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0281F1B" w14:textId="77777777" w:rsidTr="00BF1190">
        <w:trPr>
          <w:trHeight w:val="1863"/>
        </w:trPr>
        <w:tc>
          <w:tcPr>
            <w:tcW w:w="3652" w:type="dxa"/>
            <w:tcBorders>
              <w:top w:val="nil"/>
              <w:left w:val="nil"/>
              <w:bottom w:val="nil"/>
              <w:right w:val="nil"/>
            </w:tcBorders>
          </w:tcPr>
          <w:p w14:paraId="45823B42" w14:textId="51D3F6A8" w:rsidR="008E7846" w:rsidRPr="00096AA7" w:rsidRDefault="00664225" w:rsidP="00096AA7">
            <w:pPr>
              <w:rPr>
                <w:rFonts w:ascii="Arial" w:hAnsi="Arial" w:cs="Arial"/>
                <w:b/>
                <w:color w:val="002C47"/>
                <w:sz w:val="36"/>
                <w:szCs w:val="36"/>
              </w:rPr>
            </w:pPr>
            <w:r>
              <w:rPr>
                <w:rFonts w:ascii="Arial" w:hAnsi="Arial" w:cs="Arial"/>
                <w:b/>
                <w:color w:val="002C47"/>
                <w:sz w:val="36"/>
                <w:szCs w:val="36"/>
              </w:rPr>
              <w:t xml:space="preserve">October </w:t>
            </w:r>
            <w:r w:rsidR="006A7FB5">
              <w:rPr>
                <w:rFonts w:ascii="Arial" w:hAnsi="Arial" w:cs="Arial"/>
                <w:b/>
                <w:color w:val="002C47"/>
                <w:sz w:val="36"/>
                <w:szCs w:val="36"/>
              </w:rPr>
              <w:t>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7F0F57FA" w14:textId="77777777" w:rsidTr="00CB1625">
        <w:trPr>
          <w:trHeight w:val="868"/>
        </w:trPr>
        <w:tc>
          <w:tcPr>
            <w:tcW w:w="9079" w:type="dxa"/>
          </w:tcPr>
          <w:p w14:paraId="0E3E1745" w14:textId="77777777" w:rsidR="0032583B" w:rsidRPr="00A964D1" w:rsidRDefault="0032583B" w:rsidP="00CB1625">
            <w:pPr>
              <w:pStyle w:val="Title"/>
              <w:rPr>
                <w:color w:val="FFFFFF" w:themeColor="background1"/>
              </w:rPr>
            </w:pPr>
            <w:r w:rsidRPr="00A964D1">
              <w:rPr>
                <w:color w:val="FFFFFF" w:themeColor="background1"/>
              </w:rPr>
              <w:t>Australia</w:t>
            </w:r>
            <w:r w:rsidR="006A7FB5">
              <w:rPr>
                <w:color w:val="FFFFFF" w:themeColor="background1"/>
              </w:rPr>
              <w:t>n Public Assessment Report for Melatonin</w:t>
            </w:r>
          </w:p>
        </w:tc>
      </w:tr>
      <w:tr w:rsidR="0032583B" w:rsidRPr="00B64760" w14:paraId="78CF07DF" w14:textId="77777777" w:rsidTr="00CB1625">
        <w:tc>
          <w:tcPr>
            <w:tcW w:w="9079" w:type="dxa"/>
          </w:tcPr>
          <w:p w14:paraId="0AAF0E94" w14:textId="77777777" w:rsidR="0032583B" w:rsidRPr="008E7846" w:rsidRDefault="006A7FB5" w:rsidP="00CB1625">
            <w:pPr>
              <w:pStyle w:val="Subtitle"/>
              <w:rPr>
                <w:color w:val="FFFFFF" w:themeColor="background1"/>
              </w:rPr>
            </w:pPr>
            <w:r>
              <w:rPr>
                <w:color w:val="FFFFFF" w:themeColor="background1"/>
              </w:rPr>
              <w:t xml:space="preserve">Proprietary Product Name: </w:t>
            </w:r>
            <w:proofErr w:type="spellStart"/>
            <w:r>
              <w:rPr>
                <w:color w:val="FFFFFF" w:themeColor="background1"/>
              </w:rPr>
              <w:t>Slenyto</w:t>
            </w:r>
            <w:proofErr w:type="spellEnd"/>
          </w:p>
        </w:tc>
      </w:tr>
      <w:tr w:rsidR="0032583B" w:rsidRPr="00B64760" w14:paraId="4B2F4648" w14:textId="77777777" w:rsidTr="00CB1625">
        <w:trPr>
          <w:trHeight w:val="486"/>
        </w:trPr>
        <w:tc>
          <w:tcPr>
            <w:tcW w:w="9079" w:type="dxa"/>
          </w:tcPr>
          <w:p w14:paraId="396DFA7C" w14:textId="77777777" w:rsidR="0032583B" w:rsidRPr="008E7846" w:rsidRDefault="006A7FB5" w:rsidP="00CB1625">
            <w:pPr>
              <w:pStyle w:val="Subtitle"/>
              <w:rPr>
                <w:color w:val="FFFFFF" w:themeColor="background1"/>
              </w:rPr>
            </w:pPr>
            <w:r>
              <w:rPr>
                <w:color w:val="FFFFFF" w:themeColor="background1"/>
              </w:rPr>
              <w:t>Sponsor: RAD Data Australia Pty Ltd</w:t>
            </w:r>
          </w:p>
        </w:tc>
      </w:tr>
    </w:tbl>
    <w:p w14:paraId="6FA80CD3" w14:textId="77777777" w:rsidR="008E7846" w:rsidRPr="0085156D" w:rsidRDefault="008E7846" w:rsidP="0085156D">
      <w:r w:rsidRPr="0085156D">
        <w:br w:type="page"/>
      </w:r>
    </w:p>
    <w:p w14:paraId="1D00DE3C" w14:textId="77777777" w:rsidR="008E7846" w:rsidRPr="001F6CBA" w:rsidRDefault="008E7846" w:rsidP="008E7846">
      <w:pPr>
        <w:pStyle w:val="NonTOCHeading2"/>
      </w:pPr>
      <w:r w:rsidRPr="001F6CBA">
        <w:lastRenderedPageBreak/>
        <w:t>About the Therapeutic Goods Administration (TGA)</w:t>
      </w:r>
    </w:p>
    <w:p w14:paraId="455A66B5"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38230F76"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3414F650"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233A29BD"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096006DD" w14:textId="21DEE66A"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43F3FF89" w14:textId="77777777" w:rsidR="008E7846" w:rsidRDefault="008E7846" w:rsidP="00875A6B">
      <w:pPr>
        <w:pStyle w:val="NonTOCHeading2"/>
      </w:pPr>
      <w:r>
        <w:t>About AusPARs</w:t>
      </w:r>
    </w:p>
    <w:p w14:paraId="029F0DE7"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2AE5164F" w14:textId="77777777" w:rsidR="008E7846" w:rsidRDefault="008E7846" w:rsidP="008E7846">
      <w:pPr>
        <w:pStyle w:val="ListBullet"/>
        <w:numPr>
          <w:ilvl w:val="0"/>
          <w:numId w:val="3"/>
        </w:numPr>
        <w:ind w:left="357" w:hanging="357"/>
      </w:pPr>
      <w:r>
        <w:t>AusPARs are prepared and published by the TGA.</w:t>
      </w:r>
    </w:p>
    <w:p w14:paraId="3195A1CE"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546D22CB"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79DCA01B"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1FF72E43" w14:textId="77777777" w:rsidR="00924482" w:rsidRPr="00DF1D7F" w:rsidRDefault="00924482" w:rsidP="00F54B65">
      <w:pPr>
        <w:pStyle w:val="LegalSubheading"/>
        <w:spacing w:before="3120"/>
      </w:pPr>
      <w:r w:rsidRPr="00DF1D7F">
        <w:t>Copyright</w:t>
      </w:r>
    </w:p>
    <w:p w14:paraId="68B67CF4" w14:textId="7F3A251B"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3BE49AD2"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rFonts w:ascii="Arial" w:hAnsi="Arial"/>
          <w:b/>
          <w:bCs w:val="0"/>
          <w:sz w:val="32"/>
        </w:rPr>
      </w:sdtEndPr>
      <w:sdtContent>
        <w:p w14:paraId="4C143FA2" w14:textId="77777777" w:rsidR="0089635C" w:rsidRPr="0089635C" w:rsidRDefault="0089635C" w:rsidP="0010788A">
          <w:pPr>
            <w:pStyle w:val="Contents"/>
          </w:pPr>
          <w:r w:rsidRPr="0010788A">
            <w:t>Cont</w:t>
          </w:r>
          <w:bookmarkStart w:id="2" w:name="_GoBack"/>
          <w:bookmarkEnd w:id="2"/>
          <w:r w:rsidRPr="0010788A">
            <w:t>ents</w:t>
          </w:r>
        </w:p>
        <w:p w14:paraId="0F265CBF" w14:textId="34197D15" w:rsidR="00D87718"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55811128" w:history="1">
            <w:r w:rsidR="00D87718" w:rsidRPr="001B65E7">
              <w:rPr>
                <w:rStyle w:val="Hyperlink"/>
                <w:noProof/>
              </w:rPr>
              <w:t>Common abbreviations</w:t>
            </w:r>
            <w:r w:rsidR="00D87718">
              <w:rPr>
                <w:noProof/>
                <w:webHidden/>
              </w:rPr>
              <w:tab/>
            </w:r>
            <w:r w:rsidR="00D87718">
              <w:rPr>
                <w:noProof/>
                <w:webHidden/>
              </w:rPr>
              <w:fldChar w:fldCharType="begin"/>
            </w:r>
            <w:r w:rsidR="00D87718">
              <w:rPr>
                <w:noProof/>
                <w:webHidden/>
              </w:rPr>
              <w:instrText xml:space="preserve"> PAGEREF _Toc55811128 \h </w:instrText>
            </w:r>
            <w:r w:rsidR="00D87718">
              <w:rPr>
                <w:noProof/>
                <w:webHidden/>
              </w:rPr>
            </w:r>
            <w:r w:rsidR="00D87718">
              <w:rPr>
                <w:noProof/>
                <w:webHidden/>
              </w:rPr>
              <w:fldChar w:fldCharType="separate"/>
            </w:r>
            <w:r w:rsidR="00D87718">
              <w:rPr>
                <w:noProof/>
                <w:webHidden/>
              </w:rPr>
              <w:t>4</w:t>
            </w:r>
            <w:r w:rsidR="00D87718">
              <w:rPr>
                <w:noProof/>
                <w:webHidden/>
              </w:rPr>
              <w:fldChar w:fldCharType="end"/>
            </w:r>
          </w:hyperlink>
        </w:p>
        <w:p w14:paraId="4DC0B785" w14:textId="43DBE923" w:rsidR="00D87718" w:rsidRDefault="00D87718">
          <w:pPr>
            <w:pStyle w:val="TOC1"/>
            <w:rPr>
              <w:rFonts w:asciiTheme="minorHAnsi" w:eastAsiaTheme="minorEastAsia" w:hAnsiTheme="minorHAnsi" w:cstheme="minorBidi"/>
              <w:b w:val="0"/>
              <w:noProof/>
              <w:sz w:val="22"/>
              <w:lang w:eastAsia="en-AU"/>
            </w:rPr>
          </w:pPr>
          <w:hyperlink w:anchor="_Toc55811129" w:history="1">
            <w:r w:rsidRPr="001B65E7">
              <w:rPr>
                <w:rStyle w:val="Hyperlink"/>
                <w:noProof/>
              </w:rPr>
              <w:t>I. Introduction to product submission</w:t>
            </w:r>
            <w:r>
              <w:rPr>
                <w:noProof/>
                <w:webHidden/>
              </w:rPr>
              <w:tab/>
            </w:r>
            <w:r>
              <w:rPr>
                <w:noProof/>
                <w:webHidden/>
              </w:rPr>
              <w:fldChar w:fldCharType="begin"/>
            </w:r>
            <w:r>
              <w:rPr>
                <w:noProof/>
                <w:webHidden/>
              </w:rPr>
              <w:instrText xml:space="preserve"> PAGEREF _Toc55811129 \h </w:instrText>
            </w:r>
            <w:r>
              <w:rPr>
                <w:noProof/>
                <w:webHidden/>
              </w:rPr>
            </w:r>
            <w:r>
              <w:rPr>
                <w:noProof/>
                <w:webHidden/>
              </w:rPr>
              <w:fldChar w:fldCharType="separate"/>
            </w:r>
            <w:r>
              <w:rPr>
                <w:noProof/>
                <w:webHidden/>
              </w:rPr>
              <w:t>6</w:t>
            </w:r>
            <w:r>
              <w:rPr>
                <w:noProof/>
                <w:webHidden/>
              </w:rPr>
              <w:fldChar w:fldCharType="end"/>
            </w:r>
          </w:hyperlink>
        </w:p>
        <w:p w14:paraId="754D42A1" w14:textId="4C6EE12E" w:rsidR="00D87718" w:rsidRDefault="00D87718">
          <w:pPr>
            <w:pStyle w:val="TOC2"/>
            <w:rPr>
              <w:rFonts w:asciiTheme="minorHAnsi" w:eastAsiaTheme="minorEastAsia" w:hAnsiTheme="minorHAnsi" w:cstheme="minorBidi"/>
              <w:b w:val="0"/>
              <w:noProof/>
              <w:sz w:val="22"/>
              <w:lang w:eastAsia="en-AU"/>
            </w:rPr>
          </w:pPr>
          <w:hyperlink w:anchor="_Toc55811130" w:history="1">
            <w:r w:rsidRPr="001B65E7">
              <w:rPr>
                <w:rStyle w:val="Hyperlink"/>
                <w:noProof/>
                <w:lang w:eastAsia="en-AU"/>
              </w:rPr>
              <w:t>Submission details</w:t>
            </w:r>
            <w:r>
              <w:rPr>
                <w:noProof/>
                <w:webHidden/>
              </w:rPr>
              <w:tab/>
            </w:r>
            <w:r>
              <w:rPr>
                <w:noProof/>
                <w:webHidden/>
              </w:rPr>
              <w:fldChar w:fldCharType="begin"/>
            </w:r>
            <w:r>
              <w:rPr>
                <w:noProof/>
                <w:webHidden/>
              </w:rPr>
              <w:instrText xml:space="preserve"> PAGEREF _Toc55811130 \h </w:instrText>
            </w:r>
            <w:r>
              <w:rPr>
                <w:noProof/>
                <w:webHidden/>
              </w:rPr>
            </w:r>
            <w:r>
              <w:rPr>
                <w:noProof/>
                <w:webHidden/>
              </w:rPr>
              <w:fldChar w:fldCharType="separate"/>
            </w:r>
            <w:r>
              <w:rPr>
                <w:noProof/>
                <w:webHidden/>
              </w:rPr>
              <w:t>6</w:t>
            </w:r>
            <w:r>
              <w:rPr>
                <w:noProof/>
                <w:webHidden/>
              </w:rPr>
              <w:fldChar w:fldCharType="end"/>
            </w:r>
          </w:hyperlink>
        </w:p>
        <w:p w14:paraId="3002081C" w14:textId="2FE404CC" w:rsidR="00D87718" w:rsidRDefault="00D87718">
          <w:pPr>
            <w:pStyle w:val="TOC2"/>
            <w:rPr>
              <w:rFonts w:asciiTheme="minorHAnsi" w:eastAsiaTheme="minorEastAsia" w:hAnsiTheme="minorHAnsi" w:cstheme="minorBidi"/>
              <w:b w:val="0"/>
              <w:noProof/>
              <w:sz w:val="22"/>
              <w:lang w:eastAsia="en-AU"/>
            </w:rPr>
          </w:pPr>
          <w:hyperlink w:anchor="_Toc55811131" w:history="1">
            <w:r w:rsidRPr="001B65E7">
              <w:rPr>
                <w:rStyle w:val="Hyperlink"/>
                <w:noProof/>
              </w:rPr>
              <w:t>Product background</w:t>
            </w:r>
            <w:r>
              <w:rPr>
                <w:noProof/>
                <w:webHidden/>
              </w:rPr>
              <w:tab/>
            </w:r>
            <w:r>
              <w:rPr>
                <w:noProof/>
                <w:webHidden/>
              </w:rPr>
              <w:fldChar w:fldCharType="begin"/>
            </w:r>
            <w:r>
              <w:rPr>
                <w:noProof/>
                <w:webHidden/>
              </w:rPr>
              <w:instrText xml:space="preserve"> PAGEREF _Toc55811131 \h </w:instrText>
            </w:r>
            <w:r>
              <w:rPr>
                <w:noProof/>
                <w:webHidden/>
              </w:rPr>
            </w:r>
            <w:r>
              <w:rPr>
                <w:noProof/>
                <w:webHidden/>
              </w:rPr>
              <w:fldChar w:fldCharType="separate"/>
            </w:r>
            <w:r>
              <w:rPr>
                <w:noProof/>
                <w:webHidden/>
              </w:rPr>
              <w:t>7</w:t>
            </w:r>
            <w:r>
              <w:rPr>
                <w:noProof/>
                <w:webHidden/>
              </w:rPr>
              <w:fldChar w:fldCharType="end"/>
            </w:r>
          </w:hyperlink>
        </w:p>
        <w:p w14:paraId="58FDEA1F" w14:textId="4354B001" w:rsidR="00D87718" w:rsidRDefault="00D87718">
          <w:pPr>
            <w:pStyle w:val="TOC2"/>
            <w:rPr>
              <w:rFonts w:asciiTheme="minorHAnsi" w:eastAsiaTheme="minorEastAsia" w:hAnsiTheme="minorHAnsi" w:cstheme="minorBidi"/>
              <w:b w:val="0"/>
              <w:noProof/>
              <w:sz w:val="22"/>
              <w:lang w:eastAsia="en-AU"/>
            </w:rPr>
          </w:pPr>
          <w:hyperlink w:anchor="_Toc55811132" w:history="1">
            <w:r w:rsidRPr="001B65E7">
              <w:rPr>
                <w:rStyle w:val="Hyperlink"/>
                <w:noProof/>
              </w:rPr>
              <w:t>Regulatory status</w:t>
            </w:r>
            <w:r>
              <w:rPr>
                <w:noProof/>
                <w:webHidden/>
              </w:rPr>
              <w:tab/>
            </w:r>
            <w:r>
              <w:rPr>
                <w:noProof/>
                <w:webHidden/>
              </w:rPr>
              <w:fldChar w:fldCharType="begin"/>
            </w:r>
            <w:r>
              <w:rPr>
                <w:noProof/>
                <w:webHidden/>
              </w:rPr>
              <w:instrText xml:space="preserve"> PAGEREF _Toc55811132 \h </w:instrText>
            </w:r>
            <w:r>
              <w:rPr>
                <w:noProof/>
                <w:webHidden/>
              </w:rPr>
            </w:r>
            <w:r>
              <w:rPr>
                <w:noProof/>
                <w:webHidden/>
              </w:rPr>
              <w:fldChar w:fldCharType="separate"/>
            </w:r>
            <w:r>
              <w:rPr>
                <w:noProof/>
                <w:webHidden/>
              </w:rPr>
              <w:t>8</w:t>
            </w:r>
            <w:r>
              <w:rPr>
                <w:noProof/>
                <w:webHidden/>
              </w:rPr>
              <w:fldChar w:fldCharType="end"/>
            </w:r>
          </w:hyperlink>
        </w:p>
        <w:p w14:paraId="200B79D6" w14:textId="065AD309" w:rsidR="00D87718" w:rsidRDefault="00D87718">
          <w:pPr>
            <w:pStyle w:val="TOC2"/>
            <w:rPr>
              <w:rFonts w:asciiTheme="minorHAnsi" w:eastAsiaTheme="minorEastAsia" w:hAnsiTheme="minorHAnsi" w:cstheme="minorBidi"/>
              <w:b w:val="0"/>
              <w:noProof/>
              <w:sz w:val="22"/>
              <w:lang w:eastAsia="en-AU"/>
            </w:rPr>
          </w:pPr>
          <w:hyperlink w:anchor="_Toc55811133" w:history="1">
            <w:r w:rsidRPr="001B65E7">
              <w:rPr>
                <w:rStyle w:val="Hyperlink"/>
                <w:noProof/>
              </w:rPr>
              <w:t>Product Information</w:t>
            </w:r>
            <w:r>
              <w:rPr>
                <w:noProof/>
                <w:webHidden/>
              </w:rPr>
              <w:tab/>
            </w:r>
            <w:r>
              <w:rPr>
                <w:noProof/>
                <w:webHidden/>
              </w:rPr>
              <w:fldChar w:fldCharType="begin"/>
            </w:r>
            <w:r>
              <w:rPr>
                <w:noProof/>
                <w:webHidden/>
              </w:rPr>
              <w:instrText xml:space="preserve"> PAGEREF _Toc55811133 \h </w:instrText>
            </w:r>
            <w:r>
              <w:rPr>
                <w:noProof/>
                <w:webHidden/>
              </w:rPr>
            </w:r>
            <w:r>
              <w:rPr>
                <w:noProof/>
                <w:webHidden/>
              </w:rPr>
              <w:fldChar w:fldCharType="separate"/>
            </w:r>
            <w:r>
              <w:rPr>
                <w:noProof/>
                <w:webHidden/>
              </w:rPr>
              <w:t>9</w:t>
            </w:r>
            <w:r>
              <w:rPr>
                <w:noProof/>
                <w:webHidden/>
              </w:rPr>
              <w:fldChar w:fldCharType="end"/>
            </w:r>
          </w:hyperlink>
        </w:p>
        <w:p w14:paraId="734DC0A9" w14:textId="44C0AB59" w:rsidR="00D87718" w:rsidRDefault="00D87718">
          <w:pPr>
            <w:pStyle w:val="TOC1"/>
            <w:rPr>
              <w:rFonts w:asciiTheme="minorHAnsi" w:eastAsiaTheme="minorEastAsia" w:hAnsiTheme="minorHAnsi" w:cstheme="minorBidi"/>
              <w:b w:val="0"/>
              <w:noProof/>
              <w:sz w:val="22"/>
              <w:lang w:eastAsia="en-AU"/>
            </w:rPr>
          </w:pPr>
          <w:hyperlink w:anchor="_Toc55811134" w:history="1">
            <w:r w:rsidRPr="001B65E7">
              <w:rPr>
                <w:rStyle w:val="Hyperlink"/>
                <w:noProof/>
              </w:rPr>
              <w:t>II. Registration timeline</w:t>
            </w:r>
            <w:r>
              <w:rPr>
                <w:noProof/>
                <w:webHidden/>
              </w:rPr>
              <w:tab/>
            </w:r>
            <w:r>
              <w:rPr>
                <w:noProof/>
                <w:webHidden/>
              </w:rPr>
              <w:fldChar w:fldCharType="begin"/>
            </w:r>
            <w:r>
              <w:rPr>
                <w:noProof/>
                <w:webHidden/>
              </w:rPr>
              <w:instrText xml:space="preserve"> PAGEREF _Toc55811134 \h </w:instrText>
            </w:r>
            <w:r>
              <w:rPr>
                <w:noProof/>
                <w:webHidden/>
              </w:rPr>
            </w:r>
            <w:r>
              <w:rPr>
                <w:noProof/>
                <w:webHidden/>
              </w:rPr>
              <w:fldChar w:fldCharType="separate"/>
            </w:r>
            <w:r>
              <w:rPr>
                <w:noProof/>
                <w:webHidden/>
              </w:rPr>
              <w:t>9</w:t>
            </w:r>
            <w:r>
              <w:rPr>
                <w:noProof/>
                <w:webHidden/>
              </w:rPr>
              <w:fldChar w:fldCharType="end"/>
            </w:r>
          </w:hyperlink>
        </w:p>
        <w:p w14:paraId="08E4FCE6" w14:textId="10C11C05" w:rsidR="00D87718" w:rsidRDefault="00D87718">
          <w:pPr>
            <w:pStyle w:val="TOC1"/>
            <w:rPr>
              <w:rFonts w:asciiTheme="minorHAnsi" w:eastAsiaTheme="minorEastAsia" w:hAnsiTheme="minorHAnsi" w:cstheme="minorBidi"/>
              <w:b w:val="0"/>
              <w:noProof/>
              <w:sz w:val="22"/>
              <w:lang w:eastAsia="en-AU"/>
            </w:rPr>
          </w:pPr>
          <w:hyperlink w:anchor="_Toc55811135" w:history="1">
            <w:r w:rsidRPr="001B65E7">
              <w:rPr>
                <w:rStyle w:val="Hyperlink"/>
                <w:noProof/>
              </w:rPr>
              <w:t>III. Submission overview and risk/benefit assessment</w:t>
            </w:r>
            <w:r>
              <w:rPr>
                <w:noProof/>
                <w:webHidden/>
              </w:rPr>
              <w:tab/>
            </w:r>
            <w:r>
              <w:rPr>
                <w:noProof/>
                <w:webHidden/>
              </w:rPr>
              <w:fldChar w:fldCharType="begin"/>
            </w:r>
            <w:r>
              <w:rPr>
                <w:noProof/>
                <w:webHidden/>
              </w:rPr>
              <w:instrText xml:space="preserve"> PAGEREF _Toc55811135 \h </w:instrText>
            </w:r>
            <w:r>
              <w:rPr>
                <w:noProof/>
                <w:webHidden/>
              </w:rPr>
            </w:r>
            <w:r>
              <w:rPr>
                <w:noProof/>
                <w:webHidden/>
              </w:rPr>
              <w:fldChar w:fldCharType="separate"/>
            </w:r>
            <w:r>
              <w:rPr>
                <w:noProof/>
                <w:webHidden/>
              </w:rPr>
              <w:t>9</w:t>
            </w:r>
            <w:r>
              <w:rPr>
                <w:noProof/>
                <w:webHidden/>
              </w:rPr>
              <w:fldChar w:fldCharType="end"/>
            </w:r>
          </w:hyperlink>
        </w:p>
        <w:p w14:paraId="53C6AD70" w14:textId="7D496009" w:rsidR="00D87718" w:rsidRDefault="00D87718">
          <w:pPr>
            <w:pStyle w:val="TOC2"/>
            <w:rPr>
              <w:rFonts w:asciiTheme="minorHAnsi" w:eastAsiaTheme="minorEastAsia" w:hAnsiTheme="minorHAnsi" w:cstheme="minorBidi"/>
              <w:b w:val="0"/>
              <w:noProof/>
              <w:sz w:val="22"/>
              <w:lang w:eastAsia="en-AU"/>
            </w:rPr>
          </w:pPr>
          <w:hyperlink w:anchor="_Toc55811136" w:history="1">
            <w:r w:rsidRPr="001B65E7">
              <w:rPr>
                <w:rStyle w:val="Hyperlink"/>
                <w:noProof/>
              </w:rPr>
              <w:t>Quality</w:t>
            </w:r>
            <w:r>
              <w:rPr>
                <w:noProof/>
                <w:webHidden/>
              </w:rPr>
              <w:tab/>
            </w:r>
            <w:r>
              <w:rPr>
                <w:noProof/>
                <w:webHidden/>
              </w:rPr>
              <w:fldChar w:fldCharType="begin"/>
            </w:r>
            <w:r>
              <w:rPr>
                <w:noProof/>
                <w:webHidden/>
              </w:rPr>
              <w:instrText xml:space="preserve"> PAGEREF _Toc55811136 \h </w:instrText>
            </w:r>
            <w:r>
              <w:rPr>
                <w:noProof/>
                <w:webHidden/>
              </w:rPr>
            </w:r>
            <w:r>
              <w:rPr>
                <w:noProof/>
                <w:webHidden/>
              </w:rPr>
              <w:fldChar w:fldCharType="separate"/>
            </w:r>
            <w:r>
              <w:rPr>
                <w:noProof/>
                <w:webHidden/>
              </w:rPr>
              <w:t>10</w:t>
            </w:r>
            <w:r>
              <w:rPr>
                <w:noProof/>
                <w:webHidden/>
              </w:rPr>
              <w:fldChar w:fldCharType="end"/>
            </w:r>
          </w:hyperlink>
        </w:p>
        <w:p w14:paraId="07F89023" w14:textId="6CF9DEEB" w:rsidR="00D87718" w:rsidRDefault="00D87718">
          <w:pPr>
            <w:pStyle w:val="TOC2"/>
            <w:rPr>
              <w:rFonts w:asciiTheme="minorHAnsi" w:eastAsiaTheme="minorEastAsia" w:hAnsiTheme="minorHAnsi" w:cstheme="minorBidi"/>
              <w:b w:val="0"/>
              <w:noProof/>
              <w:sz w:val="22"/>
              <w:lang w:eastAsia="en-AU"/>
            </w:rPr>
          </w:pPr>
          <w:hyperlink w:anchor="_Toc55811137" w:history="1">
            <w:r w:rsidRPr="001B65E7">
              <w:rPr>
                <w:rStyle w:val="Hyperlink"/>
                <w:noProof/>
              </w:rPr>
              <w:t>Nonclinical</w:t>
            </w:r>
            <w:r>
              <w:rPr>
                <w:noProof/>
                <w:webHidden/>
              </w:rPr>
              <w:tab/>
            </w:r>
            <w:r>
              <w:rPr>
                <w:noProof/>
                <w:webHidden/>
              </w:rPr>
              <w:fldChar w:fldCharType="begin"/>
            </w:r>
            <w:r>
              <w:rPr>
                <w:noProof/>
                <w:webHidden/>
              </w:rPr>
              <w:instrText xml:space="preserve"> PAGEREF _Toc55811137 \h </w:instrText>
            </w:r>
            <w:r>
              <w:rPr>
                <w:noProof/>
                <w:webHidden/>
              </w:rPr>
            </w:r>
            <w:r>
              <w:rPr>
                <w:noProof/>
                <w:webHidden/>
              </w:rPr>
              <w:fldChar w:fldCharType="separate"/>
            </w:r>
            <w:r>
              <w:rPr>
                <w:noProof/>
                <w:webHidden/>
              </w:rPr>
              <w:t>10</w:t>
            </w:r>
            <w:r>
              <w:rPr>
                <w:noProof/>
                <w:webHidden/>
              </w:rPr>
              <w:fldChar w:fldCharType="end"/>
            </w:r>
          </w:hyperlink>
        </w:p>
        <w:p w14:paraId="65BE3826" w14:textId="68BCC445" w:rsidR="00D87718" w:rsidRDefault="00D87718">
          <w:pPr>
            <w:pStyle w:val="TOC2"/>
            <w:rPr>
              <w:rFonts w:asciiTheme="minorHAnsi" w:eastAsiaTheme="minorEastAsia" w:hAnsiTheme="minorHAnsi" w:cstheme="minorBidi"/>
              <w:b w:val="0"/>
              <w:noProof/>
              <w:sz w:val="22"/>
              <w:lang w:eastAsia="en-AU"/>
            </w:rPr>
          </w:pPr>
          <w:hyperlink w:anchor="_Toc55811138" w:history="1">
            <w:r w:rsidRPr="001B65E7">
              <w:rPr>
                <w:rStyle w:val="Hyperlink"/>
                <w:noProof/>
              </w:rPr>
              <w:t>Clinical</w:t>
            </w:r>
            <w:r>
              <w:rPr>
                <w:noProof/>
                <w:webHidden/>
              </w:rPr>
              <w:tab/>
            </w:r>
            <w:r>
              <w:rPr>
                <w:noProof/>
                <w:webHidden/>
              </w:rPr>
              <w:fldChar w:fldCharType="begin"/>
            </w:r>
            <w:r>
              <w:rPr>
                <w:noProof/>
                <w:webHidden/>
              </w:rPr>
              <w:instrText xml:space="preserve"> PAGEREF _Toc55811138 \h </w:instrText>
            </w:r>
            <w:r>
              <w:rPr>
                <w:noProof/>
                <w:webHidden/>
              </w:rPr>
            </w:r>
            <w:r>
              <w:rPr>
                <w:noProof/>
                <w:webHidden/>
              </w:rPr>
              <w:fldChar w:fldCharType="separate"/>
            </w:r>
            <w:r>
              <w:rPr>
                <w:noProof/>
                <w:webHidden/>
              </w:rPr>
              <w:t>10</w:t>
            </w:r>
            <w:r>
              <w:rPr>
                <w:noProof/>
                <w:webHidden/>
              </w:rPr>
              <w:fldChar w:fldCharType="end"/>
            </w:r>
          </w:hyperlink>
        </w:p>
        <w:p w14:paraId="4D7CF4CD" w14:textId="0FDE9AAD" w:rsidR="00D87718" w:rsidRDefault="00D87718">
          <w:pPr>
            <w:pStyle w:val="TOC2"/>
            <w:rPr>
              <w:rFonts w:asciiTheme="minorHAnsi" w:eastAsiaTheme="minorEastAsia" w:hAnsiTheme="minorHAnsi" w:cstheme="minorBidi"/>
              <w:b w:val="0"/>
              <w:noProof/>
              <w:sz w:val="22"/>
              <w:lang w:eastAsia="en-AU"/>
            </w:rPr>
          </w:pPr>
          <w:hyperlink w:anchor="_Toc55811139" w:history="1">
            <w:r w:rsidRPr="001B65E7">
              <w:rPr>
                <w:rStyle w:val="Hyperlink"/>
                <w:noProof/>
                <w:lang w:eastAsia="en-AU"/>
              </w:rPr>
              <w:t>Risk management plan</w:t>
            </w:r>
            <w:r>
              <w:rPr>
                <w:noProof/>
                <w:webHidden/>
              </w:rPr>
              <w:tab/>
            </w:r>
            <w:r>
              <w:rPr>
                <w:noProof/>
                <w:webHidden/>
              </w:rPr>
              <w:fldChar w:fldCharType="begin"/>
            </w:r>
            <w:r>
              <w:rPr>
                <w:noProof/>
                <w:webHidden/>
              </w:rPr>
              <w:instrText xml:space="preserve"> PAGEREF _Toc55811139 \h </w:instrText>
            </w:r>
            <w:r>
              <w:rPr>
                <w:noProof/>
                <w:webHidden/>
              </w:rPr>
            </w:r>
            <w:r>
              <w:rPr>
                <w:noProof/>
                <w:webHidden/>
              </w:rPr>
              <w:fldChar w:fldCharType="separate"/>
            </w:r>
            <w:r>
              <w:rPr>
                <w:noProof/>
                <w:webHidden/>
              </w:rPr>
              <w:t>28</w:t>
            </w:r>
            <w:r>
              <w:rPr>
                <w:noProof/>
                <w:webHidden/>
              </w:rPr>
              <w:fldChar w:fldCharType="end"/>
            </w:r>
          </w:hyperlink>
        </w:p>
        <w:p w14:paraId="4DC844FF" w14:textId="36BCDC30" w:rsidR="00D87718" w:rsidRDefault="00D87718">
          <w:pPr>
            <w:pStyle w:val="TOC2"/>
            <w:rPr>
              <w:rFonts w:asciiTheme="minorHAnsi" w:eastAsiaTheme="minorEastAsia" w:hAnsiTheme="minorHAnsi" w:cstheme="minorBidi"/>
              <w:b w:val="0"/>
              <w:noProof/>
              <w:sz w:val="22"/>
              <w:lang w:eastAsia="en-AU"/>
            </w:rPr>
          </w:pPr>
          <w:hyperlink w:anchor="_Toc55811140" w:history="1">
            <w:r w:rsidRPr="001B65E7">
              <w:rPr>
                <w:rStyle w:val="Hyperlink"/>
                <w:noProof/>
              </w:rPr>
              <w:t>Risk-benefit analysis</w:t>
            </w:r>
            <w:r>
              <w:rPr>
                <w:noProof/>
                <w:webHidden/>
              </w:rPr>
              <w:tab/>
            </w:r>
            <w:r>
              <w:rPr>
                <w:noProof/>
                <w:webHidden/>
              </w:rPr>
              <w:fldChar w:fldCharType="begin"/>
            </w:r>
            <w:r>
              <w:rPr>
                <w:noProof/>
                <w:webHidden/>
              </w:rPr>
              <w:instrText xml:space="preserve"> PAGEREF _Toc55811140 \h </w:instrText>
            </w:r>
            <w:r>
              <w:rPr>
                <w:noProof/>
                <w:webHidden/>
              </w:rPr>
            </w:r>
            <w:r>
              <w:rPr>
                <w:noProof/>
                <w:webHidden/>
              </w:rPr>
              <w:fldChar w:fldCharType="separate"/>
            </w:r>
            <w:r>
              <w:rPr>
                <w:noProof/>
                <w:webHidden/>
              </w:rPr>
              <w:t>29</w:t>
            </w:r>
            <w:r>
              <w:rPr>
                <w:noProof/>
                <w:webHidden/>
              </w:rPr>
              <w:fldChar w:fldCharType="end"/>
            </w:r>
          </w:hyperlink>
        </w:p>
        <w:p w14:paraId="170BD364" w14:textId="58E25AFE" w:rsidR="00D87718" w:rsidRDefault="00D87718">
          <w:pPr>
            <w:pStyle w:val="TOC2"/>
            <w:rPr>
              <w:rFonts w:asciiTheme="minorHAnsi" w:eastAsiaTheme="minorEastAsia" w:hAnsiTheme="minorHAnsi" w:cstheme="minorBidi"/>
              <w:b w:val="0"/>
              <w:noProof/>
              <w:sz w:val="22"/>
              <w:lang w:eastAsia="en-AU"/>
            </w:rPr>
          </w:pPr>
          <w:hyperlink w:anchor="_Toc55811141" w:history="1">
            <w:r w:rsidRPr="001B65E7">
              <w:rPr>
                <w:rStyle w:val="Hyperlink"/>
                <w:noProof/>
              </w:rPr>
              <w:t>Outcome</w:t>
            </w:r>
            <w:r>
              <w:rPr>
                <w:noProof/>
                <w:webHidden/>
              </w:rPr>
              <w:tab/>
            </w:r>
            <w:r>
              <w:rPr>
                <w:noProof/>
                <w:webHidden/>
              </w:rPr>
              <w:fldChar w:fldCharType="begin"/>
            </w:r>
            <w:r>
              <w:rPr>
                <w:noProof/>
                <w:webHidden/>
              </w:rPr>
              <w:instrText xml:space="preserve"> PAGEREF _Toc55811141 \h </w:instrText>
            </w:r>
            <w:r>
              <w:rPr>
                <w:noProof/>
                <w:webHidden/>
              </w:rPr>
            </w:r>
            <w:r>
              <w:rPr>
                <w:noProof/>
                <w:webHidden/>
              </w:rPr>
              <w:fldChar w:fldCharType="separate"/>
            </w:r>
            <w:r>
              <w:rPr>
                <w:noProof/>
                <w:webHidden/>
              </w:rPr>
              <w:t>36</w:t>
            </w:r>
            <w:r>
              <w:rPr>
                <w:noProof/>
                <w:webHidden/>
              </w:rPr>
              <w:fldChar w:fldCharType="end"/>
            </w:r>
          </w:hyperlink>
        </w:p>
        <w:p w14:paraId="3BB95442" w14:textId="59F5BA8C" w:rsidR="00D87718" w:rsidRDefault="00D87718">
          <w:pPr>
            <w:pStyle w:val="TOC1"/>
            <w:rPr>
              <w:rFonts w:asciiTheme="minorHAnsi" w:eastAsiaTheme="minorEastAsia" w:hAnsiTheme="minorHAnsi" w:cstheme="minorBidi"/>
              <w:b w:val="0"/>
              <w:noProof/>
              <w:sz w:val="22"/>
              <w:lang w:eastAsia="en-AU"/>
            </w:rPr>
          </w:pPr>
          <w:hyperlink w:anchor="_Toc55811142" w:history="1">
            <w:r w:rsidRPr="001B65E7">
              <w:rPr>
                <w:rStyle w:val="Hyperlink"/>
                <w:noProof/>
              </w:rPr>
              <w:t>Attachment 1. Product Information</w:t>
            </w:r>
            <w:r>
              <w:rPr>
                <w:noProof/>
                <w:webHidden/>
              </w:rPr>
              <w:tab/>
            </w:r>
            <w:r>
              <w:rPr>
                <w:noProof/>
                <w:webHidden/>
              </w:rPr>
              <w:fldChar w:fldCharType="begin"/>
            </w:r>
            <w:r>
              <w:rPr>
                <w:noProof/>
                <w:webHidden/>
              </w:rPr>
              <w:instrText xml:space="preserve"> PAGEREF _Toc55811142 \h </w:instrText>
            </w:r>
            <w:r>
              <w:rPr>
                <w:noProof/>
                <w:webHidden/>
              </w:rPr>
            </w:r>
            <w:r>
              <w:rPr>
                <w:noProof/>
                <w:webHidden/>
              </w:rPr>
              <w:fldChar w:fldCharType="separate"/>
            </w:r>
            <w:r>
              <w:rPr>
                <w:noProof/>
                <w:webHidden/>
              </w:rPr>
              <w:t>37</w:t>
            </w:r>
            <w:r>
              <w:rPr>
                <w:noProof/>
                <w:webHidden/>
              </w:rPr>
              <w:fldChar w:fldCharType="end"/>
            </w:r>
          </w:hyperlink>
        </w:p>
        <w:p w14:paraId="655F8F90" w14:textId="17400C58" w:rsidR="003A7F6C" w:rsidRPr="00862A08" w:rsidRDefault="00C525A2" w:rsidP="00862A08">
          <w:pPr>
            <w:pStyle w:val="TOC1"/>
            <w:rPr>
              <w:rFonts w:asciiTheme="minorHAnsi" w:eastAsiaTheme="minorEastAsia" w:hAnsiTheme="minorHAnsi" w:cstheme="minorBidi"/>
              <w:b w:val="0"/>
              <w:noProof/>
              <w:sz w:val="22"/>
              <w:lang w:eastAsia="en-AU"/>
            </w:rPr>
          </w:pPr>
          <w:r>
            <w:fldChar w:fldCharType="end"/>
          </w:r>
        </w:p>
      </w:sdtContent>
    </w:sdt>
    <w:bookmarkStart w:id="3" w:name="_Toc314842482" w:displacedByCustomXml="prev"/>
    <w:p w14:paraId="1E1376BC" w14:textId="77777777" w:rsidR="00FD119B" w:rsidRDefault="00FD119B">
      <w:pPr>
        <w:spacing w:before="0" w:after="200" w:line="0" w:lineRule="auto"/>
      </w:pPr>
      <w:r>
        <w:br w:type="page"/>
      </w:r>
    </w:p>
    <w:p w14:paraId="6BBEC197" w14:textId="0A139141" w:rsidR="00FD119B" w:rsidRDefault="00441C3F" w:rsidP="004F0C4A">
      <w:pPr>
        <w:pStyle w:val="Heading2"/>
      </w:pPr>
      <w:bookmarkStart w:id="4" w:name="_Toc351716269"/>
      <w:bookmarkStart w:id="5" w:name="_Toc351718881"/>
      <w:bookmarkStart w:id="6" w:name="_Toc355338616"/>
      <w:bookmarkStart w:id="7" w:name="_Toc356306144"/>
      <w:bookmarkStart w:id="8" w:name="_Toc55811128"/>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799"/>
        <w:gridCol w:w="6695"/>
      </w:tblGrid>
      <w:tr w:rsidR="00D723F0" w:rsidRPr="00FD119B" w14:paraId="77F308DE" w14:textId="77777777" w:rsidTr="00BA3BB8">
        <w:trPr>
          <w:cnfStyle w:val="100000000000" w:firstRow="1" w:lastRow="0" w:firstColumn="0" w:lastColumn="0" w:oddVBand="0" w:evenVBand="0" w:oddHBand="0" w:evenHBand="0" w:firstRowFirstColumn="0" w:firstRowLastColumn="0" w:lastRowFirstColumn="0" w:lastRowLastColumn="0"/>
        </w:trPr>
        <w:tc>
          <w:tcPr>
            <w:tcW w:w="1799" w:type="dxa"/>
            <w:tcBorders>
              <w:top w:val="single" w:sz="4" w:space="0" w:color="auto"/>
              <w:left w:val="single" w:sz="4" w:space="0" w:color="auto"/>
              <w:bottom w:val="single" w:sz="4" w:space="0" w:color="auto"/>
              <w:right w:val="single" w:sz="4" w:space="0" w:color="auto"/>
            </w:tcBorders>
          </w:tcPr>
          <w:p w14:paraId="06647856" w14:textId="77777777" w:rsidR="00D723F0" w:rsidRPr="00FD119B" w:rsidRDefault="00D723F0" w:rsidP="00CF5DAD">
            <w:pPr>
              <w:keepNext w:val="0"/>
              <w:ind w:left="0" w:right="0"/>
              <w:rPr>
                <w:szCs w:val="22"/>
                <w:lang w:eastAsia="en-US"/>
              </w:rPr>
            </w:pPr>
            <w:r w:rsidRPr="00FD119B">
              <w:rPr>
                <w:szCs w:val="22"/>
                <w:lang w:eastAsia="en-US"/>
              </w:rPr>
              <w:t>Abbreviation</w:t>
            </w:r>
          </w:p>
        </w:tc>
        <w:tc>
          <w:tcPr>
            <w:tcW w:w="6695" w:type="dxa"/>
            <w:tcBorders>
              <w:top w:val="single" w:sz="4" w:space="0" w:color="auto"/>
              <w:left w:val="single" w:sz="4" w:space="0" w:color="auto"/>
              <w:bottom w:val="single" w:sz="4" w:space="0" w:color="auto"/>
              <w:right w:val="single" w:sz="4" w:space="0" w:color="auto"/>
            </w:tcBorders>
          </w:tcPr>
          <w:p w14:paraId="57692666" w14:textId="77777777" w:rsidR="00D723F0" w:rsidRPr="00FD119B" w:rsidRDefault="00D723F0" w:rsidP="00CF5DAD">
            <w:pPr>
              <w:keepNext w:val="0"/>
              <w:ind w:left="0" w:right="0"/>
              <w:rPr>
                <w:szCs w:val="22"/>
                <w:lang w:eastAsia="en-US"/>
              </w:rPr>
            </w:pPr>
            <w:r w:rsidRPr="00FD119B">
              <w:rPr>
                <w:szCs w:val="22"/>
                <w:lang w:eastAsia="en-US"/>
              </w:rPr>
              <w:t>Meaning</w:t>
            </w:r>
          </w:p>
        </w:tc>
      </w:tr>
      <w:tr w:rsidR="00D723F0" w14:paraId="6247D8B3" w14:textId="77777777" w:rsidTr="00BA3BB8">
        <w:tc>
          <w:tcPr>
            <w:tcW w:w="1799" w:type="dxa"/>
          </w:tcPr>
          <w:p w14:paraId="41A8297B" w14:textId="77777777" w:rsidR="00D723F0" w:rsidRDefault="00D723F0" w:rsidP="00180C03">
            <w:pPr>
              <w:ind w:left="0"/>
            </w:pPr>
            <w:r>
              <w:t>6-SMT</w:t>
            </w:r>
          </w:p>
        </w:tc>
        <w:tc>
          <w:tcPr>
            <w:tcW w:w="6695" w:type="dxa"/>
          </w:tcPr>
          <w:p w14:paraId="6B4C1ED6" w14:textId="77777777" w:rsidR="00D723F0" w:rsidRPr="001A3234" w:rsidRDefault="00D723F0" w:rsidP="00180C03">
            <w:r>
              <w:t>6-sulfatoxymelatonin</w:t>
            </w:r>
          </w:p>
        </w:tc>
      </w:tr>
      <w:tr w:rsidR="00D723F0" w:rsidRPr="00FD119B" w14:paraId="2CFE52B5" w14:textId="77777777" w:rsidTr="00BA3BB8">
        <w:tc>
          <w:tcPr>
            <w:tcW w:w="1799" w:type="dxa"/>
            <w:tcBorders>
              <w:top w:val="single" w:sz="4" w:space="0" w:color="auto"/>
            </w:tcBorders>
          </w:tcPr>
          <w:p w14:paraId="795126A9" w14:textId="77777777" w:rsidR="00D723F0" w:rsidRDefault="00D723F0" w:rsidP="008D5F79">
            <w:pPr>
              <w:ind w:left="0"/>
            </w:pPr>
            <w:r>
              <w:t>ACM</w:t>
            </w:r>
          </w:p>
        </w:tc>
        <w:tc>
          <w:tcPr>
            <w:tcW w:w="6695" w:type="dxa"/>
            <w:tcBorders>
              <w:top w:val="single" w:sz="4" w:space="0" w:color="auto"/>
            </w:tcBorders>
          </w:tcPr>
          <w:p w14:paraId="39452738" w14:textId="77777777" w:rsidR="00D723F0" w:rsidRPr="00460036" w:rsidRDefault="00D723F0" w:rsidP="00CF5DAD">
            <w:r w:rsidRPr="00460036">
              <w:t>Advisory Committee on Medicines</w:t>
            </w:r>
          </w:p>
        </w:tc>
      </w:tr>
      <w:tr w:rsidR="00D723F0" w14:paraId="01A104B1" w14:textId="77777777" w:rsidTr="00BA3BB8">
        <w:tc>
          <w:tcPr>
            <w:tcW w:w="1799" w:type="dxa"/>
          </w:tcPr>
          <w:p w14:paraId="33B7A88B" w14:textId="77777777" w:rsidR="00D723F0" w:rsidRDefault="00D723F0" w:rsidP="008A56A2">
            <w:pPr>
              <w:ind w:left="0"/>
            </w:pPr>
            <w:r>
              <w:t>ADHD</w:t>
            </w:r>
          </w:p>
        </w:tc>
        <w:tc>
          <w:tcPr>
            <w:tcW w:w="6695" w:type="dxa"/>
          </w:tcPr>
          <w:p w14:paraId="27C9BE94" w14:textId="77777777" w:rsidR="00D723F0" w:rsidRPr="00E86502" w:rsidRDefault="00D723F0" w:rsidP="000D3153">
            <w:r w:rsidRPr="008A56A2">
              <w:t>Attention deficit hyperactivity disorder</w:t>
            </w:r>
          </w:p>
        </w:tc>
      </w:tr>
      <w:tr w:rsidR="00D723F0" w14:paraId="233B5B00" w14:textId="77777777" w:rsidTr="00BA3BB8">
        <w:tc>
          <w:tcPr>
            <w:tcW w:w="1799" w:type="dxa"/>
          </w:tcPr>
          <w:p w14:paraId="193DB45F" w14:textId="77777777" w:rsidR="00D723F0" w:rsidRDefault="00D723F0" w:rsidP="00BA3BB8">
            <w:pPr>
              <w:ind w:left="0"/>
            </w:pPr>
            <w:r>
              <w:t>AE</w:t>
            </w:r>
          </w:p>
        </w:tc>
        <w:tc>
          <w:tcPr>
            <w:tcW w:w="6695" w:type="dxa"/>
          </w:tcPr>
          <w:p w14:paraId="6F3D7195" w14:textId="77777777" w:rsidR="00D723F0" w:rsidRDefault="00D723F0" w:rsidP="000D3153">
            <w:r>
              <w:t>Adverse event</w:t>
            </w:r>
          </w:p>
        </w:tc>
      </w:tr>
      <w:tr w:rsidR="00D723F0" w14:paraId="6E28AFF6" w14:textId="77777777" w:rsidTr="00BA3BB8">
        <w:tc>
          <w:tcPr>
            <w:tcW w:w="1799" w:type="dxa"/>
          </w:tcPr>
          <w:p w14:paraId="371EE698" w14:textId="77777777" w:rsidR="00D723F0" w:rsidRDefault="00D723F0" w:rsidP="007C6C69">
            <w:pPr>
              <w:ind w:left="0"/>
            </w:pPr>
            <w:r>
              <w:t>ARTG</w:t>
            </w:r>
          </w:p>
        </w:tc>
        <w:tc>
          <w:tcPr>
            <w:tcW w:w="6695" w:type="dxa"/>
          </w:tcPr>
          <w:p w14:paraId="378115A8" w14:textId="77777777" w:rsidR="00D723F0" w:rsidRDefault="00D723F0" w:rsidP="00180C03">
            <w:r>
              <w:t>Australian Register of Therapeutic Goods</w:t>
            </w:r>
          </w:p>
        </w:tc>
      </w:tr>
      <w:tr w:rsidR="00D723F0" w14:paraId="75235098" w14:textId="77777777" w:rsidTr="00BA3BB8">
        <w:tc>
          <w:tcPr>
            <w:tcW w:w="1799" w:type="dxa"/>
          </w:tcPr>
          <w:p w14:paraId="29F359B8" w14:textId="77777777" w:rsidR="00D723F0" w:rsidRDefault="00D723F0" w:rsidP="00BA3BB8">
            <w:pPr>
              <w:ind w:left="0"/>
            </w:pPr>
            <w:r>
              <w:t>ASD</w:t>
            </w:r>
          </w:p>
        </w:tc>
        <w:tc>
          <w:tcPr>
            <w:tcW w:w="6695" w:type="dxa"/>
          </w:tcPr>
          <w:p w14:paraId="77C5AA4D" w14:textId="77777777" w:rsidR="00D723F0" w:rsidRDefault="00D723F0" w:rsidP="000D3153">
            <w:r>
              <w:t>Autism spectrum disorder</w:t>
            </w:r>
          </w:p>
        </w:tc>
      </w:tr>
      <w:tr w:rsidR="00D723F0" w14:paraId="379E1018" w14:textId="77777777" w:rsidTr="00BA3BB8">
        <w:tc>
          <w:tcPr>
            <w:tcW w:w="1799" w:type="dxa"/>
          </w:tcPr>
          <w:p w14:paraId="66D7C489" w14:textId="77777777" w:rsidR="00D723F0" w:rsidRDefault="00D723F0" w:rsidP="00E86502">
            <w:pPr>
              <w:ind w:left="0"/>
            </w:pPr>
            <w:r>
              <w:t>AUC</w:t>
            </w:r>
          </w:p>
        </w:tc>
        <w:tc>
          <w:tcPr>
            <w:tcW w:w="6695" w:type="dxa"/>
          </w:tcPr>
          <w:p w14:paraId="7E9BBC91" w14:textId="77777777" w:rsidR="00D723F0" w:rsidRDefault="00D723F0" w:rsidP="000D3153">
            <w:r w:rsidRPr="00E86502">
              <w:t xml:space="preserve">Area </w:t>
            </w:r>
            <w:r>
              <w:t>u</w:t>
            </w:r>
            <w:r w:rsidRPr="00E86502">
              <w:t xml:space="preserve">nder the </w:t>
            </w:r>
            <w:r>
              <w:t>plasma concentration time c</w:t>
            </w:r>
            <w:r w:rsidRPr="00E86502">
              <w:t>urve</w:t>
            </w:r>
          </w:p>
        </w:tc>
      </w:tr>
      <w:tr w:rsidR="00D723F0" w14:paraId="0B4D82B8" w14:textId="77777777" w:rsidTr="00BA3BB8">
        <w:tc>
          <w:tcPr>
            <w:tcW w:w="1799" w:type="dxa"/>
          </w:tcPr>
          <w:p w14:paraId="45DC47A7" w14:textId="77777777" w:rsidR="00D723F0" w:rsidRPr="004D7E0E" w:rsidRDefault="00D723F0" w:rsidP="0062738C">
            <w:pPr>
              <w:ind w:left="0"/>
            </w:pPr>
            <w:r w:rsidRPr="004D7E0E">
              <w:t>AUC</w:t>
            </w:r>
            <w:r w:rsidRPr="00CC4CBE">
              <w:rPr>
                <w:vertAlign w:val="subscript"/>
              </w:rPr>
              <w:t>0-∞</w:t>
            </w:r>
          </w:p>
        </w:tc>
        <w:tc>
          <w:tcPr>
            <w:tcW w:w="6695" w:type="dxa"/>
          </w:tcPr>
          <w:p w14:paraId="2EB5B0D4" w14:textId="77777777" w:rsidR="00D723F0" w:rsidRDefault="00D723F0" w:rsidP="000F73E1">
            <w:r>
              <w:t>Area under the concentration time curve from time 0 to infinity</w:t>
            </w:r>
          </w:p>
        </w:tc>
      </w:tr>
      <w:tr w:rsidR="00D723F0" w14:paraId="12825D08" w14:textId="77777777" w:rsidTr="00BA3BB8">
        <w:tc>
          <w:tcPr>
            <w:tcW w:w="1799" w:type="dxa"/>
          </w:tcPr>
          <w:p w14:paraId="379C8E2F" w14:textId="77777777" w:rsidR="00D723F0" w:rsidRDefault="00D723F0" w:rsidP="0062738C">
            <w:pPr>
              <w:ind w:left="0"/>
            </w:pPr>
            <w:r w:rsidRPr="004D7E0E">
              <w:t>AUC</w:t>
            </w:r>
            <w:r w:rsidRPr="00CC4CBE">
              <w:rPr>
                <w:vertAlign w:val="subscript"/>
              </w:rPr>
              <w:t>0-τ</w:t>
            </w:r>
          </w:p>
        </w:tc>
        <w:tc>
          <w:tcPr>
            <w:tcW w:w="6695" w:type="dxa"/>
          </w:tcPr>
          <w:p w14:paraId="0C07638A" w14:textId="77777777" w:rsidR="00D723F0" w:rsidRPr="00E86502" w:rsidRDefault="00D723F0" w:rsidP="000F73E1">
            <w:r>
              <w:t>Area under the concentration time curve from time 0 to the last measurable concentration</w:t>
            </w:r>
          </w:p>
        </w:tc>
      </w:tr>
      <w:tr w:rsidR="00D723F0" w14:paraId="231D529D" w14:textId="77777777" w:rsidTr="00BA3BB8">
        <w:tc>
          <w:tcPr>
            <w:tcW w:w="1799" w:type="dxa"/>
          </w:tcPr>
          <w:p w14:paraId="2E37C2B7" w14:textId="77777777" w:rsidR="00D723F0" w:rsidRDefault="00D723F0" w:rsidP="00BA3BB8">
            <w:pPr>
              <w:ind w:left="0"/>
            </w:pPr>
            <w:r>
              <w:t>CGAS</w:t>
            </w:r>
          </w:p>
        </w:tc>
        <w:tc>
          <w:tcPr>
            <w:tcW w:w="6695" w:type="dxa"/>
          </w:tcPr>
          <w:p w14:paraId="2C35B2E9" w14:textId="77777777" w:rsidR="00D723F0" w:rsidRDefault="00D723F0" w:rsidP="000D3153">
            <w:r w:rsidRPr="006F0888">
              <w:t>Children’s Global Assessment Scale</w:t>
            </w:r>
          </w:p>
        </w:tc>
      </w:tr>
      <w:tr w:rsidR="00D723F0" w14:paraId="1960B898" w14:textId="77777777" w:rsidTr="00BA3BB8">
        <w:tc>
          <w:tcPr>
            <w:tcW w:w="1799" w:type="dxa"/>
          </w:tcPr>
          <w:p w14:paraId="36F70CD4" w14:textId="77777777" w:rsidR="00D723F0" w:rsidRDefault="00D723F0" w:rsidP="00E86502">
            <w:pPr>
              <w:ind w:left="0"/>
            </w:pPr>
            <w:proofErr w:type="spellStart"/>
            <w:r>
              <w:t>C</w:t>
            </w:r>
            <w:r w:rsidRPr="0062738C">
              <w:rPr>
                <w:vertAlign w:val="subscript"/>
              </w:rPr>
              <w:t>max</w:t>
            </w:r>
            <w:proofErr w:type="spellEnd"/>
          </w:p>
        </w:tc>
        <w:tc>
          <w:tcPr>
            <w:tcW w:w="6695" w:type="dxa"/>
          </w:tcPr>
          <w:p w14:paraId="3EB3F8E8" w14:textId="77777777" w:rsidR="00D723F0" w:rsidRPr="00E86502" w:rsidRDefault="00D723F0" w:rsidP="007C6C69">
            <w:r>
              <w:t>Maximum concentration observed</w:t>
            </w:r>
          </w:p>
        </w:tc>
      </w:tr>
      <w:tr w:rsidR="00D723F0" w14:paraId="5FBC58E5" w14:textId="77777777" w:rsidTr="00BA3BB8">
        <w:tc>
          <w:tcPr>
            <w:tcW w:w="1799" w:type="dxa"/>
          </w:tcPr>
          <w:p w14:paraId="2E9670AB" w14:textId="77777777" w:rsidR="00D723F0" w:rsidRDefault="00D723F0" w:rsidP="00240D5C">
            <w:pPr>
              <w:ind w:left="0"/>
            </w:pPr>
            <w:r>
              <w:t>COR</w:t>
            </w:r>
          </w:p>
        </w:tc>
        <w:tc>
          <w:tcPr>
            <w:tcW w:w="6695" w:type="dxa"/>
          </w:tcPr>
          <w:p w14:paraId="5C6D149B" w14:textId="77777777" w:rsidR="00D723F0" w:rsidRDefault="00D723F0" w:rsidP="00240D5C">
            <w:r>
              <w:t>Comparable overseas regulator</w:t>
            </w:r>
          </w:p>
        </w:tc>
      </w:tr>
      <w:tr w:rsidR="00D723F0" w14:paraId="6A05C65E" w14:textId="77777777" w:rsidTr="00BA3BB8">
        <w:tc>
          <w:tcPr>
            <w:tcW w:w="1799" w:type="dxa"/>
          </w:tcPr>
          <w:p w14:paraId="57AB3A2F" w14:textId="77777777" w:rsidR="00D723F0" w:rsidRDefault="00D723F0" w:rsidP="00DD23C5">
            <w:pPr>
              <w:ind w:left="0"/>
            </w:pPr>
            <w:r>
              <w:t>CSDI</w:t>
            </w:r>
          </w:p>
        </w:tc>
        <w:tc>
          <w:tcPr>
            <w:tcW w:w="6695" w:type="dxa"/>
          </w:tcPr>
          <w:p w14:paraId="5EE3F39D" w14:textId="77777777" w:rsidR="00D723F0" w:rsidRPr="008A56A2" w:rsidRDefault="00D723F0" w:rsidP="000D3153">
            <w:r>
              <w:t>Composite sleep disturbance index</w:t>
            </w:r>
          </w:p>
        </w:tc>
      </w:tr>
      <w:tr w:rsidR="00D723F0" w14:paraId="6F640580" w14:textId="77777777" w:rsidTr="00BA3BB8">
        <w:tc>
          <w:tcPr>
            <w:tcW w:w="1799" w:type="dxa"/>
          </w:tcPr>
          <w:p w14:paraId="7A97F968" w14:textId="77777777" w:rsidR="00D723F0" w:rsidRDefault="00D723F0" w:rsidP="00A55D8F">
            <w:pPr>
              <w:ind w:left="0"/>
            </w:pPr>
            <w:r>
              <w:t>CYP1A1</w:t>
            </w:r>
          </w:p>
        </w:tc>
        <w:tc>
          <w:tcPr>
            <w:tcW w:w="6695" w:type="dxa"/>
          </w:tcPr>
          <w:p w14:paraId="33481540" w14:textId="77777777" w:rsidR="00D723F0" w:rsidRDefault="00D723F0" w:rsidP="000D3153">
            <w:r>
              <w:t>C</w:t>
            </w:r>
            <w:r w:rsidRPr="00494321">
              <w:t xml:space="preserve">ytochrome P450 </w:t>
            </w:r>
            <w:r>
              <w:t>1A1</w:t>
            </w:r>
          </w:p>
        </w:tc>
      </w:tr>
      <w:tr w:rsidR="00D723F0" w14:paraId="0429ABCE" w14:textId="77777777" w:rsidTr="00BA3BB8">
        <w:tc>
          <w:tcPr>
            <w:tcW w:w="1799" w:type="dxa"/>
          </w:tcPr>
          <w:p w14:paraId="6B33E3C0" w14:textId="77777777" w:rsidR="00D723F0" w:rsidRDefault="00D723F0" w:rsidP="00494321">
            <w:pPr>
              <w:ind w:left="0"/>
            </w:pPr>
            <w:r>
              <w:t>CYP1A2</w:t>
            </w:r>
          </w:p>
        </w:tc>
        <w:tc>
          <w:tcPr>
            <w:tcW w:w="6695" w:type="dxa"/>
          </w:tcPr>
          <w:p w14:paraId="40B53E73" w14:textId="77777777" w:rsidR="00D723F0" w:rsidRDefault="00D723F0" w:rsidP="00494321">
            <w:r>
              <w:t>C</w:t>
            </w:r>
            <w:r w:rsidRPr="00494321">
              <w:t xml:space="preserve">ytochrome P450 </w:t>
            </w:r>
            <w:r>
              <w:t>1A2</w:t>
            </w:r>
          </w:p>
        </w:tc>
      </w:tr>
      <w:tr w:rsidR="00D723F0" w14:paraId="602E617B" w14:textId="77777777" w:rsidTr="00BA3BB8">
        <w:tc>
          <w:tcPr>
            <w:tcW w:w="1799" w:type="dxa"/>
          </w:tcPr>
          <w:p w14:paraId="4DB0B223" w14:textId="77777777" w:rsidR="00D723F0" w:rsidRDefault="00D723F0" w:rsidP="00A55D8F">
            <w:pPr>
              <w:ind w:left="0"/>
            </w:pPr>
            <w:r>
              <w:t>CYP2C19</w:t>
            </w:r>
          </w:p>
        </w:tc>
        <w:tc>
          <w:tcPr>
            <w:tcW w:w="6695" w:type="dxa"/>
          </w:tcPr>
          <w:p w14:paraId="0EAEBA51" w14:textId="77777777" w:rsidR="00D723F0" w:rsidRDefault="00D723F0" w:rsidP="000D3153">
            <w:r w:rsidRPr="00A55D8F">
              <w:t>Cytochrome P450 2C19</w:t>
            </w:r>
          </w:p>
        </w:tc>
      </w:tr>
      <w:tr w:rsidR="00D723F0" w14:paraId="7CEBBC2F" w14:textId="77777777" w:rsidTr="00BA3BB8">
        <w:tc>
          <w:tcPr>
            <w:tcW w:w="1799" w:type="dxa"/>
          </w:tcPr>
          <w:p w14:paraId="6E5EA464" w14:textId="77777777" w:rsidR="00D723F0" w:rsidRDefault="00D723F0" w:rsidP="00D86177">
            <w:pPr>
              <w:ind w:left="0"/>
            </w:pPr>
            <w:r>
              <w:t>DB</w:t>
            </w:r>
          </w:p>
        </w:tc>
        <w:tc>
          <w:tcPr>
            <w:tcW w:w="6695" w:type="dxa"/>
          </w:tcPr>
          <w:p w14:paraId="3FD58212" w14:textId="77777777" w:rsidR="00D723F0" w:rsidRPr="00A55D8F" w:rsidRDefault="00D723F0" w:rsidP="000D3153">
            <w:r>
              <w:t>Double blind</w:t>
            </w:r>
          </w:p>
        </w:tc>
      </w:tr>
      <w:tr w:rsidR="00D723F0" w14:paraId="473207BC" w14:textId="77777777" w:rsidTr="00BA3BB8">
        <w:tc>
          <w:tcPr>
            <w:tcW w:w="1799" w:type="dxa"/>
          </w:tcPr>
          <w:p w14:paraId="7A9F5A7F" w14:textId="77777777" w:rsidR="00D723F0" w:rsidRDefault="00D723F0" w:rsidP="00BA3BB8">
            <w:pPr>
              <w:ind w:left="0"/>
            </w:pPr>
            <w:r>
              <w:t>DSM-5/4</w:t>
            </w:r>
          </w:p>
        </w:tc>
        <w:tc>
          <w:tcPr>
            <w:tcW w:w="6695" w:type="dxa"/>
          </w:tcPr>
          <w:p w14:paraId="4E5FAB0E" w14:textId="77777777" w:rsidR="00D723F0" w:rsidRDefault="00D723F0" w:rsidP="000D3153">
            <w:r w:rsidRPr="006F0888">
              <w:t>Diagnostic and Statistical Manual of Mental Disorders</w:t>
            </w:r>
            <w:r>
              <w:t xml:space="preserve"> Version 5 / 4</w:t>
            </w:r>
          </w:p>
        </w:tc>
      </w:tr>
      <w:tr w:rsidR="00D723F0" w14:paraId="79F521A6" w14:textId="77777777" w:rsidTr="00BA3BB8">
        <w:tc>
          <w:tcPr>
            <w:tcW w:w="1799" w:type="dxa"/>
          </w:tcPr>
          <w:p w14:paraId="655F945B" w14:textId="77777777" w:rsidR="00D723F0" w:rsidRDefault="00D723F0" w:rsidP="0067025A">
            <w:pPr>
              <w:ind w:left="0"/>
            </w:pPr>
            <w:proofErr w:type="spellStart"/>
            <w:r>
              <w:t>eCRF</w:t>
            </w:r>
            <w:proofErr w:type="spellEnd"/>
            <w:r>
              <w:t xml:space="preserve"> (s)</w:t>
            </w:r>
          </w:p>
        </w:tc>
        <w:tc>
          <w:tcPr>
            <w:tcW w:w="6695" w:type="dxa"/>
          </w:tcPr>
          <w:p w14:paraId="1ECB57D4" w14:textId="77777777" w:rsidR="00D723F0" w:rsidRPr="00E86502" w:rsidRDefault="00D723F0" w:rsidP="000D3153">
            <w:r>
              <w:t>Electronic case report form</w:t>
            </w:r>
          </w:p>
        </w:tc>
      </w:tr>
      <w:tr w:rsidR="00D723F0" w14:paraId="17652342" w14:textId="77777777" w:rsidTr="00BA3BB8">
        <w:tc>
          <w:tcPr>
            <w:tcW w:w="1799" w:type="dxa"/>
          </w:tcPr>
          <w:p w14:paraId="4C18E201" w14:textId="77777777" w:rsidR="00D723F0" w:rsidRDefault="00D723F0" w:rsidP="00774376">
            <w:pPr>
              <w:ind w:left="0"/>
            </w:pPr>
            <w:r>
              <w:t>EMA</w:t>
            </w:r>
          </w:p>
        </w:tc>
        <w:tc>
          <w:tcPr>
            <w:tcW w:w="6695" w:type="dxa"/>
          </w:tcPr>
          <w:p w14:paraId="71A30E36" w14:textId="77777777" w:rsidR="00D723F0" w:rsidRDefault="00D723F0" w:rsidP="00774376">
            <w:r>
              <w:t>European Medicine Agency</w:t>
            </w:r>
          </w:p>
        </w:tc>
      </w:tr>
      <w:tr w:rsidR="00D723F0" w14:paraId="7E8DD7E4" w14:textId="77777777" w:rsidTr="00BA3BB8">
        <w:tc>
          <w:tcPr>
            <w:tcW w:w="1799" w:type="dxa"/>
          </w:tcPr>
          <w:p w14:paraId="1E065559" w14:textId="77777777" w:rsidR="00D723F0" w:rsidRDefault="00D723F0" w:rsidP="00125642">
            <w:pPr>
              <w:ind w:left="0"/>
            </w:pPr>
            <w:r>
              <w:t>ESS</w:t>
            </w:r>
          </w:p>
        </w:tc>
        <w:tc>
          <w:tcPr>
            <w:tcW w:w="6695" w:type="dxa"/>
          </w:tcPr>
          <w:p w14:paraId="7404FDE9" w14:textId="77777777" w:rsidR="00D723F0" w:rsidRPr="008A56A2" w:rsidRDefault="00D723F0" w:rsidP="000D3153">
            <w:r w:rsidRPr="00125642">
              <w:t>Epworth Sleepiness Scale</w:t>
            </w:r>
          </w:p>
        </w:tc>
      </w:tr>
      <w:tr w:rsidR="00D723F0" w14:paraId="04B11B8E" w14:textId="77777777" w:rsidTr="00BA3BB8">
        <w:tc>
          <w:tcPr>
            <w:tcW w:w="1799" w:type="dxa"/>
          </w:tcPr>
          <w:p w14:paraId="22A03699" w14:textId="77777777" w:rsidR="00D723F0" w:rsidRDefault="00D723F0" w:rsidP="00A55D8F">
            <w:pPr>
              <w:ind w:left="0"/>
            </w:pPr>
            <w:r>
              <w:t>EU</w:t>
            </w:r>
          </w:p>
        </w:tc>
        <w:tc>
          <w:tcPr>
            <w:tcW w:w="6695" w:type="dxa"/>
          </w:tcPr>
          <w:p w14:paraId="775B4D4B" w14:textId="77777777" w:rsidR="00D723F0" w:rsidRDefault="00D723F0" w:rsidP="000D3153">
            <w:r w:rsidRPr="00A55D8F">
              <w:t>European Union</w:t>
            </w:r>
          </w:p>
        </w:tc>
      </w:tr>
      <w:tr w:rsidR="00D723F0" w14:paraId="04F1AB0F" w14:textId="77777777" w:rsidTr="00BA3BB8">
        <w:tc>
          <w:tcPr>
            <w:tcW w:w="1799" w:type="dxa"/>
          </w:tcPr>
          <w:p w14:paraId="197AB9E1" w14:textId="77777777" w:rsidR="00D723F0" w:rsidRDefault="00D723F0" w:rsidP="00927B49">
            <w:pPr>
              <w:ind w:left="0"/>
            </w:pPr>
            <w:proofErr w:type="spellStart"/>
            <w:r>
              <w:t>GnRH</w:t>
            </w:r>
            <w:proofErr w:type="spellEnd"/>
          </w:p>
        </w:tc>
        <w:tc>
          <w:tcPr>
            <w:tcW w:w="6695" w:type="dxa"/>
          </w:tcPr>
          <w:p w14:paraId="1439B56C" w14:textId="77777777" w:rsidR="00D723F0" w:rsidRPr="00125642" w:rsidRDefault="00D723F0" w:rsidP="000D3153">
            <w:r>
              <w:t>G</w:t>
            </w:r>
            <w:r w:rsidRPr="001A3234">
              <w:t>ona</w:t>
            </w:r>
            <w:r>
              <w:t>dotropin-releasing hormone</w:t>
            </w:r>
          </w:p>
        </w:tc>
      </w:tr>
      <w:tr w:rsidR="00D723F0" w14:paraId="71045206" w14:textId="77777777" w:rsidTr="00BA3BB8">
        <w:tc>
          <w:tcPr>
            <w:tcW w:w="1799" w:type="dxa"/>
          </w:tcPr>
          <w:p w14:paraId="463C021D" w14:textId="77777777" w:rsidR="00D723F0" w:rsidRDefault="00D723F0" w:rsidP="00A55D8F">
            <w:pPr>
              <w:ind w:left="0"/>
            </w:pPr>
            <w:r>
              <w:t>HPA</w:t>
            </w:r>
          </w:p>
        </w:tc>
        <w:tc>
          <w:tcPr>
            <w:tcW w:w="6695" w:type="dxa"/>
          </w:tcPr>
          <w:p w14:paraId="0729FE10" w14:textId="77777777" w:rsidR="00D723F0" w:rsidRDefault="00D723F0" w:rsidP="000D3153">
            <w:r w:rsidRPr="00A55D8F">
              <w:t>Hypothalamic–pituitary–adrenal</w:t>
            </w:r>
          </w:p>
        </w:tc>
      </w:tr>
      <w:tr w:rsidR="00D723F0" w14:paraId="2FF25407" w14:textId="77777777" w:rsidTr="00BA3BB8">
        <w:tc>
          <w:tcPr>
            <w:tcW w:w="1799" w:type="dxa"/>
          </w:tcPr>
          <w:p w14:paraId="4DCBA272" w14:textId="77777777" w:rsidR="00D723F0" w:rsidRDefault="00D723F0" w:rsidP="0062738C">
            <w:pPr>
              <w:ind w:left="0"/>
            </w:pPr>
            <w:r>
              <w:lastRenderedPageBreak/>
              <w:t>MCID</w:t>
            </w:r>
          </w:p>
        </w:tc>
        <w:tc>
          <w:tcPr>
            <w:tcW w:w="6695" w:type="dxa"/>
          </w:tcPr>
          <w:p w14:paraId="1823C968" w14:textId="77777777" w:rsidR="00D723F0" w:rsidRPr="00A55D8F" w:rsidRDefault="00D723F0" w:rsidP="000D3153">
            <w:r>
              <w:t>M</w:t>
            </w:r>
            <w:r w:rsidRPr="00BA0A7E">
              <w:t>inimal clini</w:t>
            </w:r>
            <w:r>
              <w:t>cally important difference</w:t>
            </w:r>
          </w:p>
        </w:tc>
      </w:tr>
      <w:tr w:rsidR="00D723F0" w14:paraId="296672A7" w14:textId="77777777" w:rsidTr="00BA3BB8">
        <w:tc>
          <w:tcPr>
            <w:tcW w:w="1799" w:type="dxa"/>
          </w:tcPr>
          <w:p w14:paraId="7E8E61B0" w14:textId="77777777" w:rsidR="00D723F0" w:rsidRDefault="00D723F0" w:rsidP="00842BBB">
            <w:pPr>
              <w:ind w:left="0"/>
            </w:pPr>
            <w:r>
              <w:t>NREM</w:t>
            </w:r>
          </w:p>
        </w:tc>
        <w:tc>
          <w:tcPr>
            <w:tcW w:w="6695" w:type="dxa"/>
          </w:tcPr>
          <w:p w14:paraId="37469247" w14:textId="77777777" w:rsidR="00D723F0" w:rsidRDefault="00D723F0" w:rsidP="00842BBB">
            <w:r>
              <w:t>Non-rapid eye movement</w:t>
            </w:r>
          </w:p>
        </w:tc>
      </w:tr>
      <w:tr w:rsidR="00D723F0" w14:paraId="0632B8FE" w14:textId="77777777" w:rsidTr="00BA3BB8">
        <w:tc>
          <w:tcPr>
            <w:tcW w:w="1799" w:type="dxa"/>
          </w:tcPr>
          <w:p w14:paraId="5A4947BC" w14:textId="77777777" w:rsidR="00D723F0" w:rsidRDefault="00D723F0" w:rsidP="00D86177">
            <w:pPr>
              <w:ind w:left="0"/>
            </w:pPr>
            <w:r>
              <w:t>OL</w:t>
            </w:r>
          </w:p>
        </w:tc>
        <w:tc>
          <w:tcPr>
            <w:tcW w:w="6695" w:type="dxa"/>
          </w:tcPr>
          <w:p w14:paraId="4851D3AF" w14:textId="77777777" w:rsidR="00D723F0" w:rsidRPr="00A55D8F" w:rsidRDefault="00D723F0" w:rsidP="000D3153">
            <w:r>
              <w:t>Open label</w:t>
            </w:r>
          </w:p>
        </w:tc>
      </w:tr>
      <w:tr w:rsidR="00D723F0" w14:paraId="7581BBD1" w14:textId="77777777" w:rsidTr="00BA3BB8">
        <w:tc>
          <w:tcPr>
            <w:tcW w:w="1799" w:type="dxa"/>
          </w:tcPr>
          <w:p w14:paraId="62EFA8A3" w14:textId="77777777" w:rsidR="00D723F0" w:rsidRDefault="00D723F0" w:rsidP="0062738C">
            <w:pPr>
              <w:ind w:left="0"/>
            </w:pPr>
            <w:r>
              <w:t>PD</w:t>
            </w:r>
          </w:p>
        </w:tc>
        <w:tc>
          <w:tcPr>
            <w:tcW w:w="6695" w:type="dxa"/>
          </w:tcPr>
          <w:p w14:paraId="1F25502E" w14:textId="77777777" w:rsidR="00D723F0" w:rsidRDefault="00D723F0" w:rsidP="000D3153">
            <w:r>
              <w:t>Pharmacodynamic(s)</w:t>
            </w:r>
          </w:p>
        </w:tc>
      </w:tr>
      <w:tr w:rsidR="00D723F0" w14:paraId="2CC519AA" w14:textId="77777777" w:rsidTr="00BA3BB8">
        <w:tc>
          <w:tcPr>
            <w:tcW w:w="1799" w:type="dxa"/>
          </w:tcPr>
          <w:p w14:paraId="0D0F293B" w14:textId="77777777" w:rsidR="00D723F0" w:rsidRDefault="00D723F0" w:rsidP="007C6C69">
            <w:pPr>
              <w:ind w:left="0"/>
            </w:pPr>
            <w:r>
              <w:t>PI</w:t>
            </w:r>
          </w:p>
        </w:tc>
        <w:tc>
          <w:tcPr>
            <w:tcW w:w="6695" w:type="dxa"/>
          </w:tcPr>
          <w:p w14:paraId="19AD69EB" w14:textId="77777777" w:rsidR="00D723F0" w:rsidRDefault="00D723F0" w:rsidP="00180C03">
            <w:r>
              <w:t>Product information</w:t>
            </w:r>
          </w:p>
        </w:tc>
      </w:tr>
      <w:tr w:rsidR="00D723F0" w14:paraId="16501D67" w14:textId="77777777" w:rsidTr="00BA3BB8">
        <w:tc>
          <w:tcPr>
            <w:tcW w:w="1799" w:type="dxa"/>
          </w:tcPr>
          <w:p w14:paraId="20765890" w14:textId="77777777" w:rsidR="00D723F0" w:rsidRDefault="00D723F0" w:rsidP="00E86502">
            <w:pPr>
              <w:ind w:left="0"/>
            </w:pPr>
            <w:r>
              <w:t>PK</w:t>
            </w:r>
          </w:p>
        </w:tc>
        <w:tc>
          <w:tcPr>
            <w:tcW w:w="6695" w:type="dxa"/>
          </w:tcPr>
          <w:p w14:paraId="773062ED" w14:textId="77777777" w:rsidR="00D723F0" w:rsidRDefault="00D723F0" w:rsidP="000D3153">
            <w:r w:rsidRPr="00E86502">
              <w:t>Pharmacokinetic</w:t>
            </w:r>
            <w:r>
              <w:t>(</w:t>
            </w:r>
            <w:r w:rsidRPr="00E86502">
              <w:t>s</w:t>
            </w:r>
            <w:r>
              <w:t>)</w:t>
            </w:r>
          </w:p>
        </w:tc>
      </w:tr>
      <w:tr w:rsidR="00D723F0" w14:paraId="3993A290" w14:textId="77777777" w:rsidTr="00BA3BB8">
        <w:tc>
          <w:tcPr>
            <w:tcW w:w="1799" w:type="dxa"/>
          </w:tcPr>
          <w:p w14:paraId="1A84C346" w14:textId="77777777" w:rsidR="00D723F0" w:rsidRDefault="00D723F0" w:rsidP="0067025A">
            <w:pPr>
              <w:ind w:left="0"/>
            </w:pPr>
            <w:r>
              <w:t>RCT</w:t>
            </w:r>
          </w:p>
        </w:tc>
        <w:tc>
          <w:tcPr>
            <w:tcW w:w="6695" w:type="dxa"/>
          </w:tcPr>
          <w:p w14:paraId="72441983" w14:textId="77777777" w:rsidR="00D723F0" w:rsidRPr="00E86502" w:rsidRDefault="00D723F0" w:rsidP="000D3153">
            <w:r>
              <w:t>R</w:t>
            </w:r>
            <w:r w:rsidRPr="00E86502">
              <w:t>andomised controlled trial</w:t>
            </w:r>
          </w:p>
        </w:tc>
      </w:tr>
      <w:tr w:rsidR="00D723F0" w14:paraId="7DF938B5" w14:textId="77777777" w:rsidTr="00BA3BB8">
        <w:tc>
          <w:tcPr>
            <w:tcW w:w="1799" w:type="dxa"/>
          </w:tcPr>
          <w:p w14:paraId="6FD03E69" w14:textId="77777777" w:rsidR="00D723F0" w:rsidRDefault="00D723F0" w:rsidP="007C6C69">
            <w:pPr>
              <w:ind w:left="0"/>
            </w:pPr>
            <w:r>
              <w:t>RMP</w:t>
            </w:r>
          </w:p>
        </w:tc>
        <w:tc>
          <w:tcPr>
            <w:tcW w:w="6695" w:type="dxa"/>
          </w:tcPr>
          <w:p w14:paraId="22F722A7" w14:textId="77777777" w:rsidR="00D723F0" w:rsidRDefault="00D723F0" w:rsidP="007C6C69">
            <w:r>
              <w:t>Risk management plan</w:t>
            </w:r>
          </w:p>
        </w:tc>
      </w:tr>
      <w:tr w:rsidR="00D723F0" w14:paraId="03C52B05" w14:textId="77777777" w:rsidTr="00BA3BB8">
        <w:tc>
          <w:tcPr>
            <w:tcW w:w="1799" w:type="dxa"/>
          </w:tcPr>
          <w:p w14:paraId="5D016200" w14:textId="77777777" w:rsidR="00D723F0" w:rsidRDefault="00D723F0" w:rsidP="00BA3BB8">
            <w:pPr>
              <w:ind w:left="0"/>
            </w:pPr>
            <w:r>
              <w:t>SAE</w:t>
            </w:r>
          </w:p>
        </w:tc>
        <w:tc>
          <w:tcPr>
            <w:tcW w:w="6695" w:type="dxa"/>
          </w:tcPr>
          <w:p w14:paraId="191989B9" w14:textId="77777777" w:rsidR="00D723F0" w:rsidRDefault="00D723F0" w:rsidP="000D3153">
            <w:r>
              <w:t>Serious adverse event</w:t>
            </w:r>
          </w:p>
        </w:tc>
      </w:tr>
      <w:tr w:rsidR="00D723F0" w14:paraId="798D09F8" w14:textId="77777777" w:rsidTr="00BA3BB8">
        <w:tc>
          <w:tcPr>
            <w:tcW w:w="1799" w:type="dxa"/>
          </w:tcPr>
          <w:p w14:paraId="3E1003C2" w14:textId="77777777" w:rsidR="00D723F0" w:rsidRDefault="00D723F0" w:rsidP="00DD43E4">
            <w:pPr>
              <w:ind w:left="0"/>
            </w:pPr>
            <w:r>
              <w:t>SDQ</w:t>
            </w:r>
          </w:p>
        </w:tc>
        <w:tc>
          <w:tcPr>
            <w:tcW w:w="6695" w:type="dxa"/>
          </w:tcPr>
          <w:p w14:paraId="076CF203" w14:textId="2F14CCE7" w:rsidR="00D723F0" w:rsidRPr="008A56A2" w:rsidRDefault="0066172C" w:rsidP="000D3153">
            <w:r w:rsidRPr="0066172C">
              <w:t>Strength and Difficulties Questionnaire</w:t>
            </w:r>
          </w:p>
        </w:tc>
      </w:tr>
      <w:tr w:rsidR="00D723F0" w14:paraId="3C2D0455" w14:textId="77777777" w:rsidTr="00BA3BB8">
        <w:tc>
          <w:tcPr>
            <w:tcW w:w="1799" w:type="dxa"/>
          </w:tcPr>
          <w:p w14:paraId="32C467BB" w14:textId="77777777" w:rsidR="00D723F0" w:rsidRDefault="00D723F0" w:rsidP="00D86177">
            <w:pPr>
              <w:ind w:left="0"/>
            </w:pPr>
            <w:r>
              <w:t>SL</w:t>
            </w:r>
          </w:p>
        </w:tc>
        <w:tc>
          <w:tcPr>
            <w:tcW w:w="6695" w:type="dxa"/>
          </w:tcPr>
          <w:p w14:paraId="33CC357E" w14:textId="77777777" w:rsidR="00D723F0" w:rsidRPr="00A55D8F" w:rsidRDefault="00D723F0" w:rsidP="000D3153">
            <w:r>
              <w:t>Sleep latency</w:t>
            </w:r>
          </w:p>
        </w:tc>
      </w:tr>
      <w:tr w:rsidR="00D723F0" w14:paraId="0D84178E" w14:textId="77777777" w:rsidTr="00BA3BB8">
        <w:tc>
          <w:tcPr>
            <w:tcW w:w="1799" w:type="dxa"/>
          </w:tcPr>
          <w:p w14:paraId="260BF763" w14:textId="77777777" w:rsidR="00D723F0" w:rsidRDefault="00D723F0" w:rsidP="00BA3BB8">
            <w:pPr>
              <w:ind w:left="0"/>
            </w:pPr>
            <w:r>
              <w:t>SMS</w:t>
            </w:r>
          </w:p>
        </w:tc>
        <w:tc>
          <w:tcPr>
            <w:tcW w:w="6695" w:type="dxa"/>
          </w:tcPr>
          <w:p w14:paraId="341E67E2" w14:textId="77777777" w:rsidR="00D723F0" w:rsidRDefault="00D723F0" w:rsidP="000D3153">
            <w:r>
              <w:t>Smith-</w:t>
            </w:r>
            <w:proofErr w:type="spellStart"/>
            <w:r>
              <w:t>Megenis</w:t>
            </w:r>
            <w:proofErr w:type="spellEnd"/>
            <w:r>
              <w:t xml:space="preserve"> syndrome</w:t>
            </w:r>
          </w:p>
        </w:tc>
      </w:tr>
      <w:tr w:rsidR="00D723F0" w14:paraId="7861937C" w14:textId="77777777" w:rsidTr="00BA3BB8">
        <w:tc>
          <w:tcPr>
            <w:tcW w:w="1799" w:type="dxa"/>
          </w:tcPr>
          <w:p w14:paraId="1F885CE2" w14:textId="77777777" w:rsidR="00D723F0" w:rsidRDefault="00D723F0" w:rsidP="0062738C">
            <w:pPr>
              <w:ind w:left="0"/>
            </w:pPr>
            <w:r w:rsidRPr="008F3500">
              <w:t>t</w:t>
            </w:r>
            <w:r w:rsidRPr="0062738C">
              <w:rPr>
                <w:vertAlign w:val="subscript"/>
              </w:rPr>
              <w:t>1/2</w:t>
            </w:r>
          </w:p>
        </w:tc>
        <w:tc>
          <w:tcPr>
            <w:tcW w:w="6695" w:type="dxa"/>
          </w:tcPr>
          <w:p w14:paraId="4D6009B7" w14:textId="77777777" w:rsidR="00D723F0" w:rsidRDefault="00D723F0" w:rsidP="007C6C69">
            <w:r>
              <w:t>Biological half-life</w:t>
            </w:r>
          </w:p>
        </w:tc>
      </w:tr>
      <w:tr w:rsidR="00D723F0" w14:paraId="79040A2C" w14:textId="77777777" w:rsidTr="00BA3BB8">
        <w:tc>
          <w:tcPr>
            <w:tcW w:w="1799" w:type="dxa"/>
          </w:tcPr>
          <w:p w14:paraId="5263EC5D" w14:textId="77777777" w:rsidR="00D723F0" w:rsidRDefault="00D723F0" w:rsidP="00BA3BB8">
            <w:pPr>
              <w:ind w:left="0"/>
            </w:pPr>
            <w:r>
              <w:t>TEAE</w:t>
            </w:r>
          </w:p>
        </w:tc>
        <w:tc>
          <w:tcPr>
            <w:tcW w:w="6695" w:type="dxa"/>
          </w:tcPr>
          <w:p w14:paraId="5E6F906A" w14:textId="77777777" w:rsidR="00D723F0" w:rsidRDefault="00D723F0" w:rsidP="000D3153">
            <w:r>
              <w:t>Treatment-emergent adverse event</w:t>
            </w:r>
          </w:p>
        </w:tc>
      </w:tr>
      <w:tr w:rsidR="00D723F0" w14:paraId="569FCB54" w14:textId="77777777" w:rsidTr="00BA3BB8">
        <w:tc>
          <w:tcPr>
            <w:tcW w:w="1799" w:type="dxa"/>
          </w:tcPr>
          <w:p w14:paraId="2B0727C2" w14:textId="77777777" w:rsidR="00D723F0" w:rsidRDefault="00D723F0" w:rsidP="007C6C69">
            <w:pPr>
              <w:ind w:left="0"/>
            </w:pPr>
            <w:r>
              <w:t>TGA</w:t>
            </w:r>
          </w:p>
        </w:tc>
        <w:tc>
          <w:tcPr>
            <w:tcW w:w="6695" w:type="dxa"/>
          </w:tcPr>
          <w:p w14:paraId="4C8CF4FF" w14:textId="77777777" w:rsidR="00D723F0" w:rsidRDefault="00D723F0" w:rsidP="007C6C69">
            <w:r>
              <w:t>Therapeutic Goods Administration</w:t>
            </w:r>
          </w:p>
        </w:tc>
      </w:tr>
      <w:tr w:rsidR="00D723F0" w14:paraId="32C49FD4" w14:textId="77777777" w:rsidTr="00BA3BB8">
        <w:tc>
          <w:tcPr>
            <w:tcW w:w="1799" w:type="dxa"/>
          </w:tcPr>
          <w:p w14:paraId="4B48368C" w14:textId="77777777" w:rsidR="00D723F0" w:rsidRDefault="00D723F0" w:rsidP="007C6C69">
            <w:pPr>
              <w:ind w:left="0"/>
            </w:pPr>
            <w:proofErr w:type="spellStart"/>
            <w:r>
              <w:t>T</w:t>
            </w:r>
            <w:r w:rsidRPr="0062738C">
              <w:rPr>
                <w:vertAlign w:val="subscript"/>
              </w:rPr>
              <w:t>max</w:t>
            </w:r>
            <w:proofErr w:type="spellEnd"/>
          </w:p>
        </w:tc>
        <w:tc>
          <w:tcPr>
            <w:tcW w:w="6695" w:type="dxa"/>
          </w:tcPr>
          <w:p w14:paraId="2C617B51" w14:textId="77777777" w:rsidR="00D723F0" w:rsidRDefault="00D723F0" w:rsidP="007C6C69">
            <w:r w:rsidRPr="007C6C69">
              <w:t xml:space="preserve">Time of </w:t>
            </w:r>
            <w:r>
              <w:t>m</w:t>
            </w:r>
            <w:r w:rsidRPr="007C6C69">
              <w:t>aximum concentration observed</w:t>
            </w:r>
          </w:p>
        </w:tc>
      </w:tr>
      <w:tr w:rsidR="00D723F0" w14:paraId="0329B746" w14:textId="77777777" w:rsidTr="00BA3BB8">
        <w:tc>
          <w:tcPr>
            <w:tcW w:w="1799" w:type="dxa"/>
          </w:tcPr>
          <w:p w14:paraId="3C3453D8" w14:textId="77777777" w:rsidR="00D723F0" w:rsidRDefault="00D723F0" w:rsidP="00BA3BB8">
            <w:pPr>
              <w:ind w:left="0"/>
            </w:pPr>
            <w:r>
              <w:t>TST</w:t>
            </w:r>
          </w:p>
        </w:tc>
        <w:tc>
          <w:tcPr>
            <w:tcW w:w="6695" w:type="dxa"/>
          </w:tcPr>
          <w:p w14:paraId="3E81586A" w14:textId="77777777" w:rsidR="00D723F0" w:rsidRDefault="00D723F0" w:rsidP="000D3153">
            <w:r>
              <w:t>Total sleep time</w:t>
            </w:r>
          </w:p>
        </w:tc>
      </w:tr>
    </w:tbl>
    <w:p w14:paraId="791D14DA" w14:textId="77777777" w:rsidR="00FD119B" w:rsidRDefault="00FD119B" w:rsidP="00FD119B"/>
    <w:p w14:paraId="6BB5EB80" w14:textId="77777777" w:rsidR="00FD119B" w:rsidRPr="00FD119B" w:rsidRDefault="00FD119B" w:rsidP="00FD119B">
      <w:pPr>
        <w:spacing w:before="0" w:after="200" w:line="0" w:lineRule="auto"/>
        <w:rPr>
          <w:b/>
          <w:i/>
          <w:sz w:val="24"/>
          <w:szCs w:val="24"/>
        </w:rPr>
      </w:pPr>
      <w:r w:rsidRPr="00FD119B">
        <w:rPr>
          <w:b/>
          <w:i/>
          <w:sz w:val="24"/>
          <w:szCs w:val="24"/>
        </w:rPr>
        <w:br w:type="page"/>
      </w:r>
    </w:p>
    <w:p w14:paraId="3D187487" w14:textId="77777777" w:rsidR="008E7846" w:rsidRDefault="00F53C07" w:rsidP="008E7846">
      <w:pPr>
        <w:pStyle w:val="Heading2"/>
      </w:pPr>
      <w:bookmarkStart w:id="9" w:name="_Toc55811129"/>
      <w:r>
        <w:lastRenderedPageBreak/>
        <w:t>I.</w:t>
      </w:r>
      <w:r w:rsidR="008E7846">
        <w:t xml:space="preserve"> Introduction to product submission</w:t>
      </w:r>
      <w:bookmarkEnd w:id="0"/>
      <w:bookmarkEnd w:id="3"/>
      <w:bookmarkEnd w:id="9"/>
    </w:p>
    <w:p w14:paraId="6E3B2F97" w14:textId="77777777" w:rsidR="008E7846" w:rsidRDefault="008E7846" w:rsidP="008E7846">
      <w:pPr>
        <w:pStyle w:val="Heading3"/>
        <w:rPr>
          <w:lang w:eastAsia="en-AU"/>
        </w:rPr>
      </w:pPr>
      <w:bookmarkStart w:id="10" w:name="_Toc247691502"/>
      <w:bookmarkStart w:id="11" w:name="_Toc314842483"/>
      <w:bookmarkStart w:id="12" w:name="_Toc55811130"/>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231ACEB1" w14:textId="77777777" w:rsidTr="003735BC">
        <w:tc>
          <w:tcPr>
            <w:tcW w:w="2907" w:type="dxa"/>
          </w:tcPr>
          <w:p w14:paraId="6F9D97CF"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0BD5C608" w14:textId="1EA02ECE" w:rsidR="008E7846" w:rsidRPr="003D1E62" w:rsidRDefault="000D3153" w:rsidP="001B5C90">
            <w:r>
              <w:t xml:space="preserve">Extension of </w:t>
            </w:r>
            <w:r w:rsidR="00F30FA7">
              <w:t>i</w:t>
            </w:r>
            <w:r>
              <w:t>ndication</w:t>
            </w:r>
            <w:r w:rsidR="00103360">
              <w:t xml:space="preserve"> and </w:t>
            </w:r>
            <w:r w:rsidR="00F30FA7">
              <w:t>m</w:t>
            </w:r>
            <w:r w:rsidR="00103360">
              <w:t xml:space="preserve">ajor </w:t>
            </w:r>
            <w:r w:rsidR="00F30FA7">
              <w:t>v</w:t>
            </w:r>
            <w:r w:rsidR="00103360">
              <w:t xml:space="preserve">ariation – </w:t>
            </w:r>
            <w:r w:rsidR="00F30FA7">
              <w:t>n</w:t>
            </w:r>
            <w:r w:rsidR="00103360">
              <w:t xml:space="preserve">ew </w:t>
            </w:r>
            <w:r w:rsidR="00F30FA7">
              <w:t>s</w:t>
            </w:r>
            <w:r w:rsidR="00103360">
              <w:t>trength</w:t>
            </w:r>
          </w:p>
        </w:tc>
      </w:tr>
      <w:tr w:rsidR="00460036" w:rsidRPr="003D1E62" w14:paraId="25BE221B" w14:textId="77777777" w:rsidTr="003735BC">
        <w:tc>
          <w:tcPr>
            <w:tcW w:w="2907" w:type="dxa"/>
          </w:tcPr>
          <w:p w14:paraId="56780F1A" w14:textId="232D1CF3" w:rsidR="00460036" w:rsidRPr="003D1E62" w:rsidRDefault="00460036" w:rsidP="003D1E62">
            <w:pPr>
              <w:rPr>
                <w:i/>
              </w:rPr>
            </w:pPr>
            <w:r w:rsidRPr="00460036">
              <w:rPr>
                <w:i/>
              </w:rPr>
              <w:t>Product name:</w:t>
            </w:r>
          </w:p>
        </w:tc>
        <w:tc>
          <w:tcPr>
            <w:tcW w:w="6307" w:type="dxa"/>
          </w:tcPr>
          <w:p w14:paraId="56E83821" w14:textId="77777777" w:rsidR="00460036" w:rsidRPr="003D1E62" w:rsidRDefault="00103360" w:rsidP="001B5C90">
            <w:proofErr w:type="spellStart"/>
            <w:r>
              <w:t>Slenyto</w:t>
            </w:r>
            <w:proofErr w:type="spellEnd"/>
          </w:p>
        </w:tc>
      </w:tr>
      <w:tr w:rsidR="00460036" w:rsidRPr="003D1E62" w14:paraId="4AC25A14" w14:textId="77777777" w:rsidTr="003735BC">
        <w:tc>
          <w:tcPr>
            <w:tcW w:w="2907" w:type="dxa"/>
          </w:tcPr>
          <w:p w14:paraId="0A2F30AA" w14:textId="73E61712" w:rsidR="00460036" w:rsidRPr="003D1E62" w:rsidRDefault="00460036" w:rsidP="003D1E62">
            <w:pPr>
              <w:rPr>
                <w:i/>
              </w:rPr>
            </w:pPr>
            <w:r w:rsidRPr="00460036">
              <w:rPr>
                <w:i/>
              </w:rPr>
              <w:t>Active ingredient:</w:t>
            </w:r>
          </w:p>
        </w:tc>
        <w:tc>
          <w:tcPr>
            <w:tcW w:w="6307" w:type="dxa"/>
          </w:tcPr>
          <w:p w14:paraId="4F6AAED7" w14:textId="77777777" w:rsidR="00460036" w:rsidRPr="003D1E62" w:rsidRDefault="00103360" w:rsidP="00103360">
            <w:r>
              <w:t>Melatonin</w:t>
            </w:r>
          </w:p>
        </w:tc>
      </w:tr>
      <w:tr w:rsidR="008E7846" w:rsidRPr="003D1E62" w14:paraId="56C78465" w14:textId="77777777" w:rsidTr="003735BC">
        <w:tc>
          <w:tcPr>
            <w:tcW w:w="2907" w:type="dxa"/>
          </w:tcPr>
          <w:p w14:paraId="1D06814B" w14:textId="77777777" w:rsidR="008E7846" w:rsidRPr="003D1E62" w:rsidRDefault="008E7846" w:rsidP="003D1E62">
            <w:r w:rsidRPr="003D1E62">
              <w:rPr>
                <w:i/>
              </w:rPr>
              <w:t>Decision</w:t>
            </w:r>
            <w:r w:rsidRPr="003D1E62">
              <w:t>:</w:t>
            </w:r>
          </w:p>
        </w:tc>
        <w:tc>
          <w:tcPr>
            <w:tcW w:w="6307" w:type="dxa"/>
          </w:tcPr>
          <w:p w14:paraId="1D9ACD6D" w14:textId="77777777" w:rsidR="008E7846" w:rsidRPr="003D1E62" w:rsidRDefault="00460036" w:rsidP="00103360">
            <w:r w:rsidRPr="00460036">
              <w:t>Approved</w:t>
            </w:r>
          </w:p>
        </w:tc>
      </w:tr>
      <w:tr w:rsidR="008E7846" w:rsidRPr="003D1E62" w14:paraId="65985441" w14:textId="77777777" w:rsidTr="003735BC">
        <w:tc>
          <w:tcPr>
            <w:tcW w:w="2907" w:type="dxa"/>
          </w:tcPr>
          <w:p w14:paraId="3F2F0091"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09358768" w14:textId="77777777" w:rsidR="008E7846" w:rsidRPr="003D1E62" w:rsidRDefault="00103360" w:rsidP="001B5C90">
            <w:r>
              <w:t>20 May 2020</w:t>
            </w:r>
          </w:p>
        </w:tc>
      </w:tr>
      <w:tr w:rsidR="00ED2922" w:rsidRPr="003D1E62" w14:paraId="5E6070E3" w14:textId="77777777" w:rsidTr="003735BC">
        <w:tc>
          <w:tcPr>
            <w:tcW w:w="2907" w:type="dxa"/>
          </w:tcPr>
          <w:p w14:paraId="1FE539A7" w14:textId="77777777" w:rsidR="00ED2922" w:rsidRPr="00441C3F" w:rsidRDefault="00ED2922" w:rsidP="001B5C90">
            <w:pPr>
              <w:rPr>
                <w:i/>
              </w:rPr>
            </w:pPr>
            <w:r w:rsidRPr="00441C3F">
              <w:rPr>
                <w:i/>
              </w:rPr>
              <w:t>Date of entry onto ARTG</w:t>
            </w:r>
            <w:r w:rsidR="00500337">
              <w:rPr>
                <w:i/>
              </w:rPr>
              <w:t>:</w:t>
            </w:r>
          </w:p>
        </w:tc>
        <w:tc>
          <w:tcPr>
            <w:tcW w:w="6307" w:type="dxa"/>
          </w:tcPr>
          <w:p w14:paraId="37E16EB2" w14:textId="77777777" w:rsidR="00ED2922" w:rsidRPr="00441C3F" w:rsidRDefault="00103360" w:rsidP="00103360">
            <w:r>
              <w:t>22 May 2020</w:t>
            </w:r>
          </w:p>
        </w:tc>
      </w:tr>
      <w:tr w:rsidR="00500337" w:rsidRPr="003D1E62" w14:paraId="3A72E2B1" w14:textId="77777777" w:rsidTr="003735BC">
        <w:tc>
          <w:tcPr>
            <w:tcW w:w="2907" w:type="dxa"/>
          </w:tcPr>
          <w:p w14:paraId="34D7A695" w14:textId="3F4DE1EF" w:rsidR="00500337" w:rsidRPr="00441C3F" w:rsidRDefault="00500337" w:rsidP="001B5C90">
            <w:pPr>
              <w:rPr>
                <w:i/>
              </w:rPr>
            </w:pPr>
            <w:r>
              <w:rPr>
                <w:i/>
              </w:rPr>
              <w:t>ARTG numbers:</w:t>
            </w:r>
          </w:p>
        </w:tc>
        <w:tc>
          <w:tcPr>
            <w:tcW w:w="6307" w:type="dxa"/>
          </w:tcPr>
          <w:p w14:paraId="501E6E1B" w14:textId="77777777" w:rsidR="00500337" w:rsidRPr="00441C3F" w:rsidRDefault="00103360" w:rsidP="00EC463D">
            <w:r>
              <w:t>319503 and 319504</w:t>
            </w:r>
          </w:p>
        </w:tc>
      </w:tr>
      <w:tr w:rsidR="003735BC" w:rsidRPr="003D1E62" w14:paraId="3DDCA8E7" w14:textId="77777777" w:rsidTr="003735BC">
        <w:tc>
          <w:tcPr>
            <w:tcW w:w="2907" w:type="dxa"/>
          </w:tcPr>
          <w:p w14:paraId="646F74D1"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22E171EF" w14:textId="77777777" w:rsidR="003735BC" w:rsidRPr="00487162" w:rsidRDefault="00103360" w:rsidP="00103360">
            <w:r>
              <w:t>No</w:t>
            </w:r>
          </w:p>
        </w:tc>
      </w:tr>
      <w:tr w:rsidR="008E7846" w:rsidRPr="00487162" w14:paraId="0FE5EACC" w14:textId="77777777" w:rsidTr="00BF1190">
        <w:tc>
          <w:tcPr>
            <w:tcW w:w="2907" w:type="dxa"/>
          </w:tcPr>
          <w:p w14:paraId="595FC6E3"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7F51738B" w14:textId="77777777" w:rsidR="008E7846" w:rsidRDefault="00103360" w:rsidP="00E45619">
            <w:r>
              <w:t>RAD Data Australia Pty Ltd</w:t>
            </w:r>
          </w:p>
          <w:p w14:paraId="1A950455" w14:textId="3A86CBC4" w:rsidR="002E7895" w:rsidRDefault="002E7895" w:rsidP="00E45619">
            <w:r>
              <w:t>PKF Level 12, 440 Collins St</w:t>
            </w:r>
          </w:p>
          <w:p w14:paraId="4A5DE9FA" w14:textId="553CDA71" w:rsidR="00D10AD3" w:rsidRPr="00487162" w:rsidRDefault="00D10AD3" w:rsidP="00E45619">
            <w:r>
              <w:t>Melbourne, VIC 3000</w:t>
            </w:r>
          </w:p>
        </w:tc>
      </w:tr>
      <w:tr w:rsidR="008E7846" w:rsidRPr="00487162" w14:paraId="55A8A280" w14:textId="77777777" w:rsidTr="00BF1190">
        <w:tc>
          <w:tcPr>
            <w:tcW w:w="2907" w:type="dxa"/>
          </w:tcPr>
          <w:p w14:paraId="026D58D3" w14:textId="27FDAD13" w:rsidR="008E7846" w:rsidRPr="00487162" w:rsidRDefault="001B5C90" w:rsidP="00E45619">
            <w:pPr>
              <w:rPr>
                <w:i/>
              </w:rPr>
            </w:pPr>
            <w:r>
              <w:rPr>
                <w:i/>
              </w:rPr>
              <w:t>Dose form:</w:t>
            </w:r>
          </w:p>
        </w:tc>
        <w:tc>
          <w:tcPr>
            <w:tcW w:w="6307" w:type="dxa"/>
          </w:tcPr>
          <w:p w14:paraId="37F5396B" w14:textId="4B775EDB" w:rsidR="008E7846" w:rsidRPr="00487162" w:rsidRDefault="00103360" w:rsidP="00E45619">
            <w:r>
              <w:t>Prolong</w:t>
            </w:r>
            <w:r w:rsidR="00F30FA7">
              <w:t>ed</w:t>
            </w:r>
            <w:r>
              <w:t xml:space="preserve"> release tablet</w:t>
            </w:r>
          </w:p>
        </w:tc>
      </w:tr>
      <w:tr w:rsidR="008E7846" w:rsidRPr="00487162" w14:paraId="655E7BC9" w14:textId="77777777" w:rsidTr="00BF1190">
        <w:tc>
          <w:tcPr>
            <w:tcW w:w="2907" w:type="dxa"/>
          </w:tcPr>
          <w:p w14:paraId="416EF72B" w14:textId="20B7EC3F" w:rsidR="008E7846" w:rsidRPr="00487162" w:rsidRDefault="008E7846" w:rsidP="00E45619">
            <w:pPr>
              <w:rPr>
                <w:i/>
              </w:rPr>
            </w:pPr>
            <w:r w:rsidRPr="00487162">
              <w:rPr>
                <w:i/>
              </w:rPr>
              <w:t>Strengths:</w:t>
            </w:r>
          </w:p>
        </w:tc>
        <w:tc>
          <w:tcPr>
            <w:tcW w:w="6307" w:type="dxa"/>
          </w:tcPr>
          <w:p w14:paraId="590D1153" w14:textId="3E50651C" w:rsidR="008E7846" w:rsidRPr="00487162" w:rsidRDefault="00103360" w:rsidP="00842BBB">
            <w:r>
              <w:t>1</w:t>
            </w:r>
            <w:r w:rsidR="00F30FA7">
              <w:t xml:space="preserve"> </w:t>
            </w:r>
            <w:r>
              <w:t>mg</w:t>
            </w:r>
            <w:r w:rsidR="00842BBB">
              <w:t>,</w:t>
            </w:r>
            <w:r>
              <w:t xml:space="preserve"> 5 mg</w:t>
            </w:r>
          </w:p>
        </w:tc>
      </w:tr>
      <w:tr w:rsidR="008E7846" w:rsidRPr="00487162" w14:paraId="6C6A0B9C" w14:textId="77777777" w:rsidTr="00BF1190">
        <w:tc>
          <w:tcPr>
            <w:tcW w:w="2907" w:type="dxa"/>
          </w:tcPr>
          <w:p w14:paraId="74BFB7AA" w14:textId="01D5F1C1" w:rsidR="008E7846" w:rsidRPr="00487162" w:rsidRDefault="008E7846" w:rsidP="00E45619">
            <w:pPr>
              <w:rPr>
                <w:i/>
              </w:rPr>
            </w:pPr>
            <w:r w:rsidRPr="00487162">
              <w:rPr>
                <w:i/>
              </w:rPr>
              <w:t>Container:</w:t>
            </w:r>
          </w:p>
        </w:tc>
        <w:tc>
          <w:tcPr>
            <w:tcW w:w="6307" w:type="dxa"/>
          </w:tcPr>
          <w:p w14:paraId="79F5F94E" w14:textId="77777777" w:rsidR="008E7846" w:rsidRPr="00487162" w:rsidRDefault="00103360" w:rsidP="00E45619">
            <w:r>
              <w:t>Blister pack</w:t>
            </w:r>
          </w:p>
        </w:tc>
      </w:tr>
      <w:tr w:rsidR="008E7846" w:rsidRPr="00487162" w14:paraId="3A871EC9" w14:textId="77777777" w:rsidTr="00BF1190">
        <w:tc>
          <w:tcPr>
            <w:tcW w:w="2907" w:type="dxa"/>
          </w:tcPr>
          <w:p w14:paraId="3B4C5DA0" w14:textId="1BACD11A" w:rsidR="008E7846" w:rsidRPr="00487162" w:rsidRDefault="008E7846" w:rsidP="00E45619">
            <w:pPr>
              <w:rPr>
                <w:i/>
              </w:rPr>
            </w:pPr>
            <w:r w:rsidRPr="00487162">
              <w:rPr>
                <w:i/>
              </w:rPr>
              <w:t>Pack sizes:</w:t>
            </w:r>
          </w:p>
        </w:tc>
        <w:tc>
          <w:tcPr>
            <w:tcW w:w="6307" w:type="dxa"/>
          </w:tcPr>
          <w:p w14:paraId="7BB0AA00" w14:textId="68966025" w:rsidR="008E7846" w:rsidRDefault="00103360" w:rsidP="00E45619">
            <w:r>
              <w:t>1 mg</w:t>
            </w:r>
            <w:r w:rsidR="00B55678">
              <w:t xml:space="preserve"> tablet: 30 or 60</w:t>
            </w:r>
          </w:p>
          <w:p w14:paraId="4376AAE6" w14:textId="5ADA9915" w:rsidR="00B15202" w:rsidRPr="00487162" w:rsidRDefault="00B55678" w:rsidP="00BE5BE0">
            <w:r>
              <w:t>5 mg tablet: 30</w:t>
            </w:r>
          </w:p>
        </w:tc>
      </w:tr>
      <w:tr w:rsidR="008E7846" w:rsidRPr="00487162" w14:paraId="2F862378" w14:textId="77777777" w:rsidTr="00BF1190">
        <w:tc>
          <w:tcPr>
            <w:tcW w:w="2907" w:type="dxa"/>
          </w:tcPr>
          <w:p w14:paraId="6CB4C7B4"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6E5E378E" w14:textId="77777777" w:rsidR="008E7846" w:rsidRPr="00B15202" w:rsidRDefault="00B15202" w:rsidP="00B15202">
            <w:pPr>
              <w:rPr>
                <w:i/>
              </w:rPr>
            </w:pPr>
            <w:proofErr w:type="spellStart"/>
            <w:r>
              <w:rPr>
                <w:i/>
              </w:rPr>
              <w:t>Slentyo</w:t>
            </w:r>
            <w:proofErr w:type="spellEnd"/>
            <w:r w:rsidRPr="00B15202">
              <w:rPr>
                <w:i/>
              </w:rPr>
              <w:t xml:space="preserve"> is indicated for the treatment of insomnia in children and adolescents aged 2-18 with Autism Spectrum Disorder (ASD) and / or Smith-</w:t>
            </w:r>
            <w:proofErr w:type="spellStart"/>
            <w:r w:rsidRPr="00B15202">
              <w:rPr>
                <w:i/>
              </w:rPr>
              <w:t>Magenis</w:t>
            </w:r>
            <w:proofErr w:type="spellEnd"/>
            <w:r w:rsidRPr="00B15202">
              <w:rPr>
                <w:i/>
              </w:rPr>
              <w:t xml:space="preserve"> syndrome, where sleep hygiene measures have been insufficient</w:t>
            </w:r>
          </w:p>
        </w:tc>
      </w:tr>
      <w:tr w:rsidR="008E7846" w:rsidRPr="00487162" w14:paraId="3823CEAE" w14:textId="77777777" w:rsidTr="00BF1190">
        <w:tc>
          <w:tcPr>
            <w:tcW w:w="2907" w:type="dxa"/>
          </w:tcPr>
          <w:p w14:paraId="480B8730" w14:textId="63AFDAC9" w:rsidR="008E7846" w:rsidRPr="00487162" w:rsidRDefault="008E7846" w:rsidP="00E45619">
            <w:pPr>
              <w:rPr>
                <w:i/>
              </w:rPr>
            </w:pPr>
            <w:r w:rsidRPr="00487162">
              <w:rPr>
                <w:i/>
              </w:rPr>
              <w:t>Route of administration:</w:t>
            </w:r>
          </w:p>
        </w:tc>
        <w:tc>
          <w:tcPr>
            <w:tcW w:w="6307" w:type="dxa"/>
          </w:tcPr>
          <w:p w14:paraId="7D4E190C" w14:textId="77777777" w:rsidR="008E7846" w:rsidRPr="00487162" w:rsidRDefault="00B15202" w:rsidP="00E45619">
            <w:r>
              <w:t>Oral</w:t>
            </w:r>
          </w:p>
        </w:tc>
      </w:tr>
      <w:tr w:rsidR="008E7846" w:rsidRPr="00487162" w14:paraId="5C58B48D" w14:textId="77777777" w:rsidTr="00BF1190">
        <w:tc>
          <w:tcPr>
            <w:tcW w:w="2907" w:type="dxa"/>
          </w:tcPr>
          <w:p w14:paraId="50BCC3A6" w14:textId="77777777" w:rsidR="008E7846" w:rsidRPr="00487162" w:rsidRDefault="008E7846" w:rsidP="00E45619">
            <w:pPr>
              <w:rPr>
                <w:i/>
              </w:rPr>
            </w:pPr>
            <w:r w:rsidRPr="00487162">
              <w:rPr>
                <w:i/>
              </w:rPr>
              <w:t>Dosage:</w:t>
            </w:r>
          </w:p>
        </w:tc>
        <w:tc>
          <w:tcPr>
            <w:tcW w:w="6307" w:type="dxa"/>
          </w:tcPr>
          <w:p w14:paraId="74AA9A5B" w14:textId="77777777" w:rsidR="008E7846" w:rsidRDefault="00B15202" w:rsidP="00B15202">
            <w:r>
              <w:t xml:space="preserve">The recommended starting daily dose is 2 mg of </w:t>
            </w:r>
            <w:proofErr w:type="spellStart"/>
            <w:r>
              <w:t>Slenyto</w:t>
            </w:r>
            <w:proofErr w:type="spellEnd"/>
            <w:r>
              <w:t xml:space="preserve"> If an inadequate response has been observed, the daily dose should be increased to 5 mg, with a maximal dose of 10 mg.</w:t>
            </w:r>
          </w:p>
          <w:p w14:paraId="4FF09A35" w14:textId="77777777" w:rsidR="00460036" w:rsidRPr="00487162" w:rsidRDefault="00460036" w:rsidP="00E45619">
            <w:r w:rsidRPr="00460036">
              <w:t>For further information regarding dosage, refer to the Product Information.</w:t>
            </w:r>
          </w:p>
        </w:tc>
      </w:tr>
      <w:tr w:rsidR="00460036" w:rsidRPr="00487162" w14:paraId="585E4DDA" w14:textId="77777777" w:rsidTr="00BF1190">
        <w:tc>
          <w:tcPr>
            <w:tcW w:w="2907" w:type="dxa"/>
          </w:tcPr>
          <w:p w14:paraId="52136222" w14:textId="77777777" w:rsidR="00460036" w:rsidRPr="00487162" w:rsidRDefault="00460036" w:rsidP="00E45619">
            <w:pPr>
              <w:rPr>
                <w:i/>
              </w:rPr>
            </w:pPr>
            <w:r w:rsidRPr="00460036">
              <w:rPr>
                <w:i/>
              </w:rPr>
              <w:lastRenderedPageBreak/>
              <w:t>Pregnancy category</w:t>
            </w:r>
            <w:r>
              <w:rPr>
                <w:i/>
              </w:rPr>
              <w:t>:</w:t>
            </w:r>
          </w:p>
        </w:tc>
        <w:tc>
          <w:tcPr>
            <w:tcW w:w="6307" w:type="dxa"/>
          </w:tcPr>
          <w:p w14:paraId="4CA8952E" w14:textId="354378BA" w:rsidR="001D4E6E" w:rsidRDefault="00414842" w:rsidP="00460036">
            <w:r>
              <w:t>B3</w:t>
            </w:r>
          </w:p>
          <w:p w14:paraId="7A6FF5F3" w14:textId="77777777" w:rsidR="001D4E6E" w:rsidRDefault="001D4E6E" w:rsidP="001D4E6E">
            <w:r>
              <w:t xml:space="preserve">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343B6F3A" w14:textId="77777777" w:rsidR="001D4E6E" w:rsidRDefault="001D4E6E" w:rsidP="001D4E6E">
            <w:r>
              <w:t xml:space="preserve">Studies in animals have shown evidence of an increased occurrence of </w:t>
            </w:r>
            <w:proofErr w:type="spellStart"/>
            <w:r>
              <w:t>fetal</w:t>
            </w:r>
            <w:proofErr w:type="spellEnd"/>
            <w:r>
              <w:t xml:space="preserve"> damage, the significance of which is considered uncertain in humans.</w:t>
            </w:r>
          </w:p>
          <w:p w14:paraId="6726D8F6" w14:textId="77777777"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w:t>
            </w:r>
            <w:r w:rsidR="001D4E6E">
              <w:t>ces in your State or Territory.</w:t>
            </w:r>
          </w:p>
        </w:tc>
      </w:tr>
    </w:tbl>
    <w:p w14:paraId="34DD8108" w14:textId="77777777" w:rsidR="008E7846" w:rsidRDefault="008E7846" w:rsidP="008E7846">
      <w:pPr>
        <w:pStyle w:val="Heading3"/>
      </w:pPr>
      <w:bookmarkStart w:id="13" w:name="_Toc247691503"/>
      <w:bookmarkStart w:id="14" w:name="_Toc314842484"/>
      <w:bookmarkStart w:id="15" w:name="_Toc55811131"/>
      <w:r>
        <w:t>Product background</w:t>
      </w:r>
      <w:bookmarkEnd w:id="13"/>
      <w:bookmarkEnd w:id="14"/>
      <w:bookmarkEnd w:id="15"/>
    </w:p>
    <w:p w14:paraId="30ABEBC5" w14:textId="57DA91D5" w:rsidR="008E7846" w:rsidRDefault="00250271" w:rsidP="00940A89">
      <w:r w:rsidRPr="00250271">
        <w:t>This AusPAR describes t</w:t>
      </w:r>
      <w:r w:rsidR="00842BBB">
        <w:t>he application by RAD Data Australia Pty Ltd</w:t>
      </w:r>
      <w:r w:rsidRPr="00250271">
        <w:t xml:space="preserve"> </w:t>
      </w:r>
      <w:r w:rsidR="00BE5BE0">
        <w:t xml:space="preserve">(the sponsor) </w:t>
      </w:r>
      <w:r w:rsidRPr="00250271">
        <w:t xml:space="preserve">to register </w:t>
      </w:r>
      <w:proofErr w:type="spellStart"/>
      <w:r w:rsidR="00842BBB">
        <w:t>Slenyto</w:t>
      </w:r>
      <w:proofErr w:type="spellEnd"/>
      <w:r w:rsidRPr="00250271">
        <w:t xml:space="preserve"> </w:t>
      </w:r>
      <w:r w:rsidR="000B0055">
        <w:t>m</w:t>
      </w:r>
      <w:r w:rsidR="00842BBB">
        <w:t>elatonin</w:t>
      </w:r>
      <w:r w:rsidRPr="00250271">
        <w:t xml:space="preserve"> </w:t>
      </w:r>
      <w:r w:rsidR="00842BBB">
        <w:t>1</w:t>
      </w:r>
      <w:r w:rsidR="00BE5BE0">
        <w:t xml:space="preserve"> </w:t>
      </w:r>
      <w:r w:rsidR="00842BBB">
        <w:t>mg and 5</w:t>
      </w:r>
      <w:r w:rsidR="00BE5BE0">
        <w:t xml:space="preserve"> </w:t>
      </w:r>
      <w:r w:rsidR="00842BBB">
        <w:t>mg prolonged release tablet</w:t>
      </w:r>
      <w:r w:rsidR="002A4EC7">
        <w:t>s</w:t>
      </w:r>
      <w:r w:rsidRPr="00250271">
        <w:t xml:space="preserve"> for the fo</w:t>
      </w:r>
      <w:r w:rsidR="001F0153">
        <w:t>llowing extension of indication</w:t>
      </w:r>
      <w:r w:rsidR="00CF5DAD">
        <w:t>:</w:t>
      </w:r>
    </w:p>
    <w:p w14:paraId="4E80B291" w14:textId="11E875E1" w:rsidR="0015575E" w:rsidRPr="00740440" w:rsidRDefault="00340C4F" w:rsidP="0015575E">
      <w:pPr>
        <w:pStyle w:val="Quotation"/>
        <w:rPr>
          <w:i/>
          <w:sz w:val="22"/>
        </w:rPr>
      </w:pPr>
      <w:proofErr w:type="spellStart"/>
      <w:r w:rsidRPr="00740440">
        <w:rPr>
          <w:i/>
          <w:sz w:val="22"/>
        </w:rPr>
        <w:t>Slenyto</w:t>
      </w:r>
      <w:proofErr w:type="spellEnd"/>
      <w:r w:rsidR="0015575E" w:rsidRPr="00740440">
        <w:rPr>
          <w:i/>
          <w:sz w:val="22"/>
        </w:rPr>
        <w:t xml:space="preserve"> is indicated for the treatment of insomnia in children and adolescents aged 2-18 with Autism Spectrum Disorder (ASD) and / or Smith-</w:t>
      </w:r>
      <w:proofErr w:type="spellStart"/>
      <w:r w:rsidR="0015575E" w:rsidRPr="00740440">
        <w:rPr>
          <w:i/>
          <w:sz w:val="22"/>
        </w:rPr>
        <w:t>Magenis</w:t>
      </w:r>
      <w:proofErr w:type="spellEnd"/>
      <w:r w:rsidR="0015575E" w:rsidRPr="00740440">
        <w:rPr>
          <w:i/>
          <w:sz w:val="22"/>
        </w:rPr>
        <w:t xml:space="preserve"> syndrome, where sleep hygiene measures have been insufficient.</w:t>
      </w:r>
    </w:p>
    <w:p w14:paraId="3A4F41E3" w14:textId="3AD9C69B" w:rsidR="0015575E" w:rsidRPr="0015575E" w:rsidRDefault="0015575E" w:rsidP="0015575E">
      <w:pPr>
        <w:pStyle w:val="Instructions"/>
        <w:rPr>
          <w:i w:val="0"/>
          <w:color w:val="auto"/>
        </w:rPr>
      </w:pPr>
      <w:r w:rsidRPr="0015575E">
        <w:rPr>
          <w:i w:val="0"/>
          <w:color w:val="auto"/>
        </w:rPr>
        <w:t>Melatonin assists the thalamus in opening the ‘sleep gate’ for non-rapid eye movements (NREMs) and promotes spindle formation. Thus, melatonin has a modulatory influence on sleep onset and maintenance. Children with neurodevelopmental disorders are associated with low endogenous melatonin secretion and abnormal circadian rhythmicity. Lower melatonin concentrations have been found in blood and urine samples from children with autism which might explain the abnormal development of sleep/wake cycles, noted since the first year of life. In cases of Smith-</w:t>
      </w:r>
      <w:proofErr w:type="spellStart"/>
      <w:r w:rsidRPr="0015575E">
        <w:rPr>
          <w:i w:val="0"/>
          <w:color w:val="auto"/>
        </w:rPr>
        <w:t>Magenis</w:t>
      </w:r>
      <w:proofErr w:type="spellEnd"/>
      <w:r w:rsidRPr="0015575E">
        <w:rPr>
          <w:i w:val="0"/>
          <w:color w:val="auto"/>
        </w:rPr>
        <w:t xml:space="preserve"> syndrome (SMS), a genetic disorder involving mental retardation and extremely severe sleep disorder, patients manifest a severe phase shift of their circadian melatonin rhythm with the diur</w:t>
      </w:r>
      <w:r w:rsidR="001F0153">
        <w:rPr>
          <w:i w:val="0"/>
          <w:color w:val="auto"/>
        </w:rPr>
        <w:t>nal secretion of this hormone.</w:t>
      </w:r>
    </w:p>
    <w:p w14:paraId="0D9F79CF" w14:textId="59DCCE1C" w:rsidR="0015575E" w:rsidRDefault="0015575E" w:rsidP="0015575E">
      <w:pPr>
        <w:pStyle w:val="Instructions"/>
        <w:rPr>
          <w:i w:val="0"/>
          <w:color w:val="auto"/>
        </w:rPr>
      </w:pPr>
      <w:r w:rsidRPr="0015575E">
        <w:rPr>
          <w:i w:val="0"/>
          <w:color w:val="auto"/>
        </w:rPr>
        <w:t>Sleep problems are m</w:t>
      </w:r>
      <w:r>
        <w:rPr>
          <w:i w:val="0"/>
          <w:color w:val="auto"/>
        </w:rPr>
        <w:t xml:space="preserve">ore frequent in </w:t>
      </w:r>
      <w:r w:rsidR="002A4EC7">
        <w:rPr>
          <w:i w:val="0"/>
          <w:color w:val="auto"/>
        </w:rPr>
        <w:t>autism spectrum disorder (</w:t>
      </w:r>
      <w:r>
        <w:rPr>
          <w:i w:val="0"/>
          <w:color w:val="auto"/>
        </w:rPr>
        <w:t>ASD</w:t>
      </w:r>
      <w:r w:rsidR="002A4EC7">
        <w:rPr>
          <w:i w:val="0"/>
          <w:color w:val="auto"/>
        </w:rPr>
        <w:t>)</w:t>
      </w:r>
      <w:r>
        <w:rPr>
          <w:i w:val="0"/>
          <w:color w:val="auto"/>
        </w:rPr>
        <w:t xml:space="preserve"> (80</w:t>
      </w:r>
      <w:r w:rsidR="00BE5BE0">
        <w:rPr>
          <w:i w:val="0"/>
          <w:color w:val="auto"/>
        </w:rPr>
        <w:t xml:space="preserve"> to </w:t>
      </w:r>
      <w:r>
        <w:rPr>
          <w:i w:val="0"/>
          <w:color w:val="auto"/>
        </w:rPr>
        <w:t>90%)</w:t>
      </w:r>
      <w:r w:rsidRPr="0015575E">
        <w:rPr>
          <w:i w:val="0"/>
          <w:color w:val="auto"/>
        </w:rPr>
        <w:t xml:space="preserve"> than in typically developed childr</w:t>
      </w:r>
      <w:r>
        <w:rPr>
          <w:i w:val="0"/>
          <w:color w:val="auto"/>
        </w:rPr>
        <w:t>en and adolescents (14</w:t>
      </w:r>
      <w:r w:rsidR="00BE5BE0">
        <w:rPr>
          <w:i w:val="0"/>
          <w:color w:val="auto"/>
        </w:rPr>
        <w:t xml:space="preserve"> to </w:t>
      </w:r>
      <w:r>
        <w:rPr>
          <w:i w:val="0"/>
          <w:color w:val="auto"/>
        </w:rPr>
        <w:t>25 %)</w:t>
      </w:r>
      <w:r w:rsidR="00BE5BE0">
        <w:rPr>
          <w:i w:val="0"/>
          <w:color w:val="auto"/>
        </w:rPr>
        <w:t>.</w:t>
      </w:r>
      <w:r>
        <w:rPr>
          <w:rStyle w:val="FootnoteReference"/>
          <w:i w:val="0"/>
          <w:color w:val="auto"/>
        </w:rPr>
        <w:footnoteReference w:id="2"/>
      </w:r>
      <w:r w:rsidRPr="0015575E">
        <w:rPr>
          <w:i w:val="0"/>
          <w:color w:val="auto"/>
        </w:rPr>
        <w:t xml:space="preserve"> The core symptoms of autism (</w:t>
      </w:r>
      <w:r w:rsidR="00BE5BE0">
        <w:rPr>
          <w:i w:val="0"/>
          <w:color w:val="auto"/>
        </w:rPr>
        <w:t>that is</w:t>
      </w:r>
      <w:r w:rsidRPr="0015575E">
        <w:rPr>
          <w:i w:val="0"/>
          <w:color w:val="auto"/>
        </w:rPr>
        <w:t>, restricted and repetitive behaviours, communication, and social deficits) are vulnerability factors to sleep disturbances, especially when associated with environmental stressors such as fear evoking stimuli and unpredictability of the environment. An improvement in typically developed children’s sleep pattern through ages is observed, whereas in ASD children, sleep problems reach a peak in the 6</w:t>
      </w:r>
      <w:r w:rsidR="00BE5BE0">
        <w:rPr>
          <w:i w:val="0"/>
          <w:color w:val="auto"/>
        </w:rPr>
        <w:t xml:space="preserve"> to </w:t>
      </w:r>
      <w:r w:rsidRPr="0015575E">
        <w:rPr>
          <w:i w:val="0"/>
          <w:color w:val="auto"/>
        </w:rPr>
        <w:t>9</w:t>
      </w:r>
      <w:r w:rsidR="00BE5BE0">
        <w:rPr>
          <w:i w:val="0"/>
          <w:color w:val="auto"/>
        </w:rPr>
        <w:t xml:space="preserve"> </w:t>
      </w:r>
      <w:r w:rsidRPr="0015575E">
        <w:rPr>
          <w:i w:val="0"/>
          <w:color w:val="auto"/>
        </w:rPr>
        <w:t>year age group, relative to the 2</w:t>
      </w:r>
      <w:r w:rsidR="00BE5BE0">
        <w:rPr>
          <w:i w:val="0"/>
          <w:color w:val="auto"/>
        </w:rPr>
        <w:t xml:space="preserve"> to </w:t>
      </w:r>
      <w:r w:rsidR="00B55678">
        <w:rPr>
          <w:i w:val="0"/>
          <w:color w:val="auto"/>
        </w:rPr>
        <w:t>5</w:t>
      </w:r>
      <w:r w:rsidRPr="0015575E">
        <w:rPr>
          <w:i w:val="0"/>
          <w:color w:val="auto"/>
        </w:rPr>
        <w:t xml:space="preserve"> and 10</w:t>
      </w:r>
      <w:r w:rsidR="00BE5BE0">
        <w:rPr>
          <w:i w:val="0"/>
          <w:color w:val="auto"/>
        </w:rPr>
        <w:t xml:space="preserve"> to </w:t>
      </w:r>
      <w:r w:rsidRPr="0015575E">
        <w:rPr>
          <w:i w:val="0"/>
          <w:color w:val="auto"/>
        </w:rPr>
        <w:t>17</w:t>
      </w:r>
      <w:r w:rsidR="00BE5BE0">
        <w:rPr>
          <w:i w:val="0"/>
          <w:color w:val="auto"/>
        </w:rPr>
        <w:t xml:space="preserve"> </w:t>
      </w:r>
      <w:r w:rsidRPr="0015575E">
        <w:rPr>
          <w:i w:val="0"/>
          <w:color w:val="auto"/>
        </w:rPr>
        <w:t>year groups.</w:t>
      </w:r>
    </w:p>
    <w:p w14:paraId="3F56D077" w14:textId="08E75073" w:rsidR="00831E65" w:rsidRDefault="0015575E" w:rsidP="00340C4F">
      <w:proofErr w:type="spellStart"/>
      <w:r>
        <w:t>Circadin</w:t>
      </w:r>
      <w:proofErr w:type="spellEnd"/>
      <w:r>
        <w:t xml:space="preserve"> was registered in Australia in 2009.</w:t>
      </w:r>
      <w:r w:rsidR="002A4EC7">
        <w:rPr>
          <w:rStyle w:val="FootnoteReference"/>
        </w:rPr>
        <w:footnoteReference w:id="3"/>
      </w:r>
      <w:r>
        <w:t xml:space="preserve"> With this application the sponsor proposed that the indications for melatonin be extended to include the same paediatric indication </w:t>
      </w:r>
      <w:r>
        <w:lastRenderedPageBreak/>
        <w:t xml:space="preserve">that was approved by the </w:t>
      </w:r>
      <w:r w:rsidR="00842BBB">
        <w:t>European Medicine Agency (EMA)</w:t>
      </w:r>
      <w:r w:rsidR="00BE5BE0">
        <w:t>, with additional strengths (1 </w:t>
      </w:r>
      <w:r w:rsidR="00BE5BE0" w:rsidRPr="00BE5BE0">
        <w:t>mg and 5 mg) of melatonin tabl</w:t>
      </w:r>
      <w:r w:rsidR="00BE5BE0">
        <w:t xml:space="preserve">ets under the tradename </w:t>
      </w:r>
      <w:proofErr w:type="spellStart"/>
      <w:r w:rsidR="00BE5BE0">
        <w:t>Slenyto</w:t>
      </w:r>
      <w:proofErr w:type="spellEnd"/>
      <w:r>
        <w:t xml:space="preserve">. </w:t>
      </w:r>
      <w:proofErr w:type="spellStart"/>
      <w:r>
        <w:t>Circadin</w:t>
      </w:r>
      <w:proofErr w:type="spellEnd"/>
      <w:r>
        <w:t xml:space="preserve"> (melatonin) is approved by EMA for the </w:t>
      </w:r>
      <w:r w:rsidR="00A61A7F">
        <w:t xml:space="preserve">following </w:t>
      </w:r>
      <w:r>
        <w:t>indication:</w:t>
      </w:r>
    </w:p>
    <w:p w14:paraId="2DC6AD4E" w14:textId="77197417" w:rsidR="0015575E" w:rsidRPr="00831E65" w:rsidRDefault="0015575E" w:rsidP="00831E65">
      <w:pPr>
        <w:spacing w:before="0" w:after="0" w:line="240" w:lineRule="auto"/>
        <w:ind w:left="720"/>
        <w:rPr>
          <w:rFonts w:asciiTheme="minorHAnsi" w:hAnsiTheme="minorHAnsi"/>
          <w:i/>
        </w:rPr>
      </w:pPr>
      <w:proofErr w:type="spellStart"/>
      <w:r>
        <w:rPr>
          <w:rFonts w:asciiTheme="minorHAnsi" w:hAnsiTheme="minorHAnsi"/>
          <w:i/>
        </w:rPr>
        <w:t>Slenyto</w:t>
      </w:r>
      <w:proofErr w:type="spellEnd"/>
      <w:r w:rsidRPr="00C63313">
        <w:rPr>
          <w:rFonts w:asciiTheme="minorHAnsi" w:hAnsiTheme="minorHAnsi"/>
          <w:i/>
        </w:rPr>
        <w:t xml:space="preserve"> is indicated for the treatment of insomnia in children and adolescents aged 2</w:t>
      </w:r>
      <w:r w:rsidR="00A61A7F">
        <w:rPr>
          <w:rFonts w:asciiTheme="minorHAnsi" w:hAnsiTheme="minorHAnsi"/>
          <w:i/>
        </w:rPr>
        <w:noBreakHyphen/>
      </w:r>
      <w:r w:rsidRPr="00C63313">
        <w:rPr>
          <w:rFonts w:asciiTheme="minorHAnsi" w:hAnsiTheme="minorHAnsi"/>
          <w:i/>
        </w:rPr>
        <w:t>18 with Autism Spectrum Disorder (ASD) and / or Smith-</w:t>
      </w:r>
      <w:proofErr w:type="spellStart"/>
      <w:r w:rsidRPr="00C63313">
        <w:rPr>
          <w:rFonts w:asciiTheme="minorHAnsi" w:hAnsiTheme="minorHAnsi"/>
          <w:i/>
        </w:rPr>
        <w:t>Magenis</w:t>
      </w:r>
      <w:proofErr w:type="spellEnd"/>
      <w:r w:rsidRPr="00C63313">
        <w:rPr>
          <w:rFonts w:asciiTheme="minorHAnsi" w:hAnsiTheme="minorHAnsi"/>
          <w:i/>
        </w:rPr>
        <w:t xml:space="preserve"> syndrome, where sleep hygiene measures have been insufficient.</w:t>
      </w:r>
    </w:p>
    <w:p w14:paraId="39F35012" w14:textId="26877CC9" w:rsidR="00940A89" w:rsidRDefault="00250271" w:rsidP="00250271">
      <w:r>
        <w:t>This application was submitted through the TGA’s Comparable Overseas Regulator approach B (COR-B) process</w:t>
      </w:r>
      <w:r w:rsidR="00D56C95">
        <w:t>;</w:t>
      </w:r>
      <w:r w:rsidR="00D56C95">
        <w:rPr>
          <w:rStyle w:val="FootnoteReference"/>
        </w:rPr>
        <w:footnoteReference w:id="4"/>
      </w:r>
      <w:r>
        <w:t xml:space="preserve"> u</w:t>
      </w:r>
      <w:r w:rsidR="00333FC7">
        <w:t xml:space="preserve">sing evaluation reports from </w:t>
      </w:r>
      <w:r w:rsidR="00831E65">
        <w:t>EMA</w:t>
      </w:r>
      <w:r w:rsidR="00774376">
        <w:t>. The</w:t>
      </w:r>
      <w:r>
        <w:t xml:space="preserve"> full dossier was also submitted to the TGA.</w:t>
      </w:r>
    </w:p>
    <w:p w14:paraId="465387FF" w14:textId="77777777" w:rsidR="00C21249" w:rsidRPr="00A37C71" w:rsidRDefault="00C21249" w:rsidP="00C21249">
      <w:pPr>
        <w:pStyle w:val="Heading3"/>
      </w:pPr>
      <w:bookmarkStart w:id="16" w:name="_Toc247691505"/>
      <w:bookmarkStart w:id="17" w:name="_Toc314842486"/>
      <w:bookmarkStart w:id="18" w:name="_Toc55811132"/>
      <w:r w:rsidRPr="00A37C71">
        <w:t>Regulatory status</w:t>
      </w:r>
      <w:bookmarkEnd w:id="18"/>
    </w:p>
    <w:p w14:paraId="2E7C6FC6" w14:textId="0480DA2D" w:rsidR="007B38C4" w:rsidRDefault="00BE5BE0" w:rsidP="00C21249">
      <w:proofErr w:type="spellStart"/>
      <w:r>
        <w:t>C</w:t>
      </w:r>
      <w:r w:rsidR="008D6757">
        <w:t>ircadin</w:t>
      </w:r>
      <w:proofErr w:type="spellEnd"/>
      <w:r>
        <w:t xml:space="preserve"> (</w:t>
      </w:r>
      <w:r w:rsidR="008D6757">
        <w:t>melatonin)</w:t>
      </w:r>
      <w:r w:rsidR="00C21249" w:rsidRPr="00A37C71">
        <w:t xml:space="preserve"> received initial</w:t>
      </w:r>
      <w:r w:rsidR="00C21249">
        <w:t xml:space="preserve"> registration on the Australian Register of Therapeutic Goods (ARTG) on 25 November</w:t>
      </w:r>
      <w:r w:rsidR="007B38C4">
        <w:t xml:space="preserve"> 2009</w:t>
      </w:r>
      <w:r w:rsidR="008D6757">
        <w:t xml:space="preserve"> for the following indications:</w:t>
      </w:r>
    </w:p>
    <w:p w14:paraId="76D8DA57" w14:textId="77777777" w:rsidR="007B38C4" w:rsidRPr="00A0440F" w:rsidRDefault="007B38C4" w:rsidP="00A0440F">
      <w:pPr>
        <w:ind w:left="720"/>
        <w:rPr>
          <w:i/>
        </w:rPr>
      </w:pPr>
      <w:r w:rsidRPr="00A0440F">
        <w:rPr>
          <w:i/>
        </w:rPr>
        <w:t>Monotherapy for the short term treatment of primary insomnia characterized by poor quality of sleep in patients who are aged 55 or over.</w:t>
      </w:r>
    </w:p>
    <w:p w14:paraId="341A2E4D" w14:textId="63427780" w:rsidR="00940A89" w:rsidRDefault="00006FAB" w:rsidP="00BE5BE0">
      <w:r>
        <w:t xml:space="preserve">At the time the TGA considered this application, a similar application had been approved </w:t>
      </w:r>
      <w:r w:rsidR="00317B49">
        <w:t xml:space="preserve">in </w:t>
      </w:r>
      <w:r w:rsidR="00BE5BE0">
        <w:t xml:space="preserve">the </w:t>
      </w:r>
      <w:r w:rsidR="00317B49">
        <w:t>European Union (</w:t>
      </w:r>
      <w:r w:rsidR="00D56C95">
        <w:t xml:space="preserve">EU; </w:t>
      </w:r>
      <w:r w:rsidR="00BE5BE0">
        <w:t xml:space="preserve">approved on </w:t>
      </w:r>
      <w:r w:rsidR="00317B49">
        <w:t>20 September 2018) and Switzerland (</w:t>
      </w:r>
      <w:r w:rsidR="00BE5BE0">
        <w:t xml:space="preserve">approved on </w:t>
      </w:r>
      <w:r w:rsidR="00317B49">
        <w:t>6 June 2019)</w:t>
      </w:r>
      <w:r w:rsidR="00BE5BE0">
        <w:t>.</w:t>
      </w:r>
    </w:p>
    <w:p w14:paraId="730D5CBB" w14:textId="1A2463A0" w:rsidR="00BE5BE0" w:rsidRDefault="00BE5BE0" w:rsidP="0062738C">
      <w:pPr>
        <w:pStyle w:val="TableTitle"/>
      </w:pPr>
      <w:r>
        <w:t xml:space="preserve">Table </w:t>
      </w:r>
      <w:r w:rsidR="00942CF5">
        <w:fldChar w:fldCharType="begin"/>
      </w:r>
      <w:r w:rsidR="00942CF5">
        <w:instrText xml:space="preserve"> SEQ Table \* ARABIC </w:instrText>
      </w:r>
      <w:r w:rsidR="00942CF5">
        <w:fldChar w:fldCharType="separate"/>
      </w:r>
      <w:r w:rsidR="00367D3B">
        <w:rPr>
          <w:noProof/>
        </w:rPr>
        <w:t>1</w:t>
      </w:r>
      <w:r w:rsidR="00942CF5">
        <w:rPr>
          <w:noProof/>
        </w:rPr>
        <w:fldChar w:fldCharType="end"/>
      </w:r>
      <w:r>
        <w:t>: International regulatory status</w:t>
      </w:r>
      <w:r w:rsidR="00CC3D3C">
        <w:t xml:space="preserve"> of </w:t>
      </w:r>
      <w:proofErr w:type="spellStart"/>
      <w:r w:rsidR="00CC3D3C">
        <w:t>Slenyto</w:t>
      </w:r>
      <w:proofErr w:type="spellEnd"/>
    </w:p>
    <w:tbl>
      <w:tblPr>
        <w:tblStyle w:val="TableTGAblue"/>
        <w:tblW w:w="0" w:type="auto"/>
        <w:tblLook w:val="04A0" w:firstRow="1" w:lastRow="0" w:firstColumn="1" w:lastColumn="0" w:noHBand="0" w:noVBand="1"/>
      </w:tblPr>
      <w:tblGrid>
        <w:gridCol w:w="1555"/>
        <w:gridCol w:w="1559"/>
        <w:gridCol w:w="1559"/>
        <w:gridCol w:w="3821"/>
      </w:tblGrid>
      <w:tr w:rsidR="00006FAB" w14:paraId="2548E8B1" w14:textId="77777777" w:rsidTr="0062738C">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14:paraId="6B6F0A39" w14:textId="77777777" w:rsidR="00006FAB" w:rsidRDefault="00006FAB" w:rsidP="00006FAB">
            <w:pPr>
              <w:ind w:left="0" w:right="0"/>
            </w:pPr>
            <w:r>
              <w:t>Region</w:t>
            </w:r>
          </w:p>
        </w:tc>
        <w:tc>
          <w:tcPr>
            <w:tcW w:w="1559" w:type="dxa"/>
            <w:tcBorders>
              <w:top w:val="single" w:sz="4" w:space="0" w:color="auto"/>
              <w:left w:val="single" w:sz="4" w:space="0" w:color="auto"/>
              <w:bottom w:val="single" w:sz="4" w:space="0" w:color="auto"/>
              <w:right w:val="single" w:sz="4" w:space="0" w:color="auto"/>
            </w:tcBorders>
          </w:tcPr>
          <w:p w14:paraId="1DE82D23" w14:textId="77777777" w:rsidR="00006FAB" w:rsidRDefault="00006FAB" w:rsidP="00006FAB">
            <w:pPr>
              <w:ind w:left="0" w:right="0"/>
            </w:pPr>
            <w:r>
              <w:t>Submission date</w:t>
            </w:r>
          </w:p>
        </w:tc>
        <w:tc>
          <w:tcPr>
            <w:tcW w:w="1559" w:type="dxa"/>
            <w:tcBorders>
              <w:top w:val="single" w:sz="4" w:space="0" w:color="auto"/>
              <w:left w:val="single" w:sz="4" w:space="0" w:color="auto"/>
              <w:bottom w:val="single" w:sz="4" w:space="0" w:color="auto"/>
              <w:right w:val="single" w:sz="4" w:space="0" w:color="auto"/>
            </w:tcBorders>
          </w:tcPr>
          <w:p w14:paraId="6F185813" w14:textId="77777777" w:rsidR="00006FAB" w:rsidRDefault="00006FAB" w:rsidP="00006FAB">
            <w:pPr>
              <w:ind w:left="0" w:right="0"/>
            </w:pPr>
            <w:r>
              <w:t>Status</w:t>
            </w:r>
          </w:p>
        </w:tc>
        <w:tc>
          <w:tcPr>
            <w:tcW w:w="3821" w:type="dxa"/>
            <w:tcBorders>
              <w:top w:val="single" w:sz="4" w:space="0" w:color="auto"/>
              <w:left w:val="single" w:sz="4" w:space="0" w:color="auto"/>
              <w:bottom w:val="single" w:sz="4" w:space="0" w:color="auto"/>
              <w:right w:val="single" w:sz="4" w:space="0" w:color="auto"/>
            </w:tcBorders>
          </w:tcPr>
          <w:p w14:paraId="13F7D23B" w14:textId="77777777" w:rsidR="00006FAB" w:rsidRDefault="00006FAB" w:rsidP="00006FAB">
            <w:pPr>
              <w:ind w:left="0" w:right="0"/>
            </w:pPr>
            <w:r>
              <w:t>Approved indications</w:t>
            </w:r>
          </w:p>
        </w:tc>
      </w:tr>
      <w:tr w:rsidR="00006FAB" w14:paraId="553DA15E" w14:textId="77777777" w:rsidTr="0062738C">
        <w:tc>
          <w:tcPr>
            <w:tcW w:w="1555" w:type="dxa"/>
            <w:tcBorders>
              <w:top w:val="single" w:sz="4" w:space="0" w:color="auto"/>
            </w:tcBorders>
          </w:tcPr>
          <w:p w14:paraId="7918AE22" w14:textId="77777777" w:rsidR="00CC3D3C" w:rsidRDefault="00CB4620" w:rsidP="00006FAB">
            <w:pPr>
              <w:ind w:left="0" w:right="0"/>
            </w:pPr>
            <w:r>
              <w:t>EU</w:t>
            </w:r>
          </w:p>
          <w:p w14:paraId="79139E2C" w14:textId="4A0F1061" w:rsidR="00CC3D3C" w:rsidRDefault="00CC3D3C" w:rsidP="00006FAB">
            <w:pPr>
              <w:ind w:left="0" w:right="0"/>
            </w:pPr>
            <w:r>
              <w:t>Centralised Procedure</w:t>
            </w:r>
          </w:p>
        </w:tc>
        <w:tc>
          <w:tcPr>
            <w:tcW w:w="1559" w:type="dxa"/>
            <w:tcBorders>
              <w:top w:val="single" w:sz="4" w:space="0" w:color="auto"/>
            </w:tcBorders>
          </w:tcPr>
          <w:p w14:paraId="00A7EFF4" w14:textId="187FD976" w:rsidR="00006FAB" w:rsidRDefault="00CB4620" w:rsidP="00006FAB">
            <w:pPr>
              <w:ind w:left="0" w:right="0"/>
            </w:pPr>
            <w:r>
              <w:t>2 January 2017</w:t>
            </w:r>
          </w:p>
        </w:tc>
        <w:tc>
          <w:tcPr>
            <w:tcW w:w="1559" w:type="dxa"/>
            <w:tcBorders>
              <w:top w:val="single" w:sz="4" w:space="0" w:color="auto"/>
            </w:tcBorders>
          </w:tcPr>
          <w:p w14:paraId="45AD21C2" w14:textId="214A0103" w:rsidR="00006FAB" w:rsidRDefault="00CB4620" w:rsidP="00006FAB">
            <w:pPr>
              <w:ind w:left="0" w:right="0"/>
            </w:pPr>
            <w:r>
              <w:t>Approved on 20 September 2018</w:t>
            </w:r>
          </w:p>
        </w:tc>
        <w:tc>
          <w:tcPr>
            <w:tcW w:w="3821" w:type="dxa"/>
            <w:tcBorders>
              <w:top w:val="single" w:sz="4" w:space="0" w:color="auto"/>
            </w:tcBorders>
          </w:tcPr>
          <w:p w14:paraId="1DF4D936" w14:textId="5EA62480" w:rsidR="00006FAB" w:rsidRPr="0062738C" w:rsidRDefault="008F7797" w:rsidP="00006FAB">
            <w:pPr>
              <w:ind w:left="0" w:right="0"/>
              <w:rPr>
                <w:i/>
              </w:rPr>
            </w:pPr>
            <w:proofErr w:type="spellStart"/>
            <w:r w:rsidRPr="0062738C">
              <w:rPr>
                <w:i/>
              </w:rPr>
              <w:t>Slen</w:t>
            </w:r>
            <w:r w:rsidR="00CB4620" w:rsidRPr="0062738C">
              <w:rPr>
                <w:i/>
              </w:rPr>
              <w:t>yto</w:t>
            </w:r>
            <w:proofErr w:type="spellEnd"/>
            <w:r w:rsidR="00CB4620" w:rsidRPr="0062738C">
              <w:rPr>
                <w:i/>
              </w:rPr>
              <w:t xml:space="preserve"> is indicated for the treatment of insomnia in children and adolescents aged 2-18 with </w:t>
            </w:r>
            <w:r w:rsidRPr="0062738C">
              <w:rPr>
                <w:i/>
              </w:rPr>
              <w:t>Autism Spectrum Disorder (ASD) and / or Smith-</w:t>
            </w:r>
            <w:proofErr w:type="spellStart"/>
            <w:r w:rsidRPr="0062738C">
              <w:rPr>
                <w:i/>
              </w:rPr>
              <w:t>Magenis</w:t>
            </w:r>
            <w:proofErr w:type="spellEnd"/>
            <w:r w:rsidRPr="0062738C">
              <w:rPr>
                <w:i/>
              </w:rPr>
              <w:t xml:space="preserve"> syndrome, where sleep hygiene measures have been insufficient.</w:t>
            </w:r>
          </w:p>
        </w:tc>
      </w:tr>
      <w:tr w:rsidR="00006FAB" w14:paraId="40181C94" w14:textId="77777777" w:rsidTr="0062738C">
        <w:tc>
          <w:tcPr>
            <w:tcW w:w="1555" w:type="dxa"/>
          </w:tcPr>
          <w:p w14:paraId="38646831" w14:textId="60811EA9" w:rsidR="00006FAB" w:rsidRDefault="008F7797" w:rsidP="00006FAB">
            <w:pPr>
              <w:ind w:left="0" w:right="0"/>
            </w:pPr>
            <w:r>
              <w:t>Switzerland</w:t>
            </w:r>
          </w:p>
        </w:tc>
        <w:tc>
          <w:tcPr>
            <w:tcW w:w="1559" w:type="dxa"/>
          </w:tcPr>
          <w:p w14:paraId="7EFDFFDB" w14:textId="60AD52F3" w:rsidR="00006FAB" w:rsidRDefault="008F7797" w:rsidP="00006FAB">
            <w:pPr>
              <w:ind w:left="0" w:right="0"/>
            </w:pPr>
            <w:r>
              <w:t>3 January 2019</w:t>
            </w:r>
          </w:p>
        </w:tc>
        <w:tc>
          <w:tcPr>
            <w:tcW w:w="1559" w:type="dxa"/>
          </w:tcPr>
          <w:p w14:paraId="714D6F83" w14:textId="238177A7" w:rsidR="00006FAB" w:rsidRDefault="008F7797" w:rsidP="00006FAB">
            <w:pPr>
              <w:ind w:left="0" w:right="0"/>
            </w:pPr>
            <w:r>
              <w:t>Approved on 6 June 2019</w:t>
            </w:r>
          </w:p>
        </w:tc>
        <w:tc>
          <w:tcPr>
            <w:tcW w:w="3821" w:type="dxa"/>
          </w:tcPr>
          <w:p w14:paraId="42BBF7A4" w14:textId="6C8BBD73" w:rsidR="00006FAB" w:rsidRPr="0062738C" w:rsidRDefault="008F7797" w:rsidP="00006FAB">
            <w:pPr>
              <w:ind w:left="0" w:right="0"/>
              <w:rPr>
                <w:i/>
              </w:rPr>
            </w:pPr>
            <w:proofErr w:type="spellStart"/>
            <w:r w:rsidRPr="0062738C">
              <w:rPr>
                <w:i/>
              </w:rPr>
              <w:t>Slenyto</w:t>
            </w:r>
            <w:proofErr w:type="spellEnd"/>
            <w:r w:rsidRPr="0062738C">
              <w:rPr>
                <w:i/>
              </w:rPr>
              <w:t xml:space="preserve"> is indicated for the treatment of insomnia in children and adolescents aged 2-18 with Autism Spectrum Disorder (ASD) and / or Smith-</w:t>
            </w:r>
            <w:proofErr w:type="spellStart"/>
            <w:r w:rsidRPr="0062738C">
              <w:rPr>
                <w:i/>
              </w:rPr>
              <w:t>Magenis</w:t>
            </w:r>
            <w:proofErr w:type="spellEnd"/>
            <w:r w:rsidRPr="0062738C">
              <w:rPr>
                <w:i/>
              </w:rPr>
              <w:t xml:space="preserve"> syndrome, where sleep hygiene measures have been insufficient.</w:t>
            </w:r>
          </w:p>
        </w:tc>
      </w:tr>
    </w:tbl>
    <w:p w14:paraId="780D36F9" w14:textId="77777777" w:rsidR="008E7846" w:rsidRDefault="008E7846" w:rsidP="00940A89">
      <w:pPr>
        <w:pStyle w:val="Heading3"/>
      </w:pPr>
      <w:bookmarkStart w:id="19" w:name="_Toc55811133"/>
      <w:r>
        <w:lastRenderedPageBreak/>
        <w:t>Product Information</w:t>
      </w:r>
      <w:bookmarkEnd w:id="16"/>
      <w:bookmarkEnd w:id="17"/>
      <w:bookmarkEnd w:id="19"/>
    </w:p>
    <w:p w14:paraId="2E02ED2A" w14:textId="010EBFBB" w:rsidR="00940A89" w:rsidRDefault="006136D7" w:rsidP="00940A89">
      <w:bookmarkStart w:id="20" w:name="_Toc247691506"/>
      <w:bookmarkStart w:id="21"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41511DBA" w14:textId="77777777" w:rsidR="00500337" w:rsidRDefault="00500337" w:rsidP="00500337">
      <w:pPr>
        <w:pStyle w:val="Heading2"/>
      </w:pPr>
      <w:bookmarkStart w:id="22" w:name="_Toc504480011"/>
      <w:bookmarkStart w:id="23" w:name="_Toc55811134"/>
      <w:r>
        <w:t>II. Registration timeline</w:t>
      </w:r>
      <w:bookmarkEnd w:id="22"/>
      <w:bookmarkEnd w:id="23"/>
    </w:p>
    <w:p w14:paraId="5FEE4E9F" w14:textId="77777777" w:rsidR="00500337" w:rsidRDefault="00500337" w:rsidP="00500337">
      <w:r>
        <w:t>The following table captures the key steps and dates for this application and which are detailed and discussed in this AusPAR.</w:t>
      </w:r>
    </w:p>
    <w:p w14:paraId="544B12BC" w14:textId="12EC6E1D" w:rsidR="006A58A8" w:rsidRPr="006A58A8" w:rsidRDefault="00CC3D3C" w:rsidP="00CC3D3C">
      <w:pPr>
        <w:pStyle w:val="TableTitle"/>
      </w:pPr>
      <w:r>
        <w:t xml:space="preserve">Table </w:t>
      </w:r>
      <w:r w:rsidR="00942CF5">
        <w:fldChar w:fldCharType="begin"/>
      </w:r>
      <w:r w:rsidR="00942CF5">
        <w:instrText xml:space="preserve"> SEQ Table \* ARABIC </w:instrText>
      </w:r>
      <w:r w:rsidR="00942CF5">
        <w:fldChar w:fldCharType="separate"/>
      </w:r>
      <w:r w:rsidR="00367D3B">
        <w:rPr>
          <w:noProof/>
        </w:rPr>
        <w:t>2</w:t>
      </w:r>
      <w:r w:rsidR="00942CF5">
        <w:rPr>
          <w:noProof/>
        </w:rPr>
        <w:fldChar w:fldCharType="end"/>
      </w:r>
      <w:r w:rsidR="00006FAB">
        <w:t>:</w:t>
      </w:r>
      <w:r w:rsidR="00014C5D">
        <w:t xml:space="preserve"> Timeline for Submission PM-2019-02617-1-1</w:t>
      </w:r>
    </w:p>
    <w:tbl>
      <w:tblPr>
        <w:tblStyle w:val="TableTGAblue"/>
        <w:tblW w:w="0" w:type="auto"/>
        <w:tblLook w:val="04A0" w:firstRow="1" w:lastRow="0" w:firstColumn="1" w:lastColumn="0" w:noHBand="0" w:noVBand="1"/>
      </w:tblPr>
      <w:tblGrid>
        <w:gridCol w:w="4254"/>
        <w:gridCol w:w="4240"/>
      </w:tblGrid>
      <w:tr w:rsidR="00500337" w14:paraId="6099E691" w14:textId="77777777" w:rsidTr="00333FC7">
        <w:trPr>
          <w:cnfStyle w:val="100000000000" w:firstRow="1" w:lastRow="0" w:firstColumn="0" w:lastColumn="0" w:oddVBand="0" w:evenVBand="0" w:oddHBand="0" w:evenHBand="0" w:firstRowFirstColumn="0" w:firstRowLastColumn="0" w:lastRowFirstColumn="0" w:lastRowLastColumn="0"/>
          <w:cantSplit/>
        </w:trPr>
        <w:tc>
          <w:tcPr>
            <w:tcW w:w="4254" w:type="dxa"/>
            <w:tcBorders>
              <w:top w:val="single" w:sz="4" w:space="0" w:color="auto"/>
              <w:left w:val="single" w:sz="4" w:space="0" w:color="auto"/>
              <w:bottom w:val="single" w:sz="4" w:space="0" w:color="auto"/>
              <w:right w:val="single" w:sz="4" w:space="0" w:color="auto"/>
            </w:tcBorders>
          </w:tcPr>
          <w:p w14:paraId="5F1AA27E" w14:textId="77777777" w:rsidR="00500337" w:rsidRDefault="00500337" w:rsidP="00500337">
            <w:pPr>
              <w:ind w:left="0" w:right="0"/>
            </w:pPr>
            <w:r>
              <w:t>Description</w:t>
            </w:r>
          </w:p>
        </w:tc>
        <w:tc>
          <w:tcPr>
            <w:tcW w:w="4240" w:type="dxa"/>
            <w:tcBorders>
              <w:top w:val="single" w:sz="4" w:space="0" w:color="auto"/>
              <w:left w:val="single" w:sz="4" w:space="0" w:color="auto"/>
              <w:bottom w:val="single" w:sz="4" w:space="0" w:color="auto"/>
              <w:right w:val="single" w:sz="4" w:space="0" w:color="auto"/>
            </w:tcBorders>
          </w:tcPr>
          <w:p w14:paraId="1BD8A0B4" w14:textId="77777777" w:rsidR="00500337" w:rsidRDefault="00500337" w:rsidP="00500337">
            <w:pPr>
              <w:ind w:left="0" w:right="0"/>
            </w:pPr>
            <w:r>
              <w:t>Date</w:t>
            </w:r>
          </w:p>
        </w:tc>
      </w:tr>
      <w:tr w:rsidR="00500337" w14:paraId="0F75217D" w14:textId="77777777" w:rsidTr="00333FC7">
        <w:tc>
          <w:tcPr>
            <w:tcW w:w="4254" w:type="dxa"/>
            <w:tcBorders>
              <w:top w:val="single" w:sz="4" w:space="0" w:color="auto"/>
            </w:tcBorders>
          </w:tcPr>
          <w:p w14:paraId="0B2F25F7" w14:textId="77777777" w:rsidR="00500337" w:rsidRDefault="00500337" w:rsidP="00500337">
            <w:pPr>
              <w:ind w:left="0" w:right="0"/>
            </w:pPr>
            <w:r>
              <w:t>Submission dossier accepted and first round evaluation commenced</w:t>
            </w:r>
          </w:p>
        </w:tc>
        <w:tc>
          <w:tcPr>
            <w:tcW w:w="4240" w:type="dxa"/>
            <w:tcBorders>
              <w:top w:val="single" w:sz="4" w:space="0" w:color="auto"/>
            </w:tcBorders>
          </w:tcPr>
          <w:p w14:paraId="2AD02DAD" w14:textId="77777777" w:rsidR="00500337" w:rsidRDefault="000A2B09" w:rsidP="00500337">
            <w:pPr>
              <w:ind w:left="0" w:right="0"/>
            </w:pPr>
            <w:r>
              <w:t>31 July 2019</w:t>
            </w:r>
          </w:p>
        </w:tc>
      </w:tr>
      <w:tr w:rsidR="00500337" w14:paraId="516FDEE7" w14:textId="77777777" w:rsidTr="00333FC7">
        <w:tc>
          <w:tcPr>
            <w:tcW w:w="4254" w:type="dxa"/>
          </w:tcPr>
          <w:p w14:paraId="1B927182" w14:textId="77777777" w:rsidR="00500337" w:rsidRDefault="00500337" w:rsidP="00500337">
            <w:pPr>
              <w:ind w:left="0" w:right="0"/>
            </w:pPr>
            <w:r>
              <w:t>First round evaluation completed</w:t>
            </w:r>
          </w:p>
        </w:tc>
        <w:tc>
          <w:tcPr>
            <w:tcW w:w="4240" w:type="dxa"/>
          </w:tcPr>
          <w:p w14:paraId="5C194B70" w14:textId="77777777" w:rsidR="00500337" w:rsidRDefault="000A2B09" w:rsidP="00500337">
            <w:pPr>
              <w:ind w:left="0" w:right="0"/>
            </w:pPr>
            <w:r>
              <w:t>4 November 2019</w:t>
            </w:r>
          </w:p>
        </w:tc>
      </w:tr>
      <w:tr w:rsidR="00500337" w14:paraId="18642425" w14:textId="77777777" w:rsidTr="00333FC7">
        <w:tc>
          <w:tcPr>
            <w:tcW w:w="4254" w:type="dxa"/>
          </w:tcPr>
          <w:p w14:paraId="4BC72E3E" w14:textId="77777777" w:rsidR="00500337" w:rsidRDefault="00500337" w:rsidP="00500337">
            <w:pPr>
              <w:ind w:left="0" w:right="0"/>
            </w:pPr>
            <w:r>
              <w:t>Sponsor provides responses on questions raised in first round evaluation</w:t>
            </w:r>
          </w:p>
        </w:tc>
        <w:tc>
          <w:tcPr>
            <w:tcW w:w="4240" w:type="dxa"/>
          </w:tcPr>
          <w:p w14:paraId="3345D0B3" w14:textId="77777777" w:rsidR="00500337" w:rsidRDefault="000A2B09" w:rsidP="00500337">
            <w:pPr>
              <w:ind w:left="0" w:right="0"/>
            </w:pPr>
            <w:r>
              <w:t>3 January 2020</w:t>
            </w:r>
          </w:p>
        </w:tc>
      </w:tr>
      <w:tr w:rsidR="00500337" w14:paraId="724A7905" w14:textId="77777777" w:rsidTr="00333FC7">
        <w:tc>
          <w:tcPr>
            <w:tcW w:w="4254" w:type="dxa"/>
          </w:tcPr>
          <w:p w14:paraId="54CB4CFF" w14:textId="77777777" w:rsidR="00500337" w:rsidRDefault="00500337" w:rsidP="00500337">
            <w:pPr>
              <w:ind w:left="0" w:right="0"/>
            </w:pPr>
            <w:r>
              <w:t>Second round evaluation completed</w:t>
            </w:r>
          </w:p>
        </w:tc>
        <w:tc>
          <w:tcPr>
            <w:tcW w:w="4240" w:type="dxa"/>
          </w:tcPr>
          <w:p w14:paraId="1655BD43" w14:textId="77777777" w:rsidR="000A2B09" w:rsidRDefault="000A2B09" w:rsidP="00500337">
            <w:pPr>
              <w:ind w:left="0" w:right="0"/>
            </w:pPr>
            <w:r>
              <w:t>4 February 2020</w:t>
            </w:r>
          </w:p>
        </w:tc>
      </w:tr>
      <w:tr w:rsidR="00500337" w14:paraId="5DAA86D3" w14:textId="77777777" w:rsidTr="00333FC7">
        <w:tc>
          <w:tcPr>
            <w:tcW w:w="4254" w:type="dxa"/>
          </w:tcPr>
          <w:p w14:paraId="2E11B22C" w14:textId="77777777" w:rsidR="00500337" w:rsidRDefault="00500337" w:rsidP="00500337">
            <w:pPr>
              <w:ind w:left="0" w:right="0"/>
            </w:pPr>
            <w:r>
              <w:t>Delegate’s Overall benefit-risk assessment and request for Advisory Committee advice</w:t>
            </w:r>
          </w:p>
        </w:tc>
        <w:tc>
          <w:tcPr>
            <w:tcW w:w="4240" w:type="dxa"/>
          </w:tcPr>
          <w:p w14:paraId="77ED1779" w14:textId="77777777" w:rsidR="00500337" w:rsidRDefault="000A2B09" w:rsidP="00500337">
            <w:pPr>
              <w:ind w:left="0" w:right="0"/>
            </w:pPr>
            <w:r>
              <w:t>27 February 2020</w:t>
            </w:r>
          </w:p>
        </w:tc>
      </w:tr>
      <w:tr w:rsidR="00500337" w14:paraId="1A891FB6" w14:textId="77777777" w:rsidTr="00333FC7">
        <w:tc>
          <w:tcPr>
            <w:tcW w:w="4254" w:type="dxa"/>
          </w:tcPr>
          <w:p w14:paraId="72032EE1" w14:textId="77777777" w:rsidR="00500337" w:rsidRDefault="00500337" w:rsidP="00500337">
            <w:pPr>
              <w:ind w:left="0" w:right="0"/>
            </w:pPr>
            <w:r>
              <w:t>Sponsor’s pre-Advisory Committee response</w:t>
            </w:r>
          </w:p>
        </w:tc>
        <w:tc>
          <w:tcPr>
            <w:tcW w:w="4240" w:type="dxa"/>
          </w:tcPr>
          <w:p w14:paraId="7F2A72F5" w14:textId="77777777" w:rsidR="00500337" w:rsidRDefault="00386CFD" w:rsidP="00500337">
            <w:pPr>
              <w:ind w:left="0" w:right="0"/>
            </w:pPr>
            <w:r>
              <w:t>16 March 2020</w:t>
            </w:r>
          </w:p>
        </w:tc>
      </w:tr>
      <w:tr w:rsidR="00500337" w14:paraId="03CB6F7A" w14:textId="77777777" w:rsidTr="00333FC7">
        <w:tc>
          <w:tcPr>
            <w:tcW w:w="4254" w:type="dxa"/>
          </w:tcPr>
          <w:p w14:paraId="19924297" w14:textId="77777777" w:rsidR="00500337" w:rsidRDefault="00500337" w:rsidP="00500337">
            <w:pPr>
              <w:ind w:left="0" w:right="0"/>
            </w:pPr>
            <w:r>
              <w:t>Advisory Committee meeting</w:t>
            </w:r>
          </w:p>
        </w:tc>
        <w:tc>
          <w:tcPr>
            <w:tcW w:w="4240" w:type="dxa"/>
          </w:tcPr>
          <w:p w14:paraId="1B115A8C" w14:textId="77777777" w:rsidR="00500337" w:rsidRDefault="000A2B09" w:rsidP="00500337">
            <w:pPr>
              <w:ind w:left="0" w:right="0"/>
            </w:pPr>
            <w:r>
              <w:t>21 April 2020</w:t>
            </w:r>
          </w:p>
        </w:tc>
      </w:tr>
      <w:tr w:rsidR="00500337" w14:paraId="5582963D" w14:textId="77777777" w:rsidTr="00333FC7">
        <w:tc>
          <w:tcPr>
            <w:tcW w:w="4254" w:type="dxa"/>
          </w:tcPr>
          <w:p w14:paraId="2E803ACB" w14:textId="77777777" w:rsidR="00500337" w:rsidRDefault="00500337" w:rsidP="00500337">
            <w:pPr>
              <w:ind w:left="0" w:right="0"/>
            </w:pPr>
            <w:r>
              <w:t>Registration decision (Outcome)</w:t>
            </w:r>
          </w:p>
        </w:tc>
        <w:tc>
          <w:tcPr>
            <w:tcW w:w="4240" w:type="dxa"/>
          </w:tcPr>
          <w:p w14:paraId="085C3C51" w14:textId="77777777" w:rsidR="00500337" w:rsidRDefault="000A2B09" w:rsidP="00500337">
            <w:pPr>
              <w:ind w:left="0" w:right="0"/>
            </w:pPr>
            <w:r>
              <w:t>20 May 2020</w:t>
            </w:r>
          </w:p>
        </w:tc>
      </w:tr>
      <w:tr w:rsidR="00500337" w14:paraId="7C02EFD7" w14:textId="77777777" w:rsidTr="00333FC7">
        <w:tc>
          <w:tcPr>
            <w:tcW w:w="4254" w:type="dxa"/>
          </w:tcPr>
          <w:p w14:paraId="0DCA7F73" w14:textId="77777777" w:rsidR="00500337" w:rsidRDefault="00500337" w:rsidP="00500337">
            <w:pPr>
              <w:ind w:left="0" w:right="0"/>
            </w:pPr>
            <w:r>
              <w:t xml:space="preserve">Completion of administrative activities and registration on </w:t>
            </w:r>
            <w:r w:rsidR="00006FAB">
              <w:t xml:space="preserve">the </w:t>
            </w:r>
            <w:r>
              <w:t>ARTG</w:t>
            </w:r>
          </w:p>
        </w:tc>
        <w:tc>
          <w:tcPr>
            <w:tcW w:w="4240" w:type="dxa"/>
          </w:tcPr>
          <w:p w14:paraId="2C8817B9" w14:textId="77777777" w:rsidR="00500337" w:rsidRDefault="000A2B09" w:rsidP="00500337">
            <w:pPr>
              <w:ind w:left="0" w:right="0"/>
            </w:pPr>
            <w:r>
              <w:t>22 May 2020</w:t>
            </w:r>
          </w:p>
        </w:tc>
      </w:tr>
      <w:tr w:rsidR="00500337" w14:paraId="1F468672" w14:textId="77777777" w:rsidTr="00333FC7">
        <w:tc>
          <w:tcPr>
            <w:tcW w:w="4254" w:type="dxa"/>
          </w:tcPr>
          <w:p w14:paraId="17B810EE" w14:textId="77777777" w:rsidR="00500337" w:rsidRDefault="00500337" w:rsidP="00500337">
            <w:pPr>
              <w:ind w:left="0" w:right="0"/>
            </w:pPr>
            <w:r>
              <w:t>Number of working days from submission dossier acceptance to registration decision*</w:t>
            </w:r>
          </w:p>
        </w:tc>
        <w:tc>
          <w:tcPr>
            <w:tcW w:w="4240" w:type="dxa"/>
          </w:tcPr>
          <w:p w14:paraId="0B6E3DD3" w14:textId="77777777" w:rsidR="00500337" w:rsidRDefault="000A2B09" w:rsidP="00500337">
            <w:pPr>
              <w:ind w:left="0" w:right="0"/>
            </w:pPr>
            <w:r>
              <w:t>171</w:t>
            </w:r>
          </w:p>
        </w:tc>
      </w:tr>
    </w:tbl>
    <w:p w14:paraId="6FA07F21" w14:textId="77777777" w:rsidR="00006FAB" w:rsidRDefault="00006FAB" w:rsidP="00500337">
      <w:pPr>
        <w:pStyle w:val="TableDescription"/>
      </w:pPr>
      <w:r w:rsidRPr="00006FAB">
        <w:t>* The COR-B process has a 175 working day evaluation and decision timeframe.</w:t>
      </w:r>
    </w:p>
    <w:p w14:paraId="7B3A0C45" w14:textId="77777777" w:rsidR="008E7846" w:rsidRPr="00792A32" w:rsidRDefault="00456765" w:rsidP="008E7846">
      <w:pPr>
        <w:pStyle w:val="Heading2"/>
      </w:pPr>
      <w:bookmarkStart w:id="24" w:name="_Toc196046504"/>
      <w:bookmarkStart w:id="25" w:name="_Toc247691527"/>
      <w:bookmarkStart w:id="26" w:name="_Toc314842510"/>
      <w:bookmarkStart w:id="27" w:name="_Toc163441390"/>
      <w:bookmarkStart w:id="28" w:name="_Toc55811135"/>
      <w:bookmarkEnd w:id="20"/>
      <w:bookmarkEnd w:id="21"/>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4"/>
      <w:bookmarkEnd w:id="25"/>
      <w:bookmarkEnd w:id="26"/>
      <w:bookmarkEnd w:id="28"/>
    </w:p>
    <w:p w14:paraId="35552BC9" w14:textId="55D54127" w:rsidR="00E654EA" w:rsidRDefault="00E654EA" w:rsidP="00006FAB">
      <w:bookmarkStart w:id="29" w:name="_Toc247691528"/>
      <w:r>
        <w:t>The submission was summarised in the following Delegate’s overview and recommendations.</w:t>
      </w:r>
    </w:p>
    <w:p w14:paraId="7CF5B9DC" w14:textId="728D647E" w:rsidR="00006FAB" w:rsidRPr="00E777D3" w:rsidRDefault="00006FAB" w:rsidP="00006FAB">
      <w:r w:rsidRPr="00E777D3">
        <w:t>This section is a TGA summary of wording used in TGA’s evaluation report, which discussed numerous aspects of overseas evaluation reports and included some information that was commercial-in-confidence.</w:t>
      </w:r>
    </w:p>
    <w:p w14:paraId="59CA855F" w14:textId="77777777" w:rsidR="008E7846" w:rsidRDefault="008E7846" w:rsidP="008E7846">
      <w:pPr>
        <w:pStyle w:val="Heading3"/>
      </w:pPr>
      <w:bookmarkStart w:id="30" w:name="_Toc314842511"/>
      <w:bookmarkStart w:id="31" w:name="_Toc55811136"/>
      <w:r>
        <w:lastRenderedPageBreak/>
        <w:t>Quality</w:t>
      </w:r>
      <w:bookmarkEnd w:id="29"/>
      <w:bookmarkEnd w:id="30"/>
      <w:bookmarkEnd w:id="31"/>
    </w:p>
    <w:p w14:paraId="496B7FA1" w14:textId="63CD31DF" w:rsidR="007E59FB" w:rsidRDefault="007E59FB" w:rsidP="007E59FB">
      <w:r>
        <w:t>The quality evaluator has recommended approval.</w:t>
      </w:r>
    </w:p>
    <w:p w14:paraId="51FF15AC" w14:textId="3827CA58" w:rsidR="00D56C95" w:rsidRDefault="00D56C95" w:rsidP="007E59FB">
      <w:r>
        <w:t>The chemical structure of melatonin is shown in Figure 1, below.</w:t>
      </w:r>
    </w:p>
    <w:p w14:paraId="3C0C0F77" w14:textId="2C09DE9F" w:rsidR="007E59FB" w:rsidRDefault="007E59FB" w:rsidP="007E59FB">
      <w:pPr>
        <w:pStyle w:val="FigureTitle"/>
      </w:pPr>
      <w:r w:rsidRPr="007E59FB">
        <w:t xml:space="preserve">Figure </w:t>
      </w:r>
      <w:r w:rsidR="00942CF5">
        <w:fldChar w:fldCharType="begin"/>
      </w:r>
      <w:r w:rsidR="00942CF5">
        <w:instrText xml:space="preserve"> SEQ Figure \* ARABIC </w:instrText>
      </w:r>
      <w:r w:rsidR="00942CF5">
        <w:fldChar w:fldCharType="separate"/>
      </w:r>
      <w:r w:rsidR="00367D3B">
        <w:rPr>
          <w:noProof/>
        </w:rPr>
        <w:t>1</w:t>
      </w:r>
      <w:r w:rsidR="00942CF5">
        <w:rPr>
          <w:noProof/>
        </w:rPr>
        <w:fldChar w:fldCharType="end"/>
      </w:r>
      <w:r w:rsidR="00583917">
        <w:rPr>
          <w:noProof/>
        </w:rPr>
        <w:t>:</w:t>
      </w:r>
      <w:r>
        <w:t xml:space="preserve"> Chemical structure of melatonin</w:t>
      </w:r>
    </w:p>
    <w:p w14:paraId="35BA291D" w14:textId="77777777" w:rsidR="007E59FB" w:rsidRPr="007E59FB" w:rsidRDefault="007E59FB" w:rsidP="007E59FB">
      <w:r w:rsidRPr="00504257">
        <w:rPr>
          <w:noProof/>
          <w:lang w:eastAsia="en-AU"/>
        </w:rPr>
        <w:drawing>
          <wp:inline distT="0" distB="0" distL="0" distR="0" wp14:anchorId="61B111E4" wp14:editId="3354C5BF">
            <wp:extent cx="1665605" cy="1151255"/>
            <wp:effectExtent l="0" t="0" r="0" b="0"/>
            <wp:docPr id="1" name="Picture 1" descr="Chemical structure of melat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5605" cy="1151255"/>
                    </a:xfrm>
                    <a:prstGeom prst="rect">
                      <a:avLst/>
                    </a:prstGeom>
                    <a:noFill/>
                    <a:ln>
                      <a:noFill/>
                    </a:ln>
                  </pic:spPr>
                </pic:pic>
              </a:graphicData>
            </a:graphic>
          </wp:inline>
        </w:drawing>
      </w:r>
    </w:p>
    <w:p w14:paraId="41C8120E" w14:textId="4C2EEB2B" w:rsidR="007E59FB" w:rsidRDefault="007E59FB" w:rsidP="007E59FB">
      <w:r>
        <w:t>The 1 mg prolonged release tablet is a pink film coated round 3 mm diameter, bi-convex tablet. The 5 mg prolonged release tablet is a yellow coated round 3 mm diameter, bi</w:t>
      </w:r>
      <w:r w:rsidR="00583917">
        <w:noBreakHyphen/>
      </w:r>
      <w:r>
        <w:t xml:space="preserve">convex tablet. </w:t>
      </w:r>
      <w:r w:rsidR="00CB791D">
        <w:t>The proposed container system is blister pack</w:t>
      </w:r>
      <w:r w:rsidR="00CB791D" w:rsidRPr="00816922">
        <w:t>.</w:t>
      </w:r>
    </w:p>
    <w:p w14:paraId="1B6E86FF" w14:textId="41885B2F" w:rsidR="00583917" w:rsidRDefault="00583917" w:rsidP="007E59FB">
      <w:r w:rsidRPr="00583917">
        <w:t>Study CHDR1742 was a dose-proportional study between the 1 mg and 5 mg tablets and a food effect study.</w:t>
      </w:r>
      <w:r>
        <w:t xml:space="preserve"> </w:t>
      </w:r>
      <w:r w:rsidRPr="00583917">
        <w:t>The 1 mg and 5 mg tablets were dose-proportional under fed conditions.</w:t>
      </w:r>
    </w:p>
    <w:p w14:paraId="336978BB" w14:textId="77777777" w:rsidR="008E7846" w:rsidRDefault="008E7846" w:rsidP="008E7846">
      <w:pPr>
        <w:pStyle w:val="Heading3"/>
      </w:pPr>
      <w:bookmarkStart w:id="32" w:name="_Toc314842512"/>
      <w:bookmarkStart w:id="33" w:name="_Toc55811137"/>
      <w:r>
        <w:t>Nonclinical</w:t>
      </w:r>
      <w:bookmarkEnd w:id="32"/>
      <w:bookmarkEnd w:id="33"/>
    </w:p>
    <w:p w14:paraId="3AAC2E7B" w14:textId="7EF840FA" w:rsidR="001F0153" w:rsidRDefault="001F0153" w:rsidP="001F0153">
      <w:r>
        <w:t xml:space="preserve">There are no objections on nonclinical grounds to the registration of </w:t>
      </w:r>
      <w:proofErr w:type="spellStart"/>
      <w:r>
        <w:t>Slenyto</w:t>
      </w:r>
      <w:proofErr w:type="spellEnd"/>
      <w:r>
        <w:t xml:space="preserve"> for the proposed indication at the proposed dose.</w:t>
      </w:r>
    </w:p>
    <w:p w14:paraId="14E1C004" w14:textId="6E321CB7" w:rsidR="00583917" w:rsidRDefault="00583917" w:rsidP="001F0153">
      <w:r>
        <w:t>The following points were summarised in the nonclinical evaluation:</w:t>
      </w:r>
    </w:p>
    <w:p w14:paraId="102854D1" w14:textId="5E6656C1" w:rsidR="00740440" w:rsidRDefault="00740440" w:rsidP="0062738C">
      <w:pPr>
        <w:pStyle w:val="ListBullet"/>
      </w:pPr>
      <w:r>
        <w:t>The submitted nonclinical dossier was generally acceptable. No major deficiencies were identified.</w:t>
      </w:r>
    </w:p>
    <w:p w14:paraId="764A9F81" w14:textId="5794528A" w:rsidR="00740440" w:rsidRDefault="00740440" w:rsidP="0062738C">
      <w:pPr>
        <w:pStyle w:val="ListBullet"/>
      </w:pPr>
      <w:r>
        <w:t>Age-related differences in exposures were seen in rats; higher exposures were seen i</w:t>
      </w:r>
      <w:r w:rsidR="002E7895">
        <w:t>n adult rats than in weanlings.</w:t>
      </w:r>
    </w:p>
    <w:p w14:paraId="27D5FFF1" w14:textId="35164B85" w:rsidR="00740440" w:rsidRDefault="00740440" w:rsidP="0062738C">
      <w:pPr>
        <w:pStyle w:val="ListBullet"/>
      </w:pPr>
      <w:r>
        <w:t>Two studies in juvenile rats were submitted. Based on data in these studies and previously submitted data, no adverse effects on development are predicted in the intended patient group at the proposed clinica</w:t>
      </w:r>
      <w:r w:rsidR="002E7895">
        <w:t>l dose.</w:t>
      </w:r>
    </w:p>
    <w:p w14:paraId="57C87F90" w14:textId="19F06836" w:rsidR="00740440" w:rsidRDefault="00740440" w:rsidP="0062738C">
      <w:pPr>
        <w:pStyle w:val="ListBullet"/>
      </w:pPr>
      <w:r>
        <w:t>The carcinogenic potential of melatonin by the oral route was assessed in transgenic Tg.rasH2 mice</w:t>
      </w:r>
      <w:r w:rsidR="00583917">
        <w:t>;</w:t>
      </w:r>
      <w:r w:rsidR="00142CA8">
        <w:rPr>
          <w:rStyle w:val="FootnoteReference"/>
        </w:rPr>
        <w:footnoteReference w:id="5"/>
      </w:r>
      <w:r>
        <w:t xml:space="preserve"> following daily dosing for 26 weeks. The study was adequately conducted. There was no treatment related increase in tumour incidence observed at high relative doses.</w:t>
      </w:r>
    </w:p>
    <w:p w14:paraId="63AA6A64" w14:textId="77777777" w:rsidR="008E7846" w:rsidRDefault="008E7846" w:rsidP="008E7846">
      <w:pPr>
        <w:pStyle w:val="Heading3"/>
      </w:pPr>
      <w:bookmarkStart w:id="34" w:name="_Toc247691530"/>
      <w:bookmarkStart w:id="35" w:name="_Toc314842513"/>
      <w:bookmarkStart w:id="36" w:name="_Toc55811138"/>
      <w:r>
        <w:t>Clinical</w:t>
      </w:r>
      <w:bookmarkEnd w:id="34"/>
      <w:bookmarkEnd w:id="35"/>
      <w:bookmarkEnd w:id="36"/>
    </w:p>
    <w:p w14:paraId="2C6E61DA" w14:textId="4158B344" w:rsidR="004D7E0E" w:rsidRDefault="00D56C95" w:rsidP="004D7E0E">
      <w:bookmarkStart w:id="37" w:name="_Toc314842514"/>
      <w:r>
        <w:t>The c</w:t>
      </w:r>
      <w:r w:rsidR="004D7E0E" w:rsidRPr="004D7E0E">
        <w:t xml:space="preserve">linical dossier is identical to the dossier submitted in </w:t>
      </w:r>
      <w:r>
        <w:t xml:space="preserve">the </w:t>
      </w:r>
      <w:r w:rsidR="004D7E0E" w:rsidRPr="004D7E0E">
        <w:t>EU approval process.</w:t>
      </w:r>
      <w:r w:rsidR="00EB7FD1">
        <w:t xml:space="preserve"> </w:t>
      </w:r>
      <w:r w:rsidR="00EB7FD1">
        <w:rPr>
          <w:rFonts w:asciiTheme="minorHAnsi" w:hAnsiTheme="minorHAnsi"/>
        </w:rPr>
        <w:t xml:space="preserve">Note that in these study reports the </w:t>
      </w:r>
      <w:r w:rsidR="002005BC">
        <w:rPr>
          <w:rFonts w:asciiTheme="minorHAnsi" w:hAnsiTheme="minorHAnsi"/>
        </w:rPr>
        <w:t xml:space="preserve">drug </w:t>
      </w:r>
      <w:r w:rsidR="00EB7FD1">
        <w:rPr>
          <w:rFonts w:asciiTheme="minorHAnsi" w:hAnsiTheme="minorHAnsi"/>
        </w:rPr>
        <w:t xml:space="preserve">product was referred to as </w:t>
      </w:r>
      <w:proofErr w:type="spellStart"/>
      <w:r w:rsidR="00EB7FD1">
        <w:rPr>
          <w:rFonts w:asciiTheme="minorHAnsi" w:hAnsiTheme="minorHAnsi"/>
        </w:rPr>
        <w:t>Circadin</w:t>
      </w:r>
      <w:proofErr w:type="spellEnd"/>
      <w:r w:rsidR="00EB7FD1">
        <w:rPr>
          <w:rFonts w:asciiTheme="minorHAnsi" w:hAnsiTheme="minorHAnsi"/>
        </w:rPr>
        <w:t>.</w:t>
      </w:r>
    </w:p>
    <w:p w14:paraId="2EF39BE0" w14:textId="77777777" w:rsidR="004D7E0E" w:rsidRPr="004D7E0E" w:rsidRDefault="004D7E0E" w:rsidP="004D7E0E">
      <w:pPr>
        <w:pStyle w:val="Heading4"/>
      </w:pPr>
      <w:r w:rsidRPr="004D7E0E">
        <w:t>Pharmacology</w:t>
      </w:r>
    </w:p>
    <w:p w14:paraId="52AFB904" w14:textId="7626A75E" w:rsidR="004D7E0E" w:rsidRPr="004D7E0E" w:rsidRDefault="004D7E0E" w:rsidP="004D7E0E">
      <w:r w:rsidRPr="004D7E0E">
        <w:t xml:space="preserve">A single dose </w:t>
      </w:r>
      <w:r w:rsidR="000F73E1">
        <w:t>pharmacokinetic (</w:t>
      </w:r>
      <w:r w:rsidRPr="004D7E0E">
        <w:t>PK</w:t>
      </w:r>
      <w:r w:rsidR="000F73E1">
        <w:t>)</w:t>
      </w:r>
      <w:r>
        <w:t xml:space="preserve"> study was performed in adults.</w:t>
      </w:r>
      <w:r w:rsidRPr="004D7E0E">
        <w:t xml:space="preserve"> The findings of this study demonstrated dose proportionality for 1 mg and 5 </w:t>
      </w:r>
      <w:r>
        <w:t>mg prolonged-release tablets.</w:t>
      </w:r>
    </w:p>
    <w:p w14:paraId="55A64D75" w14:textId="02E2191D" w:rsidR="00831D74" w:rsidRPr="004D7E0E" w:rsidRDefault="000F73E1" w:rsidP="00831D74">
      <w:r>
        <w:lastRenderedPageBreak/>
        <w:t xml:space="preserve">The </w:t>
      </w:r>
      <w:r w:rsidR="00557DA2">
        <w:t>Delegate comments that t</w:t>
      </w:r>
      <w:r w:rsidR="00831D74" w:rsidRPr="004D7E0E">
        <w:t xml:space="preserve">he relevant </w:t>
      </w:r>
      <w:r>
        <w:t xml:space="preserve">TGA-adopted </w:t>
      </w:r>
      <w:r w:rsidR="00831D74" w:rsidRPr="004D7E0E">
        <w:t>EMA guideline</w:t>
      </w:r>
      <w:r w:rsidR="00050F67">
        <w:t>;</w:t>
      </w:r>
      <w:bookmarkStart w:id="38" w:name="_Ref51847413"/>
      <w:r w:rsidR="00050F67">
        <w:rPr>
          <w:rStyle w:val="FootnoteReference"/>
        </w:rPr>
        <w:footnoteReference w:id="6"/>
      </w:r>
      <w:bookmarkEnd w:id="38"/>
      <w:r w:rsidR="00831D74" w:rsidRPr="004D7E0E">
        <w:t xml:space="preserve"> specifies that a multiple dose study is needed unless a single dose study has been performed with the highest strength which has demonstrated that the mean </w:t>
      </w:r>
      <w:r w:rsidR="007C6C69">
        <w:t xml:space="preserve">area under </w:t>
      </w:r>
      <w:r>
        <w:t xml:space="preserve">the concentration time </w:t>
      </w:r>
      <w:r w:rsidR="007C6C69">
        <w:t xml:space="preserve">curve </w:t>
      </w:r>
      <w:r>
        <w:t xml:space="preserve">from time 0 to the last measurable concentration </w:t>
      </w:r>
      <w:r w:rsidR="007C6C69">
        <w:t>(</w:t>
      </w:r>
      <w:r w:rsidR="00831D74" w:rsidRPr="004D7E0E">
        <w:t>AUC</w:t>
      </w:r>
      <w:r w:rsidR="00831D74" w:rsidRPr="0062738C">
        <w:rPr>
          <w:vertAlign w:val="subscript"/>
        </w:rPr>
        <w:t>0-τ</w:t>
      </w:r>
      <w:r w:rsidR="00831D74" w:rsidRPr="004D7E0E">
        <w:t xml:space="preserve">) after the first dose covers more than 90% of mean </w:t>
      </w:r>
      <w:r>
        <w:t>area under the concentration time curve from time 0 to infinity (</w:t>
      </w:r>
      <w:r w:rsidR="00831D74" w:rsidRPr="004D7E0E">
        <w:t>AUC</w:t>
      </w:r>
      <w:r w:rsidR="00831D74" w:rsidRPr="0062738C">
        <w:rPr>
          <w:vertAlign w:val="subscript"/>
        </w:rPr>
        <w:t>0-∞</w:t>
      </w:r>
      <w:r w:rsidR="00831D74" w:rsidRPr="004D7E0E">
        <w:t>) for both test and reference, and consequently a low extent of accumulation is expected. The sponsor has provided PK profile of 5</w:t>
      </w:r>
      <w:r w:rsidR="00D81054">
        <w:t xml:space="preserve"> </w:t>
      </w:r>
      <w:r w:rsidR="00831D74" w:rsidRPr="004D7E0E">
        <w:t>mg tablet (highest strength) and satisfied the requirement for not conducting a multiple dose study.</w:t>
      </w:r>
    </w:p>
    <w:p w14:paraId="13D04BA2" w14:textId="7B67CBE3" w:rsidR="004D7E0E" w:rsidRDefault="004D7E0E" w:rsidP="004D7E0E">
      <w:r w:rsidRPr="004D7E0E">
        <w:t xml:space="preserve">Food effect was evaluated for the 5 mg strength. There was a 51% reduction in </w:t>
      </w:r>
      <w:r w:rsidR="00F44D0E">
        <w:t>maximum concentration observed (</w:t>
      </w:r>
      <w:proofErr w:type="spellStart"/>
      <w:r w:rsidRPr="004D7E0E">
        <w:t>C</w:t>
      </w:r>
      <w:r w:rsidRPr="0062738C">
        <w:rPr>
          <w:vertAlign w:val="subscript"/>
        </w:rPr>
        <w:t>max</w:t>
      </w:r>
      <w:bookmarkStart w:id="39" w:name="_Ref50124710"/>
      <w:proofErr w:type="spellEnd"/>
      <w:r w:rsidR="00F44D0E">
        <w:t>)</w:t>
      </w:r>
      <w:r w:rsidR="002005BC">
        <w:t>;</w:t>
      </w:r>
      <w:r w:rsidR="007C6C69">
        <w:rPr>
          <w:rStyle w:val="FootnoteReference"/>
        </w:rPr>
        <w:footnoteReference w:id="7"/>
      </w:r>
      <w:bookmarkEnd w:id="39"/>
      <w:r w:rsidRPr="004D7E0E">
        <w:t xml:space="preserve"> and 14% reduction in</w:t>
      </w:r>
      <w:r w:rsidR="002005BC">
        <w:t xml:space="preserve"> the area under the curve</w:t>
      </w:r>
      <w:r w:rsidRPr="004D7E0E">
        <w:t xml:space="preserve"> </w:t>
      </w:r>
      <w:r w:rsidR="002005BC">
        <w:t>(</w:t>
      </w:r>
      <w:r w:rsidRPr="004D7E0E">
        <w:t>AUC</w:t>
      </w:r>
      <w:r w:rsidR="002005BC">
        <w:t>)</w:t>
      </w:r>
      <w:r w:rsidRPr="004D7E0E">
        <w:t xml:space="preserve"> when </w:t>
      </w:r>
      <w:proofErr w:type="spellStart"/>
      <w:r w:rsidRPr="004D7E0E">
        <w:t>Slenyto</w:t>
      </w:r>
      <w:proofErr w:type="spellEnd"/>
      <w:r w:rsidRPr="004D7E0E">
        <w:t xml:space="preserve"> was administered in fed condition</w:t>
      </w:r>
      <w:r>
        <w:t>, compared to fasted condition.</w:t>
      </w:r>
    </w:p>
    <w:p w14:paraId="760A00B1" w14:textId="2D04C5BF" w:rsidR="004D7E0E" w:rsidRPr="004D7E0E" w:rsidRDefault="00F44D0E" w:rsidP="004D7E0E">
      <w:r>
        <w:t>Time to maximum concentration (</w:t>
      </w:r>
      <w:proofErr w:type="spellStart"/>
      <w:r w:rsidR="004D7E0E" w:rsidRPr="004D7E0E">
        <w:t>T</w:t>
      </w:r>
      <w:r w:rsidR="004D7E0E" w:rsidRPr="0062738C">
        <w:rPr>
          <w:vertAlign w:val="subscript"/>
        </w:rPr>
        <w:t>max</w:t>
      </w:r>
      <w:proofErr w:type="spellEnd"/>
      <w:r>
        <w:t>)</w:t>
      </w:r>
      <w:r w:rsidR="004D7E0E" w:rsidRPr="004D7E0E">
        <w:t xml:space="preserve"> for </w:t>
      </w:r>
      <w:proofErr w:type="spellStart"/>
      <w:r w:rsidR="004D7E0E" w:rsidRPr="004D7E0E">
        <w:t>Slenyto</w:t>
      </w:r>
      <w:proofErr w:type="spellEnd"/>
      <w:r w:rsidR="004D7E0E" w:rsidRPr="004D7E0E">
        <w:t xml:space="preserve"> was comparable to </w:t>
      </w:r>
      <w:proofErr w:type="spellStart"/>
      <w:r w:rsidR="004D7E0E" w:rsidRPr="004D7E0E">
        <w:t>Circadin</w:t>
      </w:r>
      <w:proofErr w:type="spellEnd"/>
      <w:r w:rsidR="004D7E0E" w:rsidRPr="004D7E0E">
        <w:t xml:space="preserve"> at 2</w:t>
      </w:r>
      <w:r>
        <w:t xml:space="preserve"> </w:t>
      </w:r>
      <w:r w:rsidR="004D7E0E" w:rsidRPr="004D7E0E">
        <w:t xml:space="preserve">mg strength. Both achieved a </w:t>
      </w:r>
      <w:proofErr w:type="spellStart"/>
      <w:r w:rsidR="004D7E0E" w:rsidRPr="004D7E0E">
        <w:t>T</w:t>
      </w:r>
      <w:r w:rsidR="004D7E0E" w:rsidRPr="0062738C">
        <w:rPr>
          <w:vertAlign w:val="subscript"/>
        </w:rPr>
        <w:t>max</w:t>
      </w:r>
      <w:proofErr w:type="spellEnd"/>
      <w:r w:rsidR="004D7E0E" w:rsidRPr="004D7E0E">
        <w:t xml:space="preserve"> at 3.11 h</w:t>
      </w:r>
      <w:r>
        <w:t>ours</w:t>
      </w:r>
      <w:r w:rsidR="004D7E0E" w:rsidRPr="004D7E0E">
        <w:t xml:space="preserve"> in fed state, compared to 2.06 h</w:t>
      </w:r>
      <w:r>
        <w:t>ours</w:t>
      </w:r>
      <w:r w:rsidR="004D7E0E" w:rsidRPr="004D7E0E">
        <w:t xml:space="preserve"> in fasted state.</w:t>
      </w:r>
    </w:p>
    <w:p w14:paraId="165C5DF8" w14:textId="38AEDFC6" w:rsidR="004D7E0E" w:rsidRPr="004D7E0E" w:rsidRDefault="004D7E0E" w:rsidP="004D7E0E">
      <w:r w:rsidRPr="004D7E0E">
        <w:t xml:space="preserve">Food effect with </w:t>
      </w:r>
      <w:proofErr w:type="spellStart"/>
      <w:r w:rsidRPr="004D7E0E">
        <w:t>Slenyto</w:t>
      </w:r>
      <w:proofErr w:type="spellEnd"/>
      <w:r w:rsidRPr="004D7E0E">
        <w:t xml:space="preserve"> does not appear to affect </w:t>
      </w:r>
      <w:r w:rsidR="00E777D3">
        <w:t>the overall therapeutic effect.</w:t>
      </w:r>
    </w:p>
    <w:p w14:paraId="36DAAE98" w14:textId="747A237E" w:rsidR="004D7E0E" w:rsidRDefault="004D7E0E" w:rsidP="004D7E0E">
      <w:r w:rsidRPr="004D7E0E">
        <w:t xml:space="preserve">In the PK model, body weight did not appear to determine the optimal dose for therapeutic effect. Children in the same range of age and weight often </w:t>
      </w:r>
      <w:r w:rsidR="00831D74">
        <w:t>required dose escalation to 5 an</w:t>
      </w:r>
      <w:r w:rsidRPr="004D7E0E">
        <w:t>d 10 mg to achieve therapeutic response. The average optimal dose for the younger children was 5.64 mg, while for the adolescents, the mean dose was 8.33 mg but the range of doses within each age range, covers all 3 doses and the response is quite similar between the age groups with no significant difference between them. This is attributed to the greater inter-individual variability in melatonin metabolism in children. Based on t</w:t>
      </w:r>
      <w:r w:rsidR="000A3555">
        <w:t>his finding, the D</w:t>
      </w:r>
      <w:r w:rsidRPr="004D7E0E">
        <w:t>elegate agrees with the evaluator’s conclusion that age and weight-related changes to dose is not required.</w:t>
      </w:r>
    </w:p>
    <w:p w14:paraId="242F5B2F" w14:textId="77777777" w:rsidR="00831D74" w:rsidRPr="00831D74" w:rsidRDefault="00831D74" w:rsidP="0062738C">
      <w:pPr>
        <w:pStyle w:val="Heading5"/>
      </w:pPr>
      <w:r w:rsidRPr="00831D74">
        <w:t>Absorption</w:t>
      </w:r>
    </w:p>
    <w:p w14:paraId="47C9E288" w14:textId="614BE494" w:rsidR="00831D74" w:rsidRPr="00831D74" w:rsidRDefault="00831D74" w:rsidP="00831D74">
      <w:r w:rsidRPr="00831D74">
        <w:t xml:space="preserve">Melatonin has low oral bioavailability, typically in the range </w:t>
      </w:r>
      <w:r w:rsidR="00F44D0E">
        <w:t xml:space="preserve">of </w:t>
      </w:r>
      <w:r w:rsidRPr="00831D74">
        <w:t>10</w:t>
      </w:r>
      <w:r w:rsidR="00F44D0E">
        <w:t xml:space="preserve"> to </w:t>
      </w:r>
      <w:r w:rsidRPr="00831D74">
        <w:t>20%, and is associated with high inter-individual variability due to e</w:t>
      </w:r>
      <w:r w:rsidR="00E777D3">
        <w:t>xtensive first-pass metabolism.</w:t>
      </w:r>
    </w:p>
    <w:p w14:paraId="270447AF" w14:textId="77777777" w:rsidR="00831D74" w:rsidRPr="00831D74" w:rsidRDefault="00831D74" w:rsidP="00110218">
      <w:pPr>
        <w:pStyle w:val="Heading5"/>
      </w:pPr>
      <w:r w:rsidRPr="00831D74">
        <w:t>Distribution</w:t>
      </w:r>
    </w:p>
    <w:p w14:paraId="6A3EDAF7" w14:textId="7814FC72" w:rsidR="00831D74" w:rsidRPr="00831D74" w:rsidRDefault="00831D74" w:rsidP="00831D74">
      <w:r w:rsidRPr="00831D74">
        <w:t xml:space="preserve">The </w:t>
      </w:r>
      <w:r w:rsidRPr="00557DA2">
        <w:rPr>
          <w:i/>
        </w:rPr>
        <w:t>in vitro</w:t>
      </w:r>
      <w:r w:rsidRPr="00831D74">
        <w:t xml:space="preserve"> serum protein binding of melatonin is 61.6%. Melatonin is mainly bound to albumin, alpha1-acid glycoprotein and high density lipoprotein. The melatonin binding was constant over the range of the studied concentrations (0.2</w:t>
      </w:r>
      <w:r w:rsidR="00F44D0E">
        <w:t xml:space="preserve"> to </w:t>
      </w:r>
      <w:r w:rsidRPr="00831D74">
        <w:t xml:space="preserve">20 </w:t>
      </w:r>
      <w:proofErr w:type="spellStart"/>
      <w:r w:rsidRPr="00831D74">
        <w:t>nM</w:t>
      </w:r>
      <w:proofErr w:type="spellEnd"/>
      <w:r w:rsidRPr="00831D74">
        <w:t>) in serum.</w:t>
      </w:r>
    </w:p>
    <w:p w14:paraId="08632022" w14:textId="77777777" w:rsidR="00831D74" w:rsidRPr="00831D74" w:rsidRDefault="00831D74" w:rsidP="00110218">
      <w:pPr>
        <w:pStyle w:val="Heading5"/>
      </w:pPr>
      <w:r w:rsidRPr="00831D74">
        <w:t>Metabolism</w:t>
      </w:r>
    </w:p>
    <w:p w14:paraId="38D1FA58" w14:textId="13CBA8AD" w:rsidR="00831D74" w:rsidRPr="00831D74" w:rsidRDefault="00831D74" w:rsidP="00831D74">
      <w:r w:rsidRPr="00831D74">
        <w:t>The predominant metabolic pathway is through hydroxylation at C6 via cytochrome P450</w:t>
      </w:r>
      <w:bookmarkStart w:id="40" w:name="_Ref50123730"/>
      <w:r w:rsidR="00F44D0E">
        <w:t xml:space="preserve"> (CYP)</w:t>
      </w:r>
      <w:r w:rsidR="002005BC">
        <w:t>;</w:t>
      </w:r>
      <w:r w:rsidR="00557DA2">
        <w:rPr>
          <w:rStyle w:val="FootnoteReference"/>
        </w:rPr>
        <w:footnoteReference w:id="8"/>
      </w:r>
      <w:bookmarkEnd w:id="40"/>
      <w:r w:rsidRPr="00831D74">
        <w:t xml:space="preserve"> enzymes to yield 6-hydroxymelatonin. The less significant pathway is 5</w:t>
      </w:r>
      <w:r w:rsidR="00F44D0E">
        <w:noBreakHyphen/>
      </w:r>
      <w:r w:rsidRPr="00831D74">
        <w:t>demethylation to yield a physiological melatonin precursor, N</w:t>
      </w:r>
      <w:r w:rsidR="002005BC">
        <w:noBreakHyphen/>
      </w:r>
      <w:proofErr w:type="spellStart"/>
      <w:r w:rsidRPr="00831D74">
        <w:t>acetylserotonin</w:t>
      </w:r>
      <w:proofErr w:type="spellEnd"/>
      <w:r w:rsidRPr="00831D74">
        <w:t>. Both 6</w:t>
      </w:r>
      <w:r w:rsidR="00F44D0E">
        <w:noBreakHyphen/>
      </w:r>
      <w:r w:rsidRPr="00831D74">
        <w:t>hydroxymelatonin and N</w:t>
      </w:r>
      <w:r w:rsidR="002005BC">
        <w:noBreakHyphen/>
      </w:r>
      <w:proofErr w:type="spellStart"/>
      <w:r w:rsidRPr="00831D74">
        <w:t>acetylserotonin</w:t>
      </w:r>
      <w:proofErr w:type="spellEnd"/>
      <w:r w:rsidRPr="00831D74">
        <w:t xml:space="preserve"> are ultimately conjugated to sulphate and </w:t>
      </w:r>
      <w:proofErr w:type="spellStart"/>
      <w:r w:rsidRPr="00831D74">
        <w:lastRenderedPageBreak/>
        <w:t>glucuronic</w:t>
      </w:r>
      <w:proofErr w:type="spellEnd"/>
      <w:r w:rsidRPr="00831D74">
        <w:t xml:space="preserve"> acid, and excreted in the urine as their corresponding 6</w:t>
      </w:r>
      <w:r w:rsidR="002005BC">
        <w:noBreakHyphen/>
      </w:r>
      <w:r w:rsidRPr="00831D74">
        <w:t>sulphatoxy and 6</w:t>
      </w:r>
      <w:r w:rsidR="002005BC">
        <w:noBreakHyphen/>
      </w:r>
      <w:r w:rsidRPr="00831D74">
        <w:t xml:space="preserve">glucoronide derivatives. Over 80% is </w:t>
      </w:r>
      <w:r w:rsidR="00E777D3">
        <w:t>excreted in the urine as 6</w:t>
      </w:r>
      <w:r w:rsidR="002005BC">
        <w:noBreakHyphen/>
      </w:r>
      <w:r w:rsidR="00E777D3">
        <w:t>SMT.</w:t>
      </w:r>
      <w:r w:rsidR="00F44D0E">
        <w:rPr>
          <w:rStyle w:val="FootnoteReference"/>
        </w:rPr>
        <w:footnoteReference w:id="9"/>
      </w:r>
    </w:p>
    <w:p w14:paraId="6A7DD643" w14:textId="5B2253C5" w:rsidR="00831D74" w:rsidRPr="00831D74" w:rsidRDefault="002005BC" w:rsidP="00831D74">
      <w:r>
        <w:t xml:space="preserve">The CYP enzymes </w:t>
      </w:r>
      <w:r w:rsidR="00831D74" w:rsidRPr="00831D74">
        <w:t>CYP1A1 and CYP1A2 are considered as the prim</w:t>
      </w:r>
      <w:r w:rsidR="00E777D3">
        <w:t xml:space="preserve">ary enzymes and CYP2C19 is also </w:t>
      </w:r>
      <w:r w:rsidR="00831D74" w:rsidRPr="00831D74">
        <w:t>considered to be involved in melatonin metabolism</w:t>
      </w:r>
    </w:p>
    <w:p w14:paraId="7891AF70" w14:textId="77777777" w:rsidR="00831D74" w:rsidRPr="00831D74" w:rsidRDefault="00831D74" w:rsidP="00110218">
      <w:pPr>
        <w:pStyle w:val="Heading5"/>
      </w:pPr>
      <w:r w:rsidRPr="00831D74">
        <w:t>Elimination</w:t>
      </w:r>
    </w:p>
    <w:p w14:paraId="0804597F" w14:textId="649111BB" w:rsidR="00831D74" w:rsidRPr="00831D74" w:rsidRDefault="00831D74" w:rsidP="00831D74">
      <w:r w:rsidRPr="00831D74">
        <w:t xml:space="preserve">Terminal </w:t>
      </w:r>
      <w:r w:rsidR="00927B49" w:rsidRPr="00831D74">
        <w:t>half-life</w:t>
      </w:r>
      <w:r w:rsidRPr="00831D74">
        <w:t xml:space="preserve"> of melatonin is 3.5</w:t>
      </w:r>
      <w:r w:rsidR="00F44D0E">
        <w:t xml:space="preserve"> to </w:t>
      </w:r>
      <w:r w:rsidRPr="00831D74">
        <w:t>4 hours. Melatonin is rapidly metabolised by the hepatic cytochrome P450 system</w:t>
      </w:r>
      <w:r w:rsidR="00F44D0E">
        <w:t>;</w:t>
      </w:r>
      <w:r w:rsidR="00C45F26" w:rsidRPr="00C45F26">
        <w:rPr>
          <w:vertAlign w:val="superscript"/>
        </w:rPr>
        <w:fldChar w:fldCharType="begin"/>
      </w:r>
      <w:r w:rsidR="00C45F26" w:rsidRPr="00C45F26">
        <w:rPr>
          <w:vertAlign w:val="superscript"/>
        </w:rPr>
        <w:instrText xml:space="preserve"> NOTEREF _Ref50123730 \h </w:instrText>
      </w:r>
      <w:r w:rsidR="00C45F26">
        <w:rPr>
          <w:vertAlign w:val="superscript"/>
        </w:rPr>
        <w:instrText xml:space="preserve"> \* MERGEFORMAT </w:instrText>
      </w:r>
      <w:r w:rsidR="00C45F26" w:rsidRPr="00C45F26">
        <w:rPr>
          <w:vertAlign w:val="superscript"/>
        </w:rPr>
      </w:r>
      <w:r w:rsidR="00C45F26" w:rsidRPr="00C45F26">
        <w:rPr>
          <w:vertAlign w:val="superscript"/>
        </w:rPr>
        <w:fldChar w:fldCharType="separate"/>
      </w:r>
      <w:r w:rsidR="00367D3B">
        <w:rPr>
          <w:vertAlign w:val="superscript"/>
        </w:rPr>
        <w:t>8</w:t>
      </w:r>
      <w:r w:rsidR="00C45F26" w:rsidRPr="00C45F26">
        <w:rPr>
          <w:vertAlign w:val="superscript"/>
        </w:rPr>
        <w:fldChar w:fldCharType="end"/>
      </w:r>
      <w:r w:rsidRPr="00831D74">
        <w:t xml:space="preserve"> mainly to 6-hydroxymelatonin, followed by conjugation with sulphate (70%) or </w:t>
      </w:r>
      <w:proofErr w:type="spellStart"/>
      <w:r w:rsidRPr="00831D74">
        <w:t>glucuronic</w:t>
      </w:r>
      <w:proofErr w:type="spellEnd"/>
      <w:r w:rsidRPr="00831D74">
        <w:t xml:space="preserve"> acid (30%). 2% of melatonin in the systemic circulation is excreted unchanged in the urine as melatonin.</w:t>
      </w:r>
    </w:p>
    <w:p w14:paraId="30E111D0" w14:textId="5AA0FAB3" w:rsidR="00831D74" w:rsidRPr="00831D74" w:rsidRDefault="002005BC" w:rsidP="00831D74">
      <w:pPr>
        <w:pStyle w:val="Heading5"/>
      </w:pPr>
      <w:r>
        <w:t>Study</w:t>
      </w:r>
      <w:r w:rsidR="00557DA2">
        <w:t xml:space="preserve"> CHDR</w:t>
      </w:r>
      <w:r w:rsidR="00A56312">
        <w:t>-</w:t>
      </w:r>
      <w:r w:rsidR="00557DA2">
        <w:t>1219</w:t>
      </w:r>
    </w:p>
    <w:p w14:paraId="4575310E" w14:textId="649CCABB" w:rsidR="00831D74" w:rsidRPr="00831D74" w:rsidRDefault="00831D74" w:rsidP="00831D74">
      <w:pPr>
        <w:rPr>
          <w:bCs/>
        </w:rPr>
      </w:pPr>
      <w:r w:rsidRPr="00C50CE1">
        <w:rPr>
          <w:bCs/>
          <w:i/>
        </w:rPr>
        <w:t>Study title:</w:t>
      </w:r>
      <w:r w:rsidR="002005BC">
        <w:rPr>
          <w:bCs/>
        </w:rPr>
        <w:t xml:space="preserve"> An o</w:t>
      </w:r>
      <w:r w:rsidRPr="00831D74">
        <w:rPr>
          <w:bCs/>
        </w:rPr>
        <w:t xml:space="preserve">pen label, single ascending dose, cross-over study to assess the </w:t>
      </w:r>
      <w:r w:rsidR="00EB7FD1">
        <w:rPr>
          <w:bCs/>
        </w:rPr>
        <w:t>PK</w:t>
      </w:r>
      <w:r w:rsidR="00EB7FD1" w:rsidRPr="00831D74">
        <w:rPr>
          <w:bCs/>
        </w:rPr>
        <w:t xml:space="preserve"> </w:t>
      </w:r>
      <w:r w:rsidRPr="00831D74">
        <w:rPr>
          <w:bCs/>
        </w:rPr>
        <w:t xml:space="preserve">of </w:t>
      </w:r>
      <w:proofErr w:type="spellStart"/>
      <w:r w:rsidRPr="00831D74">
        <w:rPr>
          <w:bCs/>
        </w:rPr>
        <w:t>Circadin</w:t>
      </w:r>
      <w:proofErr w:type="spellEnd"/>
      <w:r w:rsidRPr="00831D74">
        <w:rPr>
          <w:bCs/>
        </w:rPr>
        <w:t xml:space="preserve"> (prolonged-release melatonin) mini tablets at 2</w:t>
      </w:r>
      <w:r w:rsidR="00EB7FD1">
        <w:rPr>
          <w:bCs/>
        </w:rPr>
        <w:t xml:space="preserve"> </w:t>
      </w:r>
      <w:r w:rsidRPr="00831D74">
        <w:rPr>
          <w:bCs/>
        </w:rPr>
        <w:t>mg and 10 mg dose in children with neurodevelopmental disorders and sleep disturbances</w:t>
      </w:r>
      <w:r w:rsidR="00F44D0E">
        <w:rPr>
          <w:bCs/>
        </w:rPr>
        <w:t>.</w:t>
      </w:r>
    </w:p>
    <w:p w14:paraId="3BE7AD6B" w14:textId="77777777" w:rsidR="00831D74" w:rsidRPr="0062738C" w:rsidRDefault="00831D74" w:rsidP="00110218">
      <w:r w:rsidRPr="00110218">
        <w:rPr>
          <w:i/>
        </w:rPr>
        <w:t>Objectives:</w:t>
      </w:r>
    </w:p>
    <w:p w14:paraId="41F4B8B7" w14:textId="77777777" w:rsidR="00831D74" w:rsidRPr="00831D74" w:rsidRDefault="00831D74" w:rsidP="00831D74">
      <w:pPr>
        <w:pStyle w:val="ListBullet"/>
      </w:pPr>
      <w:r w:rsidRPr="00831D74">
        <w:t>To establish</w:t>
      </w:r>
    </w:p>
    <w:p w14:paraId="645F0BF6" w14:textId="3EF0AAC8" w:rsidR="00831D74" w:rsidRPr="00831D74" w:rsidRDefault="00831D74" w:rsidP="00831D74">
      <w:pPr>
        <w:pStyle w:val="ListBullet2"/>
      </w:pPr>
      <w:r w:rsidRPr="00831D74">
        <w:t>24-hour baseline profile of endogenous saliva melatonin concentrations and urine 6-SMT</w:t>
      </w:r>
      <w:bookmarkStart w:id="41" w:name="_Ref50103003"/>
      <w:r w:rsidR="00180C03">
        <w:t>(</w:t>
      </w:r>
      <w:r w:rsidR="00180C03" w:rsidRPr="00831D74">
        <w:t>6-sulfatoxymelatonin</w:t>
      </w:r>
      <w:r w:rsidR="00180C03">
        <w:rPr>
          <w:rStyle w:val="FootnoteReference"/>
        </w:rPr>
        <w:t xml:space="preserve"> </w:t>
      </w:r>
      <w:r w:rsidR="00180C03">
        <w:t>)</w:t>
      </w:r>
      <w:bookmarkEnd w:id="41"/>
      <w:r w:rsidRPr="00831D74">
        <w:t xml:space="preserve"> ex</w:t>
      </w:r>
      <w:r w:rsidR="002E7895">
        <w:t>cretion.</w:t>
      </w:r>
    </w:p>
    <w:p w14:paraId="2D5AC126" w14:textId="1913467D" w:rsidR="00831D74" w:rsidRPr="00831D74" w:rsidRDefault="00C45F26" w:rsidP="00831D74">
      <w:pPr>
        <w:pStyle w:val="ListBullet2"/>
      </w:pPr>
      <w:r w:rsidRPr="00831D74">
        <w:t>Concentration-time</w:t>
      </w:r>
      <w:r w:rsidR="00831D74" w:rsidRPr="00831D74">
        <w:t xml:space="preserve"> profile of saliva melatonin concentrations and 24 hour 6-SMT</w:t>
      </w:r>
      <w:r w:rsidR="00B55678">
        <w:t xml:space="preserve"> </w:t>
      </w:r>
      <w:r w:rsidR="00831D74" w:rsidRPr="00831D74">
        <w:t>urine excretion</w:t>
      </w:r>
      <w:r w:rsidR="002E7895">
        <w:t>.</w:t>
      </w:r>
    </w:p>
    <w:p w14:paraId="0DB08E0C" w14:textId="782686F0" w:rsidR="00831D74" w:rsidRPr="00831D74" w:rsidRDefault="00831D74" w:rsidP="00831D74">
      <w:pPr>
        <w:pStyle w:val="ListBullet"/>
      </w:pPr>
      <w:r w:rsidRPr="00831D74">
        <w:t>To evaluate the adverse event profile of melatonin</w:t>
      </w:r>
      <w:r w:rsidR="002E7895">
        <w:t>.</w:t>
      </w:r>
    </w:p>
    <w:p w14:paraId="49462186" w14:textId="77777777" w:rsidR="00831D74" w:rsidRPr="0062738C" w:rsidRDefault="00831D74" w:rsidP="00110218">
      <w:r w:rsidRPr="00110218">
        <w:rPr>
          <w:i/>
        </w:rPr>
        <w:t>Key inclusion criteria:</w:t>
      </w:r>
    </w:p>
    <w:p w14:paraId="2280F03E" w14:textId="77777777" w:rsidR="00831D74" w:rsidRPr="00831D74" w:rsidRDefault="00831D74" w:rsidP="00831D74">
      <w:pPr>
        <w:pStyle w:val="ListBullet"/>
      </w:pPr>
      <w:r w:rsidRPr="00831D74">
        <w:t>Children between 2 and 17 years of age.</w:t>
      </w:r>
    </w:p>
    <w:p w14:paraId="478D36D7" w14:textId="028D8142" w:rsidR="00831D74" w:rsidRPr="00831D74" w:rsidRDefault="00831D74" w:rsidP="00831D74">
      <w:pPr>
        <w:pStyle w:val="ListBullet"/>
      </w:pPr>
      <w:r w:rsidRPr="00831D74">
        <w:t>Documented history of AS</w:t>
      </w:r>
      <w:r w:rsidR="00955F53">
        <w:t xml:space="preserve">D, confirmed according to </w:t>
      </w:r>
      <w:r w:rsidR="008F3500" w:rsidRPr="006F0888">
        <w:t>Diagnostic and Statistical Manual of Mental Disorders</w:t>
      </w:r>
      <w:r w:rsidR="008F3500">
        <w:t xml:space="preserve"> Version 5 / 4 (</w:t>
      </w:r>
      <w:r w:rsidR="00955F53">
        <w:t>DSM-5</w:t>
      </w:r>
      <w:bookmarkStart w:id="42" w:name="_Ref50035492"/>
      <w:r w:rsidR="008F3500">
        <w:t>)</w:t>
      </w:r>
      <w:r w:rsidR="002005BC">
        <w:t xml:space="preserve"> criteria;</w:t>
      </w:r>
      <w:r w:rsidR="00955F53">
        <w:rPr>
          <w:rStyle w:val="FootnoteReference"/>
        </w:rPr>
        <w:footnoteReference w:id="10"/>
      </w:r>
      <w:bookmarkEnd w:id="42"/>
      <w:r w:rsidRPr="00831D74">
        <w:t xml:space="preserve"> or diagnosed with Smith-</w:t>
      </w:r>
      <w:proofErr w:type="spellStart"/>
      <w:r w:rsidRPr="00831D74">
        <w:t>Magenis</w:t>
      </w:r>
      <w:proofErr w:type="spellEnd"/>
      <w:r w:rsidRPr="00831D74">
        <w:t xml:space="preserve"> syndrome, </w:t>
      </w:r>
      <w:proofErr w:type="spellStart"/>
      <w:r w:rsidRPr="00831D74">
        <w:t>Angelman</w:t>
      </w:r>
      <w:proofErr w:type="spellEnd"/>
      <w:r>
        <w:t xml:space="preserve"> syndrome or </w:t>
      </w:r>
      <w:r w:rsidR="00CD100E">
        <w:t>t</w:t>
      </w:r>
      <w:r>
        <w:t xml:space="preserve">uberous </w:t>
      </w:r>
      <w:r w:rsidR="00CD100E">
        <w:t>s</w:t>
      </w:r>
      <w:r>
        <w:t xml:space="preserve">clerosis </w:t>
      </w:r>
      <w:r w:rsidRPr="00831D74">
        <w:t>(Bourneville’s disease)</w:t>
      </w:r>
      <w:r w:rsidR="002005BC">
        <w:t>.</w:t>
      </w:r>
    </w:p>
    <w:p w14:paraId="651879F8" w14:textId="4D45436A" w:rsidR="00831D74" w:rsidRPr="00831D74" w:rsidRDefault="00831D74" w:rsidP="00831D74">
      <w:pPr>
        <w:pStyle w:val="ListBullet"/>
      </w:pPr>
      <w:r w:rsidRPr="00831D74">
        <w:t>Current sleep problems, defined as difficulty initiating or maintaining sleep, or</w:t>
      </w:r>
      <w:r>
        <w:t xml:space="preserve"> </w:t>
      </w:r>
      <w:r w:rsidRPr="00831D74">
        <w:t>non-restorative sle</w:t>
      </w:r>
      <w:r w:rsidR="00955F53">
        <w:t xml:space="preserve">ep, for at least 1 </w:t>
      </w:r>
      <w:r w:rsidR="00955F53" w:rsidRPr="00180C03">
        <w:t>month (DSM-5</w:t>
      </w:r>
      <w:r w:rsidRPr="00831D74">
        <w:t>)</w:t>
      </w:r>
      <w:r w:rsidR="002005BC">
        <w:t>.</w:t>
      </w:r>
      <w:r w:rsidR="00955F53" w:rsidRPr="00955F53">
        <w:rPr>
          <w:vertAlign w:val="superscript"/>
        </w:rPr>
        <w:fldChar w:fldCharType="begin"/>
      </w:r>
      <w:r w:rsidR="00955F53" w:rsidRPr="00955F53">
        <w:rPr>
          <w:vertAlign w:val="superscript"/>
        </w:rPr>
        <w:instrText xml:space="preserve"> NOTEREF _Ref50035492 \h </w:instrText>
      </w:r>
      <w:r w:rsidR="00955F53">
        <w:rPr>
          <w:vertAlign w:val="superscript"/>
        </w:rPr>
        <w:instrText xml:space="preserve"> \* MERGEFORMAT </w:instrText>
      </w:r>
      <w:r w:rsidR="00955F53" w:rsidRPr="00955F53">
        <w:rPr>
          <w:vertAlign w:val="superscript"/>
        </w:rPr>
      </w:r>
      <w:r w:rsidR="00955F53" w:rsidRPr="00955F53">
        <w:rPr>
          <w:vertAlign w:val="superscript"/>
        </w:rPr>
        <w:fldChar w:fldCharType="separate"/>
      </w:r>
      <w:r w:rsidR="00367D3B">
        <w:rPr>
          <w:vertAlign w:val="superscript"/>
        </w:rPr>
        <w:t>10</w:t>
      </w:r>
      <w:r w:rsidR="00955F53" w:rsidRPr="00955F53">
        <w:rPr>
          <w:vertAlign w:val="superscript"/>
        </w:rPr>
        <w:fldChar w:fldCharType="end"/>
      </w:r>
    </w:p>
    <w:p w14:paraId="770C1986" w14:textId="77777777" w:rsidR="00831D74" w:rsidRPr="0062738C" w:rsidRDefault="00831D74" w:rsidP="00110218">
      <w:r w:rsidRPr="00110218">
        <w:rPr>
          <w:i/>
        </w:rPr>
        <w:t>Study treatment:</w:t>
      </w:r>
    </w:p>
    <w:p w14:paraId="263C223E" w14:textId="77777777" w:rsidR="00831D74" w:rsidRPr="00831D74" w:rsidRDefault="00831D74" w:rsidP="00831D74">
      <w:r w:rsidRPr="00831D74">
        <w:t>Single, oral dose of 2 mg (2 mini-tablets) or 10 mg (10 mini-tablets) melatonin (</w:t>
      </w:r>
      <w:proofErr w:type="spellStart"/>
      <w:r w:rsidRPr="00831D74">
        <w:t>Circadin</w:t>
      </w:r>
      <w:proofErr w:type="spellEnd"/>
      <w:r w:rsidRPr="00831D74">
        <w:t>).</w:t>
      </w:r>
    </w:p>
    <w:p w14:paraId="6BFA620A" w14:textId="77777777" w:rsidR="00831D74" w:rsidRPr="0062738C" w:rsidRDefault="00831D74" w:rsidP="00110218">
      <w:r w:rsidRPr="00110218">
        <w:rPr>
          <w:i/>
        </w:rPr>
        <w:t>PK endpoints:</w:t>
      </w:r>
    </w:p>
    <w:p w14:paraId="7F8FF857" w14:textId="3503AEF2" w:rsidR="00831D74" w:rsidRPr="00831D74" w:rsidRDefault="008F3500" w:rsidP="00831D74">
      <w:pPr>
        <w:pStyle w:val="ListBullet"/>
      </w:pPr>
      <w:r>
        <w:t>M</w:t>
      </w:r>
      <w:r w:rsidR="00831D74" w:rsidRPr="00831D74">
        <w:t>elatonin concentrations in saliva</w:t>
      </w:r>
      <w:r w:rsidR="002E7895">
        <w:t>.</w:t>
      </w:r>
    </w:p>
    <w:p w14:paraId="51371239" w14:textId="43D57ED4" w:rsidR="00831D74" w:rsidRPr="00831D74" w:rsidRDefault="00831D74" w:rsidP="00831D74">
      <w:pPr>
        <w:pStyle w:val="ListBullet"/>
      </w:pPr>
      <w:r w:rsidRPr="00831D74">
        <w:t>6-SMT concentrations in urine</w:t>
      </w:r>
      <w:r w:rsidR="002E7895">
        <w:t>.</w:t>
      </w:r>
    </w:p>
    <w:p w14:paraId="48C2EED8" w14:textId="2FAC7A72" w:rsidR="00831D74" w:rsidRPr="00831D74" w:rsidRDefault="00831D74" w:rsidP="00110218">
      <w:pPr>
        <w:rPr>
          <w:b/>
        </w:rPr>
      </w:pPr>
      <w:r w:rsidRPr="00831D74">
        <w:rPr>
          <w:rStyle w:val="Heading6Char"/>
          <w:rFonts w:eastAsia="Cambria"/>
        </w:rPr>
        <w:t>Safety endpoint</w:t>
      </w:r>
      <w:r w:rsidRPr="00110218">
        <w:t xml:space="preserve">: </w:t>
      </w:r>
      <w:r w:rsidR="00EB7FD1">
        <w:t>t</w:t>
      </w:r>
      <w:r w:rsidRPr="00110218">
        <w:t>reatment-</w:t>
      </w:r>
      <w:r w:rsidR="00EB7FD1">
        <w:t>e</w:t>
      </w:r>
      <w:r w:rsidRPr="00110218">
        <w:t xml:space="preserve">mergent </w:t>
      </w:r>
      <w:r w:rsidR="00EB7FD1">
        <w:t>a</w:t>
      </w:r>
      <w:r w:rsidRPr="00110218">
        <w:t xml:space="preserve">dverse </w:t>
      </w:r>
      <w:r w:rsidR="00EB7FD1">
        <w:t>e</w:t>
      </w:r>
      <w:r w:rsidRPr="00110218">
        <w:t>vents</w:t>
      </w:r>
      <w:r w:rsidR="008F3500">
        <w:t xml:space="preserve"> (TEAE)</w:t>
      </w:r>
      <w:r w:rsidRPr="00110218">
        <w:t>.</w:t>
      </w:r>
    </w:p>
    <w:p w14:paraId="7951C203" w14:textId="06E237B2" w:rsidR="00831D74" w:rsidRPr="00831D74" w:rsidRDefault="00831D74" w:rsidP="00831D74">
      <w:r w:rsidRPr="00110218">
        <w:rPr>
          <w:i/>
        </w:rPr>
        <w:t>Baseline characteristics</w:t>
      </w:r>
      <w:r w:rsidRPr="00110218">
        <w:t>:</w:t>
      </w:r>
      <w:r w:rsidRPr="008F3500">
        <w:t xml:space="preserve"> </w:t>
      </w:r>
      <w:r w:rsidRPr="00831D74">
        <w:t>PK population consisted of 14 children. The lowest age of participants was 7 years (in spite of the inclusion criteria of 2</w:t>
      </w:r>
      <w:r w:rsidR="008F3500">
        <w:t xml:space="preserve"> to </w:t>
      </w:r>
      <w:r w:rsidRPr="00831D74">
        <w:t>17 years). Mean weight was around 42 kg and all of the children were diagnosed w</w:t>
      </w:r>
      <w:r w:rsidR="00C45F26">
        <w:t xml:space="preserve">ith </w:t>
      </w:r>
      <w:r w:rsidR="000A1D15">
        <w:t>ASD</w:t>
      </w:r>
      <w:r w:rsidR="00C45F26">
        <w:t>.</w:t>
      </w:r>
    </w:p>
    <w:p w14:paraId="46EE8538" w14:textId="4A66E752" w:rsidR="00831D74" w:rsidRPr="00831D74" w:rsidRDefault="00831D74" w:rsidP="00831D74">
      <w:r w:rsidRPr="00831D74">
        <w:t>Baseline endogenous melatonin levels were measured by estim</w:t>
      </w:r>
      <w:r w:rsidR="00180C03">
        <w:t>ating systemic levels of 6</w:t>
      </w:r>
      <w:r w:rsidR="000A1D15">
        <w:noBreakHyphen/>
      </w:r>
      <w:r w:rsidR="00180C03">
        <w:t>SMT</w:t>
      </w:r>
      <w:r w:rsidRPr="00831D74">
        <w:t xml:space="preserve">. The mean 6-SMT levels during the day were 4.2 </w:t>
      </w:r>
      <w:r w:rsidR="000A1D15">
        <w:t>µ</w:t>
      </w:r>
      <w:r w:rsidRPr="00831D74">
        <w:t>g/12 daytime hours and 13.5</w:t>
      </w:r>
      <w:r w:rsidR="000A1D15">
        <w:t> </w:t>
      </w:r>
      <w:r w:rsidR="008F3500">
        <w:t>µ</w:t>
      </w:r>
      <w:r w:rsidRPr="00831D74">
        <w:t>g</w:t>
      </w:r>
      <w:r w:rsidR="000A1D15">
        <w:t> </w:t>
      </w:r>
      <w:r w:rsidRPr="00831D74">
        <w:t>/</w:t>
      </w:r>
      <w:r w:rsidR="000A1D15">
        <w:t> </w:t>
      </w:r>
      <w:r w:rsidRPr="00831D74">
        <w:t>12 night-time hours. These measures reflect normal pattern of higher levels during the night compared to daytime but very low overall absolute endogenous levels.</w:t>
      </w:r>
    </w:p>
    <w:p w14:paraId="6089F064" w14:textId="6DE00C45" w:rsidR="00831D74" w:rsidRDefault="00831D74" w:rsidP="004D7E0E">
      <w:r w:rsidRPr="00831D74">
        <w:lastRenderedPageBreak/>
        <w:t>The concentration-time profile of melatonin (</w:t>
      </w:r>
      <w:r w:rsidR="008F3500">
        <w:fldChar w:fldCharType="begin"/>
      </w:r>
      <w:r w:rsidR="008F3500">
        <w:instrText xml:space="preserve"> REF _Ref51785476 \h </w:instrText>
      </w:r>
      <w:r w:rsidR="008F3500">
        <w:fldChar w:fldCharType="separate"/>
      </w:r>
      <w:r w:rsidR="00367D3B" w:rsidRPr="00831D74">
        <w:t xml:space="preserve">Table </w:t>
      </w:r>
      <w:r w:rsidR="00367D3B">
        <w:rPr>
          <w:noProof/>
        </w:rPr>
        <w:t>3</w:t>
      </w:r>
      <w:r w:rsidR="008F3500">
        <w:fldChar w:fldCharType="end"/>
      </w:r>
      <w:r w:rsidR="008F3500">
        <w:t xml:space="preserve">, </w:t>
      </w:r>
      <w:r w:rsidRPr="00831D74">
        <w:t>below) was assessed based on melatonin concentration levels in saliva. A three-fold increase in C</w:t>
      </w:r>
      <w:r w:rsidRPr="00110218">
        <w:rPr>
          <w:vertAlign w:val="subscript"/>
        </w:rPr>
        <w:t>max</w:t>
      </w:r>
      <w:r w:rsidR="008F3500">
        <w:t>;</w:t>
      </w:r>
      <w:r w:rsidR="007C6C69" w:rsidRPr="007C6C69">
        <w:rPr>
          <w:vertAlign w:val="superscript"/>
        </w:rPr>
        <w:fldChar w:fldCharType="begin"/>
      </w:r>
      <w:r w:rsidR="007C6C69" w:rsidRPr="007C6C69">
        <w:rPr>
          <w:vertAlign w:val="superscript"/>
        </w:rPr>
        <w:instrText xml:space="preserve"> NOTEREF _Ref50124710 \h </w:instrText>
      </w:r>
      <w:r w:rsidR="007C6C69">
        <w:rPr>
          <w:vertAlign w:val="superscript"/>
        </w:rPr>
        <w:instrText xml:space="preserve"> \* MERGEFORMAT </w:instrText>
      </w:r>
      <w:r w:rsidR="007C6C69" w:rsidRPr="007C6C69">
        <w:rPr>
          <w:vertAlign w:val="superscript"/>
        </w:rPr>
      </w:r>
      <w:r w:rsidR="007C6C69" w:rsidRPr="007C6C69">
        <w:rPr>
          <w:vertAlign w:val="superscript"/>
        </w:rPr>
        <w:fldChar w:fldCharType="separate"/>
      </w:r>
      <w:r w:rsidR="00367D3B">
        <w:rPr>
          <w:vertAlign w:val="superscript"/>
        </w:rPr>
        <w:t>7</w:t>
      </w:r>
      <w:r w:rsidR="007C6C69" w:rsidRPr="007C6C69">
        <w:rPr>
          <w:vertAlign w:val="superscript"/>
        </w:rPr>
        <w:fldChar w:fldCharType="end"/>
      </w:r>
      <w:r w:rsidRPr="00831D74">
        <w:t xml:space="preserve"> with </w:t>
      </w:r>
      <w:proofErr w:type="spellStart"/>
      <w:r w:rsidRPr="00831D74">
        <w:t>Circadin</w:t>
      </w:r>
      <w:proofErr w:type="spellEnd"/>
      <w:r w:rsidRPr="00831D74">
        <w:t xml:space="preserve"> 10</w:t>
      </w:r>
      <w:r w:rsidR="008F3500">
        <w:t> </w:t>
      </w:r>
      <w:r w:rsidRPr="00831D74">
        <w:t>mg, compared to 2 mg and a dose-proporti</w:t>
      </w:r>
      <w:r>
        <w:t>onal increase in AUC was noted.</w:t>
      </w:r>
    </w:p>
    <w:p w14:paraId="46C56581" w14:textId="697991FB" w:rsidR="00831D74" w:rsidRDefault="00831D74" w:rsidP="00831D74">
      <w:pPr>
        <w:pStyle w:val="TableTitle"/>
      </w:pPr>
      <w:bookmarkStart w:id="43" w:name="_Ref51785476"/>
      <w:r w:rsidRPr="00831D74">
        <w:t xml:space="preserve">Table </w:t>
      </w:r>
      <w:r w:rsidR="00942CF5">
        <w:fldChar w:fldCharType="begin"/>
      </w:r>
      <w:r w:rsidR="00942CF5">
        <w:instrText xml:space="preserve"> SEQ Table \* ARABIC </w:instrText>
      </w:r>
      <w:r w:rsidR="00942CF5">
        <w:fldChar w:fldCharType="separate"/>
      </w:r>
      <w:r w:rsidR="00367D3B">
        <w:rPr>
          <w:noProof/>
        </w:rPr>
        <w:t>3</w:t>
      </w:r>
      <w:r w:rsidR="00942CF5">
        <w:rPr>
          <w:noProof/>
        </w:rPr>
        <w:fldChar w:fldCharType="end"/>
      </w:r>
      <w:bookmarkEnd w:id="43"/>
      <w:r w:rsidR="008F3500">
        <w:rPr>
          <w:noProof/>
        </w:rPr>
        <w:t>:</w:t>
      </w:r>
      <w:r>
        <w:t xml:space="preserve"> </w:t>
      </w:r>
      <w:r w:rsidR="000A1D15">
        <w:t xml:space="preserve">Study CHDR1219 </w:t>
      </w:r>
      <w:r>
        <w:t xml:space="preserve">Summary of melatonin </w:t>
      </w:r>
      <w:r w:rsidR="008F3500">
        <w:t xml:space="preserve">pharmacokinetic </w:t>
      </w:r>
      <w:r>
        <w:t xml:space="preserve">parameters, </w:t>
      </w:r>
      <w:r w:rsidR="008F3500">
        <w:t xml:space="preserve">pharmacokinetic </w:t>
      </w:r>
      <w:r>
        <w:t>population</w:t>
      </w:r>
    </w:p>
    <w:p w14:paraId="209CF5B2" w14:textId="5F1E4AE0" w:rsidR="00831D74" w:rsidRDefault="00831D74" w:rsidP="00831D74">
      <w:r>
        <w:rPr>
          <w:noProof/>
          <w:lang w:eastAsia="en-AU"/>
        </w:rPr>
        <w:drawing>
          <wp:inline distT="0" distB="0" distL="0" distR="0" wp14:anchorId="078AC598" wp14:editId="401196D0">
            <wp:extent cx="4121150" cy="1073150"/>
            <wp:effectExtent l="0" t="0" r="0" b="0"/>
            <wp:docPr id="2" name="Picture 2" descr="Summary of melatonin pharmacokinetic parameters, pharmacokineti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1150" cy="1073150"/>
                    </a:xfrm>
                    <a:prstGeom prst="rect">
                      <a:avLst/>
                    </a:prstGeom>
                    <a:noFill/>
                  </pic:spPr>
                </pic:pic>
              </a:graphicData>
            </a:graphic>
          </wp:inline>
        </w:drawing>
      </w:r>
    </w:p>
    <w:p w14:paraId="282B5EC0" w14:textId="68C51A2A" w:rsidR="008F3500" w:rsidRPr="000A1D15" w:rsidRDefault="000A1D15" w:rsidP="000A1D15">
      <w:pPr>
        <w:pStyle w:val="TableDescription"/>
      </w:pPr>
      <w:proofErr w:type="spellStart"/>
      <w:r>
        <w:t>t</w:t>
      </w:r>
      <w:r w:rsidRPr="00C50CE1">
        <w:rPr>
          <w:vertAlign w:val="subscript"/>
        </w:rPr>
        <w:t>max</w:t>
      </w:r>
      <w:proofErr w:type="spellEnd"/>
      <w:r>
        <w:t xml:space="preserve"> = time to maximum concentration; </w:t>
      </w:r>
      <w:r w:rsidR="008F3500" w:rsidRPr="000A1D15">
        <w:t>t</w:t>
      </w:r>
      <w:r w:rsidR="008F3500" w:rsidRPr="000A1D15">
        <w:rPr>
          <w:vertAlign w:val="subscript"/>
        </w:rPr>
        <w:t xml:space="preserve">1/2 </w:t>
      </w:r>
      <w:r w:rsidR="008F3500" w:rsidRPr="000A1D15">
        <w:t>= biological half-life</w:t>
      </w:r>
      <w:r>
        <w:t>; AUC</w:t>
      </w:r>
      <w:r w:rsidRPr="00C50CE1">
        <w:rPr>
          <w:vertAlign w:val="subscript"/>
        </w:rPr>
        <w:t xml:space="preserve">0-last </w:t>
      </w:r>
      <w:r>
        <w:t xml:space="preserve">= area under the concentration/time curve from time 0 (dosing) to last quantifiable time point; </w:t>
      </w:r>
      <w:r w:rsidRPr="000A1D15">
        <w:t xml:space="preserve"> </w:t>
      </w:r>
      <w:r>
        <w:t>AUC</w:t>
      </w:r>
      <w:r>
        <w:rPr>
          <w:vertAlign w:val="subscript"/>
        </w:rPr>
        <w:t>0-∞</w:t>
      </w:r>
      <w:r w:rsidRPr="009B77C6">
        <w:rPr>
          <w:vertAlign w:val="subscript"/>
        </w:rPr>
        <w:t xml:space="preserve"> </w:t>
      </w:r>
      <w:r>
        <w:t>= area under the concentration/time curve from time 0 (dosing) extrapolated to infinity.</w:t>
      </w:r>
    </w:p>
    <w:p w14:paraId="79AA00E2" w14:textId="7D4F4753" w:rsidR="00831D74" w:rsidRPr="00831D74" w:rsidDel="00637559" w:rsidRDefault="00FD2D0B">
      <w:r>
        <w:t xml:space="preserve">The Delegate comments </w:t>
      </w:r>
      <w:r w:rsidR="008F3500">
        <w:t xml:space="preserve">that </w:t>
      </w:r>
      <w:r>
        <w:t>c</w:t>
      </w:r>
      <w:r w:rsidR="00831D74" w:rsidRPr="00831D74" w:rsidDel="00637559">
        <w:t xml:space="preserve">hildren in </w:t>
      </w:r>
      <w:r w:rsidR="008F3500">
        <w:t xml:space="preserve">the </w:t>
      </w:r>
      <w:r w:rsidR="00831D74" w:rsidRPr="00831D74" w:rsidDel="00637559">
        <w:t>2</w:t>
      </w:r>
      <w:r w:rsidR="008F3500">
        <w:t xml:space="preserve"> to </w:t>
      </w:r>
      <w:r w:rsidR="00831D74" w:rsidRPr="00831D74" w:rsidDel="00637559">
        <w:t>6 years age group and those with Smith-</w:t>
      </w:r>
      <w:proofErr w:type="spellStart"/>
      <w:r w:rsidR="00831D74" w:rsidRPr="00831D74" w:rsidDel="00637559">
        <w:t>Magenis</w:t>
      </w:r>
      <w:proofErr w:type="spellEnd"/>
      <w:r w:rsidR="00831D74" w:rsidRPr="00831D74" w:rsidDel="00637559">
        <w:t xml:space="preserve"> syndrome were not included in th</w:t>
      </w:r>
      <w:r w:rsidR="00831D74" w:rsidRPr="00831D74">
        <w:t>e paediatric</w:t>
      </w:r>
      <w:r w:rsidR="00831D74" w:rsidRPr="00831D74" w:rsidDel="00637559">
        <w:t xml:space="preserve"> study. There is lack of PK data for these patient populations who are included the proposed indication. The low number of children (n</w:t>
      </w:r>
      <w:r w:rsidR="008F3500">
        <w:t xml:space="preserve"> </w:t>
      </w:r>
      <w:r w:rsidR="00831D74" w:rsidRPr="00831D74" w:rsidDel="00637559">
        <w:t>=</w:t>
      </w:r>
      <w:r w:rsidR="008F3500">
        <w:t xml:space="preserve"> </w:t>
      </w:r>
      <w:r w:rsidR="00831D74" w:rsidRPr="00831D74" w:rsidDel="00637559">
        <w:t xml:space="preserve">14) in </w:t>
      </w:r>
      <w:r w:rsidR="008F3500">
        <w:t xml:space="preserve">the </w:t>
      </w:r>
      <w:r w:rsidR="00831D74" w:rsidRPr="00831D74" w:rsidDel="00637559">
        <w:t>PK population was noted. The sponsor provided correlation data for saliva and plasma levels following EMA’s request and was concluded as acceptable. The concentration gradient across saliva and pla</w:t>
      </w:r>
      <w:r w:rsidR="002E7895">
        <w:t>sma levels was reported as 1:3.</w:t>
      </w:r>
    </w:p>
    <w:p w14:paraId="09BF848E" w14:textId="1F13DDDF" w:rsidR="00CD396B" w:rsidRPr="00CD396B" w:rsidRDefault="00CD396B" w:rsidP="00CD396B">
      <w:pPr>
        <w:pStyle w:val="Heading5"/>
      </w:pPr>
      <w:r w:rsidRPr="00CD396B">
        <w:t>Study CHDR</w:t>
      </w:r>
      <w:r w:rsidR="00A56312">
        <w:t>-</w:t>
      </w:r>
      <w:r w:rsidRPr="00CD396B">
        <w:t>1742</w:t>
      </w:r>
    </w:p>
    <w:p w14:paraId="08A47430" w14:textId="0AABB68B" w:rsidR="00CD396B" w:rsidRPr="00CD396B" w:rsidRDefault="00CD396B" w:rsidP="00CD396B">
      <w:r w:rsidRPr="00CD396B">
        <w:t>The results of this study demonstrated dose proportionality between 1 mg and 5 mg strengths. A significant food effect was noted on C</w:t>
      </w:r>
      <w:r w:rsidRPr="00110218">
        <w:rPr>
          <w:vertAlign w:val="subscript"/>
        </w:rPr>
        <w:t>max</w:t>
      </w:r>
      <w:r w:rsidR="009F7C08">
        <w:t>;</w:t>
      </w:r>
      <w:r w:rsidR="007C6C69" w:rsidRPr="007C6C69">
        <w:rPr>
          <w:vertAlign w:val="superscript"/>
        </w:rPr>
        <w:fldChar w:fldCharType="begin"/>
      </w:r>
      <w:r w:rsidR="007C6C69" w:rsidRPr="007C6C69">
        <w:rPr>
          <w:vertAlign w:val="superscript"/>
        </w:rPr>
        <w:instrText xml:space="preserve"> NOTEREF _Ref50124710 \h </w:instrText>
      </w:r>
      <w:r w:rsidR="007C6C69">
        <w:rPr>
          <w:vertAlign w:val="superscript"/>
        </w:rPr>
        <w:instrText xml:space="preserve"> \* MERGEFORMAT </w:instrText>
      </w:r>
      <w:r w:rsidR="007C6C69" w:rsidRPr="007C6C69">
        <w:rPr>
          <w:vertAlign w:val="superscript"/>
        </w:rPr>
      </w:r>
      <w:r w:rsidR="007C6C69" w:rsidRPr="007C6C69">
        <w:rPr>
          <w:vertAlign w:val="superscript"/>
        </w:rPr>
        <w:fldChar w:fldCharType="separate"/>
      </w:r>
      <w:r w:rsidR="00367D3B">
        <w:rPr>
          <w:vertAlign w:val="superscript"/>
        </w:rPr>
        <w:t>7</w:t>
      </w:r>
      <w:r w:rsidR="007C6C69" w:rsidRPr="007C6C69">
        <w:rPr>
          <w:vertAlign w:val="superscript"/>
        </w:rPr>
        <w:fldChar w:fldCharType="end"/>
      </w:r>
      <w:r w:rsidRPr="00CD396B">
        <w:t xml:space="preserve"> (51% reduction), and a minor reduction of AUC (14% reduction) of oral prolonged release formulations. </w:t>
      </w:r>
      <w:r w:rsidR="000A3555">
        <w:t>The D</w:t>
      </w:r>
      <w:r w:rsidRPr="00CD396B">
        <w:t xml:space="preserve">elegate </w:t>
      </w:r>
      <w:r w:rsidR="00340C4F">
        <w:t xml:space="preserve">commented </w:t>
      </w:r>
      <w:r w:rsidRPr="00CD396B">
        <w:t xml:space="preserve">that the food effect on </w:t>
      </w:r>
      <w:proofErr w:type="spellStart"/>
      <w:r w:rsidRPr="00CD396B">
        <w:t>Slenyto</w:t>
      </w:r>
      <w:proofErr w:type="spellEnd"/>
      <w:r w:rsidRPr="00CD396B">
        <w:t xml:space="preserve"> was sufficiently characterised and the PK profile was comparable</w:t>
      </w:r>
      <w:r>
        <w:t xml:space="preserve"> between </w:t>
      </w:r>
      <w:proofErr w:type="spellStart"/>
      <w:r>
        <w:t>Circadin</w:t>
      </w:r>
      <w:proofErr w:type="spellEnd"/>
      <w:r>
        <w:t xml:space="preserve"> and </w:t>
      </w:r>
      <w:proofErr w:type="spellStart"/>
      <w:r>
        <w:t>S</w:t>
      </w:r>
      <w:r w:rsidRPr="00CD396B">
        <w:t>lenyto</w:t>
      </w:r>
      <w:proofErr w:type="spellEnd"/>
      <w:r w:rsidRPr="00CD396B">
        <w:t xml:space="preserve"> tablets.</w:t>
      </w:r>
    </w:p>
    <w:p w14:paraId="6C50C63E" w14:textId="7D8827C9" w:rsidR="00CD396B" w:rsidRPr="00CD396B" w:rsidRDefault="00CD396B" w:rsidP="00CD396B">
      <w:pPr>
        <w:pStyle w:val="Heading4"/>
      </w:pPr>
      <w:r>
        <w:t>Efficacy</w:t>
      </w:r>
    </w:p>
    <w:p w14:paraId="584CAE16" w14:textId="79D49971" w:rsidR="00CD396B" w:rsidRDefault="00CD396B" w:rsidP="00CD396B">
      <w:pPr>
        <w:pStyle w:val="Heading5"/>
      </w:pPr>
      <w:r>
        <w:t>Study NEU</w:t>
      </w:r>
      <w:r w:rsidR="00A56312">
        <w:t>-</w:t>
      </w:r>
      <w:r>
        <w:t>CH</w:t>
      </w:r>
      <w:r w:rsidR="00A56312">
        <w:t>-</w:t>
      </w:r>
      <w:r>
        <w:t>7911</w:t>
      </w:r>
    </w:p>
    <w:p w14:paraId="44B3FDCA" w14:textId="5E8C5754" w:rsidR="00A56312" w:rsidRPr="00A56312" w:rsidRDefault="00A56312" w:rsidP="00C50CE1">
      <w:pPr>
        <w:pStyle w:val="Heading6"/>
      </w:pPr>
      <w:r>
        <w:t>Study design</w:t>
      </w:r>
    </w:p>
    <w:p w14:paraId="1BFE6057" w14:textId="2B7C75E9" w:rsidR="00CD396B" w:rsidRDefault="00A56312" w:rsidP="00CD396B">
      <w:r>
        <w:t xml:space="preserve">This was a </w:t>
      </w:r>
      <w:r w:rsidR="009F7C08">
        <w:t>p</w:t>
      </w:r>
      <w:r w:rsidR="00CD396B">
        <w:t xml:space="preserve">lacebo-controlled </w:t>
      </w:r>
      <w:r w:rsidR="00E86502">
        <w:t>randomised controlled trial (</w:t>
      </w:r>
      <w:r w:rsidR="00CD396B">
        <w:t>RCT</w:t>
      </w:r>
      <w:r w:rsidR="00E86502">
        <w:t>)</w:t>
      </w:r>
      <w:r w:rsidR="00CD396B">
        <w:t xml:space="preserve"> in children diagnosed with sleep disturbances and neurodevelopmental disorders.</w:t>
      </w:r>
    </w:p>
    <w:p w14:paraId="30F9534C" w14:textId="5B5325DB" w:rsidR="00CD396B" w:rsidRDefault="00CD396B" w:rsidP="00CD396B">
      <w:r>
        <w:t>A screening visit was conducted 4 weeks prior to randomisation. After screening, eligible children were provided with 4 weeks of sleep hygiene and behavioural intervention. This time period also facilitated washout of any hypnotics used for prior treatment. Sedative/hypnotic drugs, antipsychotics and alpa-2 agonists causing sedation were prohibited during study period. Eligible children at the end of 4 week period continued in a 2</w:t>
      </w:r>
      <w:r w:rsidR="009F7C08">
        <w:t xml:space="preserve"> </w:t>
      </w:r>
      <w:r>
        <w:t>week single</w:t>
      </w:r>
      <w:r w:rsidR="009F7C08">
        <w:t xml:space="preserve"> </w:t>
      </w:r>
      <w:r>
        <w:t>blind placebo run</w:t>
      </w:r>
      <w:r w:rsidR="009F7C08">
        <w:t xml:space="preserve"> </w:t>
      </w:r>
      <w:r>
        <w:t>in period and were randomised in a 1:1 ratio to receive either melatonin or placebo in a 13</w:t>
      </w:r>
      <w:r w:rsidR="009F7C08">
        <w:t xml:space="preserve"> </w:t>
      </w:r>
      <w:r>
        <w:t>week double</w:t>
      </w:r>
      <w:r w:rsidR="009F7C08">
        <w:t xml:space="preserve"> </w:t>
      </w:r>
      <w:r>
        <w:t>blind treatment period.</w:t>
      </w:r>
    </w:p>
    <w:p w14:paraId="7CBEBB92" w14:textId="45B4CBA8" w:rsidR="00CD396B" w:rsidRDefault="00CD396B" w:rsidP="00CD396B">
      <w:r>
        <w:t>The starting dose of melatonin (or placebo) was 2 mg (2 x 1mg tablet) once-daily. All study treatments were administered 0.5 to 1 hour</w:t>
      </w:r>
      <w:r w:rsidR="00A56312">
        <w:t>(s)</w:t>
      </w:r>
      <w:r>
        <w:t xml:space="preserve"> before desired bedtime. After 3 weeks of double</w:t>
      </w:r>
      <w:r w:rsidR="009F7C08">
        <w:t xml:space="preserve"> </w:t>
      </w:r>
      <w:r>
        <w:t>blind treatment, sleep variables were assessed to determine if dose modification (an increase to 5 mg) was required. Children then continued on 2 or 5 mg of melatonin or placebo for the remaining 10 weeks of double-blind treatment, with an efficacy assessment visit at Week 15.</w:t>
      </w:r>
    </w:p>
    <w:p w14:paraId="692BC0F6" w14:textId="748B45D3" w:rsidR="00CD396B" w:rsidRDefault="00CD396B" w:rsidP="00CD396B">
      <w:r>
        <w:t>The double</w:t>
      </w:r>
      <w:r w:rsidR="009F7C08">
        <w:t xml:space="preserve"> </w:t>
      </w:r>
      <w:r>
        <w:t>blind period was followed by a 91</w:t>
      </w:r>
      <w:r w:rsidR="009F7C08">
        <w:t xml:space="preserve"> </w:t>
      </w:r>
      <w:r>
        <w:t>week open</w:t>
      </w:r>
      <w:r w:rsidR="009F7C08">
        <w:t xml:space="preserve"> </w:t>
      </w:r>
      <w:r>
        <w:t>label period. After 13 weeks of treatment in the open</w:t>
      </w:r>
      <w:r w:rsidR="009F7C08">
        <w:t xml:space="preserve"> </w:t>
      </w:r>
      <w:r>
        <w:t xml:space="preserve">label period, sleep variables were assessed to determine if a potential additional dose modification was necessary; if necessary, the dose was increased </w:t>
      </w:r>
      <w:r>
        <w:lastRenderedPageBreak/>
        <w:t>to 5 mg (for patients who were still on 2 mg) or to 10 mg (for patients who were on 5 mg). Children continued at 2, 5, or 10 mg melatonin in the open</w:t>
      </w:r>
      <w:r w:rsidR="009F7C08">
        <w:t xml:space="preserve"> </w:t>
      </w:r>
      <w:r>
        <w:t>label period for another 78</w:t>
      </w:r>
      <w:r w:rsidR="009F7C08">
        <w:t> </w:t>
      </w:r>
      <w:r>
        <w:t>weeks, which included continuous safety monitoring.</w:t>
      </w:r>
    </w:p>
    <w:p w14:paraId="1759FC85" w14:textId="7CDACFCD" w:rsidR="00CD396B" w:rsidRDefault="00CD396B" w:rsidP="00831D74">
      <w:r>
        <w:t>Efficacy assessments</w:t>
      </w:r>
      <w:r w:rsidR="008A56A2">
        <w:t xml:space="preserve"> were made at Weeks 41 and 54 (</w:t>
      </w:r>
      <w:r w:rsidR="009F7C08">
        <w:t>V</w:t>
      </w:r>
      <w:r>
        <w:t>isits 6 and 7). The open</w:t>
      </w:r>
      <w:r w:rsidR="009F7C08">
        <w:t xml:space="preserve"> </w:t>
      </w:r>
      <w:r>
        <w:t>l</w:t>
      </w:r>
      <w:r w:rsidR="008A56A2">
        <w:t>abel period ended at Week 106 (</w:t>
      </w:r>
      <w:r w:rsidR="009F7C08">
        <w:t>V</w:t>
      </w:r>
      <w:r>
        <w:t>isit 8) and was followed by a 2</w:t>
      </w:r>
      <w:r w:rsidR="009F7C08">
        <w:t xml:space="preserve"> </w:t>
      </w:r>
      <w:r>
        <w:t>week single</w:t>
      </w:r>
      <w:r w:rsidR="009F7C08">
        <w:t xml:space="preserve"> </w:t>
      </w:r>
      <w:r>
        <w:t>blind placebo run</w:t>
      </w:r>
      <w:r w:rsidR="009F7C08">
        <w:t xml:space="preserve"> </w:t>
      </w:r>
      <w:r>
        <w:t>out period. An end</w:t>
      </w:r>
      <w:r w:rsidR="009F7C08">
        <w:t xml:space="preserve"> </w:t>
      </w:r>
      <w:r>
        <w:t>of</w:t>
      </w:r>
      <w:r w:rsidR="009F7C08">
        <w:t xml:space="preserve"> </w:t>
      </w:r>
      <w:r>
        <w:t>study visit was conducted at Week 108.</w:t>
      </w:r>
    </w:p>
    <w:p w14:paraId="35C1B946" w14:textId="77777777" w:rsidR="00CD396B" w:rsidRDefault="00CD396B" w:rsidP="00CD396B">
      <w:pPr>
        <w:pStyle w:val="Heading6"/>
      </w:pPr>
      <w:r>
        <w:t>Concomitant medications</w:t>
      </w:r>
    </w:p>
    <w:p w14:paraId="63ED83A6" w14:textId="60C4457B" w:rsidR="00CD396B" w:rsidRDefault="00CD396B" w:rsidP="00CD396B">
      <w:pPr>
        <w:spacing w:before="0" w:after="0" w:line="240" w:lineRule="auto"/>
        <w:rPr>
          <w:rFonts w:asciiTheme="minorHAnsi" w:hAnsiTheme="minorHAnsi"/>
        </w:rPr>
      </w:pPr>
      <w:r>
        <w:rPr>
          <w:rFonts w:asciiTheme="minorHAnsi" w:hAnsiTheme="minorHAnsi"/>
        </w:rPr>
        <w:t xml:space="preserve">Around 30% of children were on </w:t>
      </w:r>
      <w:proofErr w:type="spellStart"/>
      <w:r>
        <w:rPr>
          <w:rFonts w:asciiTheme="minorHAnsi" w:hAnsiTheme="minorHAnsi"/>
        </w:rPr>
        <w:t>psychoanaleptics</w:t>
      </w:r>
      <w:proofErr w:type="spellEnd"/>
      <w:r>
        <w:rPr>
          <w:rFonts w:asciiTheme="minorHAnsi" w:hAnsiTheme="minorHAnsi"/>
        </w:rPr>
        <w:t xml:space="preserve"> during study period. The </w:t>
      </w:r>
      <w:r w:rsidR="00CD100E">
        <w:rPr>
          <w:rFonts w:asciiTheme="minorHAnsi" w:hAnsiTheme="minorHAnsi"/>
        </w:rPr>
        <w:t>most common</w:t>
      </w:r>
      <w:r>
        <w:rPr>
          <w:rFonts w:asciiTheme="minorHAnsi" w:hAnsiTheme="minorHAnsi"/>
        </w:rPr>
        <w:t xml:space="preserve"> was methylphenidate hydrochloride (7.2%). 4% of children were on sertraline</w:t>
      </w:r>
      <w:r w:rsidR="00017C58">
        <w:rPr>
          <w:rFonts w:asciiTheme="minorHAnsi" w:hAnsiTheme="minorHAnsi"/>
        </w:rPr>
        <w:t xml:space="preserve"> and</w:t>
      </w:r>
      <w:r>
        <w:rPr>
          <w:rFonts w:asciiTheme="minorHAnsi" w:hAnsiTheme="minorHAnsi"/>
        </w:rPr>
        <w:t xml:space="preserve"> 0.8% of children were on </w:t>
      </w:r>
      <w:proofErr w:type="spellStart"/>
      <w:r>
        <w:rPr>
          <w:rFonts w:asciiTheme="minorHAnsi" w:hAnsiTheme="minorHAnsi"/>
        </w:rPr>
        <w:t>escitalopram</w:t>
      </w:r>
      <w:proofErr w:type="spellEnd"/>
      <w:r>
        <w:rPr>
          <w:rFonts w:asciiTheme="minorHAnsi" w:hAnsiTheme="minorHAnsi"/>
        </w:rPr>
        <w:t>.</w:t>
      </w:r>
    </w:p>
    <w:p w14:paraId="29E0739D" w14:textId="77777777" w:rsidR="00CD396B" w:rsidRDefault="00CD396B" w:rsidP="00CD396B">
      <w:pPr>
        <w:pStyle w:val="Heading6"/>
      </w:pPr>
      <w:r>
        <w:t>Dose rationale</w:t>
      </w:r>
    </w:p>
    <w:p w14:paraId="22C00EA0" w14:textId="21570EBF" w:rsidR="00CD396B" w:rsidRPr="00171D8C" w:rsidRDefault="009F7C08" w:rsidP="00CD396B">
      <w:r>
        <w:t>The s</w:t>
      </w:r>
      <w:r w:rsidR="00CD396B">
        <w:t>ponsor has provided literature reference for studies in children with autism and developmental disorders and insomnia. Most of these studies have used doses in th</w:t>
      </w:r>
      <w:r w:rsidR="002E7895">
        <w:t>e range for 4</w:t>
      </w:r>
      <w:r>
        <w:t xml:space="preserve"> to </w:t>
      </w:r>
      <w:r w:rsidR="002E7895">
        <w:t xml:space="preserve">6 mg of </w:t>
      </w:r>
      <w:proofErr w:type="spellStart"/>
      <w:r w:rsidR="002E7895">
        <w:t>Circadin</w:t>
      </w:r>
      <w:proofErr w:type="spellEnd"/>
      <w:r w:rsidR="002E7895">
        <w:t>.</w:t>
      </w:r>
    </w:p>
    <w:p w14:paraId="3CFDD9A1" w14:textId="77777777" w:rsidR="00CD396B" w:rsidRDefault="00CD396B" w:rsidP="00CD396B">
      <w:pPr>
        <w:pStyle w:val="Heading6"/>
      </w:pPr>
      <w:r>
        <w:t>Key inclusion criteria</w:t>
      </w:r>
    </w:p>
    <w:p w14:paraId="7192D698" w14:textId="64AA77B8" w:rsidR="00CD396B" w:rsidRDefault="00CD396B" w:rsidP="00110218">
      <w:pPr>
        <w:pStyle w:val="ListBullet"/>
      </w:pPr>
      <w:r>
        <w:t xml:space="preserve">Children 2 </w:t>
      </w:r>
      <w:r w:rsidR="00017C58">
        <w:t>to</w:t>
      </w:r>
      <w:r>
        <w:t xml:space="preserve"> 17.5 years of age</w:t>
      </w:r>
      <w:r w:rsidR="00017C58">
        <w:t>.</w:t>
      </w:r>
    </w:p>
    <w:p w14:paraId="293F6EA5" w14:textId="5F32C34B" w:rsidR="00CD396B" w:rsidRDefault="00CD396B" w:rsidP="00110218">
      <w:pPr>
        <w:pStyle w:val="ListBullet"/>
      </w:pPr>
      <w:r>
        <w:t>Documented history of ASD according to or consistent with the ICD-10</w:t>
      </w:r>
      <w:r w:rsidR="00CD100E">
        <w:t>;</w:t>
      </w:r>
      <w:r w:rsidR="006E29AF">
        <w:rPr>
          <w:rStyle w:val="FootnoteReference"/>
        </w:rPr>
        <w:footnoteReference w:id="11"/>
      </w:r>
      <w:r>
        <w:t xml:space="preserve"> or DSM-5/4</w:t>
      </w:r>
      <w:r w:rsidR="006E29AF" w:rsidRPr="006E29AF">
        <w:rPr>
          <w:vertAlign w:val="superscript"/>
        </w:rPr>
        <w:fldChar w:fldCharType="begin"/>
      </w:r>
      <w:r w:rsidR="006E29AF" w:rsidRPr="006E29AF">
        <w:rPr>
          <w:vertAlign w:val="superscript"/>
        </w:rPr>
        <w:instrText xml:space="preserve"> NOTEREF _Ref50035492 \h </w:instrText>
      </w:r>
      <w:r w:rsidR="006E29AF">
        <w:rPr>
          <w:vertAlign w:val="superscript"/>
        </w:rPr>
        <w:instrText xml:space="preserve"> \* MERGEFORMAT </w:instrText>
      </w:r>
      <w:r w:rsidR="006E29AF" w:rsidRPr="006E29AF">
        <w:rPr>
          <w:vertAlign w:val="superscript"/>
        </w:rPr>
      </w:r>
      <w:r w:rsidR="006E29AF" w:rsidRPr="006E29AF">
        <w:rPr>
          <w:vertAlign w:val="superscript"/>
        </w:rPr>
        <w:fldChar w:fldCharType="separate"/>
      </w:r>
      <w:r w:rsidR="00367D3B">
        <w:rPr>
          <w:vertAlign w:val="superscript"/>
        </w:rPr>
        <w:t>10</w:t>
      </w:r>
      <w:r w:rsidR="006E29AF" w:rsidRPr="006E29AF">
        <w:rPr>
          <w:vertAlign w:val="superscript"/>
        </w:rPr>
        <w:fldChar w:fldCharType="end"/>
      </w:r>
      <w:r>
        <w:t xml:space="preserve"> criteria, or neurodevelopmental disabilities caused by </w:t>
      </w:r>
      <w:proofErr w:type="spellStart"/>
      <w:r>
        <w:t>neurogenetic</w:t>
      </w:r>
      <w:proofErr w:type="spellEnd"/>
      <w:r>
        <w:t xml:space="preserve"> diseases (Smith-</w:t>
      </w:r>
      <w:proofErr w:type="spellStart"/>
      <w:r>
        <w:t>Magenis</w:t>
      </w:r>
      <w:proofErr w:type="spellEnd"/>
      <w:r>
        <w:t xml:space="preserve"> Syndrome, </w:t>
      </w:r>
      <w:proofErr w:type="spellStart"/>
      <w:r>
        <w:t>Angelman</w:t>
      </w:r>
      <w:proofErr w:type="spellEnd"/>
      <w:r>
        <w:t xml:space="preserve"> syndrome, Bourneville’s disease </w:t>
      </w:r>
      <w:r w:rsidR="00CD100E">
        <w:t>(</w:t>
      </w:r>
      <w:r>
        <w:t>tuberous sclerosis</w:t>
      </w:r>
      <w:r w:rsidR="00CD100E">
        <w:t>)</w:t>
      </w:r>
      <w:r>
        <w:t>).</w:t>
      </w:r>
    </w:p>
    <w:p w14:paraId="0184794D" w14:textId="558D44E7" w:rsidR="00CD396B" w:rsidRDefault="00CD396B" w:rsidP="00110218">
      <w:pPr>
        <w:pStyle w:val="ListBullet"/>
      </w:pPr>
      <w:r w:rsidRPr="00CB52FF">
        <w:rPr>
          <w:i/>
        </w:rPr>
        <w:t>Current sleep problems</w:t>
      </w:r>
      <w:r>
        <w:t xml:space="preserve"> including: a minimum of 3 months of </w:t>
      </w:r>
      <w:r w:rsidRPr="00B1534C">
        <w:rPr>
          <w:i/>
        </w:rPr>
        <w:t>impaired sleep</w:t>
      </w:r>
      <w:r>
        <w:t xml:space="preserve"> defined as </w:t>
      </w:r>
      <w:r w:rsidR="00E40A17">
        <w:sym w:font="Symbol" w:char="F0A3"/>
      </w:r>
      <w:r w:rsidR="00E40A17">
        <w:t xml:space="preserve"> </w:t>
      </w:r>
      <w:r>
        <w:t>6 hours of co</w:t>
      </w:r>
      <w:r w:rsidR="006E29AF">
        <w:t>ntinuous sleep and/or</w:t>
      </w:r>
      <w:r>
        <w:t xml:space="preserve"> </w:t>
      </w:r>
      <w:r w:rsidR="00CE32ED">
        <w:sym w:font="Symbol" w:char="F0B3"/>
      </w:r>
      <w:r w:rsidR="00CE32ED">
        <w:t xml:space="preserve"> </w:t>
      </w:r>
      <w:r>
        <w:t>0.5</w:t>
      </w:r>
      <w:r w:rsidR="00CD100E">
        <w:t xml:space="preserve"> </w:t>
      </w:r>
      <w:r>
        <w:t>hour sleep latency from light off in 3 out of 5 nights based on parent reports and patient medical history (</w:t>
      </w:r>
      <w:r w:rsidR="00017C58">
        <w:t>t</w:t>
      </w:r>
      <w:r>
        <w:t>he maintenance and latency problems did not necessarily have to be in the same 3 nights of the week.).</w:t>
      </w:r>
    </w:p>
    <w:p w14:paraId="522E2BC7" w14:textId="3F16F467" w:rsidR="00CD396B" w:rsidRDefault="00CD396B" w:rsidP="00110218">
      <w:pPr>
        <w:pStyle w:val="ListBullet"/>
      </w:pPr>
      <w:r>
        <w:t>Stable dose of non-excluded medication (a</w:t>
      </w:r>
      <w:r w:rsidR="002E7895">
        <w:t>nti-epileptics, anti-depressants</w:t>
      </w:r>
      <w:r>
        <w:t>, stimulants, mood changing drugs and beta blockers) for 3 months</w:t>
      </w:r>
      <w:r w:rsidR="00CD100E">
        <w:t>.</w:t>
      </w:r>
    </w:p>
    <w:p w14:paraId="505262F6" w14:textId="7CE98A28" w:rsidR="00CD396B" w:rsidRDefault="00CD396B" w:rsidP="00CD396B">
      <w:pPr>
        <w:pStyle w:val="Heading6"/>
      </w:pPr>
      <w:r>
        <w:t xml:space="preserve">Key </w:t>
      </w:r>
      <w:r w:rsidR="00CD100E">
        <w:t>e</w:t>
      </w:r>
      <w:r>
        <w:t>xclusion criteria</w:t>
      </w:r>
    </w:p>
    <w:p w14:paraId="03AB4B5E" w14:textId="43B2859F" w:rsidR="00CD396B" w:rsidRDefault="00CD396B" w:rsidP="00110218">
      <w:pPr>
        <w:pStyle w:val="ListBullet"/>
      </w:pPr>
      <w:r>
        <w:t xml:space="preserve">Prior treatment with any forms of melatonin within 2 weeks prior to </w:t>
      </w:r>
      <w:r w:rsidR="00CD100E">
        <w:t>V</w:t>
      </w:r>
      <w:r>
        <w:t>isit 1.</w:t>
      </w:r>
    </w:p>
    <w:p w14:paraId="5D76FA03" w14:textId="245C3C2B" w:rsidR="00CD396B" w:rsidRDefault="00CD396B" w:rsidP="00110218">
      <w:pPr>
        <w:pStyle w:val="ListBullet"/>
      </w:pPr>
      <w:r>
        <w:t>Moderate or severe sleep apnoea</w:t>
      </w:r>
      <w:r w:rsidR="00CD100E">
        <w:t>.</w:t>
      </w:r>
    </w:p>
    <w:p w14:paraId="38622D04" w14:textId="77777777" w:rsidR="00CD396B" w:rsidRDefault="00CD396B" w:rsidP="00CD396B">
      <w:pPr>
        <w:pStyle w:val="Heading6"/>
      </w:pPr>
      <w:r>
        <w:t>Study treatment</w:t>
      </w:r>
    </w:p>
    <w:p w14:paraId="2965C9D2" w14:textId="2EAA31A2" w:rsidR="00CD396B" w:rsidRDefault="00CD396B" w:rsidP="00CD396B">
      <w:r>
        <w:t>All children received 2 mg/day of melatonin (2 x 1</w:t>
      </w:r>
      <w:r w:rsidR="00CD100E">
        <w:t xml:space="preserve"> </w:t>
      </w:r>
      <w:r>
        <w:t>mg mini</w:t>
      </w:r>
      <w:r w:rsidR="00CD100E">
        <w:t xml:space="preserve"> </w:t>
      </w:r>
      <w:r>
        <w:t>tablets) during first three weeks of the double-blind treatment period. Thereafter, the dose could be increased to 5</w:t>
      </w:r>
      <w:r w:rsidR="00CD100E">
        <w:t> </w:t>
      </w:r>
      <w:r>
        <w:t>mg, depending on treatment response. After 13 weeks of open</w:t>
      </w:r>
      <w:r w:rsidR="00CD100E">
        <w:t xml:space="preserve"> </w:t>
      </w:r>
      <w:r>
        <w:t>label treatment period with melatonin, children on 2</w:t>
      </w:r>
      <w:r w:rsidR="00CD100E">
        <w:t xml:space="preserve"> </w:t>
      </w:r>
      <w:r>
        <w:t>mg could be up-titrated to 5</w:t>
      </w:r>
      <w:r w:rsidR="00CD100E">
        <w:t xml:space="preserve"> </w:t>
      </w:r>
      <w:r>
        <w:t>mg and those who are 5</w:t>
      </w:r>
      <w:r w:rsidR="00CD100E">
        <w:t xml:space="preserve"> </w:t>
      </w:r>
      <w:r>
        <w:t>mg could be up-titrated to 10 mg, based on p</w:t>
      </w:r>
      <w:r w:rsidR="00C45F26">
        <w:t>redefined criteria (see below).</w:t>
      </w:r>
    </w:p>
    <w:p w14:paraId="40FC4F30" w14:textId="1ADB08E0" w:rsidR="00CD396B" w:rsidRPr="00CB52FF" w:rsidRDefault="00CD396B" w:rsidP="00CD396B">
      <w:r>
        <w:t>All doses were taken postprandial and 0.5 to 1 hour</w:t>
      </w:r>
      <w:r w:rsidR="00017C58">
        <w:t>(s)</w:t>
      </w:r>
      <w:r>
        <w:t xml:space="preserve"> before bedtime. These tablets were not to be crushed and were to be swallowed whole. The mini</w:t>
      </w:r>
      <w:r w:rsidR="00CD100E">
        <w:t xml:space="preserve"> </w:t>
      </w:r>
      <w:r>
        <w:t xml:space="preserve">tablets were 3 mm in dimension. These tablets could be administered in specific foods such as orange juice, semi-skimmed milk, strawberry yogurt and strawberry jam. </w:t>
      </w:r>
      <w:r w:rsidR="00CD100E">
        <w:t>The s</w:t>
      </w:r>
      <w:r>
        <w:t>ponsor has provided literature reference to support that melatonin was compatible and stable for up to 6 hours in these specific food products.</w:t>
      </w:r>
    </w:p>
    <w:p w14:paraId="2A76AC5F" w14:textId="77777777" w:rsidR="00CD396B" w:rsidRPr="00CB52FF" w:rsidRDefault="00CD396B" w:rsidP="00CD396B">
      <w:pPr>
        <w:pStyle w:val="Heading6"/>
      </w:pPr>
      <w:r>
        <w:t>Dose up-titration</w:t>
      </w:r>
    </w:p>
    <w:p w14:paraId="25BF7A60" w14:textId="7198A806" w:rsidR="00CD396B" w:rsidRDefault="00CD396B" w:rsidP="00CD396B">
      <w:r>
        <w:t xml:space="preserve">Options for increase in dose included </w:t>
      </w:r>
      <w:r w:rsidR="0067025A">
        <w:t xml:space="preserve">2 mg to 5 mg at </w:t>
      </w:r>
      <w:r w:rsidR="00CD100E">
        <w:t>V</w:t>
      </w:r>
      <w:r w:rsidRPr="00F91A41">
        <w:t>isit 3</w:t>
      </w:r>
      <w:r>
        <w:t>(</w:t>
      </w:r>
      <w:r w:rsidR="00CD100E">
        <w:t>W</w:t>
      </w:r>
      <w:r>
        <w:t xml:space="preserve">eek 3 of </w:t>
      </w:r>
      <w:r w:rsidR="00371250">
        <w:t xml:space="preserve">the </w:t>
      </w:r>
      <w:r>
        <w:t>double</w:t>
      </w:r>
      <w:r w:rsidR="00CD100E">
        <w:t xml:space="preserve"> </w:t>
      </w:r>
      <w:r>
        <w:t>blind phase)</w:t>
      </w:r>
      <w:r w:rsidRPr="00F91A41">
        <w:t>, and/or 2</w:t>
      </w:r>
      <w:r>
        <w:t xml:space="preserve"> mg to 5 mg or 5 mg to 10 mg at </w:t>
      </w:r>
      <w:r w:rsidR="00CD100E">
        <w:t>V</w:t>
      </w:r>
      <w:r w:rsidRPr="00F91A41">
        <w:t>isit 5</w:t>
      </w:r>
      <w:r>
        <w:t xml:space="preserve"> (</w:t>
      </w:r>
      <w:r w:rsidR="00CD100E">
        <w:t>W</w:t>
      </w:r>
      <w:r>
        <w:t xml:space="preserve">eek 13 of </w:t>
      </w:r>
      <w:r w:rsidR="00371250">
        <w:t xml:space="preserve">the </w:t>
      </w:r>
      <w:r>
        <w:t>open-label phase)</w:t>
      </w:r>
      <w:r w:rsidRPr="00F91A41">
        <w:t>.</w:t>
      </w:r>
    </w:p>
    <w:p w14:paraId="3DC681C0" w14:textId="559CE651" w:rsidR="00CD396B" w:rsidRPr="00CB52FF" w:rsidRDefault="00CD396B" w:rsidP="00CD396B">
      <w:r>
        <w:lastRenderedPageBreak/>
        <w:t xml:space="preserve">Dose escalation was based on review of sleep and nap diaries and </w:t>
      </w:r>
      <w:r w:rsidR="006E29AF">
        <w:t>electronic case report forms (</w:t>
      </w:r>
      <w:proofErr w:type="spellStart"/>
      <w:r>
        <w:t>eCRF</w:t>
      </w:r>
      <w:proofErr w:type="spellEnd"/>
      <w:r w:rsidR="006E29AF">
        <w:t>)</w:t>
      </w:r>
      <w:r>
        <w:t>.</w:t>
      </w:r>
    </w:p>
    <w:p w14:paraId="036C8A88" w14:textId="77777777" w:rsidR="00CD396B" w:rsidRDefault="00CD396B" w:rsidP="00CD396B">
      <w:r>
        <w:t>The following criteria were required to be satisfied:</w:t>
      </w:r>
    </w:p>
    <w:p w14:paraId="760B2678" w14:textId="2605ECEF" w:rsidR="00CD396B" w:rsidRDefault="00CD396B" w:rsidP="00110218">
      <w:pPr>
        <w:pStyle w:val="ListBullet"/>
      </w:pPr>
      <w:r>
        <w:t xml:space="preserve">Absence of </w:t>
      </w:r>
      <w:r w:rsidR="006E29AF">
        <w:t>serious adverse events (</w:t>
      </w:r>
      <w:r>
        <w:t>SAE</w:t>
      </w:r>
      <w:r w:rsidR="006E29AF">
        <w:t>)</w:t>
      </w:r>
      <w:r>
        <w:t xml:space="preserve"> related to study treatment</w:t>
      </w:r>
      <w:r w:rsidR="00CD100E">
        <w:t>.</w:t>
      </w:r>
    </w:p>
    <w:p w14:paraId="24CFCA19" w14:textId="14199EA8" w:rsidR="00CD396B" w:rsidRDefault="00CD396B" w:rsidP="00110218">
      <w:pPr>
        <w:pStyle w:val="ListBullet"/>
      </w:pPr>
      <w:r>
        <w:t>Absence of daytime fatigue related to study treatment</w:t>
      </w:r>
      <w:r w:rsidR="00CD100E">
        <w:t>.</w:t>
      </w:r>
    </w:p>
    <w:p w14:paraId="524F7B90" w14:textId="3A6B685A" w:rsidR="00371250" w:rsidRDefault="00CD396B" w:rsidP="00C50CE1">
      <w:pPr>
        <w:pStyle w:val="ListBullet"/>
      </w:pPr>
      <w:r>
        <w:t xml:space="preserve">Compliance to treatment (received study treatment for 5 out of 7 nights/week). And patient continued to have </w:t>
      </w:r>
      <w:r w:rsidR="00E40A17">
        <w:sym w:font="Symbol" w:char="F0A3"/>
      </w:r>
      <w:r>
        <w:t xml:space="preserve"> 6 hours of continuous sleep and/or ≥ 0.5 hours of sleep latency in 3 out of 5 nights in each of the 2 weeks prior to </w:t>
      </w:r>
      <w:r w:rsidR="00CD100E">
        <w:t>V</w:t>
      </w:r>
      <w:r>
        <w:t>isit</w:t>
      </w:r>
      <w:r w:rsidR="00CD100E">
        <w:t xml:space="preserve"> </w:t>
      </w:r>
      <w:r>
        <w:t>3 or 5</w:t>
      </w:r>
      <w:r w:rsidR="00371250">
        <w:t>; or</w:t>
      </w:r>
    </w:p>
    <w:p w14:paraId="2578CFED" w14:textId="2055B543" w:rsidR="00CD396B" w:rsidRPr="004E306F" w:rsidRDefault="00CD396B" w:rsidP="00110218">
      <w:pPr>
        <w:pStyle w:val="ListBullet"/>
        <w:numPr>
          <w:ilvl w:val="0"/>
          <w:numId w:val="0"/>
        </w:numPr>
        <w:ind w:left="360"/>
      </w:pPr>
      <w:r w:rsidRPr="00F91A41">
        <w:t xml:space="preserve">The patient had </w:t>
      </w:r>
      <w:r w:rsidR="00E40A17">
        <w:sym w:font="Symbol" w:char="F0A3"/>
      </w:r>
      <w:r w:rsidR="00CD100E">
        <w:t xml:space="preserve"> </w:t>
      </w:r>
      <w:r w:rsidRPr="00F91A41">
        <w:t xml:space="preserve">6 hours of continuous sleep </w:t>
      </w:r>
      <w:r w:rsidR="00A35C38">
        <w:t>and/or</w:t>
      </w:r>
      <w:r w:rsidRPr="00F91A41">
        <w:t xml:space="preserve"> ≥</w:t>
      </w:r>
      <w:r w:rsidR="00CD100E">
        <w:t xml:space="preserve"> </w:t>
      </w:r>
      <w:r w:rsidRPr="00F91A41">
        <w:t>0.5 ho</w:t>
      </w:r>
      <w:r>
        <w:t xml:space="preserve">urs of sleep latency from light </w:t>
      </w:r>
      <w:r w:rsidRPr="00F91A41">
        <w:t xml:space="preserve">off </w:t>
      </w:r>
      <w:r>
        <w:t xml:space="preserve">only in </w:t>
      </w:r>
      <w:r w:rsidR="00E40A17">
        <w:sym w:font="Symbol" w:char="F0A3"/>
      </w:r>
      <w:r w:rsidR="00CD100E">
        <w:t xml:space="preserve"> </w:t>
      </w:r>
      <w:r>
        <w:t>2 out of 5 nights</w:t>
      </w:r>
      <w:r w:rsidRPr="00F91A41">
        <w:t xml:space="preserve"> in each of the 2 weeks prior to </w:t>
      </w:r>
      <w:r w:rsidR="00CD100E">
        <w:t>V</w:t>
      </w:r>
      <w:r w:rsidR="0067025A">
        <w:t xml:space="preserve">isit 3 or </w:t>
      </w:r>
      <w:r w:rsidR="00CD100E">
        <w:t>V</w:t>
      </w:r>
      <w:r>
        <w:t xml:space="preserve">isit 5, </w:t>
      </w:r>
      <w:r w:rsidR="00A35C38">
        <w:t>and did not</w:t>
      </w:r>
      <w:r>
        <w:t xml:space="preserve"> </w:t>
      </w:r>
      <w:r w:rsidR="0067025A">
        <w:t xml:space="preserve">improve from </w:t>
      </w:r>
      <w:r w:rsidR="00CD100E">
        <w:t>V</w:t>
      </w:r>
      <w:r w:rsidRPr="00F91A41">
        <w:t>isit 2 by at least 1 hour as measured by either</w:t>
      </w:r>
      <w:r>
        <w:t xml:space="preserve"> shortening of sleep latency or </w:t>
      </w:r>
      <w:r w:rsidRPr="00F91A41">
        <w:t>increase in sleep duration or both.</w:t>
      </w:r>
    </w:p>
    <w:p w14:paraId="26CD79DC" w14:textId="77777777" w:rsidR="00CD396B" w:rsidRPr="004E306F" w:rsidRDefault="00CD396B" w:rsidP="00CD396B">
      <w:pPr>
        <w:pStyle w:val="Heading6"/>
      </w:pPr>
      <w:r>
        <w:t>Dose reduction</w:t>
      </w:r>
    </w:p>
    <w:p w14:paraId="33C8C0B1" w14:textId="77777777" w:rsidR="00CD396B" w:rsidRDefault="00CD396B" w:rsidP="00CD396B">
      <w:r>
        <w:t>These were the criteria adopted for dose reduction:</w:t>
      </w:r>
    </w:p>
    <w:p w14:paraId="379522FD" w14:textId="3AF8E7B9" w:rsidR="00CD396B" w:rsidRDefault="00CD396B" w:rsidP="00CD396B">
      <w:pPr>
        <w:pStyle w:val="ListBullet"/>
      </w:pPr>
      <w:r w:rsidRPr="00507405">
        <w:t>An unacceptable increase in daytime fatigue</w:t>
      </w:r>
      <w:r w:rsidR="00CD100E">
        <w:t>.</w:t>
      </w:r>
    </w:p>
    <w:p w14:paraId="6F6C11D5" w14:textId="6B389DAB" w:rsidR="00CD396B" w:rsidRDefault="00CD396B" w:rsidP="00CD396B">
      <w:pPr>
        <w:pStyle w:val="ListBullet"/>
      </w:pPr>
      <w:r w:rsidRPr="00507405">
        <w:t>An unacceptable behavioural change</w:t>
      </w:r>
      <w:r w:rsidR="00CD100E">
        <w:t>.</w:t>
      </w:r>
    </w:p>
    <w:p w14:paraId="1FF514FD" w14:textId="634D8159" w:rsidR="00CD396B" w:rsidRDefault="00CD396B" w:rsidP="00CD396B">
      <w:pPr>
        <w:pStyle w:val="ListBullet"/>
      </w:pPr>
      <w:r w:rsidRPr="00507405">
        <w:t xml:space="preserve">If the patient stopped responding to study drug (sleep improved </w:t>
      </w:r>
      <w:r>
        <w:t xml:space="preserve">and then deteriorated on higher </w:t>
      </w:r>
      <w:r w:rsidRPr="00507405">
        <w:t>dose)</w:t>
      </w:r>
      <w:r w:rsidR="00CD100E">
        <w:t>.</w:t>
      </w:r>
    </w:p>
    <w:p w14:paraId="2F6825E6" w14:textId="4EB2C704" w:rsidR="00CD100E" w:rsidRDefault="00CD100E" w:rsidP="00110218">
      <w:pPr>
        <w:pStyle w:val="Heading6"/>
      </w:pPr>
      <w:r>
        <w:t>Endpoints</w:t>
      </w:r>
    </w:p>
    <w:p w14:paraId="7364DFFA" w14:textId="757B2493" w:rsidR="00CD396B" w:rsidRPr="004E306F" w:rsidRDefault="00CD396B">
      <w:r w:rsidRPr="00110218">
        <w:rPr>
          <w:i/>
        </w:rPr>
        <w:t>Primary efficacy endpoint</w:t>
      </w:r>
      <w:r>
        <w:t>:</w:t>
      </w:r>
      <w:r w:rsidR="00CD100E">
        <w:t xml:space="preserve"> T</w:t>
      </w:r>
      <w:r>
        <w:t>otal sleep time (TST)</w:t>
      </w:r>
      <w:bookmarkStart w:id="44" w:name="_Ref50104203"/>
      <w:r w:rsidR="00371250">
        <w:t>.</w:t>
      </w:r>
      <w:r w:rsidR="006E29AF">
        <w:rPr>
          <w:rStyle w:val="FootnoteReference"/>
        </w:rPr>
        <w:footnoteReference w:id="12"/>
      </w:r>
      <w:bookmarkEnd w:id="44"/>
      <w:r>
        <w:t xml:space="preserve"> This outcome was assessed from the sleep and nap diary. Parent was expected to complete the sleep diary 2</w:t>
      </w:r>
      <w:r w:rsidR="00371250">
        <w:t xml:space="preserve"> to </w:t>
      </w:r>
      <w:r>
        <w:t>3 hours after the child woke up each day.</w:t>
      </w:r>
    </w:p>
    <w:p w14:paraId="6E9541E8" w14:textId="4B819878" w:rsidR="00CD396B" w:rsidRPr="00113B31" w:rsidRDefault="00CD396B">
      <w:r w:rsidRPr="00110218">
        <w:rPr>
          <w:i/>
        </w:rPr>
        <w:t>Secondary efficacy</w:t>
      </w:r>
      <w:r w:rsidR="00414EA3" w:rsidRPr="00110218">
        <w:rPr>
          <w:i/>
        </w:rPr>
        <w:t xml:space="preserve"> endpoints</w:t>
      </w:r>
      <w:r w:rsidR="00414EA3">
        <w:t>:</w:t>
      </w:r>
      <w:r w:rsidR="00CD100E">
        <w:t xml:space="preserve"> S</w:t>
      </w:r>
      <w:r>
        <w:t xml:space="preserve">leep latency, </w:t>
      </w:r>
      <w:r>
        <w:rPr>
          <w:rFonts w:asciiTheme="minorHAnsi" w:hAnsiTheme="minorHAnsi"/>
        </w:rPr>
        <w:t>duration of wake after sleep onset</w:t>
      </w:r>
      <w:r>
        <w:t xml:space="preserve">, </w:t>
      </w:r>
      <w:r>
        <w:rPr>
          <w:rFonts w:asciiTheme="minorHAnsi" w:hAnsiTheme="minorHAnsi"/>
        </w:rPr>
        <w:t>number of awakenings</w:t>
      </w:r>
      <w:r>
        <w:t xml:space="preserve">, </w:t>
      </w:r>
      <w:r>
        <w:rPr>
          <w:rFonts w:asciiTheme="minorHAnsi" w:hAnsiTheme="minorHAnsi"/>
        </w:rPr>
        <w:t>longest sleep period</w:t>
      </w:r>
      <w:r w:rsidR="00CD100E">
        <w:rPr>
          <w:rFonts w:asciiTheme="minorHAnsi" w:hAnsiTheme="minorHAnsi"/>
        </w:rPr>
        <w:t>.</w:t>
      </w:r>
    </w:p>
    <w:p w14:paraId="12F00421" w14:textId="45673855" w:rsidR="00CD396B" w:rsidRDefault="00CD396B">
      <w:r w:rsidRPr="00110218">
        <w:rPr>
          <w:i/>
        </w:rPr>
        <w:t>Other secondary efficacy endpoints</w:t>
      </w:r>
      <w:r w:rsidR="00CD100E">
        <w:t>: S</w:t>
      </w:r>
      <w:r>
        <w:t xml:space="preserve">ocial functioning, behaviour changes and sleep parameters assessed by </w:t>
      </w:r>
      <w:proofErr w:type="spellStart"/>
      <w:r>
        <w:t>actigraphy</w:t>
      </w:r>
      <w:proofErr w:type="spellEnd"/>
      <w:r w:rsidR="00CD100E">
        <w:t>.</w:t>
      </w:r>
    </w:p>
    <w:p w14:paraId="1C94FA18" w14:textId="111AA95E" w:rsidR="00CD396B" w:rsidRPr="00171D8C" w:rsidRDefault="00CD396B">
      <w:r w:rsidRPr="00110218">
        <w:rPr>
          <w:i/>
        </w:rPr>
        <w:t>Exploratory endpoints</w:t>
      </w:r>
      <w:r w:rsidR="00CD100E">
        <w:t>: C</w:t>
      </w:r>
      <w:r>
        <w:t>aregiver’s daytime sleepiness and well-being.</w:t>
      </w:r>
    </w:p>
    <w:p w14:paraId="1A4B30C8" w14:textId="77777777" w:rsidR="00CD396B" w:rsidRDefault="00CD396B" w:rsidP="00CD396B">
      <w:pPr>
        <w:pStyle w:val="Heading6"/>
      </w:pPr>
      <w:r>
        <w:t>Patient disposition</w:t>
      </w:r>
    </w:p>
    <w:p w14:paraId="519B15C3" w14:textId="2500E0A8" w:rsidR="00CD396B" w:rsidRDefault="00CD396B" w:rsidP="00CD396B">
      <w:r>
        <w:t xml:space="preserve">Out of 267 patients enrolled, 125 (46.8%) patients were randomised. 58 children were treated with melatonin. 85% and 67.7% of children in melatonin and placebo arms completed the double blind phase </w:t>
      </w:r>
      <w:r w:rsidR="00414EA3">
        <w:t>respectively.</w:t>
      </w:r>
    </w:p>
    <w:p w14:paraId="2DB7509E" w14:textId="0915BE44" w:rsidR="00371250" w:rsidRDefault="00371250" w:rsidP="00CD396B">
      <w:r>
        <w:t>Figure 2, shown below, demonstrates the patient disposition and flow through Study NEU-CH-7911.</w:t>
      </w:r>
    </w:p>
    <w:p w14:paraId="11BCD597" w14:textId="05821D6D" w:rsidR="00F12881" w:rsidRDefault="00F12881" w:rsidP="00F12881">
      <w:pPr>
        <w:pStyle w:val="FigureTitle"/>
      </w:pPr>
      <w:r w:rsidRPr="00F12881">
        <w:lastRenderedPageBreak/>
        <w:t xml:space="preserve">Figure </w:t>
      </w:r>
      <w:r w:rsidR="00942CF5">
        <w:fldChar w:fldCharType="begin"/>
      </w:r>
      <w:r w:rsidR="00942CF5">
        <w:instrText xml:space="preserve"> SEQ Figure \* ARABIC </w:instrText>
      </w:r>
      <w:r w:rsidR="00942CF5">
        <w:fldChar w:fldCharType="separate"/>
      </w:r>
      <w:r w:rsidR="00367D3B">
        <w:rPr>
          <w:noProof/>
        </w:rPr>
        <w:t>2</w:t>
      </w:r>
      <w:r w:rsidR="00942CF5">
        <w:rPr>
          <w:noProof/>
        </w:rPr>
        <w:fldChar w:fldCharType="end"/>
      </w:r>
      <w:r w:rsidR="00B235DE">
        <w:rPr>
          <w:noProof/>
        </w:rPr>
        <w:t>:</w:t>
      </w:r>
      <w:r>
        <w:t xml:space="preserve"> </w:t>
      </w:r>
      <w:r w:rsidRPr="00F12881">
        <w:t>Study NEU</w:t>
      </w:r>
      <w:r w:rsidR="00371250">
        <w:t>-</w:t>
      </w:r>
      <w:r w:rsidRPr="00F12881">
        <w:t>CH</w:t>
      </w:r>
      <w:r w:rsidR="00371250">
        <w:t>-</w:t>
      </w:r>
      <w:r w:rsidRPr="00F12881">
        <w:t>7911</w:t>
      </w:r>
      <w:r w:rsidR="00371250">
        <w:t xml:space="preserve"> study flow diagram</w:t>
      </w:r>
    </w:p>
    <w:p w14:paraId="16358DF7" w14:textId="5506D321" w:rsidR="00CD396B" w:rsidRDefault="000F643A" w:rsidP="00831D74">
      <w:r w:rsidRPr="000F643A">
        <w:rPr>
          <w:rFonts w:asciiTheme="minorHAnsi" w:hAnsiTheme="minorHAnsi"/>
          <w:noProof/>
          <w:lang w:eastAsia="en-AU"/>
        </w:rPr>
        <w:drawing>
          <wp:inline distT="0" distB="0" distL="0" distR="0" wp14:anchorId="3E483BAD" wp14:editId="47352A78">
            <wp:extent cx="5229225" cy="6752978"/>
            <wp:effectExtent l="0" t="0" r="0" b="0"/>
            <wp:docPr id="8" name="Picture 8" descr="Flowchart of the Study NEU CH 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64685" cy="6798771"/>
                    </a:xfrm>
                    <a:prstGeom prst="rect">
                      <a:avLst/>
                    </a:prstGeom>
                  </pic:spPr>
                </pic:pic>
              </a:graphicData>
            </a:graphic>
          </wp:inline>
        </w:drawing>
      </w:r>
    </w:p>
    <w:p w14:paraId="6D6C9066" w14:textId="77777777" w:rsidR="00F12881" w:rsidRDefault="00F12881" w:rsidP="00F12881">
      <w:pPr>
        <w:pStyle w:val="Heading6"/>
      </w:pPr>
      <w:r>
        <w:t>Baseline characteristics</w:t>
      </w:r>
    </w:p>
    <w:p w14:paraId="78EC950F" w14:textId="45836F53" w:rsidR="00F12881" w:rsidRDefault="00F12881" w:rsidP="00B235DE">
      <w:r>
        <w:t>45.6% of patients were between 7</w:t>
      </w:r>
      <w:r w:rsidR="00B235DE">
        <w:t xml:space="preserve"> to </w:t>
      </w:r>
      <w:r>
        <w:t>12 years of age. Mean age across both treatment groups was around 9 years. There were 29 children in the 2</w:t>
      </w:r>
      <w:r w:rsidR="00B235DE">
        <w:t xml:space="preserve"> to </w:t>
      </w:r>
      <w:r>
        <w:t>6 year old age group. Almost all of the children had a diagnosis of ASD (96.8%). 3.2% children were diagnosed with Smith-</w:t>
      </w:r>
      <w:proofErr w:type="spellStart"/>
      <w:r>
        <w:t>Magenis</w:t>
      </w:r>
      <w:proofErr w:type="spellEnd"/>
      <w:r>
        <w:t xml:space="preserve"> syndrome. Around 75% of children were males. 28.8% and 12.8% of children had </w:t>
      </w:r>
      <w:r w:rsidR="00B235DE">
        <w:t>a</w:t>
      </w:r>
      <w:r w:rsidR="006E29AF" w:rsidRPr="006E29AF">
        <w:t>ttention deficit hyperactivity disorder</w:t>
      </w:r>
      <w:r w:rsidR="006E29AF">
        <w:t xml:space="preserve"> (</w:t>
      </w:r>
      <w:r>
        <w:t>ADHD</w:t>
      </w:r>
      <w:r w:rsidR="006E29AF">
        <w:t>)</w:t>
      </w:r>
      <w:r>
        <w:t xml:space="preserve"> and epilepsy as co</w:t>
      </w:r>
      <w:r w:rsidR="00371250">
        <w:noBreakHyphen/>
      </w:r>
      <w:r>
        <w:t>morbidities respectively. 65.5% of children were previously treated with melatonin at some time. 13.6% of children were being treated with melatonin at screening; all of them stopped during wash-out phase of the study. 10.4% of patients had prior ADHD treatment.</w:t>
      </w:r>
    </w:p>
    <w:p w14:paraId="271F51F8" w14:textId="77777777" w:rsidR="00F12881" w:rsidRPr="00171D8C" w:rsidRDefault="00F12881" w:rsidP="00F12881">
      <w:pPr>
        <w:pStyle w:val="Heading6"/>
      </w:pPr>
      <w:r>
        <w:lastRenderedPageBreak/>
        <w:t>Results</w:t>
      </w:r>
    </w:p>
    <w:p w14:paraId="779851C2" w14:textId="77777777" w:rsidR="00F12881" w:rsidRDefault="00F12881" w:rsidP="00F12881">
      <w:pPr>
        <w:pStyle w:val="Heading7"/>
      </w:pPr>
      <w:r>
        <w:t>Primary endpoint</w:t>
      </w:r>
    </w:p>
    <w:p w14:paraId="02CA992A" w14:textId="57376CE7" w:rsidR="00F12881" w:rsidRDefault="00F12881" w:rsidP="00110218">
      <w:r>
        <w:t xml:space="preserve">At 13 weeks of double blind treatment phase, children in melatonin group achieved a mean </w:t>
      </w:r>
      <w:r w:rsidR="006438DD">
        <w:t xml:space="preserve">adjusted </w:t>
      </w:r>
      <w:r>
        <w:t xml:space="preserve">change </w:t>
      </w:r>
      <w:r w:rsidR="006438DD">
        <w:t xml:space="preserve">from baseline </w:t>
      </w:r>
      <w:r>
        <w:t xml:space="preserve">of 51.03 minutes of increase in </w:t>
      </w:r>
      <w:r w:rsidR="006E29AF">
        <w:t>TST</w:t>
      </w:r>
      <w:r>
        <w:t xml:space="preserve"> compared to 18.71 minutes for children in placebo group</w:t>
      </w:r>
      <w:r w:rsidR="00E86763">
        <w:t xml:space="preserve"> (see </w:t>
      </w:r>
      <w:r w:rsidR="00E86763" w:rsidRPr="00F12881">
        <w:t xml:space="preserve">Table </w:t>
      </w:r>
      <w:r w:rsidR="00942CF5">
        <w:fldChar w:fldCharType="begin"/>
      </w:r>
      <w:r w:rsidR="00942CF5">
        <w:instrText xml:space="preserve"> SEQ Table \* ARABIC </w:instrText>
      </w:r>
      <w:r w:rsidR="00942CF5">
        <w:fldChar w:fldCharType="separate"/>
      </w:r>
      <w:r w:rsidR="00367D3B">
        <w:rPr>
          <w:noProof/>
        </w:rPr>
        <w:t>4</w:t>
      </w:r>
      <w:r w:rsidR="00942CF5">
        <w:rPr>
          <w:noProof/>
        </w:rPr>
        <w:fldChar w:fldCharType="end"/>
      </w:r>
      <w:r w:rsidR="00E86763">
        <w:rPr>
          <w:noProof/>
        </w:rPr>
        <w:t>, below)</w:t>
      </w:r>
      <w:r>
        <w:t xml:space="preserve">. The mean TST at </w:t>
      </w:r>
      <w:r w:rsidR="00B235DE">
        <w:t>B</w:t>
      </w:r>
      <w:r>
        <w:t>aseline was 457.2 min</w:t>
      </w:r>
      <w:r w:rsidR="008A56A2">
        <w:t>ute</w:t>
      </w:r>
      <w:r>
        <w:t>s and 459.9 min</w:t>
      </w:r>
      <w:r w:rsidR="008A56A2">
        <w:t>ute</w:t>
      </w:r>
      <w:r>
        <w:t>s for melatonin and placebo groups respectively. The treatment difference was 32.32 minutes and</w:t>
      </w:r>
      <w:r w:rsidR="00414EA3">
        <w:t xml:space="preserve"> was statistically significant.</w:t>
      </w:r>
    </w:p>
    <w:p w14:paraId="316293A9" w14:textId="085F8C17" w:rsidR="00F12881" w:rsidRDefault="00F12881" w:rsidP="00110218">
      <w:r>
        <w:t>In a sub-group analysis, treatment difference (32 min</w:t>
      </w:r>
      <w:r w:rsidR="008A56A2">
        <w:t>ute</w:t>
      </w:r>
      <w:r>
        <w:t>s) was also reported in patients with ADHD as a co-morbid condition.</w:t>
      </w:r>
    </w:p>
    <w:p w14:paraId="58181A92" w14:textId="5678D829" w:rsidR="00F12881" w:rsidRPr="00F12881" w:rsidRDefault="00F12881" w:rsidP="00F12881">
      <w:pPr>
        <w:pStyle w:val="TableTitle"/>
      </w:pPr>
      <w:r w:rsidRPr="00F12881">
        <w:t xml:space="preserve">Table </w:t>
      </w:r>
      <w:r w:rsidR="00942CF5">
        <w:fldChar w:fldCharType="begin"/>
      </w:r>
      <w:r w:rsidR="00942CF5">
        <w:instrText xml:space="preserve"> SEQ Table \* ARABIC </w:instrText>
      </w:r>
      <w:r w:rsidR="00942CF5">
        <w:fldChar w:fldCharType="separate"/>
      </w:r>
      <w:r w:rsidR="00367D3B">
        <w:rPr>
          <w:noProof/>
        </w:rPr>
        <w:t>5</w:t>
      </w:r>
      <w:r w:rsidR="00942CF5">
        <w:rPr>
          <w:noProof/>
        </w:rPr>
        <w:fldChar w:fldCharType="end"/>
      </w:r>
      <w:r w:rsidR="00B235DE">
        <w:rPr>
          <w:noProof/>
        </w:rPr>
        <w:t>:</w:t>
      </w:r>
      <w:r>
        <w:t xml:space="preserve"> </w:t>
      </w:r>
      <w:r w:rsidR="00371250">
        <w:t xml:space="preserve">Study NEU-CH7911 </w:t>
      </w:r>
      <w:r>
        <w:t>Primary endpoint, total sleep time</w:t>
      </w:r>
    </w:p>
    <w:p w14:paraId="47F84AFD" w14:textId="46CB40D6" w:rsidR="00F12881" w:rsidRDefault="00F12881" w:rsidP="00F12881">
      <w:r w:rsidRPr="000F51E2">
        <w:rPr>
          <w:rFonts w:asciiTheme="minorHAnsi" w:hAnsiTheme="minorHAnsi"/>
          <w:noProof/>
          <w:lang w:eastAsia="en-AU"/>
        </w:rPr>
        <w:drawing>
          <wp:inline distT="0" distB="0" distL="0" distR="0" wp14:anchorId="0E304214" wp14:editId="348A47D0">
            <wp:extent cx="5022491" cy="3204633"/>
            <wp:effectExtent l="0" t="0" r="6985" b="0"/>
            <wp:docPr id="11" name="Picture 11" descr="Primary endpoint, total sleep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4308" cy="3205792"/>
                    </a:xfrm>
                    <a:prstGeom prst="rect">
                      <a:avLst/>
                    </a:prstGeom>
                    <a:noFill/>
                    <a:ln>
                      <a:noFill/>
                    </a:ln>
                  </pic:spPr>
                </pic:pic>
              </a:graphicData>
            </a:graphic>
          </wp:inline>
        </w:drawing>
      </w:r>
    </w:p>
    <w:p w14:paraId="7E832462" w14:textId="04DE6B80" w:rsidR="00E86763" w:rsidRDefault="00E86763" w:rsidP="00C50CE1">
      <w:pPr>
        <w:pStyle w:val="TableDescription"/>
      </w:pPr>
      <w:r>
        <w:t>n = number of subjects; SD = standard deviation; SE = standard error; 95% CI = 95% confidence intervals</w:t>
      </w:r>
    </w:p>
    <w:p w14:paraId="6E583311" w14:textId="6C81D8C7" w:rsidR="00F12881" w:rsidRPr="00F12881" w:rsidRDefault="00F12881" w:rsidP="00F12881">
      <w:pPr>
        <w:pStyle w:val="Heading7"/>
      </w:pPr>
      <w:r w:rsidRPr="00F12881">
        <w:t>Secondary endpoint</w:t>
      </w:r>
      <w:r w:rsidR="00832306">
        <w:t>s</w:t>
      </w:r>
    </w:p>
    <w:p w14:paraId="48AC0CB6" w14:textId="1FFB6418" w:rsidR="00F12881" w:rsidRPr="00F12881" w:rsidRDefault="00F12881" w:rsidP="00F12881">
      <w:r w:rsidRPr="00F12881">
        <w:t xml:space="preserve">At 13 weeks of double blind treatment phase, sleep latency for children in melatonin and placebo groups was around 60 </w:t>
      </w:r>
      <w:r w:rsidR="00414EA3">
        <w:t>minutes</w:t>
      </w:r>
      <w:r w:rsidRPr="00F12881">
        <w:t xml:space="preserve"> and 76 </w:t>
      </w:r>
      <w:r w:rsidR="00414EA3">
        <w:t>minutes</w:t>
      </w:r>
      <w:r w:rsidRPr="00F12881">
        <w:t xml:space="preserve"> respectively. There was a reduction of around 39 </w:t>
      </w:r>
      <w:r w:rsidR="00414EA3">
        <w:t>minutes</w:t>
      </w:r>
      <w:r w:rsidRPr="00F12881">
        <w:t xml:space="preserve"> and 12 </w:t>
      </w:r>
      <w:r w:rsidR="00414EA3">
        <w:t>minutes</w:t>
      </w:r>
      <w:r w:rsidRPr="00F12881">
        <w:t xml:space="preserve"> for children in melatonin and placebo groups respectively. The treatment difference</w:t>
      </w:r>
      <w:r w:rsidR="00414EA3">
        <w:t xml:space="preserve"> was statistically significant</w:t>
      </w:r>
      <w:r w:rsidR="00E86763">
        <w:t xml:space="preserve"> (see Table </w:t>
      </w:r>
      <w:r w:rsidR="00942CF5">
        <w:fldChar w:fldCharType="begin"/>
      </w:r>
      <w:r w:rsidR="00942CF5">
        <w:instrText xml:space="preserve"> SEQ Table \* ARABIC </w:instrText>
      </w:r>
      <w:r w:rsidR="00942CF5">
        <w:fldChar w:fldCharType="separate"/>
      </w:r>
      <w:r w:rsidR="00367D3B">
        <w:rPr>
          <w:noProof/>
        </w:rPr>
        <w:t>6</w:t>
      </w:r>
      <w:r w:rsidR="00942CF5">
        <w:rPr>
          <w:noProof/>
        </w:rPr>
        <w:fldChar w:fldCharType="end"/>
      </w:r>
      <w:r w:rsidR="00E86763">
        <w:rPr>
          <w:noProof/>
        </w:rPr>
        <w:t>, below)</w:t>
      </w:r>
      <w:r w:rsidR="00414EA3">
        <w:t>.</w:t>
      </w:r>
    </w:p>
    <w:p w14:paraId="5CB1A1A5" w14:textId="0375BC07" w:rsidR="00F12881" w:rsidRDefault="00F12881" w:rsidP="00F12881">
      <w:pPr>
        <w:pStyle w:val="TableTitle"/>
      </w:pPr>
      <w:r>
        <w:lastRenderedPageBreak/>
        <w:t xml:space="preserve">Table </w:t>
      </w:r>
      <w:r w:rsidR="00942CF5">
        <w:fldChar w:fldCharType="begin"/>
      </w:r>
      <w:r w:rsidR="00942CF5">
        <w:instrText xml:space="preserve"> SEQ Table \* ARABIC </w:instrText>
      </w:r>
      <w:r w:rsidR="00942CF5">
        <w:fldChar w:fldCharType="separate"/>
      </w:r>
      <w:r w:rsidR="00367D3B">
        <w:rPr>
          <w:noProof/>
        </w:rPr>
        <w:t>7</w:t>
      </w:r>
      <w:r w:rsidR="00942CF5">
        <w:rPr>
          <w:noProof/>
        </w:rPr>
        <w:fldChar w:fldCharType="end"/>
      </w:r>
      <w:r w:rsidR="00B235DE">
        <w:rPr>
          <w:noProof/>
        </w:rPr>
        <w:t>:</w:t>
      </w:r>
      <w:r>
        <w:t xml:space="preserve"> </w:t>
      </w:r>
      <w:r w:rsidR="00E86763">
        <w:t xml:space="preserve">Study NEU-CH-7911 </w:t>
      </w:r>
      <w:r>
        <w:t>Secondary endpoint, sleep latency</w:t>
      </w:r>
    </w:p>
    <w:p w14:paraId="7E8B60A1" w14:textId="3D417E28" w:rsidR="00F12881" w:rsidRDefault="00F12881" w:rsidP="00CE32ED">
      <w:r w:rsidRPr="00C9511D">
        <w:rPr>
          <w:noProof/>
          <w:lang w:eastAsia="en-AU"/>
        </w:rPr>
        <w:drawing>
          <wp:inline distT="0" distB="0" distL="0" distR="0" wp14:anchorId="377AF792" wp14:editId="07BABF96">
            <wp:extent cx="4286580" cy="2733281"/>
            <wp:effectExtent l="0" t="0" r="0" b="0"/>
            <wp:docPr id="13" name="Picture 13" descr="Secondary endpoint, sleep la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9357" cy="2754181"/>
                    </a:xfrm>
                    <a:prstGeom prst="rect">
                      <a:avLst/>
                    </a:prstGeom>
                    <a:noFill/>
                    <a:ln>
                      <a:noFill/>
                    </a:ln>
                  </pic:spPr>
                </pic:pic>
              </a:graphicData>
            </a:graphic>
          </wp:inline>
        </w:drawing>
      </w:r>
    </w:p>
    <w:p w14:paraId="1491A92A" w14:textId="4898BB79" w:rsidR="00E86763" w:rsidRDefault="00E86763" w:rsidP="00C50CE1">
      <w:pPr>
        <w:pStyle w:val="TableDescription"/>
      </w:pPr>
      <w:r>
        <w:t>n = number of subjects; SD = standard deviation; SE = standard error; 95% CI = 95% confidence intervals</w:t>
      </w:r>
    </w:p>
    <w:p w14:paraId="15A3992E" w14:textId="7D92D3B4" w:rsidR="00F12881" w:rsidRDefault="00F12881">
      <w:r w:rsidRPr="00110218">
        <w:rPr>
          <w:i/>
        </w:rPr>
        <w:t>Duration of wake time</w:t>
      </w:r>
      <w:r w:rsidR="00832306">
        <w:t>: a</w:t>
      </w:r>
      <w:r>
        <w:t xml:space="preserve">t 13 weeks of double blind treatment phase, duration of wake time after sleep onset was around 15 </w:t>
      </w:r>
      <w:r w:rsidR="00414EA3">
        <w:t>minutes</w:t>
      </w:r>
      <w:r>
        <w:t xml:space="preserve"> and 11 </w:t>
      </w:r>
      <w:r w:rsidR="00414EA3">
        <w:t>minutes</w:t>
      </w:r>
      <w:r>
        <w:t xml:space="preserve"> for children in melatonin and placebo groups. The treatment difference between groups was not statistically significant.</w:t>
      </w:r>
    </w:p>
    <w:p w14:paraId="1E3F5FF1" w14:textId="4E97CF83" w:rsidR="007914C8" w:rsidRDefault="007914C8" w:rsidP="007914C8">
      <w:pPr>
        <w:pStyle w:val="TableTitle"/>
      </w:pPr>
      <w:r w:rsidRPr="007914C8">
        <w:t xml:space="preserve">Table </w:t>
      </w:r>
      <w:r w:rsidR="00942CF5">
        <w:fldChar w:fldCharType="begin"/>
      </w:r>
      <w:r w:rsidR="00942CF5">
        <w:instrText xml:space="preserve"> SEQ Table \* ARABIC </w:instrText>
      </w:r>
      <w:r w:rsidR="00942CF5">
        <w:fldChar w:fldCharType="separate"/>
      </w:r>
      <w:r w:rsidR="00367D3B">
        <w:rPr>
          <w:noProof/>
        </w:rPr>
        <w:t>8</w:t>
      </w:r>
      <w:r w:rsidR="00942CF5">
        <w:rPr>
          <w:noProof/>
        </w:rPr>
        <w:fldChar w:fldCharType="end"/>
      </w:r>
      <w:r w:rsidR="00B235DE">
        <w:rPr>
          <w:noProof/>
        </w:rPr>
        <w:t>:</w:t>
      </w:r>
      <w:r>
        <w:t xml:space="preserve"> </w:t>
      </w:r>
      <w:r w:rsidR="00E86763">
        <w:t>Study NEU-CH-7911 Secondary endpoint, d</w:t>
      </w:r>
      <w:r>
        <w:t>uration of wake time</w:t>
      </w:r>
    </w:p>
    <w:p w14:paraId="35374A9A" w14:textId="4AE9C743" w:rsidR="007914C8" w:rsidRDefault="007914C8" w:rsidP="007914C8">
      <w:r w:rsidRPr="00A31417">
        <w:rPr>
          <w:rFonts w:asciiTheme="minorHAnsi" w:hAnsiTheme="minorHAnsi"/>
          <w:b/>
          <w:noProof/>
          <w:lang w:eastAsia="en-AU"/>
        </w:rPr>
        <w:drawing>
          <wp:inline distT="0" distB="0" distL="0" distR="0" wp14:anchorId="11EADCE8" wp14:editId="7C758184">
            <wp:extent cx="4133299" cy="2645462"/>
            <wp:effectExtent l="0" t="0" r="635" b="2540"/>
            <wp:docPr id="14" name="Picture 14" descr="Duration of wak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40452" cy="2650040"/>
                    </a:xfrm>
                    <a:prstGeom prst="rect">
                      <a:avLst/>
                    </a:prstGeom>
                    <a:noFill/>
                    <a:ln>
                      <a:noFill/>
                    </a:ln>
                  </pic:spPr>
                </pic:pic>
              </a:graphicData>
            </a:graphic>
          </wp:inline>
        </w:drawing>
      </w:r>
    </w:p>
    <w:p w14:paraId="058E3EEB" w14:textId="06FDB1D8" w:rsidR="007914C8" w:rsidRDefault="007914C8">
      <w:r w:rsidRPr="00110218">
        <w:rPr>
          <w:i/>
        </w:rPr>
        <w:t>Number of awakenings</w:t>
      </w:r>
      <w:r w:rsidR="00832306">
        <w:t>: c</w:t>
      </w:r>
      <w:r>
        <w:t>hildren in melatonin group had 0.44 mean number of awakenings, compared to 0.69 with placebo group. The treatment difference was not statistically significant.</w:t>
      </w:r>
    </w:p>
    <w:p w14:paraId="7E04D31B" w14:textId="5E4464D1" w:rsidR="007914C8" w:rsidRDefault="007914C8" w:rsidP="005D1781">
      <w:pPr>
        <w:pStyle w:val="TableTitle"/>
      </w:pPr>
      <w:r>
        <w:lastRenderedPageBreak/>
        <w:t xml:space="preserve">Table </w:t>
      </w:r>
      <w:r w:rsidR="00942CF5">
        <w:fldChar w:fldCharType="begin"/>
      </w:r>
      <w:r w:rsidR="00942CF5">
        <w:instrText xml:space="preserve"> SEQ Table \* ARABIC </w:instrText>
      </w:r>
      <w:r w:rsidR="00942CF5">
        <w:fldChar w:fldCharType="separate"/>
      </w:r>
      <w:r w:rsidR="00367D3B">
        <w:rPr>
          <w:noProof/>
        </w:rPr>
        <w:t>9</w:t>
      </w:r>
      <w:r w:rsidR="00942CF5">
        <w:rPr>
          <w:noProof/>
        </w:rPr>
        <w:fldChar w:fldCharType="end"/>
      </w:r>
      <w:r w:rsidR="00B235DE">
        <w:rPr>
          <w:noProof/>
        </w:rPr>
        <w:t>:</w:t>
      </w:r>
      <w:r>
        <w:t xml:space="preserve"> </w:t>
      </w:r>
      <w:r w:rsidR="00E86763">
        <w:t>Study NEU-CH-7911 Secondary endpoint, n</w:t>
      </w:r>
      <w:r>
        <w:t>umber of awakenings</w:t>
      </w:r>
    </w:p>
    <w:p w14:paraId="5E96D1CC" w14:textId="5C9208CC" w:rsidR="007914C8" w:rsidRDefault="007914C8" w:rsidP="007914C8">
      <w:r w:rsidRPr="00FA62EF">
        <w:rPr>
          <w:rFonts w:asciiTheme="minorHAnsi" w:hAnsiTheme="minorHAnsi"/>
          <w:noProof/>
          <w:lang w:eastAsia="en-AU"/>
        </w:rPr>
        <w:drawing>
          <wp:inline distT="0" distB="0" distL="0" distR="0" wp14:anchorId="41D200E7" wp14:editId="100E8A70">
            <wp:extent cx="4149156" cy="2710958"/>
            <wp:effectExtent l="0" t="0" r="3810" b="0"/>
            <wp:docPr id="15" name="Picture 15" descr="Number of awake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54974" cy="2714759"/>
                    </a:xfrm>
                    <a:prstGeom prst="rect">
                      <a:avLst/>
                    </a:prstGeom>
                    <a:noFill/>
                    <a:ln>
                      <a:noFill/>
                    </a:ln>
                  </pic:spPr>
                </pic:pic>
              </a:graphicData>
            </a:graphic>
          </wp:inline>
        </w:drawing>
      </w:r>
    </w:p>
    <w:p w14:paraId="696868C7" w14:textId="4DDA30F1" w:rsidR="002D2BB4" w:rsidRDefault="002D2BB4" w:rsidP="00C50CE1">
      <w:pPr>
        <w:pStyle w:val="TableDescription"/>
      </w:pPr>
      <w:r>
        <w:t>n = number of subjects; SD = standard deviation; SE = standard error; 95% CI = 95% confidence intervals</w:t>
      </w:r>
    </w:p>
    <w:p w14:paraId="31DB5CBF" w14:textId="481BC472" w:rsidR="007914C8" w:rsidRDefault="007914C8" w:rsidP="00ED288B">
      <w:r w:rsidRPr="00110218">
        <w:rPr>
          <w:i/>
        </w:rPr>
        <w:t>Longest sleep period</w:t>
      </w:r>
      <w:r w:rsidR="00832306">
        <w:t>: a</w:t>
      </w:r>
      <w:r>
        <w:t xml:space="preserve">t </w:t>
      </w:r>
      <w:r w:rsidR="00B235DE">
        <w:t>W</w:t>
      </w:r>
      <w:r>
        <w:t xml:space="preserve">eek 13 of the double blind phase, longest sleep period was around 451 </w:t>
      </w:r>
      <w:r w:rsidR="00414EA3">
        <w:t>minutes</w:t>
      </w:r>
      <w:r>
        <w:t xml:space="preserve"> and 414 </w:t>
      </w:r>
      <w:r w:rsidR="00414EA3">
        <w:t>minutes</w:t>
      </w:r>
      <w:r>
        <w:t xml:space="preserve"> in melatonin and placebo groups </w:t>
      </w:r>
      <w:proofErr w:type="spellStart"/>
      <w:r>
        <w:t>respectively.</w:t>
      </w:r>
      <w:r w:rsidR="0050674A">
        <w:t>The</w:t>
      </w:r>
      <w:proofErr w:type="spellEnd"/>
      <w:r w:rsidR="0050674A">
        <w:t xml:space="preserve"> treatment difference was not statistically significant</w:t>
      </w:r>
      <w:r w:rsidR="00742531">
        <w:t>.</w:t>
      </w:r>
      <w:bookmarkStart w:id="45" w:name="_Ref53753028"/>
      <w:r w:rsidR="00932007">
        <w:rPr>
          <w:rStyle w:val="FootnoteReference"/>
        </w:rPr>
        <w:footnoteReference w:id="13"/>
      </w:r>
      <w:bookmarkEnd w:id="45"/>
      <w:r w:rsidR="00932007" w:rsidDel="00ED288B">
        <w:t xml:space="preserve"> </w:t>
      </w:r>
      <w:r w:rsidR="00414EA3">
        <w:t>.</w:t>
      </w:r>
    </w:p>
    <w:p w14:paraId="4FA1AB15" w14:textId="5EA3F152" w:rsidR="007914C8" w:rsidRDefault="007914C8" w:rsidP="007914C8">
      <w:pPr>
        <w:pStyle w:val="TableTitle"/>
      </w:pPr>
      <w:r w:rsidRPr="007914C8">
        <w:t xml:space="preserve">Table </w:t>
      </w:r>
      <w:r w:rsidR="00942CF5">
        <w:fldChar w:fldCharType="begin"/>
      </w:r>
      <w:r w:rsidR="00942CF5">
        <w:instrText xml:space="preserve"> SEQ Table \* ARABIC </w:instrText>
      </w:r>
      <w:r w:rsidR="00942CF5">
        <w:fldChar w:fldCharType="separate"/>
      </w:r>
      <w:r w:rsidR="00367D3B">
        <w:rPr>
          <w:noProof/>
        </w:rPr>
        <w:t>10</w:t>
      </w:r>
      <w:r w:rsidR="00942CF5">
        <w:rPr>
          <w:noProof/>
        </w:rPr>
        <w:fldChar w:fldCharType="end"/>
      </w:r>
      <w:r w:rsidR="00B235DE">
        <w:rPr>
          <w:noProof/>
        </w:rPr>
        <w:t>:</w:t>
      </w:r>
      <w:r>
        <w:t xml:space="preserve"> </w:t>
      </w:r>
      <w:r w:rsidR="00947510">
        <w:t>Study NEU-CH-7911 Secondary end point, l</w:t>
      </w:r>
      <w:r>
        <w:t>ongest sleep period</w:t>
      </w:r>
    </w:p>
    <w:p w14:paraId="0367C20D" w14:textId="5F0626CD" w:rsidR="007914C8" w:rsidRDefault="007914C8" w:rsidP="007914C8">
      <w:r w:rsidRPr="00A61261">
        <w:rPr>
          <w:rFonts w:asciiTheme="minorHAnsi" w:hAnsiTheme="minorHAnsi"/>
          <w:noProof/>
          <w:lang w:eastAsia="en-AU"/>
        </w:rPr>
        <w:drawing>
          <wp:inline distT="0" distB="0" distL="0" distR="0" wp14:anchorId="47067AA1" wp14:editId="17D4E725">
            <wp:extent cx="4515183" cy="2899833"/>
            <wp:effectExtent l="0" t="0" r="0" b="0"/>
            <wp:docPr id="16" name="Picture 16" descr="Longest sleep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8170" cy="2901751"/>
                    </a:xfrm>
                    <a:prstGeom prst="rect">
                      <a:avLst/>
                    </a:prstGeom>
                    <a:noFill/>
                    <a:ln>
                      <a:noFill/>
                    </a:ln>
                  </pic:spPr>
                </pic:pic>
              </a:graphicData>
            </a:graphic>
          </wp:inline>
        </w:drawing>
      </w:r>
    </w:p>
    <w:p w14:paraId="0A0B7871" w14:textId="640DD9A9" w:rsidR="002D2BB4" w:rsidRDefault="002D2BB4" w:rsidP="00C50CE1">
      <w:pPr>
        <w:pStyle w:val="TableDescription"/>
      </w:pPr>
      <w:r>
        <w:t>n = number of subjects; SD = standard deviation; SE = standard error; 95% CI = 95% confidence intervals</w:t>
      </w:r>
    </w:p>
    <w:p w14:paraId="70BEF31E" w14:textId="42D6E4EB" w:rsidR="007914C8" w:rsidRDefault="007914C8">
      <w:r w:rsidRPr="00110218">
        <w:rPr>
          <w:i/>
        </w:rPr>
        <w:t>Total time in bed per night</w:t>
      </w:r>
      <w:r w:rsidR="00832306">
        <w:t>: t</w:t>
      </w:r>
      <w:r>
        <w:t xml:space="preserve">otal time in bed per night was around 566 </w:t>
      </w:r>
      <w:r w:rsidR="00414EA3">
        <w:t>minutes</w:t>
      </w:r>
      <w:r>
        <w:t xml:space="preserve"> and 564</w:t>
      </w:r>
      <w:r w:rsidR="00947510">
        <w:t> </w:t>
      </w:r>
      <w:r w:rsidR="00414EA3">
        <w:t>minutes</w:t>
      </w:r>
      <w:r>
        <w:t xml:space="preserve"> for children in melatonin and placebo groups respectively. The treatment difference was not statistically significant.</w:t>
      </w:r>
    </w:p>
    <w:p w14:paraId="0F5F80BD" w14:textId="2D230A1E" w:rsidR="007914C8" w:rsidRDefault="007914C8" w:rsidP="007914C8">
      <w:pPr>
        <w:pStyle w:val="TableTitle"/>
      </w:pPr>
      <w:r w:rsidRPr="007914C8">
        <w:lastRenderedPageBreak/>
        <w:t xml:space="preserve">Table </w:t>
      </w:r>
      <w:r w:rsidR="00942CF5">
        <w:fldChar w:fldCharType="begin"/>
      </w:r>
      <w:r w:rsidR="00942CF5">
        <w:instrText xml:space="preserve"> SEQ Table \* ARABIC </w:instrText>
      </w:r>
      <w:r w:rsidR="00942CF5">
        <w:fldChar w:fldCharType="separate"/>
      </w:r>
      <w:r w:rsidR="00367D3B">
        <w:rPr>
          <w:noProof/>
        </w:rPr>
        <w:t>11</w:t>
      </w:r>
      <w:r w:rsidR="00942CF5">
        <w:rPr>
          <w:noProof/>
        </w:rPr>
        <w:fldChar w:fldCharType="end"/>
      </w:r>
      <w:r w:rsidR="00B235DE">
        <w:rPr>
          <w:noProof/>
        </w:rPr>
        <w:t>:</w:t>
      </w:r>
      <w:r w:rsidRPr="007914C8">
        <w:t xml:space="preserve"> </w:t>
      </w:r>
      <w:r w:rsidR="00947510">
        <w:t>Study NEU-CH-911 Secondary endpoint, t</w:t>
      </w:r>
      <w:r w:rsidRPr="007914C8">
        <w:t>otal time in bed per night</w:t>
      </w:r>
    </w:p>
    <w:p w14:paraId="2B87D763" w14:textId="2ADBEAC1" w:rsidR="007914C8" w:rsidRDefault="007914C8" w:rsidP="00CE32ED">
      <w:r w:rsidRPr="00A11EC1">
        <w:rPr>
          <w:noProof/>
          <w:lang w:eastAsia="en-AU"/>
        </w:rPr>
        <w:drawing>
          <wp:inline distT="0" distB="0" distL="0" distR="0" wp14:anchorId="3E0156D3" wp14:editId="122DA57C">
            <wp:extent cx="4402667" cy="2846171"/>
            <wp:effectExtent l="0" t="0" r="0" b="0"/>
            <wp:docPr id="17" name="Picture 17" descr="Total time in bed per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07489" cy="2849288"/>
                    </a:xfrm>
                    <a:prstGeom prst="rect">
                      <a:avLst/>
                    </a:prstGeom>
                    <a:noFill/>
                    <a:ln>
                      <a:noFill/>
                    </a:ln>
                  </pic:spPr>
                </pic:pic>
              </a:graphicData>
            </a:graphic>
          </wp:inline>
        </w:drawing>
      </w:r>
    </w:p>
    <w:p w14:paraId="2BBE364F" w14:textId="440FA883" w:rsidR="007914C8" w:rsidRDefault="00947510" w:rsidP="00AC46D1">
      <w:r>
        <w:t xml:space="preserve">n = number of subjects; SD = standard deviation; SE = standard error; 95% CI = 95% confidence </w:t>
      </w:r>
      <w:proofErr w:type="spellStart"/>
      <w:r>
        <w:t>intervals</w:t>
      </w:r>
      <w:r w:rsidR="007914C8" w:rsidRPr="00110218">
        <w:rPr>
          <w:i/>
        </w:rPr>
        <w:t>Sleep</w:t>
      </w:r>
      <w:proofErr w:type="spellEnd"/>
      <w:r w:rsidR="007914C8" w:rsidRPr="00110218">
        <w:rPr>
          <w:i/>
        </w:rPr>
        <w:t xml:space="preserve"> disturbance (</w:t>
      </w:r>
      <w:r w:rsidR="00832306" w:rsidRPr="00110218">
        <w:rPr>
          <w:i/>
        </w:rPr>
        <w:t xml:space="preserve">composite sleep disturbance index; </w:t>
      </w:r>
      <w:r w:rsidR="007914C8" w:rsidRPr="00110218">
        <w:rPr>
          <w:i/>
        </w:rPr>
        <w:t>CSDI)</w:t>
      </w:r>
      <w:r w:rsidR="00832306">
        <w:t xml:space="preserve">: </w:t>
      </w:r>
      <w:r w:rsidR="007914C8">
        <w:t xml:space="preserve">At </w:t>
      </w:r>
      <w:r w:rsidR="00B235DE">
        <w:t>W</w:t>
      </w:r>
      <w:r w:rsidR="007914C8">
        <w:t>eek 13 of dou</w:t>
      </w:r>
      <w:r w:rsidR="001C3955">
        <w:t>ble blind treatment period, CSDI</w:t>
      </w:r>
      <w:r w:rsidR="00832306">
        <w:t>;</w:t>
      </w:r>
      <w:bookmarkStart w:id="46" w:name="_Ref50107735"/>
      <w:r w:rsidR="001C3955">
        <w:rPr>
          <w:rStyle w:val="FootnoteReference"/>
        </w:rPr>
        <w:footnoteReference w:id="14"/>
      </w:r>
      <w:bookmarkEnd w:id="46"/>
      <w:r w:rsidR="007914C8">
        <w:t xml:space="preserve"> score for melatonin and placebo groups were around 5.4 and 6.2 respectively.</w:t>
      </w:r>
      <w:r w:rsidR="006C1EEF" w:rsidRPr="006C1EEF">
        <w:t xml:space="preserve"> The treatment difference was not statistically significant.</w:t>
      </w:r>
      <w:r w:rsidR="00932007">
        <w:fldChar w:fldCharType="begin"/>
      </w:r>
      <w:r w:rsidR="00932007">
        <w:instrText xml:space="preserve"> NOTEREF _Ref53753028 \f \h </w:instrText>
      </w:r>
      <w:r w:rsidR="00932007">
        <w:fldChar w:fldCharType="separate"/>
      </w:r>
      <w:r w:rsidR="00367D3B" w:rsidRPr="00367D3B">
        <w:rPr>
          <w:rStyle w:val="FootnoteReference"/>
        </w:rPr>
        <w:t>13</w:t>
      </w:r>
      <w:r w:rsidR="00932007">
        <w:fldChar w:fldCharType="end"/>
      </w:r>
      <w:r w:rsidR="00AC46D1">
        <w:t>.</w:t>
      </w:r>
      <w:r w:rsidR="007914C8">
        <w:t>.</w:t>
      </w:r>
    </w:p>
    <w:p w14:paraId="6115ECFB" w14:textId="4E9A7A47" w:rsidR="007914C8" w:rsidRDefault="007914C8" w:rsidP="001C3955">
      <w:pPr>
        <w:pStyle w:val="TableTitle"/>
      </w:pPr>
      <w:r w:rsidRPr="001C3955">
        <w:t xml:space="preserve">Table </w:t>
      </w:r>
      <w:r w:rsidR="00942CF5">
        <w:fldChar w:fldCharType="begin"/>
      </w:r>
      <w:r w:rsidR="00942CF5">
        <w:instrText xml:space="preserve"> SEQ Table \* ARABIC </w:instrText>
      </w:r>
      <w:r w:rsidR="00942CF5">
        <w:fldChar w:fldCharType="separate"/>
      </w:r>
      <w:r w:rsidR="00367D3B">
        <w:rPr>
          <w:noProof/>
        </w:rPr>
        <w:t>12</w:t>
      </w:r>
      <w:r w:rsidR="00942CF5">
        <w:rPr>
          <w:noProof/>
        </w:rPr>
        <w:fldChar w:fldCharType="end"/>
      </w:r>
      <w:r w:rsidR="00B235DE">
        <w:rPr>
          <w:noProof/>
        </w:rPr>
        <w:t>:</w:t>
      </w:r>
      <w:r w:rsidR="001C3955">
        <w:t xml:space="preserve"> </w:t>
      </w:r>
      <w:r w:rsidR="00947510">
        <w:t>Study NEU-CH-911 Secondary endpoint, c</w:t>
      </w:r>
      <w:r w:rsidR="001C3955">
        <w:t>omposite sleep disturbance index</w:t>
      </w:r>
    </w:p>
    <w:p w14:paraId="33B0D80D" w14:textId="30D29B4A" w:rsidR="001C3955" w:rsidRDefault="001C3955" w:rsidP="00110218">
      <w:r w:rsidRPr="00226E09">
        <w:rPr>
          <w:noProof/>
          <w:lang w:eastAsia="en-AU"/>
        </w:rPr>
        <w:drawing>
          <wp:inline distT="0" distB="0" distL="0" distR="0" wp14:anchorId="3FF582C1" wp14:editId="5B8B137B">
            <wp:extent cx="4964806" cy="3045853"/>
            <wp:effectExtent l="0" t="0" r="7620" b="2540"/>
            <wp:docPr id="18" name="Picture 18" descr="Composite sleep disturbance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extLst>
                        <a:ext uri="{28A0092B-C50C-407E-A947-70E740481C1C}">
                          <a14:useLocalDpi xmlns:a14="http://schemas.microsoft.com/office/drawing/2010/main" val="0"/>
                        </a:ext>
                      </a:extLst>
                    </a:blip>
                    <a:srcRect r="-174" b="2289"/>
                    <a:stretch/>
                  </pic:blipFill>
                  <pic:spPr bwMode="auto">
                    <a:xfrm>
                      <a:off x="0" y="0"/>
                      <a:ext cx="4971099" cy="3049714"/>
                    </a:xfrm>
                    <a:prstGeom prst="rect">
                      <a:avLst/>
                    </a:prstGeom>
                    <a:noFill/>
                    <a:ln>
                      <a:noFill/>
                    </a:ln>
                    <a:extLst>
                      <a:ext uri="{53640926-AAD7-44D8-BBD7-CCE9431645EC}">
                        <a14:shadowObscured xmlns:a14="http://schemas.microsoft.com/office/drawing/2010/main"/>
                      </a:ext>
                    </a:extLst>
                  </pic:spPr>
                </pic:pic>
              </a:graphicData>
            </a:graphic>
          </wp:inline>
        </w:drawing>
      </w:r>
    </w:p>
    <w:p w14:paraId="1A9C34B6" w14:textId="4E1D716E" w:rsidR="002D2BB4" w:rsidRDefault="002D2BB4" w:rsidP="00C50CE1">
      <w:pPr>
        <w:pStyle w:val="TableDescription"/>
      </w:pPr>
      <w:r>
        <w:t>n = number of subjects; SD = standard deviation; SE = standard error; 95% CI = 95% confidence intervals</w:t>
      </w:r>
    </w:p>
    <w:p w14:paraId="3A0B603B" w14:textId="523CE9A4" w:rsidR="001C3955" w:rsidRDefault="001C3955">
      <w:r w:rsidRPr="00110218">
        <w:rPr>
          <w:i/>
        </w:rPr>
        <w:lastRenderedPageBreak/>
        <w:t>Social functioning (</w:t>
      </w:r>
      <w:r w:rsidR="00947510">
        <w:rPr>
          <w:i/>
        </w:rPr>
        <w:t>C</w:t>
      </w:r>
      <w:r w:rsidR="00B235DE" w:rsidRPr="00110218">
        <w:rPr>
          <w:i/>
        </w:rPr>
        <w:t>hildren</w:t>
      </w:r>
      <w:r w:rsidR="00F31B7E">
        <w:rPr>
          <w:i/>
        </w:rPr>
        <w:t>’s</w:t>
      </w:r>
      <w:r w:rsidR="00B235DE" w:rsidRPr="00110218">
        <w:rPr>
          <w:i/>
        </w:rPr>
        <w:t xml:space="preserve"> </w:t>
      </w:r>
      <w:r w:rsidR="00F31B7E">
        <w:rPr>
          <w:i/>
        </w:rPr>
        <w:t>G</w:t>
      </w:r>
      <w:r w:rsidR="00B235DE" w:rsidRPr="00110218">
        <w:rPr>
          <w:i/>
        </w:rPr>
        <w:t xml:space="preserve">lobal </w:t>
      </w:r>
      <w:r w:rsidR="00F31B7E">
        <w:rPr>
          <w:i/>
        </w:rPr>
        <w:t>A</w:t>
      </w:r>
      <w:r w:rsidR="00B235DE" w:rsidRPr="00110218">
        <w:rPr>
          <w:i/>
        </w:rPr>
        <w:t xml:space="preserve">ssessment </w:t>
      </w:r>
      <w:r w:rsidR="00F31B7E">
        <w:rPr>
          <w:i/>
        </w:rPr>
        <w:t>S</w:t>
      </w:r>
      <w:r w:rsidR="00B235DE" w:rsidRPr="00110218">
        <w:rPr>
          <w:i/>
        </w:rPr>
        <w:t>cale</w:t>
      </w:r>
      <w:r w:rsidR="00832306" w:rsidRPr="00110218">
        <w:rPr>
          <w:i/>
        </w:rPr>
        <w:t xml:space="preserve">; </w:t>
      </w:r>
      <w:r w:rsidRPr="00110218">
        <w:rPr>
          <w:i/>
        </w:rPr>
        <w:t>CGAS)</w:t>
      </w:r>
      <w:r w:rsidR="00832306">
        <w:t>: t</w:t>
      </w:r>
      <w:r w:rsidRPr="00226E09">
        <w:t>he mean CGAS</w:t>
      </w:r>
      <w:r w:rsidR="00832306">
        <w:t>;</w:t>
      </w:r>
      <w:r>
        <w:rPr>
          <w:rStyle w:val="FootnoteReference"/>
        </w:rPr>
        <w:footnoteReference w:id="15"/>
      </w:r>
      <w:r w:rsidRPr="00226E09">
        <w:t xml:space="preserve"> score was 48.3 and 51.5 in melatonin and placebo groups respectively</w:t>
      </w:r>
      <w:r>
        <w:rPr>
          <w:b/>
        </w:rPr>
        <w:t xml:space="preserve">. </w:t>
      </w:r>
      <w:r w:rsidRPr="00226E09">
        <w:t>The treatment difference was not statistically significant.</w:t>
      </w:r>
    </w:p>
    <w:p w14:paraId="379A969B" w14:textId="01E11281" w:rsidR="001C3955" w:rsidRDefault="001C3955" w:rsidP="001C3955">
      <w:pPr>
        <w:pStyle w:val="FigureTitle"/>
      </w:pPr>
      <w:r w:rsidRPr="001C3955">
        <w:t xml:space="preserve">Table </w:t>
      </w:r>
      <w:r w:rsidR="00942CF5">
        <w:fldChar w:fldCharType="begin"/>
      </w:r>
      <w:r w:rsidR="00942CF5">
        <w:instrText xml:space="preserve"> SEQ Table \* ARABIC </w:instrText>
      </w:r>
      <w:r w:rsidR="00942CF5">
        <w:fldChar w:fldCharType="separate"/>
      </w:r>
      <w:r w:rsidR="00367D3B">
        <w:rPr>
          <w:noProof/>
        </w:rPr>
        <w:t>13</w:t>
      </w:r>
      <w:r w:rsidR="00942CF5">
        <w:rPr>
          <w:noProof/>
        </w:rPr>
        <w:fldChar w:fldCharType="end"/>
      </w:r>
      <w:r w:rsidR="00B235DE">
        <w:rPr>
          <w:noProof/>
        </w:rPr>
        <w:t>:</w:t>
      </w:r>
      <w:r>
        <w:t xml:space="preserve"> </w:t>
      </w:r>
      <w:r w:rsidR="00947510">
        <w:t xml:space="preserve">Study NEU-CH-7911 Secondary endpoint, </w:t>
      </w:r>
      <w:r>
        <w:t xml:space="preserve">Children’s </w:t>
      </w:r>
      <w:r w:rsidR="00F31B7E">
        <w:t>G</w:t>
      </w:r>
      <w:r>
        <w:t xml:space="preserve">lobal </w:t>
      </w:r>
      <w:r w:rsidR="00F31B7E">
        <w:t>A</w:t>
      </w:r>
      <w:r>
        <w:t xml:space="preserve">ssessment </w:t>
      </w:r>
      <w:r w:rsidR="00F31B7E">
        <w:t>S</w:t>
      </w:r>
      <w:r>
        <w:t>cale</w:t>
      </w:r>
    </w:p>
    <w:p w14:paraId="5C2D51DB" w14:textId="745C7B92" w:rsidR="001C3955" w:rsidRDefault="001C3955" w:rsidP="001C3955">
      <w:r w:rsidRPr="00226E09">
        <w:rPr>
          <w:rFonts w:asciiTheme="minorHAnsi" w:hAnsiTheme="minorHAnsi"/>
          <w:b/>
          <w:noProof/>
          <w:lang w:eastAsia="en-AU"/>
        </w:rPr>
        <w:drawing>
          <wp:inline distT="0" distB="0" distL="0" distR="0" wp14:anchorId="03332586" wp14:editId="71630648">
            <wp:extent cx="5032022" cy="3108960"/>
            <wp:effectExtent l="0" t="0" r="0" b="0"/>
            <wp:docPr id="19" name="Picture 19" descr="Children’s global assessment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3890" cy="3110114"/>
                    </a:xfrm>
                    <a:prstGeom prst="rect">
                      <a:avLst/>
                    </a:prstGeom>
                    <a:noFill/>
                    <a:ln>
                      <a:noFill/>
                    </a:ln>
                  </pic:spPr>
                </pic:pic>
              </a:graphicData>
            </a:graphic>
          </wp:inline>
        </w:drawing>
      </w:r>
    </w:p>
    <w:p w14:paraId="1AFD7F3C" w14:textId="005F86A2" w:rsidR="002D2BB4" w:rsidRDefault="002D2BB4" w:rsidP="00C50CE1">
      <w:pPr>
        <w:pStyle w:val="TableDescription"/>
      </w:pPr>
      <w:r>
        <w:t>n = number of subjects; SD = standard deviation; SE = standard error; 95% CI = 95% confidence intervals</w:t>
      </w:r>
    </w:p>
    <w:p w14:paraId="24767FA9" w14:textId="4B6C0892" w:rsidR="001C3955" w:rsidRDefault="001C3955" w:rsidP="0066172C">
      <w:r w:rsidRPr="00C50CE1">
        <w:rPr>
          <w:i/>
        </w:rPr>
        <w:t>Behaviour (</w:t>
      </w:r>
      <w:r w:rsidR="0066172C" w:rsidRPr="00C50CE1">
        <w:rPr>
          <w:i/>
        </w:rPr>
        <w:t>Strength and Difficulties Questionnaire</w:t>
      </w:r>
      <w:r w:rsidR="0066172C" w:rsidRPr="00C50CE1" w:rsidDel="0066172C">
        <w:rPr>
          <w:i/>
        </w:rPr>
        <w:t xml:space="preserve"> </w:t>
      </w:r>
      <w:r w:rsidR="00832306" w:rsidRPr="00C50CE1">
        <w:rPr>
          <w:i/>
        </w:rPr>
        <w:t>(</w:t>
      </w:r>
      <w:r w:rsidRPr="00C50CE1">
        <w:rPr>
          <w:i/>
        </w:rPr>
        <w:t>SDQ</w:t>
      </w:r>
      <w:r w:rsidR="00832306" w:rsidRPr="00C50CE1">
        <w:rPr>
          <w:i/>
        </w:rPr>
        <w:t>)</w:t>
      </w:r>
      <w:r w:rsidRPr="00C50CE1">
        <w:rPr>
          <w:i/>
        </w:rPr>
        <w:t xml:space="preserve"> total score)</w:t>
      </w:r>
      <w:r w:rsidR="00832306" w:rsidRPr="00C50CE1">
        <w:rPr>
          <w:i/>
        </w:rPr>
        <w:t xml:space="preserve">: </w:t>
      </w:r>
      <w:r w:rsidR="00832306">
        <w:t>t</w:t>
      </w:r>
      <w:r>
        <w:t>he mean SDQ</w:t>
      </w:r>
      <w:r w:rsidR="00832306">
        <w:t>;</w:t>
      </w:r>
      <w:bookmarkStart w:id="47" w:name="_Ref50107314"/>
      <w:r w:rsidR="006D2DB6">
        <w:rPr>
          <w:rStyle w:val="FootnoteReference"/>
        </w:rPr>
        <w:footnoteReference w:id="16"/>
      </w:r>
      <w:bookmarkEnd w:id="47"/>
      <w:r>
        <w:t xml:space="preserve"> score was 19.6 and 20.7 for melatonin and placebo groups respectively.</w:t>
      </w:r>
      <w:r w:rsidR="00C853D5" w:rsidRPr="00C853D5">
        <w:t xml:space="preserve"> </w:t>
      </w:r>
      <w:r w:rsidR="00C853D5">
        <w:t>The treatment difference was not statistically significant.</w:t>
      </w:r>
      <w:r w:rsidR="00932007">
        <w:fldChar w:fldCharType="begin"/>
      </w:r>
      <w:r w:rsidR="00932007">
        <w:instrText xml:space="preserve"> NOTEREF _Ref53753028 \f \h </w:instrText>
      </w:r>
      <w:r w:rsidR="00932007">
        <w:fldChar w:fldCharType="separate"/>
      </w:r>
      <w:r w:rsidR="00367D3B" w:rsidRPr="00367D3B">
        <w:rPr>
          <w:rStyle w:val="FootnoteReference"/>
        </w:rPr>
        <w:t>13</w:t>
      </w:r>
      <w:r w:rsidR="00932007">
        <w:fldChar w:fldCharType="end"/>
      </w:r>
      <w:r>
        <w:t xml:space="preserve"> .</w:t>
      </w:r>
    </w:p>
    <w:p w14:paraId="18DC6EAE" w14:textId="67128706" w:rsidR="001C3955" w:rsidRDefault="001C3955" w:rsidP="0066172C">
      <w:pPr>
        <w:pStyle w:val="TableTitle"/>
      </w:pPr>
      <w:r w:rsidRPr="00D80B77">
        <w:lastRenderedPageBreak/>
        <w:t xml:space="preserve">Table </w:t>
      </w:r>
      <w:r w:rsidR="00942CF5">
        <w:fldChar w:fldCharType="begin"/>
      </w:r>
      <w:r w:rsidR="00942CF5">
        <w:instrText xml:space="preserve"> SEQ Table \* ARABIC </w:instrText>
      </w:r>
      <w:r w:rsidR="00942CF5">
        <w:fldChar w:fldCharType="separate"/>
      </w:r>
      <w:r w:rsidR="00367D3B">
        <w:rPr>
          <w:noProof/>
        </w:rPr>
        <w:t>14</w:t>
      </w:r>
      <w:r w:rsidR="00942CF5">
        <w:rPr>
          <w:noProof/>
        </w:rPr>
        <w:fldChar w:fldCharType="end"/>
      </w:r>
      <w:r w:rsidR="00B235DE">
        <w:rPr>
          <w:noProof/>
        </w:rPr>
        <w:t>:</w:t>
      </w:r>
      <w:r>
        <w:t xml:space="preserve"> </w:t>
      </w:r>
      <w:r w:rsidR="00F31B7E">
        <w:t xml:space="preserve">Study NEU-CH-7911 Secondary endpoint, </w:t>
      </w:r>
      <w:r w:rsidR="0066172C" w:rsidRPr="0066172C">
        <w:t>Strength and Difficulties Questionnaire</w:t>
      </w:r>
      <w:r w:rsidR="0066172C" w:rsidRPr="0066172C" w:rsidDel="0066172C">
        <w:t xml:space="preserve"> </w:t>
      </w:r>
      <w:r>
        <w:t>total score</w:t>
      </w:r>
    </w:p>
    <w:p w14:paraId="2EAA7081" w14:textId="6C62F3C7" w:rsidR="00D80B77" w:rsidRDefault="00D80B77" w:rsidP="00D80B77">
      <w:r w:rsidRPr="00540BE0">
        <w:rPr>
          <w:rFonts w:asciiTheme="minorHAnsi" w:hAnsiTheme="minorHAnsi"/>
          <w:b/>
          <w:noProof/>
          <w:lang w:eastAsia="en-AU"/>
        </w:rPr>
        <w:drawing>
          <wp:inline distT="0" distB="0" distL="0" distR="0" wp14:anchorId="65FE2AEA" wp14:editId="51DC2401">
            <wp:extent cx="4810105" cy="2895388"/>
            <wp:effectExtent l="0" t="0" r="0" b="635"/>
            <wp:docPr id="20" name="Picture 20" descr="Sleep disorders questionnaire total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12142" cy="2896614"/>
                    </a:xfrm>
                    <a:prstGeom prst="rect">
                      <a:avLst/>
                    </a:prstGeom>
                    <a:noFill/>
                    <a:ln>
                      <a:noFill/>
                    </a:ln>
                  </pic:spPr>
                </pic:pic>
              </a:graphicData>
            </a:graphic>
          </wp:inline>
        </w:drawing>
      </w:r>
    </w:p>
    <w:p w14:paraId="2B2F0797" w14:textId="21E17B65" w:rsidR="002D2BB4" w:rsidRDefault="002D2BB4" w:rsidP="00C50CE1">
      <w:pPr>
        <w:pStyle w:val="TableDescription"/>
      </w:pPr>
      <w:r>
        <w:t>n = number of subjects; SD = standard deviation; SE = standard error; 95% CI = 95% confidence intervals</w:t>
      </w:r>
    </w:p>
    <w:p w14:paraId="7E7C2164" w14:textId="702A44CF" w:rsidR="00D80B77" w:rsidRDefault="00D80B77" w:rsidP="00D80B77">
      <w:r>
        <w:t>The melatonin group achieved a mean SDQ</w:t>
      </w:r>
      <w:r w:rsidR="00B235DE">
        <w:t>;</w:t>
      </w:r>
      <w:r w:rsidR="006D2DB6" w:rsidRPr="006D2DB6">
        <w:rPr>
          <w:vertAlign w:val="superscript"/>
        </w:rPr>
        <w:fldChar w:fldCharType="begin"/>
      </w:r>
      <w:r w:rsidR="006D2DB6" w:rsidRPr="006D2DB6">
        <w:rPr>
          <w:vertAlign w:val="superscript"/>
        </w:rPr>
        <w:instrText xml:space="preserve"> NOTEREF _Ref50107314 \h </w:instrText>
      </w:r>
      <w:r w:rsidR="006D2DB6">
        <w:rPr>
          <w:vertAlign w:val="superscript"/>
        </w:rPr>
        <w:instrText xml:space="preserve"> \* MERGEFORMAT </w:instrText>
      </w:r>
      <w:r w:rsidR="006D2DB6" w:rsidRPr="006D2DB6">
        <w:rPr>
          <w:vertAlign w:val="superscript"/>
        </w:rPr>
      </w:r>
      <w:r w:rsidR="006D2DB6" w:rsidRPr="006D2DB6">
        <w:rPr>
          <w:vertAlign w:val="superscript"/>
        </w:rPr>
        <w:fldChar w:fldCharType="separate"/>
      </w:r>
      <w:r w:rsidR="00367D3B">
        <w:rPr>
          <w:vertAlign w:val="superscript"/>
        </w:rPr>
        <w:t>16</w:t>
      </w:r>
      <w:r w:rsidR="006D2DB6" w:rsidRPr="006D2DB6">
        <w:rPr>
          <w:vertAlign w:val="superscript"/>
        </w:rPr>
        <w:fldChar w:fldCharType="end"/>
      </w:r>
      <w:r>
        <w:t xml:space="preserve"> externalising score </w:t>
      </w:r>
      <w:r w:rsidR="00B235DE">
        <w:t xml:space="preserve">of </w:t>
      </w:r>
      <w:r>
        <w:t>10.4 and placebo group had 11.4. The treatment difference was statistically significant. A similar finding was not noted with SDQ</w:t>
      </w:r>
      <w:r w:rsidR="00B235DE">
        <w:t>;</w:t>
      </w:r>
      <w:r w:rsidR="003D0633" w:rsidRPr="006D2DB6">
        <w:rPr>
          <w:vertAlign w:val="superscript"/>
        </w:rPr>
        <w:fldChar w:fldCharType="begin"/>
      </w:r>
      <w:r w:rsidR="003D0633" w:rsidRPr="006D2DB6">
        <w:rPr>
          <w:vertAlign w:val="superscript"/>
        </w:rPr>
        <w:instrText xml:space="preserve"> NOTEREF _Ref50107314 \h </w:instrText>
      </w:r>
      <w:r w:rsidR="003D0633">
        <w:rPr>
          <w:vertAlign w:val="superscript"/>
        </w:rPr>
        <w:instrText xml:space="preserve"> \* MERGEFORMAT </w:instrText>
      </w:r>
      <w:r w:rsidR="003D0633" w:rsidRPr="006D2DB6">
        <w:rPr>
          <w:vertAlign w:val="superscript"/>
        </w:rPr>
      </w:r>
      <w:r w:rsidR="003D0633" w:rsidRPr="006D2DB6">
        <w:rPr>
          <w:vertAlign w:val="superscript"/>
        </w:rPr>
        <w:fldChar w:fldCharType="separate"/>
      </w:r>
      <w:r w:rsidR="00367D3B">
        <w:rPr>
          <w:vertAlign w:val="superscript"/>
        </w:rPr>
        <w:t>16</w:t>
      </w:r>
      <w:r w:rsidR="003D0633" w:rsidRPr="006D2DB6">
        <w:rPr>
          <w:vertAlign w:val="superscript"/>
        </w:rPr>
        <w:fldChar w:fldCharType="end"/>
      </w:r>
      <w:r>
        <w:t xml:space="preserve"> impact score and individual scores.</w:t>
      </w:r>
      <w:r w:rsidR="00932007">
        <w:fldChar w:fldCharType="begin"/>
      </w:r>
      <w:r w:rsidR="00932007">
        <w:instrText xml:space="preserve"> NOTEREF _Ref53753028 \f \h </w:instrText>
      </w:r>
      <w:r w:rsidR="00932007">
        <w:fldChar w:fldCharType="separate"/>
      </w:r>
      <w:r w:rsidR="00367D3B" w:rsidRPr="00367D3B">
        <w:rPr>
          <w:rStyle w:val="FootnoteReference"/>
        </w:rPr>
        <w:t>13</w:t>
      </w:r>
      <w:r w:rsidR="00932007">
        <w:fldChar w:fldCharType="end"/>
      </w:r>
      <w:r w:rsidR="00B235DE">
        <w:t>The m</w:t>
      </w:r>
      <w:r>
        <w:t xml:space="preserve">ajority of children were not compliant with </w:t>
      </w:r>
      <w:proofErr w:type="spellStart"/>
      <w:r>
        <w:t>actigraphy</w:t>
      </w:r>
      <w:proofErr w:type="spellEnd"/>
      <w:r>
        <w:t xml:space="preserve"> and hence no data is available.</w:t>
      </w:r>
    </w:p>
    <w:p w14:paraId="3E982294" w14:textId="4887533C" w:rsidR="00D80B77" w:rsidRDefault="00D80B77" w:rsidP="00D80B77">
      <w:r>
        <w:t>It was noted that the placebo group had 32% children as dropouts, compared to 15% in melatonin group. This difference was statistically significant.</w:t>
      </w:r>
    </w:p>
    <w:p w14:paraId="4D23C9C6" w14:textId="77777777" w:rsidR="00AC795A" w:rsidRDefault="00AC795A" w:rsidP="00110218">
      <w:pPr>
        <w:pStyle w:val="Heading7"/>
      </w:pPr>
      <w:r>
        <w:t>Exploratory efficacy endpoints</w:t>
      </w:r>
    </w:p>
    <w:p w14:paraId="71007E8D" w14:textId="31B61FEA" w:rsidR="00AC795A" w:rsidRPr="00C50CE1" w:rsidRDefault="00AC795A" w:rsidP="00110218">
      <w:pPr>
        <w:pStyle w:val="ListBullet"/>
        <w:rPr>
          <w:i/>
        </w:rPr>
      </w:pPr>
      <w:r w:rsidRPr="00C50CE1">
        <w:rPr>
          <w:i/>
        </w:rPr>
        <w:t>Responder analysis</w:t>
      </w:r>
    </w:p>
    <w:p w14:paraId="3B03EE52" w14:textId="1623CE7B" w:rsidR="00AC795A" w:rsidRDefault="00AC795A" w:rsidP="00AC795A">
      <w:r>
        <w:t xml:space="preserve">A patient was defined as a </w:t>
      </w:r>
      <w:r w:rsidR="006E29AF">
        <w:t>TST</w:t>
      </w:r>
      <w:r>
        <w:t xml:space="preserve"> responder if the mean increase from </w:t>
      </w:r>
      <w:r w:rsidR="00832306">
        <w:t>B</w:t>
      </w:r>
      <w:r>
        <w:t>aseline in TST was 45 minutes or greater over the 14 days</w:t>
      </w:r>
      <w:r w:rsidR="003A2DC3">
        <w:t xml:space="preserve"> prior to each scheduled visit.</w:t>
      </w:r>
    </w:p>
    <w:p w14:paraId="20DA8673" w14:textId="4B23F2D9" w:rsidR="00AC795A" w:rsidRPr="00237D45" w:rsidRDefault="00AC795A" w:rsidP="00AC795A">
      <w:r>
        <w:t xml:space="preserve">A patient was defined as a sleep latency responder if the mean reduction from </w:t>
      </w:r>
      <w:r w:rsidR="00832306">
        <w:t>B</w:t>
      </w:r>
      <w:r>
        <w:t>aseline in sleep latency was 15 minutes or greater over the 14 days prior to each scheduled visit.</w:t>
      </w:r>
    </w:p>
    <w:p w14:paraId="7A64A844" w14:textId="717089CC" w:rsidR="00AC795A" w:rsidRPr="00790582" w:rsidRDefault="00AC795A" w:rsidP="00790582">
      <w:r>
        <w:t xml:space="preserve">At 5 weeks of treatment phase of the study around 32% of children were responders to melatonin and at 15 weeks, a 5% increase was noted. </w:t>
      </w:r>
      <w:r w:rsidR="00790582">
        <w:t>The rate of sleep latency responders in the melatonin group increased from 50% (at Week 5) to 63.8% (at week 15)</w:t>
      </w:r>
      <w:r w:rsidR="00790582" w:rsidRPr="00790582" w:rsidDel="00790582">
        <w:t xml:space="preserve"> </w:t>
      </w:r>
    </w:p>
    <w:p w14:paraId="02982547" w14:textId="2B434C50" w:rsidR="00AC795A" w:rsidRDefault="000A3555" w:rsidP="00790582">
      <w:pPr>
        <w:rPr>
          <w:rFonts w:asciiTheme="minorHAnsi" w:hAnsiTheme="minorHAnsi" w:cs="Calibri"/>
        </w:rPr>
      </w:pPr>
      <w:r w:rsidRPr="00790582">
        <w:t>The Delegate comments that in</w:t>
      </w:r>
      <w:r w:rsidR="00AC795A" w:rsidRPr="00790582">
        <w:t xml:space="preserve"> spite of the dose increase at </w:t>
      </w:r>
      <w:r w:rsidR="00832306" w:rsidRPr="00790582">
        <w:t>W</w:t>
      </w:r>
      <w:r w:rsidR="00AC795A" w:rsidRPr="00790582">
        <w:t>eek 3, the proportion of responders was comparabl</w:t>
      </w:r>
      <w:r w:rsidR="00AC795A" w:rsidRPr="00AC795A">
        <w:rPr>
          <w:rFonts w:asciiTheme="minorHAnsi" w:hAnsiTheme="minorHAnsi" w:cs="Calibri"/>
        </w:rPr>
        <w:t>e throughout the treatment period.</w:t>
      </w:r>
    </w:p>
    <w:p w14:paraId="773F4FEC" w14:textId="032F071D" w:rsidR="003A2DC3" w:rsidRDefault="003A2DC3" w:rsidP="003A2DC3">
      <w:pPr>
        <w:pStyle w:val="TableTitle"/>
      </w:pPr>
      <w:bookmarkStart w:id="48" w:name="_Ref51792516"/>
      <w:r w:rsidRPr="003A2DC3">
        <w:t xml:space="preserve">Table </w:t>
      </w:r>
      <w:r w:rsidR="00942CF5">
        <w:fldChar w:fldCharType="begin"/>
      </w:r>
      <w:r w:rsidR="00942CF5">
        <w:instrText xml:space="preserve"> SEQ Table \* ARABIC </w:instrText>
      </w:r>
      <w:r w:rsidR="00942CF5">
        <w:fldChar w:fldCharType="separate"/>
      </w:r>
      <w:r w:rsidR="00367D3B">
        <w:rPr>
          <w:noProof/>
        </w:rPr>
        <w:t>15</w:t>
      </w:r>
      <w:r w:rsidR="00942CF5">
        <w:rPr>
          <w:noProof/>
        </w:rPr>
        <w:fldChar w:fldCharType="end"/>
      </w:r>
      <w:bookmarkEnd w:id="48"/>
      <w:r w:rsidR="00832306">
        <w:rPr>
          <w:noProof/>
        </w:rPr>
        <w:t>:</w:t>
      </w:r>
      <w:r>
        <w:t xml:space="preserve"> </w:t>
      </w:r>
      <w:r w:rsidR="00F31B7E">
        <w:t xml:space="preserve">Study NEU-CH-9711 </w:t>
      </w:r>
      <w:r>
        <w:t>Responder analysis</w:t>
      </w:r>
    </w:p>
    <w:p w14:paraId="632AEFED" w14:textId="73D1EC18" w:rsidR="00AC795A" w:rsidRDefault="003A2DC3" w:rsidP="003A2DC3">
      <w:r>
        <w:rPr>
          <w:noProof/>
          <w:lang w:eastAsia="en-AU"/>
        </w:rPr>
        <w:drawing>
          <wp:inline distT="0" distB="0" distL="0" distR="0" wp14:anchorId="0002A03A" wp14:editId="19BE36E7">
            <wp:extent cx="4040603" cy="1557866"/>
            <wp:effectExtent l="0" t="0" r="0" b="4445"/>
            <wp:docPr id="7" name="Picture 7" descr="Responder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49332" cy="1561231"/>
                    </a:xfrm>
                    <a:prstGeom prst="rect">
                      <a:avLst/>
                    </a:prstGeom>
                  </pic:spPr>
                </pic:pic>
              </a:graphicData>
            </a:graphic>
          </wp:inline>
        </w:drawing>
      </w:r>
    </w:p>
    <w:p w14:paraId="575B5598" w14:textId="07CDC08F" w:rsidR="00F31B7E" w:rsidRDefault="00F31B7E" w:rsidP="00C50CE1">
      <w:pPr>
        <w:pStyle w:val="TableDescription"/>
      </w:pPr>
      <w:r>
        <w:lastRenderedPageBreak/>
        <w:t>n = number of subjects; 95% CI = 95% confidence intervals</w:t>
      </w:r>
    </w:p>
    <w:p w14:paraId="6DB4E534" w14:textId="0AB60980" w:rsidR="003A2DC3" w:rsidRPr="00C50CE1" w:rsidRDefault="003A2DC3" w:rsidP="00110218">
      <w:pPr>
        <w:pStyle w:val="ListBullet"/>
        <w:rPr>
          <w:i/>
        </w:rPr>
      </w:pPr>
      <w:r w:rsidRPr="00C50CE1">
        <w:rPr>
          <w:i/>
        </w:rPr>
        <w:t xml:space="preserve">Sleep and </w:t>
      </w:r>
      <w:r w:rsidR="00832306" w:rsidRPr="00C50CE1">
        <w:rPr>
          <w:i/>
        </w:rPr>
        <w:t>n</w:t>
      </w:r>
      <w:r w:rsidRPr="00C50CE1">
        <w:rPr>
          <w:i/>
        </w:rPr>
        <w:t>ap diary variables after 13 weeks of open label treatment</w:t>
      </w:r>
    </w:p>
    <w:p w14:paraId="11ED4113" w14:textId="3FF3828E" w:rsidR="003A2DC3" w:rsidRPr="003A2DC3" w:rsidRDefault="003A2DC3" w:rsidP="003A2DC3">
      <w:r w:rsidRPr="003A2DC3">
        <w:t xml:space="preserve">Children who received melatonin on both double blind and open label phase, the change from baseline (increase) in TST was around 52 </w:t>
      </w:r>
      <w:r w:rsidR="00414EA3">
        <w:t>minutes</w:t>
      </w:r>
      <w:r w:rsidRPr="003A2DC3">
        <w:t xml:space="preserve"> and sleep latency (reduction) was around 33 </w:t>
      </w:r>
      <w:r w:rsidR="00414EA3">
        <w:t>minutes</w:t>
      </w:r>
      <w:r w:rsidRPr="003A2DC3">
        <w:t>.</w:t>
      </w:r>
    </w:p>
    <w:p w14:paraId="55E6288E" w14:textId="05634927" w:rsidR="003A2DC3" w:rsidRPr="003A2DC3" w:rsidRDefault="000A3555" w:rsidP="0006595C">
      <w:r>
        <w:t>The Delegate comment</w:t>
      </w:r>
      <w:r w:rsidR="00125642">
        <w:t>s</w:t>
      </w:r>
      <w:r>
        <w:t xml:space="preserve"> that i</w:t>
      </w:r>
      <w:r w:rsidR="003A2DC3" w:rsidRPr="003A2DC3">
        <w:t xml:space="preserve">t was noted that those children who were on placebo during double blind phase and on melatonin in open label phase did not achieve the same magnitude of change with both TST and sleep latency, compared to those treated with melatonin during 13 weeks of double blind phase. The mean change from baseline in TST during the placebo treatment period was 12.22 minutes and after switching to </w:t>
      </w:r>
      <w:proofErr w:type="spellStart"/>
      <w:r w:rsidR="003A2DC3" w:rsidRPr="003A2DC3">
        <w:t>Circadin</w:t>
      </w:r>
      <w:proofErr w:type="spellEnd"/>
      <w:r w:rsidR="003A2DC3" w:rsidRPr="003A2DC3">
        <w:t xml:space="preserve"> was 19.87 minutes, a difference of 7.65 minutes. There is no clear explanation for the large </w:t>
      </w:r>
      <w:r w:rsidR="0006595C" w:rsidRPr="003A2DC3">
        <w:t xml:space="preserve">difference </w:t>
      </w:r>
      <w:r w:rsidR="003A2DC3" w:rsidRPr="003A2DC3">
        <w:t>between group</w:t>
      </w:r>
      <w:r w:rsidR="0006595C">
        <w:t>s</w:t>
      </w:r>
      <w:r w:rsidR="003A2DC3" w:rsidRPr="003A2DC3">
        <w:t xml:space="preserve"> in change from </w:t>
      </w:r>
      <w:r w:rsidR="00F31B7E">
        <w:t>B</w:t>
      </w:r>
      <w:r w:rsidR="003A2DC3" w:rsidRPr="003A2DC3">
        <w:t>aseline in TST</w:t>
      </w:r>
      <w:r w:rsidR="00D30754">
        <w:t>.</w:t>
      </w:r>
      <w:r w:rsidR="003A2DC3" w:rsidRPr="003A2DC3">
        <w:t xml:space="preserve"> Also, in spite of increase in dose, the magnitude of change with both TST and sleep latency are comparable for children treated with melatonin during</w:t>
      </w:r>
      <w:r w:rsidR="00F31B7E">
        <w:t xml:space="preserve"> the</w:t>
      </w:r>
      <w:r w:rsidR="003A2DC3" w:rsidRPr="003A2DC3">
        <w:t xml:space="preserve"> 13 week dou</w:t>
      </w:r>
      <w:r w:rsidR="003A2DC3">
        <w:t>ble blind and open label phase.</w:t>
      </w:r>
    </w:p>
    <w:p w14:paraId="37618648" w14:textId="5B0CC247" w:rsidR="003A2DC3" w:rsidRDefault="003A2DC3" w:rsidP="002F54AC">
      <w:pPr>
        <w:pStyle w:val="TableTitle"/>
      </w:pPr>
      <w:bookmarkStart w:id="49" w:name="_Ref51792539"/>
      <w:r>
        <w:t xml:space="preserve">Table </w:t>
      </w:r>
      <w:r w:rsidR="00942CF5">
        <w:fldChar w:fldCharType="begin"/>
      </w:r>
      <w:r w:rsidR="00942CF5">
        <w:instrText xml:space="preserve"> SEQ Table \* ARABIC </w:instrText>
      </w:r>
      <w:r w:rsidR="00942CF5">
        <w:fldChar w:fldCharType="separate"/>
      </w:r>
      <w:r w:rsidR="00367D3B">
        <w:rPr>
          <w:noProof/>
        </w:rPr>
        <w:t>16</w:t>
      </w:r>
      <w:r w:rsidR="00942CF5">
        <w:rPr>
          <w:noProof/>
        </w:rPr>
        <w:fldChar w:fldCharType="end"/>
      </w:r>
      <w:bookmarkEnd w:id="49"/>
      <w:r w:rsidR="00D30754">
        <w:rPr>
          <w:noProof/>
        </w:rPr>
        <w:t>:</w:t>
      </w:r>
      <w:r>
        <w:t xml:space="preserve"> </w:t>
      </w:r>
      <w:r w:rsidR="00F31B7E">
        <w:t xml:space="preserve">Study NEU-CH-7911 </w:t>
      </w:r>
      <w:r>
        <w:t>Sleep and nap diary variables after 13 weeks of open label treatment</w:t>
      </w:r>
    </w:p>
    <w:p w14:paraId="07CA410D" w14:textId="42A0E96B" w:rsidR="003A2DC3" w:rsidRDefault="003A2DC3" w:rsidP="003A2DC3">
      <w:r w:rsidRPr="00E77B82">
        <w:rPr>
          <w:rFonts w:asciiTheme="minorHAnsi" w:hAnsiTheme="minorHAnsi"/>
          <w:noProof/>
          <w:lang w:eastAsia="en-AU"/>
        </w:rPr>
        <w:drawing>
          <wp:inline distT="0" distB="0" distL="0" distR="0" wp14:anchorId="5D4D7926" wp14:editId="5263E75F">
            <wp:extent cx="4627187" cy="4936067"/>
            <wp:effectExtent l="0" t="0" r="2540" b="0"/>
            <wp:docPr id="21" name="Picture 21" descr="Sleep and nap diary variables after 13 weeks of open label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9510" cy="4938545"/>
                    </a:xfrm>
                    <a:prstGeom prst="rect">
                      <a:avLst/>
                    </a:prstGeom>
                    <a:noFill/>
                    <a:ln>
                      <a:noFill/>
                    </a:ln>
                  </pic:spPr>
                </pic:pic>
              </a:graphicData>
            </a:graphic>
          </wp:inline>
        </w:drawing>
      </w:r>
    </w:p>
    <w:p w14:paraId="32277C52" w14:textId="741CB483" w:rsidR="00F31B7E" w:rsidRDefault="00F31B7E" w:rsidP="00C50CE1">
      <w:pPr>
        <w:pStyle w:val="TableDescription"/>
      </w:pPr>
      <w:r>
        <w:t>SE = standard error; 95% CI = 95% confidence intervals</w:t>
      </w:r>
    </w:p>
    <w:p w14:paraId="70275FE6" w14:textId="70E4ECE8" w:rsidR="002F54AC" w:rsidRPr="003D0633" w:rsidRDefault="002F54AC" w:rsidP="00934BFA">
      <w:r w:rsidRPr="003D0633">
        <w:t xml:space="preserve">Around 30% increase in TST and a similar magnitude of improvement in sleep latency was noted at 26 and 39 weeks of open label treatment in children who continued to be treated with melatonin. A similar improvement in these outcomes was not observed with children </w:t>
      </w:r>
      <w:r w:rsidRPr="003D0633">
        <w:lastRenderedPageBreak/>
        <w:t>who were on placebo during double-blind phase and then started on melatonin during open label phase.</w:t>
      </w:r>
    </w:p>
    <w:p w14:paraId="3196E1CF" w14:textId="77777777" w:rsidR="002F54AC" w:rsidRPr="00C50CE1" w:rsidRDefault="002F54AC" w:rsidP="00110218">
      <w:pPr>
        <w:pStyle w:val="ListBullet"/>
        <w:rPr>
          <w:i/>
        </w:rPr>
      </w:pPr>
      <w:r w:rsidRPr="00C50CE1">
        <w:rPr>
          <w:i/>
        </w:rPr>
        <w:t>Sleep and nap variables by final dose</w:t>
      </w:r>
    </w:p>
    <w:p w14:paraId="76360D3B" w14:textId="48B6A468" w:rsidR="002F54AC" w:rsidRPr="003D0633" w:rsidRDefault="002F54AC" w:rsidP="00110218">
      <w:r w:rsidRPr="003D0633">
        <w:t>After 3 weeks of double blind treatment, around 60% of patients had a dose increase from 2</w:t>
      </w:r>
      <w:r w:rsidR="00D30754">
        <w:t> </w:t>
      </w:r>
      <w:r w:rsidRPr="003D0633">
        <w:t>mg to 5</w:t>
      </w:r>
      <w:r w:rsidR="00D30754">
        <w:t> </w:t>
      </w:r>
      <w:r w:rsidRPr="003D0633">
        <w:t>mg/day. At 15 weeks of study period (at the beginning of open label phase), 63.3% (19</w:t>
      </w:r>
      <w:r w:rsidR="00D30754">
        <w:t xml:space="preserve"> out of </w:t>
      </w:r>
      <w:r w:rsidRPr="003D0633">
        <w:t xml:space="preserve">30) patients who were on 5mg were up-titrated to 10 mg daily dose due to sub-optimal response. </w:t>
      </w:r>
      <w:r w:rsidRPr="003D0633">
        <w:rPr>
          <w:lang w:eastAsia="ja-JP"/>
        </w:rPr>
        <w:t xml:space="preserve">At </w:t>
      </w:r>
      <w:r w:rsidR="00D30754">
        <w:rPr>
          <w:lang w:eastAsia="ja-JP"/>
        </w:rPr>
        <w:t>W</w:t>
      </w:r>
      <w:r w:rsidRPr="003D0633">
        <w:rPr>
          <w:lang w:eastAsia="ja-JP"/>
        </w:rPr>
        <w:t>eek 52, 16 patients were on the 2 mg dose, 26 on the 5 mg dose, and 30 on the 10 mg dose.</w:t>
      </w:r>
    </w:p>
    <w:p w14:paraId="487A2E3C" w14:textId="3303BD18" w:rsidR="002F54AC" w:rsidRPr="003D0633" w:rsidRDefault="002F54AC" w:rsidP="002550BF">
      <w:r w:rsidRPr="003D0633">
        <w:t xml:space="preserve">During </w:t>
      </w:r>
      <w:r w:rsidR="00D30754">
        <w:t>W</w:t>
      </w:r>
      <w:r w:rsidRPr="003D0633">
        <w:t>eek 3 to 13 of the double blind treatment period, the magnitude of improvement in all sleep variables except for number of awakenings and duration of wake time for children with dose escalation of melatonin from 2</w:t>
      </w:r>
      <w:r w:rsidR="00D30754">
        <w:t xml:space="preserve"> </w:t>
      </w:r>
      <w:r w:rsidRPr="003D0633">
        <w:t>mg to 5</w:t>
      </w:r>
      <w:r w:rsidR="00D30754">
        <w:t xml:space="preserve"> </w:t>
      </w:r>
      <w:r w:rsidRPr="003D0633">
        <w:t xml:space="preserve">mg was less than for those who continued on 2mg. The tables below illustrate the TST measures for children with </w:t>
      </w:r>
      <w:r w:rsidR="00C45F26">
        <w:t>up</w:t>
      </w:r>
      <w:r w:rsidR="00D30754">
        <w:t>-</w:t>
      </w:r>
      <w:r w:rsidR="003D0633" w:rsidRPr="003D0633">
        <w:t>titration</w:t>
      </w:r>
      <w:r w:rsidRPr="003D0633">
        <w:t xml:space="preserve"> of dose from 2</w:t>
      </w:r>
      <w:r w:rsidR="00D30754">
        <w:t xml:space="preserve"> </w:t>
      </w:r>
      <w:r w:rsidRPr="003D0633">
        <w:t>mg to 5</w:t>
      </w:r>
      <w:r w:rsidR="00D30754">
        <w:t xml:space="preserve"> </w:t>
      </w:r>
      <w:r w:rsidRPr="003D0633">
        <w:t>mg and for those who stayed on 2</w:t>
      </w:r>
      <w:r w:rsidR="00D30754">
        <w:t xml:space="preserve"> </w:t>
      </w:r>
      <w:r w:rsidRPr="003D0633">
        <w:t xml:space="preserve">mg. A similar finding was also observed with sleep latency. A similar trend was also seen at </w:t>
      </w:r>
      <w:r w:rsidR="002550BF">
        <w:t xml:space="preserve">treatment </w:t>
      </w:r>
      <w:r w:rsidR="00D30754">
        <w:t>W</w:t>
      </w:r>
      <w:r w:rsidRPr="003D0633">
        <w:t xml:space="preserve">eek </w:t>
      </w:r>
      <w:r w:rsidR="002550BF">
        <w:t>54</w:t>
      </w:r>
      <w:r w:rsidR="00497F0D" w:rsidRPr="003D0633">
        <w:t xml:space="preserve"> </w:t>
      </w:r>
      <w:r w:rsidRPr="003D0633">
        <w:t>in children with sub-optimal response and up</w:t>
      </w:r>
      <w:r w:rsidR="00D30754">
        <w:t>-</w:t>
      </w:r>
      <w:r w:rsidRPr="003D0633">
        <w:t xml:space="preserve">titrated to 10 mg at </w:t>
      </w:r>
      <w:r w:rsidR="002550BF">
        <w:t xml:space="preserve">treatment </w:t>
      </w:r>
      <w:r w:rsidR="00F31B7E">
        <w:t>W</w:t>
      </w:r>
      <w:r w:rsidRPr="003D0633">
        <w:t xml:space="preserve">eek </w:t>
      </w:r>
      <w:r w:rsidR="002550BF">
        <w:t>28</w:t>
      </w:r>
      <w:r w:rsidR="00497F0D">
        <w:t xml:space="preserve"> </w:t>
      </w:r>
      <w:r w:rsidRPr="003D0633">
        <w:t>(after 13</w:t>
      </w:r>
      <w:r w:rsidR="00497F0D">
        <w:t>/26</w:t>
      </w:r>
      <w:r w:rsidRPr="003D0633">
        <w:t xml:space="preserve"> weeks of treatment with melatonin).</w:t>
      </w:r>
    </w:p>
    <w:p w14:paraId="124C979B" w14:textId="21DE16AC" w:rsidR="002F54AC" w:rsidRPr="003D0633" w:rsidRDefault="002F54AC" w:rsidP="002F54AC">
      <w:pPr>
        <w:spacing w:before="0" w:after="0" w:line="240" w:lineRule="auto"/>
      </w:pPr>
      <w:r w:rsidRPr="003D0633">
        <w:t xml:space="preserve">Discrepancy between total number of children administered with 2, 5 and 10 mg dose and the number of children from whom TST measures were taken was noted (see table below). </w:t>
      </w:r>
      <w:r w:rsidR="00D30754">
        <w:t>The s</w:t>
      </w:r>
      <w:r w:rsidRPr="003D0633">
        <w:t xml:space="preserve">ponsor will be requested </w:t>
      </w:r>
      <w:r w:rsidR="00A370FD" w:rsidRPr="003D0633">
        <w:t xml:space="preserve">to clarify in </w:t>
      </w:r>
      <w:r w:rsidR="00D30754">
        <w:t xml:space="preserve">the </w:t>
      </w:r>
      <w:r w:rsidR="00A370FD" w:rsidRPr="003D0633">
        <w:t>pre-</w:t>
      </w:r>
      <w:r w:rsidR="00D30754">
        <w:t>Advisory Committee on Medicines (</w:t>
      </w:r>
      <w:r w:rsidR="00A370FD" w:rsidRPr="003D0633">
        <w:t>ACM</w:t>
      </w:r>
      <w:r w:rsidR="00D30754">
        <w:t>)</w:t>
      </w:r>
      <w:r w:rsidR="00A370FD" w:rsidRPr="003D0633">
        <w:t xml:space="preserve"> response</w:t>
      </w:r>
      <w:r w:rsidR="003D22FA">
        <w:t xml:space="preserve"> (see sponsor’s response to Question 3 in the ‘</w:t>
      </w:r>
      <w:r w:rsidR="003D22FA" w:rsidRPr="00A7474C">
        <w:rPr>
          <w:i/>
        </w:rPr>
        <w:t>Questions to sponsor</w:t>
      </w:r>
      <w:r w:rsidR="003D22FA">
        <w:t>’ section, below)</w:t>
      </w:r>
      <w:r w:rsidR="00A370FD" w:rsidRPr="003D0633">
        <w:t>.</w:t>
      </w:r>
    </w:p>
    <w:p w14:paraId="04C057E3" w14:textId="013E305E" w:rsidR="002F54AC" w:rsidRDefault="00A370FD" w:rsidP="00A370FD">
      <w:pPr>
        <w:pStyle w:val="TableTitle"/>
      </w:pPr>
      <w:r w:rsidRPr="00A370FD">
        <w:t xml:space="preserve">Table </w:t>
      </w:r>
      <w:r w:rsidR="00942CF5">
        <w:fldChar w:fldCharType="begin"/>
      </w:r>
      <w:r w:rsidR="00942CF5">
        <w:instrText xml:space="preserve"> SEQ Table \* ARABIC </w:instrText>
      </w:r>
      <w:r w:rsidR="00942CF5">
        <w:fldChar w:fldCharType="separate"/>
      </w:r>
      <w:r w:rsidR="00367D3B">
        <w:rPr>
          <w:noProof/>
        </w:rPr>
        <w:t>17</w:t>
      </w:r>
      <w:r w:rsidR="00942CF5">
        <w:rPr>
          <w:noProof/>
        </w:rPr>
        <w:fldChar w:fldCharType="end"/>
      </w:r>
      <w:r w:rsidR="00D30754">
        <w:rPr>
          <w:noProof/>
        </w:rPr>
        <w:t>:</w:t>
      </w:r>
      <w:r>
        <w:t xml:space="preserve"> </w:t>
      </w:r>
      <w:r w:rsidR="00F31B7E">
        <w:t xml:space="preserve">Study NEU-CH-7911 </w:t>
      </w:r>
      <w:r>
        <w:t>Treatment response for children</w:t>
      </w:r>
      <w:r w:rsidR="00C45F26">
        <w:t xml:space="preserve"> on 2mg daily dose of melatonin</w:t>
      </w:r>
    </w:p>
    <w:p w14:paraId="3CB3AB5B" w14:textId="1AE5A489" w:rsidR="00A370FD" w:rsidRDefault="00A370FD" w:rsidP="00A370FD">
      <w:r>
        <w:rPr>
          <w:noProof/>
          <w:lang w:eastAsia="en-AU"/>
        </w:rPr>
        <w:drawing>
          <wp:inline distT="0" distB="0" distL="0" distR="0" wp14:anchorId="3B6BCF37" wp14:editId="43B68EB0">
            <wp:extent cx="5400040" cy="1553723"/>
            <wp:effectExtent l="0" t="0" r="0" b="8890"/>
            <wp:docPr id="23" name="Picture 23" descr="Treatment response for children on 2mg daily dose of melat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1553723"/>
                    </a:xfrm>
                    <a:prstGeom prst="rect">
                      <a:avLst/>
                    </a:prstGeom>
                  </pic:spPr>
                </pic:pic>
              </a:graphicData>
            </a:graphic>
          </wp:inline>
        </w:drawing>
      </w:r>
    </w:p>
    <w:p w14:paraId="76E5EAD1" w14:textId="58BE1E10" w:rsidR="00F31B7E" w:rsidRDefault="00F31B7E" w:rsidP="00C50CE1">
      <w:pPr>
        <w:pStyle w:val="TableDescription"/>
      </w:pPr>
      <w:r>
        <w:t xml:space="preserve">n = number of subjects; SD = standard </w:t>
      </w:r>
      <w:r w:rsidR="005D012E">
        <w:t>deviation</w:t>
      </w:r>
    </w:p>
    <w:p w14:paraId="79C085AC" w14:textId="46889403" w:rsidR="00A370FD" w:rsidRDefault="00A370FD" w:rsidP="00A370FD">
      <w:pPr>
        <w:pStyle w:val="TableTitle"/>
      </w:pPr>
      <w:r w:rsidRPr="00A370FD">
        <w:t xml:space="preserve">Table </w:t>
      </w:r>
      <w:r w:rsidR="00942CF5">
        <w:fldChar w:fldCharType="begin"/>
      </w:r>
      <w:r w:rsidR="00942CF5">
        <w:instrText xml:space="preserve"> SEQ Table \* ARABIC </w:instrText>
      </w:r>
      <w:r w:rsidR="00942CF5">
        <w:fldChar w:fldCharType="separate"/>
      </w:r>
      <w:r w:rsidR="00367D3B">
        <w:rPr>
          <w:noProof/>
        </w:rPr>
        <w:t>18</w:t>
      </w:r>
      <w:r w:rsidR="00942CF5">
        <w:rPr>
          <w:noProof/>
        </w:rPr>
        <w:fldChar w:fldCharType="end"/>
      </w:r>
      <w:r w:rsidR="00D30754">
        <w:rPr>
          <w:noProof/>
        </w:rPr>
        <w:t>:</w:t>
      </w:r>
      <w:r>
        <w:t xml:space="preserve"> </w:t>
      </w:r>
      <w:r w:rsidR="005D012E">
        <w:t xml:space="preserve">Study NEU-CH-7911 </w:t>
      </w:r>
      <w:r>
        <w:t>Treatment response for children who were up titrated to 5 mg daily dose of melatonin</w:t>
      </w:r>
    </w:p>
    <w:p w14:paraId="6CEFCCA5" w14:textId="15C2218B" w:rsidR="00A370FD" w:rsidRDefault="00A370FD" w:rsidP="00A370FD">
      <w:r>
        <w:rPr>
          <w:noProof/>
          <w:lang w:eastAsia="en-AU"/>
        </w:rPr>
        <w:drawing>
          <wp:inline distT="0" distB="0" distL="0" distR="0" wp14:anchorId="72AA3EA8" wp14:editId="0A25290B">
            <wp:extent cx="5400040" cy="1758333"/>
            <wp:effectExtent l="0" t="0" r="0" b="0"/>
            <wp:docPr id="24" name="Picture 24" descr="Treatment response for children who were up titrated to 5 mg daily dose of melat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1758333"/>
                    </a:xfrm>
                    <a:prstGeom prst="rect">
                      <a:avLst/>
                    </a:prstGeom>
                  </pic:spPr>
                </pic:pic>
              </a:graphicData>
            </a:graphic>
          </wp:inline>
        </w:drawing>
      </w:r>
    </w:p>
    <w:p w14:paraId="61C1750B" w14:textId="317A0D9F" w:rsidR="00A370FD" w:rsidRPr="00C50CE1" w:rsidRDefault="005D012E" w:rsidP="00110218">
      <w:pPr>
        <w:pStyle w:val="ListBullet"/>
        <w:rPr>
          <w:i/>
        </w:rPr>
      </w:pPr>
      <w:r>
        <w:lastRenderedPageBreak/>
        <w:t xml:space="preserve">n = number of subjects; SD = standard </w:t>
      </w:r>
      <w:proofErr w:type="spellStart"/>
      <w:r>
        <w:t>deviation</w:t>
      </w:r>
      <w:r w:rsidR="00A370FD" w:rsidRPr="00C50CE1">
        <w:rPr>
          <w:i/>
        </w:rPr>
        <w:t>Caregiver’s</w:t>
      </w:r>
      <w:proofErr w:type="spellEnd"/>
      <w:r w:rsidR="00A370FD" w:rsidRPr="00C50CE1">
        <w:rPr>
          <w:i/>
        </w:rPr>
        <w:t xml:space="preserve"> daytime sleepiness (</w:t>
      </w:r>
      <w:r w:rsidR="00D30754" w:rsidRPr="00C50CE1">
        <w:rPr>
          <w:i/>
        </w:rPr>
        <w:t>Epworth Sleepiness Scale ;</w:t>
      </w:r>
      <w:r w:rsidR="00A370FD" w:rsidRPr="00C50CE1">
        <w:rPr>
          <w:i/>
        </w:rPr>
        <w:t>ESS)</w:t>
      </w:r>
      <w:r w:rsidR="00F10A55" w:rsidRPr="00C50CE1">
        <w:rPr>
          <w:rStyle w:val="FootnoteReference"/>
          <w:i/>
        </w:rPr>
        <w:footnoteReference w:id="17"/>
      </w:r>
    </w:p>
    <w:p w14:paraId="53643ECB" w14:textId="33839691" w:rsidR="00A370FD" w:rsidRPr="003D0633" w:rsidRDefault="00A370FD" w:rsidP="00110218">
      <w:r w:rsidRPr="003D0633">
        <w:t xml:space="preserve">At </w:t>
      </w:r>
      <w:r w:rsidR="00D30754">
        <w:t>W</w:t>
      </w:r>
      <w:r w:rsidRPr="003D0633">
        <w:t>eek 13 of double blind treatment phase, there was significant difference in caregiver’s sleep time between treatment groups. From 13 weeks onwards until 39 weeks of open label treatment, there was a significant reduction in caregiver’s daytime sleep time for children who continued to be treated with melatonin. A similar finding was not observed with children who were on placebo for 13 weeks and changed over to melatonin during open label phase.</w:t>
      </w:r>
    </w:p>
    <w:p w14:paraId="7B990B4E" w14:textId="77777777" w:rsidR="00A370FD" w:rsidRPr="003D0633" w:rsidRDefault="00A370FD" w:rsidP="00110218">
      <w:r w:rsidRPr="003D0633">
        <w:t>As a long term outcome, at 39 weeks and 91 weeks of open label treatment phase, there was no significant reduction in daytime sleepiness for caregivers for both children treated with melatonin throughout treatment period and those who changed over from placebo to melatonin after 13 weeks.</w:t>
      </w:r>
    </w:p>
    <w:p w14:paraId="3953A559" w14:textId="77777777" w:rsidR="00A370FD" w:rsidRPr="00C50CE1" w:rsidRDefault="00A370FD" w:rsidP="00110218">
      <w:pPr>
        <w:pStyle w:val="ListBullet"/>
        <w:rPr>
          <w:i/>
        </w:rPr>
      </w:pPr>
      <w:r w:rsidRPr="00C50CE1">
        <w:rPr>
          <w:i/>
        </w:rPr>
        <w:t>Caregivers wellbeing</w:t>
      </w:r>
    </w:p>
    <w:p w14:paraId="58FB2477" w14:textId="4E875601" w:rsidR="00A370FD" w:rsidRPr="003D0633" w:rsidRDefault="00A370FD" w:rsidP="00A370FD">
      <w:pPr>
        <w:spacing w:before="0" w:after="0" w:line="240" w:lineRule="auto"/>
      </w:pPr>
      <w:r w:rsidRPr="003D0633">
        <w:t>There was significant improvement in caregivers wellbeing for children treated with melatonin during double blind and open label phase of the study, compared to those who received placebo.</w:t>
      </w:r>
    </w:p>
    <w:p w14:paraId="35B2E0F8" w14:textId="77777777" w:rsidR="00A370FD" w:rsidRPr="00C50CE1" w:rsidRDefault="00A370FD" w:rsidP="00110218">
      <w:pPr>
        <w:pStyle w:val="ListBullet"/>
        <w:rPr>
          <w:i/>
        </w:rPr>
      </w:pPr>
      <w:r w:rsidRPr="00C50CE1">
        <w:rPr>
          <w:i/>
        </w:rPr>
        <w:t>Caregivers quality of sleep at night</w:t>
      </w:r>
    </w:p>
    <w:p w14:paraId="3D610A62" w14:textId="21706BD4" w:rsidR="00A370FD" w:rsidRDefault="00A370FD" w:rsidP="00A370FD">
      <w:pPr>
        <w:spacing w:before="0" w:after="0" w:line="240" w:lineRule="auto"/>
        <w:rPr>
          <w:rFonts w:asciiTheme="minorHAnsi" w:hAnsiTheme="minorHAnsi"/>
        </w:rPr>
      </w:pPr>
      <w:r>
        <w:rPr>
          <w:rFonts w:asciiTheme="minorHAnsi" w:hAnsiTheme="minorHAnsi"/>
        </w:rPr>
        <w:t>No significant improvement in this outcome was reported for melatonin group, compared to placebo during double blind phase. A significant improvement for melatonin group was reported after 26 weeks onwards of open label phase.</w:t>
      </w:r>
    </w:p>
    <w:p w14:paraId="4ED81BDB" w14:textId="77777777" w:rsidR="00A370FD" w:rsidRPr="00C50CE1" w:rsidRDefault="00A370FD" w:rsidP="00110218">
      <w:pPr>
        <w:pStyle w:val="ListBullet"/>
        <w:rPr>
          <w:i/>
        </w:rPr>
      </w:pPr>
      <w:r w:rsidRPr="00C50CE1">
        <w:rPr>
          <w:i/>
        </w:rPr>
        <w:t>Other efficacy variables</w:t>
      </w:r>
    </w:p>
    <w:p w14:paraId="53B17A9F" w14:textId="77777777" w:rsidR="00A370FD" w:rsidRPr="003D0633" w:rsidRDefault="00A370FD" w:rsidP="00A370FD">
      <w:pPr>
        <w:spacing w:before="0" w:after="0" w:line="240" w:lineRule="auto"/>
      </w:pPr>
      <w:r w:rsidRPr="003D0633">
        <w:t>There were no significant difference between melatonin and placebo groups in terms of quality of sleep, current alertness, feeling on awakening, number of daytime naps, or duration of daytime naps after 13 weeks of double-blind treatment.</w:t>
      </w:r>
    </w:p>
    <w:p w14:paraId="5ABA0C56" w14:textId="0D6B0E01" w:rsidR="00A370FD" w:rsidRPr="00C50CE1" w:rsidRDefault="00A370FD" w:rsidP="00110218">
      <w:pPr>
        <w:pStyle w:val="ListBullet"/>
        <w:rPr>
          <w:i/>
        </w:rPr>
      </w:pPr>
      <w:r w:rsidRPr="00C50CE1">
        <w:rPr>
          <w:i/>
        </w:rPr>
        <w:t>Sleep disturbance (CSDI)</w:t>
      </w:r>
      <w:r w:rsidR="005D012E" w:rsidRPr="00C50CE1">
        <w:rPr>
          <w:i/>
        </w:rPr>
        <w:t>;</w:t>
      </w:r>
      <w:r w:rsidR="003D0633" w:rsidRPr="00C50CE1">
        <w:rPr>
          <w:i/>
          <w:vertAlign w:val="superscript"/>
        </w:rPr>
        <w:fldChar w:fldCharType="begin"/>
      </w:r>
      <w:r w:rsidR="003D0633" w:rsidRPr="00C50CE1">
        <w:rPr>
          <w:i/>
          <w:vertAlign w:val="superscript"/>
        </w:rPr>
        <w:instrText xml:space="preserve"> NOTEREF _Ref50107735 \h  \* MERGEFORMAT </w:instrText>
      </w:r>
      <w:r w:rsidR="003D0633" w:rsidRPr="00C50CE1">
        <w:rPr>
          <w:i/>
          <w:vertAlign w:val="superscript"/>
        </w:rPr>
      </w:r>
      <w:r w:rsidR="003D0633" w:rsidRPr="00C50CE1">
        <w:rPr>
          <w:i/>
          <w:vertAlign w:val="superscript"/>
        </w:rPr>
        <w:fldChar w:fldCharType="separate"/>
      </w:r>
      <w:r w:rsidR="00367D3B">
        <w:rPr>
          <w:i/>
          <w:vertAlign w:val="superscript"/>
        </w:rPr>
        <w:t>14</w:t>
      </w:r>
      <w:r w:rsidR="003D0633" w:rsidRPr="00C50CE1">
        <w:rPr>
          <w:i/>
          <w:vertAlign w:val="superscript"/>
        </w:rPr>
        <w:fldChar w:fldCharType="end"/>
      </w:r>
      <w:r w:rsidRPr="00C50CE1">
        <w:rPr>
          <w:i/>
        </w:rPr>
        <w:t xml:space="preserve"> individual questionnaire</w:t>
      </w:r>
    </w:p>
    <w:p w14:paraId="2E7832A2" w14:textId="5B358AFE" w:rsidR="00A370FD" w:rsidRPr="003D0633" w:rsidRDefault="00A370FD" w:rsidP="00A370FD">
      <w:pPr>
        <w:spacing w:before="0" w:after="0" w:line="240" w:lineRule="auto"/>
      </w:pPr>
      <w:r w:rsidRPr="003D0633">
        <w:t>There were no significant difference between melatonin and placebo groups in terms of CSDI</w:t>
      </w:r>
      <w:r w:rsidR="003D0633" w:rsidRPr="003D0633">
        <w:t xml:space="preserve"> </w:t>
      </w:r>
      <w:r w:rsidR="003D0633" w:rsidRPr="003D0633">
        <w:rPr>
          <w:vertAlign w:val="superscript"/>
        </w:rPr>
        <w:fldChar w:fldCharType="begin"/>
      </w:r>
      <w:r w:rsidR="003D0633" w:rsidRPr="003D0633">
        <w:rPr>
          <w:vertAlign w:val="superscript"/>
        </w:rPr>
        <w:instrText xml:space="preserve"> NOTEREF _Ref50107735 \h </w:instrText>
      </w:r>
      <w:r w:rsidR="003D0633">
        <w:rPr>
          <w:vertAlign w:val="superscript"/>
        </w:rPr>
        <w:instrText xml:space="preserve"> \* MERGEFORMAT </w:instrText>
      </w:r>
      <w:r w:rsidR="003D0633" w:rsidRPr="003D0633">
        <w:rPr>
          <w:vertAlign w:val="superscript"/>
        </w:rPr>
      </w:r>
      <w:r w:rsidR="003D0633" w:rsidRPr="003D0633">
        <w:rPr>
          <w:vertAlign w:val="superscript"/>
        </w:rPr>
        <w:fldChar w:fldCharType="separate"/>
      </w:r>
      <w:r w:rsidR="00367D3B">
        <w:rPr>
          <w:vertAlign w:val="superscript"/>
        </w:rPr>
        <w:t>14</w:t>
      </w:r>
      <w:r w:rsidR="003D0633" w:rsidRPr="003D0633">
        <w:rPr>
          <w:vertAlign w:val="superscript"/>
        </w:rPr>
        <w:fldChar w:fldCharType="end"/>
      </w:r>
      <w:r w:rsidRPr="003D0633">
        <w:t xml:space="preserve"> individual questions. A positive trend for</w:t>
      </w:r>
      <w:r w:rsidR="00791AC5">
        <w:t xml:space="preserve"> melatonin group was noted for ‘</w:t>
      </w:r>
      <w:r w:rsidRPr="003D0633">
        <w:t xml:space="preserve">problem </w:t>
      </w:r>
      <w:r w:rsidR="00791AC5">
        <w:t>setting’</w:t>
      </w:r>
      <w:r w:rsidRPr="003D0633">
        <w:t xml:space="preserve"> and co-sleeping questions, compared to placebo.</w:t>
      </w:r>
    </w:p>
    <w:p w14:paraId="543B4033" w14:textId="5BF68F3E" w:rsidR="00A370FD" w:rsidRPr="00C50CE1" w:rsidRDefault="00A370FD" w:rsidP="00110218">
      <w:pPr>
        <w:pStyle w:val="ListBullet"/>
        <w:rPr>
          <w:i/>
        </w:rPr>
      </w:pPr>
      <w:r w:rsidRPr="00C50CE1">
        <w:rPr>
          <w:i/>
        </w:rPr>
        <w:t>Long term efficacy data for TST (</w:t>
      </w:r>
      <w:r w:rsidR="00E52BAC" w:rsidRPr="00C50CE1">
        <w:rPr>
          <w:i/>
        </w:rPr>
        <w:t>W</w:t>
      </w:r>
      <w:r w:rsidRPr="00C50CE1">
        <w:rPr>
          <w:i/>
        </w:rPr>
        <w:t>eek 54)</w:t>
      </w:r>
    </w:p>
    <w:p w14:paraId="75A68182" w14:textId="71FFDB7E" w:rsidR="008D0030" w:rsidRPr="003D0633" w:rsidRDefault="000A3555" w:rsidP="00A370FD">
      <w:pPr>
        <w:spacing w:before="0" w:after="0" w:line="240" w:lineRule="auto"/>
        <w:rPr>
          <w:rFonts w:cs="Calibri"/>
        </w:rPr>
      </w:pPr>
      <w:r w:rsidRPr="003D0633">
        <w:rPr>
          <w:rFonts w:cs="Calibri"/>
        </w:rPr>
        <w:t>The Delegate comments that it</w:t>
      </w:r>
      <w:r w:rsidR="00A370FD" w:rsidRPr="003D0633">
        <w:rPr>
          <w:rFonts w:cs="Calibri"/>
        </w:rPr>
        <w:t xml:space="preserve"> appears that the children who required up-titration of melatonin dose to 5 and 10 mg, in spite of the dose increase; they did not achieve the same magnitude of improvement with the TST compared to those who continued on 2</w:t>
      </w:r>
      <w:r w:rsidR="00E52BAC">
        <w:rPr>
          <w:rFonts w:cs="Calibri"/>
        </w:rPr>
        <w:t xml:space="preserve"> </w:t>
      </w:r>
      <w:r w:rsidR="00A370FD" w:rsidRPr="003D0633">
        <w:rPr>
          <w:rFonts w:cs="Calibri"/>
        </w:rPr>
        <w:t>mg. In addition, the mean TST</w:t>
      </w:r>
      <w:r w:rsidR="00B55678">
        <w:rPr>
          <w:rFonts w:cs="Calibri"/>
        </w:rPr>
        <w:t xml:space="preserve"> at W</w:t>
      </w:r>
      <w:r w:rsidR="00A370FD" w:rsidRPr="003D0633">
        <w:rPr>
          <w:rFonts w:cs="Calibri"/>
        </w:rPr>
        <w:t>eek 54 for those children on 10 mg dose did not reach the clinically relevant time period</w:t>
      </w:r>
      <w:r w:rsidR="008D0030" w:rsidRPr="003D0633">
        <w:rPr>
          <w:rFonts w:cs="Calibri"/>
        </w:rPr>
        <w:t xml:space="preserve"> of 45 </w:t>
      </w:r>
      <w:r w:rsidR="00414EA3" w:rsidRPr="003D0633">
        <w:rPr>
          <w:rFonts w:cs="Calibri"/>
        </w:rPr>
        <w:t>minutes</w:t>
      </w:r>
      <w:r w:rsidR="008D0030" w:rsidRPr="003D0633">
        <w:rPr>
          <w:rFonts w:cs="Calibri"/>
        </w:rPr>
        <w:t>.</w:t>
      </w:r>
    </w:p>
    <w:p w14:paraId="5CF540E3" w14:textId="5AE5B141" w:rsidR="00A370FD" w:rsidRDefault="008D0030" w:rsidP="008D0030">
      <w:pPr>
        <w:pStyle w:val="TableTitle"/>
      </w:pPr>
      <w:r w:rsidRPr="008D0030">
        <w:lastRenderedPageBreak/>
        <w:t xml:space="preserve">Table </w:t>
      </w:r>
      <w:r w:rsidR="00942CF5">
        <w:fldChar w:fldCharType="begin"/>
      </w:r>
      <w:r w:rsidR="00942CF5">
        <w:instrText xml:space="preserve"> SEQ Table \* ARABIC </w:instrText>
      </w:r>
      <w:r w:rsidR="00942CF5">
        <w:fldChar w:fldCharType="separate"/>
      </w:r>
      <w:r w:rsidR="00367D3B">
        <w:rPr>
          <w:noProof/>
        </w:rPr>
        <w:t>19</w:t>
      </w:r>
      <w:r w:rsidR="00942CF5">
        <w:rPr>
          <w:noProof/>
        </w:rPr>
        <w:fldChar w:fldCharType="end"/>
      </w:r>
      <w:r w:rsidR="00E52BAC">
        <w:rPr>
          <w:noProof/>
        </w:rPr>
        <w:t>:</w:t>
      </w:r>
      <w:r>
        <w:t xml:space="preserve"> </w:t>
      </w:r>
      <w:r w:rsidR="005D012E">
        <w:t xml:space="preserve">Study NEU-CH-7911 </w:t>
      </w:r>
      <w:r>
        <w:t xml:space="preserve">Change in </w:t>
      </w:r>
      <w:r w:rsidR="00E52BAC">
        <w:t>total sleep time</w:t>
      </w:r>
      <w:r>
        <w:t xml:space="preserve"> for children on treatment with 2 mg daily dose of melatonin</w:t>
      </w:r>
    </w:p>
    <w:p w14:paraId="5BF21A41" w14:textId="13BEBEE3" w:rsidR="008D0030" w:rsidRDefault="008D0030" w:rsidP="008D0030">
      <w:r>
        <w:rPr>
          <w:noProof/>
          <w:lang w:eastAsia="en-AU"/>
        </w:rPr>
        <w:drawing>
          <wp:inline distT="0" distB="0" distL="0" distR="0" wp14:anchorId="4CFB8BB7" wp14:editId="2B1F65BE">
            <wp:extent cx="5400040" cy="1295268"/>
            <wp:effectExtent l="0" t="0" r="0" b="635"/>
            <wp:docPr id="27" name="Picture 27" descr="Change in total sleep time for children on treatment with 2 mg daily dose of melat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1295268"/>
                    </a:xfrm>
                    <a:prstGeom prst="rect">
                      <a:avLst/>
                    </a:prstGeom>
                  </pic:spPr>
                </pic:pic>
              </a:graphicData>
            </a:graphic>
          </wp:inline>
        </w:drawing>
      </w:r>
    </w:p>
    <w:p w14:paraId="17ADCAC2" w14:textId="0413B199" w:rsidR="005D012E" w:rsidRDefault="005D012E" w:rsidP="00C50CE1">
      <w:pPr>
        <w:pStyle w:val="TableDescription"/>
      </w:pPr>
      <w:r>
        <w:t>n = number of subjects; SD = standard deviation</w:t>
      </w:r>
    </w:p>
    <w:p w14:paraId="0F8F747A" w14:textId="209FF31A" w:rsidR="008D0030" w:rsidRDefault="008D0030" w:rsidP="008D0030">
      <w:pPr>
        <w:pStyle w:val="TableTitle"/>
      </w:pPr>
      <w:r w:rsidRPr="008D0030">
        <w:t xml:space="preserve">Table </w:t>
      </w:r>
      <w:r w:rsidR="00942CF5">
        <w:fldChar w:fldCharType="begin"/>
      </w:r>
      <w:r w:rsidR="00942CF5">
        <w:instrText xml:space="preserve"> SEQ Table \* ARABIC </w:instrText>
      </w:r>
      <w:r w:rsidR="00942CF5">
        <w:fldChar w:fldCharType="separate"/>
      </w:r>
      <w:r w:rsidR="00367D3B">
        <w:rPr>
          <w:noProof/>
        </w:rPr>
        <w:t>20</w:t>
      </w:r>
      <w:r w:rsidR="00942CF5">
        <w:rPr>
          <w:noProof/>
        </w:rPr>
        <w:fldChar w:fldCharType="end"/>
      </w:r>
      <w:r w:rsidR="00E52BAC">
        <w:rPr>
          <w:noProof/>
        </w:rPr>
        <w:t>:</w:t>
      </w:r>
      <w:r>
        <w:t xml:space="preserve"> </w:t>
      </w:r>
      <w:r w:rsidR="005D012E">
        <w:t xml:space="preserve">Study NEU-CH-7911 </w:t>
      </w:r>
      <w:r>
        <w:t xml:space="preserve">Change in </w:t>
      </w:r>
      <w:r w:rsidR="00E52BAC">
        <w:t>total sleep time</w:t>
      </w:r>
      <w:r>
        <w:t xml:space="preserve"> for children who were up titrated to 5 mg daily dose of melatonin during study period</w:t>
      </w:r>
    </w:p>
    <w:p w14:paraId="4519C9F4" w14:textId="4F9DC4B7" w:rsidR="005D012E" w:rsidRDefault="008D0030" w:rsidP="00CE32ED">
      <w:pPr>
        <w:pStyle w:val="TableDescription"/>
      </w:pPr>
      <w:r>
        <w:rPr>
          <w:noProof/>
          <w:lang w:eastAsia="en-AU"/>
        </w:rPr>
        <w:drawing>
          <wp:inline distT="0" distB="0" distL="0" distR="0" wp14:anchorId="06BEFA99" wp14:editId="438CE10F">
            <wp:extent cx="5400040" cy="1329369"/>
            <wp:effectExtent l="0" t="0" r="0" b="4445"/>
            <wp:docPr id="26" name="Picture 26" descr="Change in total sleep time for children who were up titrated to 5 mg daily dose of melatonin during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1329369"/>
                    </a:xfrm>
                    <a:prstGeom prst="rect">
                      <a:avLst/>
                    </a:prstGeom>
                  </pic:spPr>
                </pic:pic>
              </a:graphicData>
            </a:graphic>
          </wp:inline>
        </w:drawing>
      </w:r>
      <w:r w:rsidR="005D012E" w:rsidRPr="005D012E">
        <w:t xml:space="preserve"> </w:t>
      </w:r>
      <w:r w:rsidR="005D012E">
        <w:t>n = number of subjects; SD = standard deviation</w:t>
      </w:r>
    </w:p>
    <w:p w14:paraId="419968C8" w14:textId="46882189" w:rsidR="008D0030" w:rsidRDefault="008D0030" w:rsidP="008D0030">
      <w:pPr>
        <w:pStyle w:val="TableTitle"/>
      </w:pPr>
      <w:r w:rsidRPr="008D0030">
        <w:t xml:space="preserve">Table </w:t>
      </w:r>
      <w:r w:rsidR="00942CF5">
        <w:fldChar w:fldCharType="begin"/>
      </w:r>
      <w:r w:rsidR="00942CF5">
        <w:instrText xml:space="preserve"> SEQ Table \* ARABIC </w:instrText>
      </w:r>
      <w:r w:rsidR="00942CF5">
        <w:fldChar w:fldCharType="separate"/>
      </w:r>
      <w:r w:rsidR="00367D3B">
        <w:rPr>
          <w:noProof/>
        </w:rPr>
        <w:t>21</w:t>
      </w:r>
      <w:r w:rsidR="00942CF5">
        <w:rPr>
          <w:noProof/>
        </w:rPr>
        <w:fldChar w:fldCharType="end"/>
      </w:r>
      <w:r w:rsidR="00E52BAC">
        <w:rPr>
          <w:noProof/>
        </w:rPr>
        <w:t>:</w:t>
      </w:r>
      <w:r>
        <w:t xml:space="preserve"> </w:t>
      </w:r>
      <w:r w:rsidR="005D012E">
        <w:t xml:space="preserve">Study NEU-CH-7911 </w:t>
      </w:r>
      <w:r>
        <w:t xml:space="preserve">Changes in </w:t>
      </w:r>
      <w:r w:rsidR="00E52BAC">
        <w:t>total sleep time</w:t>
      </w:r>
      <w:r>
        <w:t xml:space="preserve"> for children who were up titrated to 10 mg daily dose of melatonin during study period</w:t>
      </w:r>
    </w:p>
    <w:p w14:paraId="2437322F" w14:textId="1094D37E" w:rsidR="008D0030" w:rsidRPr="00C50CE1" w:rsidRDefault="008D0030" w:rsidP="00CE32ED">
      <w:pPr>
        <w:pStyle w:val="TableDescription"/>
      </w:pPr>
      <w:r>
        <w:rPr>
          <w:noProof/>
          <w:lang w:eastAsia="en-AU"/>
        </w:rPr>
        <w:drawing>
          <wp:inline distT="0" distB="0" distL="0" distR="0" wp14:anchorId="5C39828D" wp14:editId="6758EBAF">
            <wp:extent cx="5400040" cy="1532185"/>
            <wp:effectExtent l="0" t="0" r="0" b="0"/>
            <wp:docPr id="25" name="Picture 25" descr="Changes in total sleep time for children who were up titrated to 10 mg daily dose of melatonin during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1532185"/>
                    </a:xfrm>
                    <a:prstGeom prst="rect">
                      <a:avLst/>
                    </a:prstGeom>
                  </pic:spPr>
                </pic:pic>
              </a:graphicData>
            </a:graphic>
          </wp:inline>
        </w:drawing>
      </w:r>
      <w:r w:rsidR="005D012E" w:rsidRPr="005D012E">
        <w:t xml:space="preserve"> </w:t>
      </w:r>
      <w:r w:rsidR="005D012E">
        <w:t xml:space="preserve">n = number of subjects; SD = standard </w:t>
      </w:r>
      <w:proofErr w:type="spellStart"/>
      <w:r w:rsidR="005D012E">
        <w:t>deviation</w:t>
      </w:r>
      <w:r w:rsidRPr="00C50CE1">
        <w:t>Efficacy</w:t>
      </w:r>
      <w:proofErr w:type="spellEnd"/>
      <w:r w:rsidRPr="00C50CE1">
        <w:t xml:space="preserve"> data after 2 weeks of single blind withdrawal period (</w:t>
      </w:r>
      <w:r w:rsidR="00E52BAC" w:rsidRPr="00C50CE1">
        <w:t>W</w:t>
      </w:r>
      <w:r w:rsidRPr="00C50CE1">
        <w:t>eek 106</w:t>
      </w:r>
      <w:r w:rsidR="00E52BAC" w:rsidRPr="00C50CE1">
        <w:t xml:space="preserve"> to </w:t>
      </w:r>
      <w:r w:rsidRPr="00C50CE1">
        <w:t>108)</w:t>
      </w:r>
    </w:p>
    <w:p w14:paraId="748D05C5" w14:textId="77777777" w:rsidR="008D0030" w:rsidRPr="008D0030" w:rsidRDefault="008D0030" w:rsidP="008D0030">
      <w:pPr>
        <w:spacing w:before="0" w:after="0" w:line="240" w:lineRule="auto"/>
      </w:pPr>
      <w:r w:rsidRPr="008D0030">
        <w:t>After 2 weeks of withdrawal period, the magnitude of improvement with most of the efficacy outcomes declined descriptively compared to end of treatment period.</w:t>
      </w:r>
    </w:p>
    <w:p w14:paraId="534B472F" w14:textId="20A71B55" w:rsidR="008D0030" w:rsidRDefault="008D0030" w:rsidP="008D0030">
      <w:pPr>
        <w:pStyle w:val="Heading4"/>
      </w:pPr>
      <w:r>
        <w:t>Safety</w:t>
      </w:r>
    </w:p>
    <w:p w14:paraId="12DD8502" w14:textId="0F5B4C7C" w:rsidR="008D0030" w:rsidRPr="008D0030" w:rsidDel="00637559" w:rsidRDefault="008D0030" w:rsidP="008D0030">
      <w:pPr>
        <w:pStyle w:val="Heading5"/>
      </w:pPr>
      <w:r w:rsidRPr="008D0030" w:rsidDel="00637559">
        <w:t>Safety results</w:t>
      </w:r>
      <w:r w:rsidRPr="008D0030">
        <w:t xml:space="preserve"> from </w:t>
      </w:r>
      <w:r w:rsidR="00E52BAC">
        <w:t>Study</w:t>
      </w:r>
      <w:r w:rsidRPr="008D0030">
        <w:t xml:space="preserve"> CHDR</w:t>
      </w:r>
      <w:r w:rsidR="005D012E">
        <w:t>-</w:t>
      </w:r>
      <w:r w:rsidRPr="008D0030">
        <w:t>1219</w:t>
      </w:r>
      <w:r w:rsidR="005D012E">
        <w:t xml:space="preserve"> (pharmacokinetic study)</w:t>
      </w:r>
    </w:p>
    <w:p w14:paraId="5744527A" w14:textId="70B70285" w:rsidR="008D0030" w:rsidRPr="008D0030" w:rsidDel="00637559" w:rsidRDefault="008D0030" w:rsidP="008D0030">
      <w:r w:rsidRPr="008D0030" w:rsidDel="00637559">
        <w:t xml:space="preserve">Fatigue was the most common </w:t>
      </w:r>
      <w:r w:rsidR="003D0633">
        <w:t>adverse event (</w:t>
      </w:r>
      <w:r w:rsidRPr="008D0030" w:rsidDel="00637559">
        <w:t>AE</w:t>
      </w:r>
      <w:r w:rsidR="003D0633">
        <w:t>)</w:t>
      </w:r>
      <w:r w:rsidRPr="008D0030" w:rsidDel="00637559">
        <w:t xml:space="preserve"> reported, followed by somnolence.</w:t>
      </w:r>
    </w:p>
    <w:p w14:paraId="45D058C1" w14:textId="15B732D8" w:rsidR="008D0030" w:rsidRDefault="008D0030" w:rsidP="008D0030">
      <w:pPr>
        <w:pStyle w:val="TableTitle"/>
      </w:pPr>
      <w:r w:rsidRPr="008D0030">
        <w:lastRenderedPageBreak/>
        <w:t xml:space="preserve">Table </w:t>
      </w:r>
      <w:r w:rsidR="00942CF5">
        <w:fldChar w:fldCharType="begin"/>
      </w:r>
      <w:r w:rsidR="00942CF5">
        <w:instrText xml:space="preserve"> SEQ Table \* ARABIC </w:instrText>
      </w:r>
      <w:r w:rsidR="00942CF5">
        <w:fldChar w:fldCharType="separate"/>
      </w:r>
      <w:r w:rsidR="00367D3B">
        <w:rPr>
          <w:noProof/>
        </w:rPr>
        <w:t>22</w:t>
      </w:r>
      <w:r w:rsidR="00942CF5">
        <w:rPr>
          <w:noProof/>
        </w:rPr>
        <w:fldChar w:fldCharType="end"/>
      </w:r>
      <w:r w:rsidR="00E52BAC">
        <w:rPr>
          <w:noProof/>
        </w:rPr>
        <w:t>:</w:t>
      </w:r>
      <w:r>
        <w:t xml:space="preserve"> </w:t>
      </w:r>
      <w:r w:rsidR="005D012E">
        <w:t xml:space="preserve">Study CHDR-1219 </w:t>
      </w:r>
      <w:r>
        <w:t>Summary of treatme</w:t>
      </w:r>
      <w:r w:rsidR="00BA5BFC">
        <w:t>nt-emergent adverse event</w:t>
      </w:r>
      <w:r w:rsidR="00E52BAC">
        <w:t>s</w:t>
      </w:r>
    </w:p>
    <w:p w14:paraId="3D4A08A1" w14:textId="248FFEED" w:rsidR="008D0030" w:rsidRDefault="008D0030" w:rsidP="008D0030">
      <w:r w:rsidRPr="00C717BE" w:rsidDel="00637559">
        <w:rPr>
          <w:rFonts w:asciiTheme="minorHAnsi" w:hAnsiTheme="minorHAnsi"/>
          <w:noProof/>
          <w:lang w:eastAsia="en-AU"/>
        </w:rPr>
        <w:drawing>
          <wp:inline distT="0" distB="0" distL="0" distR="0" wp14:anchorId="0D10299E" wp14:editId="6BD39BDA">
            <wp:extent cx="4082203" cy="1394036"/>
            <wp:effectExtent l="0" t="0" r="0" b="0"/>
            <wp:docPr id="6" name="Picture 6" descr="Summary of treatment-emergent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5255" cy="1395078"/>
                    </a:xfrm>
                    <a:prstGeom prst="rect">
                      <a:avLst/>
                    </a:prstGeom>
                    <a:noFill/>
                    <a:ln>
                      <a:noFill/>
                    </a:ln>
                  </pic:spPr>
                </pic:pic>
              </a:graphicData>
            </a:graphic>
          </wp:inline>
        </w:drawing>
      </w:r>
    </w:p>
    <w:p w14:paraId="6E23973D" w14:textId="454ECAF6" w:rsidR="008D0030" w:rsidRDefault="008D0030" w:rsidP="008D0030">
      <w:pPr>
        <w:pStyle w:val="Heading5"/>
      </w:pPr>
      <w:r>
        <w:t xml:space="preserve">Safety results from </w:t>
      </w:r>
      <w:r w:rsidR="00E52BAC">
        <w:t>Study</w:t>
      </w:r>
      <w:r>
        <w:t xml:space="preserve"> NEU CH 7911</w:t>
      </w:r>
      <w:r w:rsidR="005D012E">
        <w:t xml:space="preserve"> (pivotal study)</w:t>
      </w:r>
    </w:p>
    <w:p w14:paraId="666DF0D3" w14:textId="42819329" w:rsidR="008D0030" w:rsidRPr="00B973A4" w:rsidRDefault="008D0030" w:rsidP="00B973A4">
      <w:r w:rsidRPr="000C45F4">
        <w:rPr>
          <w:rFonts w:asciiTheme="minorHAnsi" w:hAnsiTheme="minorHAnsi"/>
        </w:rPr>
        <w:t>During the double</w:t>
      </w:r>
      <w:r w:rsidR="00E52BAC">
        <w:rPr>
          <w:rFonts w:asciiTheme="minorHAnsi" w:hAnsiTheme="minorHAnsi"/>
        </w:rPr>
        <w:t xml:space="preserve"> </w:t>
      </w:r>
      <w:r w:rsidRPr="000C45F4">
        <w:rPr>
          <w:rFonts w:asciiTheme="minorHAnsi" w:hAnsiTheme="minorHAnsi"/>
        </w:rPr>
        <w:t>blind phase, treatment-related AEs for patients aged</w:t>
      </w:r>
      <w:r>
        <w:rPr>
          <w:rFonts w:asciiTheme="minorHAnsi" w:hAnsiTheme="minorHAnsi"/>
        </w:rPr>
        <w:t xml:space="preserve"> 2 to 12 years were reported by </w:t>
      </w:r>
      <w:r w:rsidRPr="000C45F4">
        <w:rPr>
          <w:rFonts w:asciiTheme="minorHAnsi" w:hAnsiTheme="minorHAnsi"/>
        </w:rPr>
        <w:t>9 (19.1%) patie</w:t>
      </w:r>
      <w:r w:rsidR="00A47586">
        <w:rPr>
          <w:rFonts w:asciiTheme="minorHAnsi" w:hAnsiTheme="minorHAnsi"/>
        </w:rPr>
        <w:t xml:space="preserve">nts (24 events) in the </w:t>
      </w:r>
      <w:proofErr w:type="spellStart"/>
      <w:r w:rsidR="00A47586">
        <w:rPr>
          <w:rFonts w:asciiTheme="minorHAnsi" w:hAnsiTheme="minorHAnsi"/>
        </w:rPr>
        <w:t>Circadin</w:t>
      </w:r>
      <w:proofErr w:type="spellEnd"/>
      <w:r w:rsidRPr="000C45F4">
        <w:rPr>
          <w:rFonts w:asciiTheme="minorHAnsi" w:hAnsiTheme="minorHAnsi"/>
        </w:rPr>
        <w:t xml:space="preserve"> group and 9 (16.</w:t>
      </w:r>
      <w:r>
        <w:rPr>
          <w:rFonts w:asciiTheme="minorHAnsi" w:hAnsiTheme="minorHAnsi"/>
        </w:rPr>
        <w:t xml:space="preserve">7%) patients (14 events) in the </w:t>
      </w:r>
      <w:r w:rsidRPr="000C45F4">
        <w:rPr>
          <w:rFonts w:asciiTheme="minorHAnsi" w:hAnsiTheme="minorHAnsi"/>
        </w:rPr>
        <w:t>placebo group.</w:t>
      </w:r>
      <w:r>
        <w:rPr>
          <w:rFonts w:asciiTheme="minorHAnsi" w:hAnsiTheme="minorHAnsi"/>
        </w:rPr>
        <w:t xml:space="preserve"> Overall incidence of AEs in 2</w:t>
      </w:r>
      <w:r w:rsidR="00E52BAC">
        <w:rPr>
          <w:rFonts w:asciiTheme="minorHAnsi" w:hAnsiTheme="minorHAnsi"/>
        </w:rPr>
        <w:t xml:space="preserve"> to </w:t>
      </w:r>
      <w:r>
        <w:rPr>
          <w:rFonts w:asciiTheme="minorHAnsi" w:hAnsiTheme="minorHAnsi"/>
        </w:rPr>
        <w:t>12 and 13</w:t>
      </w:r>
      <w:r w:rsidR="00E52BAC">
        <w:rPr>
          <w:rFonts w:asciiTheme="minorHAnsi" w:hAnsiTheme="minorHAnsi"/>
        </w:rPr>
        <w:t xml:space="preserve"> to </w:t>
      </w:r>
      <w:r>
        <w:rPr>
          <w:rFonts w:asciiTheme="minorHAnsi" w:hAnsiTheme="minorHAnsi"/>
        </w:rPr>
        <w:t xml:space="preserve">17 year age groups was comparable. Somnolence and fatigue were the </w:t>
      </w:r>
      <w:r w:rsidR="00E52BAC">
        <w:rPr>
          <w:rFonts w:asciiTheme="minorHAnsi" w:hAnsiTheme="minorHAnsi"/>
        </w:rPr>
        <w:t xml:space="preserve">most common </w:t>
      </w:r>
      <w:r>
        <w:rPr>
          <w:rFonts w:asciiTheme="minorHAnsi" w:hAnsiTheme="minorHAnsi"/>
        </w:rPr>
        <w:t xml:space="preserve">reported treatment-related adverse events. </w:t>
      </w:r>
      <w:r w:rsidR="00B973A4" w:rsidRPr="00B973A4">
        <w:t>25% of children in melatonin group and 20% of children in placebo group experienced at</w:t>
      </w:r>
      <w:r w:rsidR="00B973A4">
        <w:t xml:space="preserve"> </w:t>
      </w:r>
      <w:r w:rsidR="00B973A4" w:rsidRPr="00B973A4">
        <w:t>least on</w:t>
      </w:r>
      <w:r w:rsidR="00A47586">
        <w:t>e SAE. A</w:t>
      </w:r>
      <w:r w:rsidR="00B973A4" w:rsidRPr="00B973A4">
        <w:t>gitation, fatigue and mood swings were the commonest SAEs reported.</w:t>
      </w:r>
    </w:p>
    <w:p w14:paraId="433380DF" w14:textId="1A310A01" w:rsidR="008D0030" w:rsidRDefault="00B973A4" w:rsidP="00B973A4">
      <w:pPr>
        <w:pStyle w:val="TableTitle"/>
      </w:pPr>
      <w:r w:rsidRPr="00B973A4">
        <w:t xml:space="preserve">Table </w:t>
      </w:r>
      <w:r w:rsidR="00942CF5">
        <w:fldChar w:fldCharType="begin"/>
      </w:r>
      <w:r w:rsidR="00942CF5">
        <w:instrText xml:space="preserve"> SEQ Table \* ARABIC </w:instrText>
      </w:r>
      <w:r w:rsidR="00942CF5">
        <w:fldChar w:fldCharType="separate"/>
      </w:r>
      <w:r w:rsidR="00367D3B">
        <w:rPr>
          <w:noProof/>
        </w:rPr>
        <w:t>23</w:t>
      </w:r>
      <w:r w:rsidR="00942CF5">
        <w:rPr>
          <w:noProof/>
        </w:rPr>
        <w:fldChar w:fldCharType="end"/>
      </w:r>
      <w:r w:rsidR="00E52BAC">
        <w:rPr>
          <w:noProof/>
        </w:rPr>
        <w:t>:</w:t>
      </w:r>
      <w:r w:rsidR="00FF5230">
        <w:t xml:space="preserve"> </w:t>
      </w:r>
      <w:r w:rsidR="005D012E">
        <w:t xml:space="preserve">Study NEU-CH-7911 </w:t>
      </w:r>
      <w:r w:rsidR="00FF5230">
        <w:t>Summary of treatment-emergent adverse event</w:t>
      </w:r>
      <w:r w:rsidR="009E48B0">
        <w:t>s</w:t>
      </w:r>
    </w:p>
    <w:p w14:paraId="10A95775" w14:textId="030DCAE6" w:rsidR="00B973A4" w:rsidRDefault="00B973A4" w:rsidP="00B973A4">
      <w:r>
        <w:rPr>
          <w:noProof/>
          <w:lang w:eastAsia="en-AU"/>
        </w:rPr>
        <w:drawing>
          <wp:inline distT="0" distB="0" distL="0" distR="0" wp14:anchorId="2257D6F6" wp14:editId="4DB7D404">
            <wp:extent cx="5399486" cy="1835239"/>
            <wp:effectExtent l="0" t="0" r="0" b="0"/>
            <wp:docPr id="29" name="Picture 29" descr="Summary of treatment-emergent adverse e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 b="2885"/>
                    <a:stretch/>
                  </pic:blipFill>
                  <pic:spPr bwMode="auto">
                    <a:xfrm>
                      <a:off x="0" y="0"/>
                      <a:ext cx="5400040" cy="1835427"/>
                    </a:xfrm>
                    <a:prstGeom prst="rect">
                      <a:avLst/>
                    </a:prstGeom>
                    <a:ln>
                      <a:noFill/>
                    </a:ln>
                    <a:extLst>
                      <a:ext uri="{53640926-AAD7-44D8-BBD7-CCE9431645EC}">
                        <a14:shadowObscured xmlns:a14="http://schemas.microsoft.com/office/drawing/2010/main"/>
                      </a:ext>
                    </a:extLst>
                  </pic:spPr>
                </pic:pic>
              </a:graphicData>
            </a:graphic>
          </wp:inline>
        </w:drawing>
      </w:r>
    </w:p>
    <w:p w14:paraId="21203EE8" w14:textId="7F14D6D8" w:rsidR="00B973A4" w:rsidRPr="00B973A4" w:rsidRDefault="00B973A4" w:rsidP="00110218">
      <w:pPr>
        <w:pStyle w:val="Heading6"/>
      </w:pPr>
      <w:r w:rsidRPr="00B973A4">
        <w:t>Tanner assessment of pubertal development</w:t>
      </w:r>
      <w:r w:rsidR="00681A0D">
        <w:rPr>
          <w:rStyle w:val="FootnoteReference"/>
        </w:rPr>
        <w:footnoteReference w:id="18"/>
      </w:r>
    </w:p>
    <w:p w14:paraId="6D1A0E63" w14:textId="427DE352" w:rsidR="00B973A4" w:rsidRPr="00B973A4" w:rsidRDefault="00B973A4" w:rsidP="00B973A4">
      <w:pPr>
        <w:rPr>
          <w:bCs/>
        </w:rPr>
      </w:pPr>
      <w:r w:rsidRPr="00B973A4">
        <w:rPr>
          <w:bCs/>
        </w:rPr>
        <w:t xml:space="preserve">No apparent delay in pubertal development </w:t>
      </w:r>
      <w:r w:rsidR="00E52BAC">
        <w:rPr>
          <w:bCs/>
        </w:rPr>
        <w:t>was</w:t>
      </w:r>
      <w:r w:rsidRPr="00B973A4">
        <w:rPr>
          <w:bCs/>
        </w:rPr>
        <w:t xml:space="preserve"> observed.</w:t>
      </w:r>
    </w:p>
    <w:p w14:paraId="432D804B" w14:textId="7B57984F" w:rsidR="00B973A4" w:rsidRDefault="00581855" w:rsidP="00581855">
      <w:pPr>
        <w:pStyle w:val="TableTitle"/>
      </w:pPr>
      <w:r w:rsidRPr="00581855">
        <w:lastRenderedPageBreak/>
        <w:t xml:space="preserve">Figure </w:t>
      </w:r>
      <w:r w:rsidR="00942CF5">
        <w:fldChar w:fldCharType="begin"/>
      </w:r>
      <w:r w:rsidR="00942CF5">
        <w:instrText xml:space="preserve"> SEQ Figure \* ARABIC </w:instrText>
      </w:r>
      <w:r w:rsidR="00942CF5">
        <w:fldChar w:fldCharType="separate"/>
      </w:r>
      <w:r w:rsidR="00367D3B">
        <w:rPr>
          <w:noProof/>
        </w:rPr>
        <w:t>3</w:t>
      </w:r>
      <w:r w:rsidR="00942CF5">
        <w:rPr>
          <w:noProof/>
        </w:rPr>
        <w:fldChar w:fldCharType="end"/>
      </w:r>
      <w:r w:rsidR="00E52BAC">
        <w:rPr>
          <w:noProof/>
        </w:rPr>
        <w:t>:</w:t>
      </w:r>
      <w:r w:rsidR="003F6EC2">
        <w:rPr>
          <w:noProof/>
        </w:rPr>
        <w:t xml:space="preserve"> Study NEU-CH-7911</w:t>
      </w:r>
      <w:r>
        <w:t xml:space="preserve"> Tanner assessment of pubertal development</w:t>
      </w:r>
    </w:p>
    <w:p w14:paraId="7E388B6D" w14:textId="52097B7F" w:rsidR="00581855" w:rsidRDefault="00581855" w:rsidP="00581855">
      <w:r w:rsidRPr="00CA2B65">
        <w:rPr>
          <w:noProof/>
          <w:lang w:eastAsia="en-AU"/>
        </w:rPr>
        <w:drawing>
          <wp:inline distT="0" distB="0" distL="0" distR="0" wp14:anchorId="492108C6" wp14:editId="0042D913">
            <wp:extent cx="5400040" cy="2726942"/>
            <wp:effectExtent l="0" t="0" r="0" b="0"/>
            <wp:docPr id="22" name="Picture 22" descr="Tanner assessment of pubert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2726942"/>
                    </a:xfrm>
                    <a:prstGeom prst="rect">
                      <a:avLst/>
                    </a:prstGeom>
                    <a:noFill/>
                    <a:ln>
                      <a:noFill/>
                    </a:ln>
                  </pic:spPr>
                </pic:pic>
              </a:graphicData>
            </a:graphic>
          </wp:inline>
        </w:drawing>
      </w:r>
    </w:p>
    <w:p w14:paraId="503D20E9" w14:textId="77777777" w:rsidR="00581855" w:rsidRPr="00581855" w:rsidRDefault="00581855" w:rsidP="00581855">
      <w:pPr>
        <w:pStyle w:val="Heading6"/>
      </w:pPr>
      <w:r w:rsidRPr="00581855">
        <w:t>Deaths</w:t>
      </w:r>
    </w:p>
    <w:p w14:paraId="50D39399" w14:textId="5400B8A3" w:rsidR="00581855" w:rsidRPr="00581855" w:rsidRDefault="00581855" w:rsidP="00581855">
      <w:pPr>
        <w:spacing w:before="0" w:after="0" w:line="240" w:lineRule="auto"/>
        <w:rPr>
          <w:rFonts w:asciiTheme="minorHAnsi" w:hAnsiTheme="minorHAnsi"/>
        </w:rPr>
      </w:pPr>
      <w:r>
        <w:rPr>
          <w:rFonts w:asciiTheme="minorHAnsi" w:hAnsiTheme="minorHAnsi"/>
        </w:rPr>
        <w:t>No deaths occurred during study period. No other major safety concerns were noted.</w:t>
      </w:r>
    </w:p>
    <w:p w14:paraId="5A434BB4" w14:textId="77777777" w:rsidR="008E7846" w:rsidRDefault="00386150" w:rsidP="007B6132">
      <w:pPr>
        <w:pStyle w:val="Heading3"/>
        <w:rPr>
          <w:lang w:eastAsia="en-AU"/>
        </w:rPr>
      </w:pPr>
      <w:bookmarkStart w:id="50" w:name="_Toc55811139"/>
      <w:r>
        <w:rPr>
          <w:lang w:eastAsia="en-AU"/>
        </w:rPr>
        <w:t>Risk m</w:t>
      </w:r>
      <w:r w:rsidR="008E7846">
        <w:rPr>
          <w:lang w:eastAsia="en-AU"/>
        </w:rPr>
        <w:t xml:space="preserve">anagement </w:t>
      </w:r>
      <w:r>
        <w:rPr>
          <w:lang w:eastAsia="en-AU"/>
        </w:rPr>
        <w:t>p</w:t>
      </w:r>
      <w:r w:rsidR="008E7846">
        <w:rPr>
          <w:lang w:eastAsia="en-AU"/>
        </w:rPr>
        <w:t>lan</w:t>
      </w:r>
      <w:bookmarkEnd w:id="37"/>
      <w:bookmarkEnd w:id="50"/>
    </w:p>
    <w:p w14:paraId="6408B39F" w14:textId="44B3F0AD" w:rsidR="007D53B6" w:rsidRDefault="007D53B6" w:rsidP="007D53B6">
      <w:r>
        <w:t xml:space="preserve">The summary of safety concerns </w:t>
      </w:r>
      <w:r w:rsidR="00E52BAC">
        <w:t>are shown in</w:t>
      </w:r>
      <w:r>
        <w:t xml:space="preserve"> </w:t>
      </w:r>
      <w:r w:rsidR="00E35EF7">
        <w:fldChar w:fldCharType="begin"/>
      </w:r>
      <w:r w:rsidR="00E35EF7">
        <w:instrText xml:space="preserve"> REF _Ref49935359 \h </w:instrText>
      </w:r>
      <w:r w:rsidR="00E35EF7">
        <w:fldChar w:fldCharType="separate"/>
      </w:r>
      <w:r w:rsidR="00367D3B" w:rsidRPr="00E35EF7">
        <w:t xml:space="preserve">Table </w:t>
      </w:r>
      <w:r w:rsidR="00367D3B">
        <w:rPr>
          <w:noProof/>
        </w:rPr>
        <w:t>24</w:t>
      </w:r>
      <w:r w:rsidR="00E35EF7">
        <w:fldChar w:fldCharType="end"/>
      </w:r>
      <w:r>
        <w:t>.</w:t>
      </w:r>
      <w:r>
        <w:rPr>
          <w:rStyle w:val="FootnoteReference"/>
        </w:rPr>
        <w:footnoteReference w:id="19"/>
      </w:r>
    </w:p>
    <w:p w14:paraId="79155622" w14:textId="434F7B65" w:rsidR="00E35EF7" w:rsidRDefault="00E35EF7" w:rsidP="00E35EF7">
      <w:pPr>
        <w:pStyle w:val="TableTitle"/>
      </w:pPr>
      <w:bookmarkStart w:id="51" w:name="_Ref49935359"/>
      <w:r w:rsidRPr="00E35EF7">
        <w:t xml:space="preserve">Table </w:t>
      </w:r>
      <w:r w:rsidR="00942CF5">
        <w:fldChar w:fldCharType="begin"/>
      </w:r>
      <w:r w:rsidR="00942CF5">
        <w:instrText xml:space="preserve"> SEQ Table \* ARABIC </w:instrText>
      </w:r>
      <w:r w:rsidR="00942CF5">
        <w:fldChar w:fldCharType="separate"/>
      </w:r>
      <w:r w:rsidR="00367D3B">
        <w:rPr>
          <w:noProof/>
        </w:rPr>
        <w:t>24</w:t>
      </w:r>
      <w:r w:rsidR="00942CF5">
        <w:rPr>
          <w:noProof/>
        </w:rPr>
        <w:fldChar w:fldCharType="end"/>
      </w:r>
      <w:bookmarkEnd w:id="51"/>
      <w:r w:rsidR="00E52BAC">
        <w:rPr>
          <w:noProof/>
        </w:rPr>
        <w:t>:</w:t>
      </w:r>
      <w:r>
        <w:t xml:space="preserve"> Summary of safety concerns</w:t>
      </w:r>
    </w:p>
    <w:tbl>
      <w:tblPr>
        <w:tblStyle w:val="TableTGAblue"/>
        <w:tblW w:w="0" w:type="auto"/>
        <w:tblLook w:val="04A0" w:firstRow="1" w:lastRow="0" w:firstColumn="1" w:lastColumn="0" w:noHBand="0" w:noVBand="1"/>
      </w:tblPr>
      <w:tblGrid>
        <w:gridCol w:w="4241"/>
        <w:gridCol w:w="4243"/>
      </w:tblGrid>
      <w:tr w:rsidR="00BA0A7E" w:rsidRPr="00BA0A7E" w14:paraId="78D09C10" w14:textId="77777777" w:rsidTr="00110218">
        <w:trPr>
          <w:cnfStyle w:val="100000000000" w:firstRow="1" w:lastRow="0" w:firstColumn="0" w:lastColumn="0" w:oddVBand="0" w:evenVBand="0" w:oddHBand="0" w:evenHBand="0" w:firstRowFirstColumn="0" w:firstRowLastColumn="0" w:lastRowFirstColumn="0" w:lastRowLastColumn="0"/>
        </w:trPr>
        <w:tc>
          <w:tcPr>
            <w:tcW w:w="4247" w:type="dxa"/>
          </w:tcPr>
          <w:p w14:paraId="04BA2877" w14:textId="5C8CF070" w:rsidR="00BA0A7E" w:rsidRPr="00110218" w:rsidRDefault="00BA0A7E" w:rsidP="00CE32ED">
            <w:pPr>
              <w:rPr>
                <w:b w:val="0"/>
              </w:rPr>
            </w:pPr>
            <w:r w:rsidRPr="00BA0A7E">
              <w:t>Summary of safety concerns</w:t>
            </w:r>
          </w:p>
        </w:tc>
        <w:tc>
          <w:tcPr>
            <w:tcW w:w="4247" w:type="dxa"/>
          </w:tcPr>
          <w:p w14:paraId="74AF0145" w14:textId="77777777" w:rsidR="00BA0A7E" w:rsidRPr="00110218" w:rsidRDefault="00BA0A7E" w:rsidP="00CE32ED">
            <w:pPr>
              <w:rPr>
                <w:b w:val="0"/>
              </w:rPr>
            </w:pPr>
          </w:p>
        </w:tc>
      </w:tr>
      <w:tr w:rsidR="00BA0A7E" w:rsidRPr="00BA0A7E" w14:paraId="66AF5766" w14:textId="77777777" w:rsidTr="00110218">
        <w:tc>
          <w:tcPr>
            <w:tcW w:w="4247" w:type="dxa"/>
          </w:tcPr>
          <w:p w14:paraId="76001682" w14:textId="25F0E616" w:rsidR="00BA0A7E" w:rsidRPr="00BA0A7E" w:rsidRDefault="00BA0A7E" w:rsidP="00CE32ED">
            <w:r w:rsidRPr="00BA0A7E">
              <w:t>Important identified risks</w:t>
            </w:r>
          </w:p>
        </w:tc>
        <w:tc>
          <w:tcPr>
            <w:tcW w:w="4247" w:type="dxa"/>
          </w:tcPr>
          <w:p w14:paraId="7C6C6D70" w14:textId="25B794F6" w:rsidR="00BA0A7E" w:rsidRPr="00110218" w:rsidRDefault="00BA0A7E" w:rsidP="00CE32ED">
            <w:r w:rsidRPr="00110218">
              <w:t>None</w:t>
            </w:r>
          </w:p>
        </w:tc>
      </w:tr>
      <w:tr w:rsidR="00BA0A7E" w:rsidRPr="00BA0A7E" w14:paraId="5B8AD2B5" w14:textId="77777777" w:rsidTr="00110218">
        <w:tc>
          <w:tcPr>
            <w:tcW w:w="4247" w:type="dxa"/>
          </w:tcPr>
          <w:p w14:paraId="6FB8CBAE" w14:textId="0EDA7956" w:rsidR="00BA0A7E" w:rsidRPr="00BA0A7E" w:rsidRDefault="00BA0A7E" w:rsidP="00CE32ED">
            <w:r w:rsidRPr="00BA0A7E">
              <w:t>Important potential risks</w:t>
            </w:r>
          </w:p>
        </w:tc>
        <w:tc>
          <w:tcPr>
            <w:tcW w:w="4247" w:type="dxa"/>
          </w:tcPr>
          <w:p w14:paraId="1F6AB412" w14:textId="6E6D9528" w:rsidR="00BA0A7E" w:rsidRPr="00110218" w:rsidRDefault="00BA0A7E" w:rsidP="00CE32ED">
            <w:r w:rsidRPr="00110218">
              <w:t>Delay of sexual maturation and development</w:t>
            </w:r>
          </w:p>
        </w:tc>
      </w:tr>
      <w:tr w:rsidR="00BA0A7E" w:rsidRPr="00BA0A7E" w14:paraId="3D96A546" w14:textId="77777777" w:rsidTr="00110218">
        <w:tc>
          <w:tcPr>
            <w:tcW w:w="4247" w:type="dxa"/>
          </w:tcPr>
          <w:p w14:paraId="77C23E1F" w14:textId="7D001338" w:rsidR="00BA0A7E" w:rsidRPr="00BA0A7E" w:rsidRDefault="00BA0A7E" w:rsidP="00CE32ED">
            <w:r w:rsidRPr="00BA0A7E">
              <w:t>Missing information</w:t>
            </w:r>
          </w:p>
        </w:tc>
        <w:tc>
          <w:tcPr>
            <w:tcW w:w="4247" w:type="dxa"/>
          </w:tcPr>
          <w:p w14:paraId="71D61954" w14:textId="06EE3692" w:rsidR="00BA0A7E" w:rsidRPr="00110218" w:rsidRDefault="00BA0A7E" w:rsidP="00CE32ED">
            <w:r w:rsidRPr="00110218">
              <w:t>Use in pregnancy/lactation</w:t>
            </w:r>
          </w:p>
        </w:tc>
      </w:tr>
    </w:tbl>
    <w:p w14:paraId="4FEF1C79" w14:textId="3D14C6C9" w:rsidR="00E35EF7" w:rsidRDefault="00E35EF7" w:rsidP="00E35EF7">
      <w:r>
        <w:t>This s</w:t>
      </w:r>
      <w:r w:rsidR="00C45F26">
        <w:t>ubmission was not subject to risk management plan (RMP) evaluation because:</w:t>
      </w:r>
    </w:p>
    <w:p w14:paraId="23243091" w14:textId="65A71C66" w:rsidR="00E35EF7" w:rsidRDefault="00E35EF7" w:rsidP="00E35EF7">
      <w:pPr>
        <w:pStyle w:val="ListBullet"/>
      </w:pPr>
      <w:r>
        <w:t>The product has been approved by the EMA (</w:t>
      </w:r>
      <w:r w:rsidR="00E52BAC">
        <w:t>COR</w:t>
      </w:r>
      <w:r>
        <w:t>) in the same paediatric population.</w:t>
      </w:r>
    </w:p>
    <w:p w14:paraId="3E67DFA7" w14:textId="4020ABF6" w:rsidR="00E35EF7" w:rsidRDefault="00E35EF7" w:rsidP="00E35EF7">
      <w:pPr>
        <w:pStyle w:val="ListBullet"/>
      </w:pPr>
      <w:r>
        <w:t>There is no additional risk minimisation required by the EMA or proposed by the sponsor in Australia.</w:t>
      </w:r>
    </w:p>
    <w:p w14:paraId="029E6B77" w14:textId="2FBBE84A" w:rsidR="00E35EF7" w:rsidRDefault="00E35EF7" w:rsidP="00E35EF7">
      <w:pPr>
        <w:pStyle w:val="ListBullet"/>
      </w:pPr>
      <w:r>
        <w:lastRenderedPageBreak/>
        <w:t>There has been off-label use of melatonin in the paediatric population in Australia, which has not been related to significant adverse reactions that would require additional risk minimisation.</w:t>
      </w:r>
    </w:p>
    <w:p w14:paraId="39919064" w14:textId="77777777" w:rsidR="008E7846" w:rsidRDefault="00AA0ED0" w:rsidP="008E7846">
      <w:pPr>
        <w:pStyle w:val="Heading3"/>
      </w:pPr>
      <w:bookmarkStart w:id="52" w:name="_Toc247691531"/>
      <w:bookmarkStart w:id="53" w:name="_Toc314842515"/>
      <w:bookmarkStart w:id="54" w:name="_Toc196046505"/>
      <w:bookmarkStart w:id="55" w:name="_Toc196046949"/>
      <w:bookmarkStart w:id="56" w:name="_Toc55811140"/>
      <w:r>
        <w:t>Risk-benefit a</w:t>
      </w:r>
      <w:r w:rsidR="008E7846">
        <w:t>nalysis</w:t>
      </w:r>
      <w:bookmarkEnd w:id="52"/>
      <w:bookmarkEnd w:id="53"/>
      <w:bookmarkEnd w:id="56"/>
    </w:p>
    <w:p w14:paraId="205D1E14" w14:textId="77777777" w:rsidR="00D23139" w:rsidRDefault="007D53B6" w:rsidP="00D23139">
      <w:pPr>
        <w:pStyle w:val="Heading4"/>
      </w:pPr>
      <w:r>
        <w:t>Delegate’s considerations</w:t>
      </w:r>
    </w:p>
    <w:p w14:paraId="37F5DAB2" w14:textId="13D926F3" w:rsidR="001A3234" w:rsidRPr="001A3234" w:rsidRDefault="001A3234" w:rsidP="001A3234">
      <w:r w:rsidRPr="001A3234">
        <w:t>The single pivotal study in children with ASD and/or Smith-</w:t>
      </w:r>
      <w:proofErr w:type="spellStart"/>
      <w:r w:rsidRPr="001A3234">
        <w:t>Magenis</w:t>
      </w:r>
      <w:proofErr w:type="spellEnd"/>
      <w:r w:rsidRPr="001A3234">
        <w:t xml:space="preserve"> syndrome and p</w:t>
      </w:r>
      <w:r w:rsidR="00791AC5">
        <w:t>arent/self-reported history of ‘impaired sleep’</w:t>
      </w:r>
      <w:r w:rsidRPr="001A3234">
        <w:t xml:space="preserve"> achieved its primary endpoint (TST). This finding was supported by the significant reduction in sleep latency in children treated with melatonin, compared to placebo. The treatment difference for the majority of the secondary endpoints, including most of the quality of life measures for children and their caregivers were not statistically significant between melatonin and placebo groups. However, a positive trend in favour of treatment with melatonin was noted for most of these endpoints. These observations suggest that the criteria required by </w:t>
      </w:r>
      <w:r w:rsidR="00791AC5">
        <w:t>the relevant EMA guideline for ‘single pivotal study’</w:t>
      </w:r>
      <w:r w:rsidRPr="001A3234">
        <w:t xml:space="preserve"> has been largely met</w:t>
      </w:r>
      <w:r w:rsidR="00050F67">
        <w:t>.</w:t>
      </w:r>
      <w:r w:rsidR="00050F67">
        <w:fldChar w:fldCharType="begin"/>
      </w:r>
      <w:r w:rsidR="00050F67">
        <w:instrText xml:space="preserve"> NOTEREF _Ref51847413 \f \h </w:instrText>
      </w:r>
      <w:r w:rsidR="00050F67">
        <w:fldChar w:fldCharType="separate"/>
      </w:r>
      <w:r w:rsidR="00367D3B" w:rsidRPr="00367D3B">
        <w:rPr>
          <w:rStyle w:val="FootnoteReference"/>
        </w:rPr>
        <w:t>6</w:t>
      </w:r>
      <w:r w:rsidR="00050F67">
        <w:fldChar w:fldCharType="end"/>
      </w:r>
      <w:r w:rsidRPr="001A3234">
        <w:t xml:space="preserve"> The primary endpoint chosen by the pivotal study reflects the predominant feature of sleep disturbance in children with ASD.</w:t>
      </w:r>
    </w:p>
    <w:p w14:paraId="377EEC77" w14:textId="34D68CF1" w:rsidR="00340C4F" w:rsidRDefault="00340C4F" w:rsidP="001A3234">
      <w:r>
        <w:t>The Delegate considers the issues related to lack of PK data in children 2 to 6 years old, the proportion of patients in this age groups</w:t>
      </w:r>
      <w:r w:rsidR="00B55678">
        <w:t>,</w:t>
      </w:r>
      <w:r>
        <w:t xml:space="preserve"> and the dose proportionality to be resolved.</w:t>
      </w:r>
    </w:p>
    <w:p w14:paraId="6AE1C67F" w14:textId="6B714D77" w:rsidR="001A3234" w:rsidRPr="001A3234" w:rsidRDefault="001A3234" w:rsidP="001A3234">
      <w:r w:rsidRPr="001A3234">
        <w:t xml:space="preserve">The sponsor defined </w:t>
      </w:r>
      <w:r w:rsidR="00791AC5">
        <w:rPr>
          <w:i/>
        </w:rPr>
        <w:t>‘impaired sleep’</w:t>
      </w:r>
      <w:r w:rsidR="00791AC5">
        <w:t xml:space="preserve"> as ‘</w:t>
      </w:r>
      <w:r w:rsidR="00E40A17">
        <w:sym w:font="Symbol" w:char="F0A3"/>
      </w:r>
      <w:r w:rsidR="00BA0A7E">
        <w:rPr>
          <w:i/>
        </w:rPr>
        <w:t xml:space="preserve"> </w:t>
      </w:r>
      <w:r w:rsidRPr="001A3234">
        <w:rPr>
          <w:i/>
        </w:rPr>
        <w:t>6 hours of continuous sleep AND/OR ≥</w:t>
      </w:r>
      <w:r w:rsidR="00BA0A7E">
        <w:rPr>
          <w:i/>
        </w:rPr>
        <w:t xml:space="preserve"> </w:t>
      </w:r>
      <w:r w:rsidRPr="001A3234">
        <w:rPr>
          <w:i/>
        </w:rPr>
        <w:t>0.5-hour sleep latency from</w:t>
      </w:r>
      <w:r w:rsidR="00791AC5">
        <w:rPr>
          <w:i/>
        </w:rPr>
        <w:t xml:space="preserve"> light off in 3 out of 5 nights’</w:t>
      </w:r>
      <w:r w:rsidRPr="001A3234">
        <w:rPr>
          <w:i/>
        </w:rPr>
        <w:t xml:space="preserve"> </w:t>
      </w:r>
      <w:r w:rsidRPr="001A3234">
        <w:t xml:space="preserve">as one of the inclusion criteria to identify eligible patients for the clinical study. However, the proposed indication was for children with </w:t>
      </w:r>
      <w:r w:rsidR="00791AC5">
        <w:rPr>
          <w:i/>
        </w:rPr>
        <w:t>‘insomnia’</w:t>
      </w:r>
      <w:r w:rsidRPr="001A3234">
        <w:rPr>
          <w:i/>
        </w:rPr>
        <w:t>.</w:t>
      </w:r>
      <w:r w:rsidRPr="001A3234">
        <w:t xml:space="preserve"> The sponsor has not adequately justified the basis of their approach to define </w:t>
      </w:r>
      <w:r w:rsidRPr="001A3234">
        <w:rPr>
          <w:i/>
        </w:rPr>
        <w:t>impaired sleep</w:t>
      </w:r>
      <w:r w:rsidRPr="001A3234">
        <w:t>. It is uncertain whether this approach is in line with how insomnia is diagnosed in children in clinical practice in Australia and hence may have a negative impact on the external validity of study findings.</w:t>
      </w:r>
    </w:p>
    <w:p w14:paraId="7288D704" w14:textId="2C6F1A35" w:rsidR="001A3234" w:rsidRPr="001A3234" w:rsidRDefault="001A3234" w:rsidP="001A3234">
      <w:r w:rsidRPr="001A3234">
        <w:t xml:space="preserve">The </w:t>
      </w:r>
      <w:r w:rsidR="00BA0A7E">
        <w:t>D</w:t>
      </w:r>
      <w:r w:rsidRPr="001A3234">
        <w:t xml:space="preserve">elegate considers that there was a low threshold to increase the dose of melatonin during the treatment period. In addition to </w:t>
      </w:r>
      <w:r w:rsidR="00791AC5">
        <w:t xml:space="preserve">children who persisted to have </w:t>
      </w:r>
      <w:r w:rsidR="00791AC5" w:rsidRPr="00C50CE1">
        <w:rPr>
          <w:i/>
        </w:rPr>
        <w:t>‘impaired sleep’</w:t>
      </w:r>
      <w:r w:rsidRPr="00C50CE1">
        <w:rPr>
          <w:i/>
        </w:rPr>
        <w:t xml:space="preserve"> </w:t>
      </w:r>
      <w:r w:rsidRPr="001A3234">
        <w:t xml:space="preserve">(as defined by the sponsor) at </w:t>
      </w:r>
      <w:r w:rsidR="00BA0A7E">
        <w:t>W</w:t>
      </w:r>
      <w:r w:rsidRPr="001A3234">
        <w:t>eek 3 and 13 of the double</w:t>
      </w:r>
      <w:r w:rsidR="00BA0A7E">
        <w:t xml:space="preserve"> </w:t>
      </w:r>
      <w:r w:rsidRPr="001A3234">
        <w:t>blind treatment phase, children with &lt;</w:t>
      </w:r>
      <w:r w:rsidR="00BA0A7E">
        <w:t xml:space="preserve"> </w:t>
      </w:r>
      <w:r w:rsidRPr="001A3234">
        <w:t>1 hour as improvement with sleep latency and/or sleep duration were also subjected to a dose increase. The external validity</w:t>
      </w:r>
      <w:r w:rsidR="0068090F">
        <w:t xml:space="preserve"> of this approach is uncertain.</w:t>
      </w:r>
    </w:p>
    <w:p w14:paraId="06ADAF6A" w14:textId="6CCA14D0" w:rsidR="001A3234" w:rsidRPr="001A3234" w:rsidRDefault="001A3234" w:rsidP="001A3234">
      <w:r w:rsidRPr="001A3234">
        <w:t>It was noted that the 10</w:t>
      </w:r>
      <w:r w:rsidR="00BA0A7E">
        <w:t xml:space="preserve"> </w:t>
      </w:r>
      <w:r w:rsidRPr="001A3234">
        <w:t xml:space="preserve">mg daily dose was </w:t>
      </w:r>
      <w:r w:rsidRPr="001A3234">
        <w:rPr>
          <w:i/>
        </w:rPr>
        <w:t>not</w:t>
      </w:r>
      <w:r w:rsidRPr="001A3234">
        <w:t xml:space="preserve"> included in the double blind treatment phase of the pivotal study. Hence there is lack of comparative data (with placebo) to support greater treatment benefit with this dose of melatonin. Moreover, the magnitude of improvement in TST that was achieved by those children who were treated with 10 mg melatonin during open label phase was &lt;</w:t>
      </w:r>
      <w:r w:rsidR="00BA0A7E">
        <w:t xml:space="preserve"> </w:t>
      </w:r>
      <w:r w:rsidRPr="001A3234">
        <w:t>50% of the magnitude of improvement for this endpoint in children who continued to be treated with 2</w:t>
      </w:r>
      <w:r w:rsidR="00BA0A7E">
        <w:t xml:space="preserve"> </w:t>
      </w:r>
      <w:r w:rsidRPr="001A3234">
        <w:t>mg. It could be considered that these children wer</w:t>
      </w:r>
      <w:r w:rsidR="00791AC5">
        <w:t xml:space="preserve">e at the severe end of ASD and </w:t>
      </w:r>
      <w:r w:rsidR="00791AC5" w:rsidRPr="00C50CE1">
        <w:rPr>
          <w:i/>
        </w:rPr>
        <w:t>‘impaired sleep’</w:t>
      </w:r>
      <w:r w:rsidRPr="001A3234">
        <w:t xml:space="preserve"> spectrum and hence required the dose up-titration. However, in view of these facts, the </w:t>
      </w:r>
      <w:r w:rsidR="00BA0A7E">
        <w:t>D</w:t>
      </w:r>
      <w:r w:rsidRPr="001A3234">
        <w:t>elegate considers that the evidence for greater benefit with 10</w:t>
      </w:r>
      <w:r w:rsidR="00BA0A7E">
        <w:t xml:space="preserve"> </w:t>
      </w:r>
      <w:r w:rsidRPr="001A3234">
        <w:t xml:space="preserve">mg dose for the patient </w:t>
      </w:r>
      <w:r w:rsidR="0068090F">
        <w:t>population indicated is modest.</w:t>
      </w:r>
    </w:p>
    <w:p w14:paraId="51680106" w14:textId="3F5532C8" w:rsidR="00C35978" w:rsidRDefault="001A3234" w:rsidP="00C35978">
      <w:r w:rsidRPr="001A3234">
        <w:t xml:space="preserve">The magnitude of the mean change in TST (primary endpoint) of around 51 </w:t>
      </w:r>
      <w:r w:rsidR="00414EA3">
        <w:t>minutes</w:t>
      </w:r>
      <w:r w:rsidRPr="001A3234">
        <w:t xml:space="preserve"> was clinically relevant. This is based on 45 </w:t>
      </w:r>
      <w:r w:rsidR="00414EA3">
        <w:t>minutes</w:t>
      </w:r>
      <w:r w:rsidRPr="001A3234">
        <w:t xml:space="preserve"> as the </w:t>
      </w:r>
      <w:r w:rsidR="00BA0A7E" w:rsidRPr="00BA0A7E">
        <w:t>minimal clinically important difference</w:t>
      </w:r>
      <w:r w:rsidR="00BA0A7E">
        <w:t xml:space="preserve"> (</w:t>
      </w:r>
      <w:r w:rsidRPr="001A3234">
        <w:t>MCID</w:t>
      </w:r>
      <w:r w:rsidR="00BA0A7E">
        <w:t>)</w:t>
      </w:r>
      <w:r w:rsidRPr="001A3234">
        <w:t xml:space="preserve"> for this endpoint in </w:t>
      </w:r>
      <w:r w:rsidR="0068090F" w:rsidRPr="001A3234">
        <w:t xml:space="preserve">adults. </w:t>
      </w:r>
      <w:r w:rsidRPr="001A3234">
        <w:t>The wide variability of sleep duration in children with normal development is well recognised</w:t>
      </w:r>
      <w:r w:rsidR="00BA0A7E">
        <w:t>.</w:t>
      </w:r>
      <w:bookmarkStart w:id="57" w:name="_Ref51790239"/>
      <w:r w:rsidR="0068090F">
        <w:rPr>
          <w:rStyle w:val="FootnoteReference"/>
        </w:rPr>
        <w:footnoteReference w:id="20"/>
      </w:r>
      <w:bookmarkEnd w:id="57"/>
      <w:r w:rsidRPr="001A3234">
        <w:t xml:space="preserve"> This variability is exaggerated in </w:t>
      </w:r>
      <w:r w:rsidRPr="001A3234">
        <w:lastRenderedPageBreak/>
        <w:t>children with ASD</w:t>
      </w:r>
      <w:r w:rsidR="00BA0A7E">
        <w:t>.</w:t>
      </w:r>
      <w:r w:rsidR="0068090F">
        <w:rPr>
          <w:rStyle w:val="FootnoteReference"/>
        </w:rPr>
        <w:footnoteReference w:id="21"/>
      </w:r>
      <w:r w:rsidR="0068090F">
        <w:t xml:space="preserve"> </w:t>
      </w:r>
      <w:r w:rsidR="0068090F">
        <w:rPr>
          <w:rStyle w:val="FootnoteReference"/>
        </w:rPr>
        <w:footnoteReference w:id="22"/>
      </w:r>
      <w:r w:rsidR="0068090F">
        <w:t xml:space="preserve"> </w:t>
      </w:r>
      <w:r w:rsidRPr="001A3234">
        <w:t xml:space="preserve">The </w:t>
      </w:r>
      <w:r w:rsidR="00BA0A7E">
        <w:t>D</w:t>
      </w:r>
      <w:r w:rsidRPr="001A3234">
        <w:t xml:space="preserve">elegate is not aware of a similar MCID in children with typical development or with ASD. The treatment difference of around 30 </w:t>
      </w:r>
      <w:r w:rsidR="00414EA3">
        <w:t>minutes</w:t>
      </w:r>
      <w:r w:rsidRPr="001A3234">
        <w:t xml:space="preserve"> with TST between melatonin and placebo is less than the natural variability of sleep duration in children across age groups from 2</w:t>
      </w:r>
      <w:r w:rsidR="00C35978">
        <w:t xml:space="preserve"> to </w:t>
      </w:r>
      <w:r w:rsidRPr="001A3234">
        <w:t>18 years</w:t>
      </w:r>
      <w:r w:rsidR="0068090F">
        <w:t>.</w:t>
      </w:r>
      <w:r w:rsidR="00C35978" w:rsidRPr="00CE32ED">
        <w:rPr>
          <w:rStyle w:val="FootnoteReference"/>
        </w:rPr>
        <w:fldChar w:fldCharType="begin"/>
      </w:r>
      <w:r w:rsidR="00C35978" w:rsidRPr="00CE32ED">
        <w:rPr>
          <w:rStyle w:val="FootnoteReference"/>
        </w:rPr>
        <w:instrText xml:space="preserve"> NOTEREF _Ref51790239 \f \h </w:instrText>
      </w:r>
      <w:r w:rsidR="00C35978" w:rsidRPr="00CE32ED">
        <w:rPr>
          <w:rStyle w:val="FootnoteReference"/>
        </w:rPr>
      </w:r>
      <w:r w:rsidR="00CE32ED">
        <w:rPr>
          <w:rStyle w:val="FootnoteReference"/>
        </w:rPr>
        <w:instrText xml:space="preserve"> \* MERGEFORMAT </w:instrText>
      </w:r>
      <w:r w:rsidR="00C35978" w:rsidRPr="00CE32ED">
        <w:rPr>
          <w:rStyle w:val="FootnoteReference"/>
        </w:rPr>
        <w:fldChar w:fldCharType="separate"/>
      </w:r>
      <w:r w:rsidR="00367D3B" w:rsidRPr="00CE32ED">
        <w:rPr>
          <w:rStyle w:val="FootnoteReference"/>
        </w:rPr>
        <w:t>2</w:t>
      </w:r>
      <w:r w:rsidR="00367D3B" w:rsidRPr="00CE32ED">
        <w:rPr>
          <w:rStyle w:val="FootnoteReference"/>
        </w:rPr>
        <w:t>0</w:t>
      </w:r>
      <w:r w:rsidR="00C35978" w:rsidRPr="00CE32ED">
        <w:rPr>
          <w:rStyle w:val="FootnoteReference"/>
        </w:rPr>
        <w:fldChar w:fldCharType="end"/>
      </w:r>
    </w:p>
    <w:p w14:paraId="4BDD9B81" w14:textId="77777777" w:rsidR="00D87718" w:rsidRDefault="00C35978" w:rsidP="00D87718">
      <w:pPr>
        <w:pStyle w:val="FigureTitle"/>
      </w:pPr>
      <w:r>
        <w:t xml:space="preserve">Figure </w:t>
      </w:r>
      <w:r w:rsidR="00942CF5">
        <w:fldChar w:fldCharType="begin"/>
      </w:r>
      <w:r w:rsidR="00942CF5">
        <w:instrText xml:space="preserve"> SEQ Figure \* ARABIC </w:instrText>
      </w:r>
      <w:r w:rsidR="00942CF5">
        <w:fldChar w:fldCharType="separate"/>
      </w:r>
      <w:r w:rsidR="00367D3B">
        <w:rPr>
          <w:noProof/>
        </w:rPr>
        <w:t>4</w:t>
      </w:r>
      <w:r w:rsidR="00942CF5">
        <w:rPr>
          <w:noProof/>
        </w:rPr>
        <w:fldChar w:fldCharType="end"/>
      </w:r>
      <w:r>
        <w:t xml:space="preserve">: </w:t>
      </w:r>
      <w:r w:rsidRPr="00C35978">
        <w:t>Centiles for total sleep duration per 24 h</w:t>
      </w:r>
      <w:r>
        <w:t>ours</w:t>
      </w:r>
      <w:r w:rsidRPr="00C35978">
        <w:t xml:space="preserve"> by age in two Australian cohorts</w:t>
      </w:r>
    </w:p>
    <w:p w14:paraId="2F915E7F" w14:textId="2EBA2CCD" w:rsidR="00C35978" w:rsidRDefault="00CE32ED" w:rsidP="00D87718">
      <w:r w:rsidRPr="001A3234">
        <w:rPr>
          <w:noProof/>
          <w:lang w:eastAsia="en-AU"/>
        </w:rPr>
        <w:drawing>
          <wp:inline distT="0" distB="0" distL="0" distR="0" wp14:anchorId="34020CF7" wp14:editId="4DB8323A">
            <wp:extent cx="3832860" cy="2581910"/>
            <wp:effectExtent l="0" t="0" r="0" b="8890"/>
            <wp:docPr id="12" name="Picture 12" descr="Centiles for total sleep duration per 24 hours by age in two Australian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2860" cy="2581910"/>
                    </a:xfrm>
                    <a:prstGeom prst="rect">
                      <a:avLst/>
                    </a:prstGeom>
                  </pic:spPr>
                </pic:pic>
              </a:graphicData>
            </a:graphic>
          </wp:inline>
        </w:drawing>
      </w:r>
    </w:p>
    <w:p w14:paraId="375585FF" w14:textId="5D1269D1" w:rsidR="00D87718" w:rsidRPr="00C35978" w:rsidRDefault="00D87718" w:rsidP="00D87718">
      <w:pPr>
        <w:pStyle w:val="FigureDescription"/>
      </w:pPr>
      <w:r w:rsidRPr="004344DA">
        <w:t xml:space="preserve">Source: </w:t>
      </w:r>
      <w:proofErr w:type="spellStart"/>
      <w:r w:rsidRPr="004344DA">
        <w:t>Hannan</w:t>
      </w:r>
      <w:proofErr w:type="spellEnd"/>
      <w:r w:rsidRPr="004344DA">
        <w:t xml:space="preserve"> and Hancock, 2015.</w:t>
      </w:r>
    </w:p>
    <w:p w14:paraId="3CB1584E" w14:textId="3690548A" w:rsidR="001A3234" w:rsidRPr="001A3234" w:rsidRDefault="001A3234" w:rsidP="001A3234">
      <w:r w:rsidRPr="00F93734">
        <w:t>From patient’s perspective, a</w:t>
      </w:r>
      <w:r w:rsidRPr="001A3234">
        <w:t xml:space="preserve"> treatment difference of 30 </w:t>
      </w:r>
      <w:r w:rsidR="00414EA3">
        <w:t>minutes</w:t>
      </w:r>
      <w:r w:rsidRPr="001A3234">
        <w:t xml:space="preserve"> will not be beneficial to the same extent to a child aged 2 years and 18 years old with ASD. However, considering that the proposed indication is for children diagnosed with ASD, who are known to have a greater impact form insomnia, the magnitude of improvement in TST might be of clinical relevance.</w:t>
      </w:r>
    </w:p>
    <w:p w14:paraId="7A957E93" w14:textId="2CF6DB09" w:rsidR="001A3234" w:rsidRPr="001A3234" w:rsidRDefault="001A3234" w:rsidP="00824E5B">
      <w:r w:rsidRPr="001A3234">
        <w:t>It appears that the melatonin group’s increased TST would be largely attributable to t</w:t>
      </w:r>
      <w:r w:rsidR="00CF6811">
        <w:t xml:space="preserve">he reduction in sleep latency. </w:t>
      </w:r>
      <w:r w:rsidRPr="001A3234">
        <w:t xml:space="preserve">Sleep latency was significantly reduced in children in melatonin group, compared to placebo. It is also mechanistically supported by the PK profile of melatonin. After 13 weeks of double blind treatment, there was no significant difference between treatment groups in terms of other secondary endpoints such as duration of wake time, number of awakening, longest sleep period, total time in bed per night and sleep disturbance. There was also no significant treatment difference in quality of life measures such as social functioning and behaviour (SDQ impact and individual scores) scores. There was no significant improvement in most of the measures for parent’s/caregivers </w:t>
      </w:r>
      <w:r w:rsidR="00C35978" w:rsidRPr="001A3234">
        <w:t>wellbeing</w:t>
      </w:r>
      <w:r w:rsidRPr="001A3234">
        <w:t xml:space="preserve"> in melatonin group, compared to placebo. It is unknown why children who were initially randomised to placebo had much smaller mean responses to melatonin during t</w:t>
      </w:r>
      <w:r w:rsidR="00F93734">
        <w:t>he open</w:t>
      </w:r>
      <w:r w:rsidR="00C35978">
        <w:t xml:space="preserve"> </w:t>
      </w:r>
      <w:r w:rsidR="00F93734">
        <w:t>label treatment phase.</w:t>
      </w:r>
    </w:p>
    <w:p w14:paraId="5425D03A" w14:textId="4D6511D5" w:rsidR="001A3234" w:rsidRPr="001A3234" w:rsidRDefault="001A3234" w:rsidP="001A3234">
      <w:r w:rsidRPr="001A3234">
        <w:t xml:space="preserve">Non-response to treatment and treatment refractoriness to melatonin in some subjects were noted during treatment period. At </w:t>
      </w:r>
      <w:r w:rsidR="00C35978">
        <w:t>W</w:t>
      </w:r>
      <w:r w:rsidRPr="001A3234">
        <w:t xml:space="preserve">eek 5 and 15 of the study period, in terms of improvement in TST, </w:t>
      </w:r>
      <w:r w:rsidR="00C35978">
        <w:t xml:space="preserve">the </w:t>
      </w:r>
      <w:r w:rsidRPr="001A3234">
        <w:t>majority of children (around 65%) were non-responders for treatment with melatonin. Similarly, those children who required up-titration from 2</w:t>
      </w:r>
      <w:r w:rsidR="00C35978">
        <w:t xml:space="preserve"> </w:t>
      </w:r>
      <w:r w:rsidRPr="001A3234">
        <w:t>mg to 5</w:t>
      </w:r>
      <w:r w:rsidR="00C35978">
        <w:t xml:space="preserve"> </w:t>
      </w:r>
      <w:r w:rsidRPr="001A3234">
        <w:t>mg or 10 mg did not achieve a similar magnitude of improvement in TST, compared to those who continued on the 2</w:t>
      </w:r>
      <w:r w:rsidR="00C35978">
        <w:t xml:space="preserve"> </w:t>
      </w:r>
      <w:r w:rsidRPr="001A3234">
        <w:t>mg dose. These findings suggest a heterogeneous treatment response to mela</w:t>
      </w:r>
      <w:r w:rsidR="00791AC5">
        <w:t>tonin in children with ASD and ‘</w:t>
      </w:r>
      <w:r w:rsidRPr="00C50CE1">
        <w:rPr>
          <w:i/>
        </w:rPr>
        <w:t xml:space="preserve">impaired </w:t>
      </w:r>
      <w:r w:rsidR="00791AC5" w:rsidRPr="00C50CE1">
        <w:rPr>
          <w:i/>
        </w:rPr>
        <w:t>sleep’</w:t>
      </w:r>
      <w:r w:rsidRPr="001A3234">
        <w:t xml:space="preserve">, particularly in those </w:t>
      </w:r>
      <w:r w:rsidRPr="001A3234">
        <w:lastRenderedPageBreak/>
        <w:t xml:space="preserve">children requiring a higher dose to achieve clinically relevant improvement with TST. There is a statement in PI that indicates review of treatment at 3 months and cessation </w:t>
      </w:r>
      <w:r w:rsidR="00F93734">
        <w:t>of treatment if not responding.</w:t>
      </w:r>
    </w:p>
    <w:p w14:paraId="49B2209B" w14:textId="0613930D" w:rsidR="001A3234" w:rsidRPr="001A3234" w:rsidRDefault="001A3234" w:rsidP="001A3234">
      <w:r w:rsidRPr="001A3234">
        <w:t>Ideally, from a clinical and regulatory perspective (single pivotal study), improvement in all aspects of sleep (sleep latency, sleep continuity, sleep duration, feeling of restorative sleep, quality of sleep and subsequent daytime functioning in the natural setting) is expected from a treatment intervention for insomnia to be considered as an optimal treatment outcome (EMA/CHMP/16274/2009)</w:t>
      </w:r>
      <w:r w:rsidR="00C35978">
        <w:t>.</w:t>
      </w:r>
      <w:r w:rsidR="00CF6811">
        <w:rPr>
          <w:rStyle w:val="FootnoteReference"/>
        </w:rPr>
        <w:footnoteReference w:id="23"/>
      </w:r>
      <w:r w:rsidRPr="001A3234">
        <w:t xml:space="preserve"> However, it was noted that the single pivotal study failed to show significant improvements in all aspects of sleep architecture and measures of daytime functioning in children treated wit</w:t>
      </w:r>
      <w:r w:rsidR="00CF6811">
        <w:t>h melatonin, compared to placebo</w:t>
      </w:r>
      <w:r w:rsidR="00BA6117">
        <w:t>.</w:t>
      </w:r>
      <w:r w:rsidR="00BA6117">
        <w:fldChar w:fldCharType="begin"/>
      </w:r>
      <w:r w:rsidR="00BA6117">
        <w:instrText xml:space="preserve"> NOTEREF _Ref51847413 \f \h </w:instrText>
      </w:r>
      <w:r w:rsidR="00BA6117">
        <w:fldChar w:fldCharType="separate"/>
      </w:r>
      <w:r w:rsidR="00367D3B" w:rsidRPr="00367D3B">
        <w:rPr>
          <w:rStyle w:val="FootnoteReference"/>
        </w:rPr>
        <w:t>6</w:t>
      </w:r>
      <w:r w:rsidR="00BA6117">
        <w:fldChar w:fldCharType="end"/>
      </w:r>
      <w:r w:rsidRPr="001A3234">
        <w:t xml:space="preserve"> It was considered that the children with ASD are known to have greater severity of sleep problems, change in types of sleep problems over time and greater impact on quality of life.</w:t>
      </w:r>
      <w:r w:rsidR="00CF6811" w:rsidRPr="00CF6811">
        <w:rPr>
          <w:vertAlign w:val="superscript"/>
        </w:rPr>
        <w:t>12</w:t>
      </w:r>
      <w:r w:rsidRPr="001A3234">
        <w:t xml:space="preserve"> 28% of </w:t>
      </w:r>
      <w:r w:rsidR="00C35978">
        <w:t xml:space="preserve">the </w:t>
      </w:r>
      <w:r w:rsidRPr="001A3234">
        <w:t xml:space="preserve">study population were also diagnosed to have ADHD as a comorbid </w:t>
      </w:r>
      <w:r w:rsidR="00927B49" w:rsidRPr="001A3234">
        <w:t>condition that</w:t>
      </w:r>
      <w:r w:rsidRPr="001A3234">
        <w:t xml:space="preserve"> could have a compounding effect on their sleep problems</w:t>
      </w:r>
      <w:r w:rsidR="00C35978">
        <w:t>.</w:t>
      </w:r>
      <w:r w:rsidR="00CF6811" w:rsidRPr="00CF6811">
        <w:rPr>
          <w:vertAlign w:val="superscript"/>
        </w:rPr>
        <w:t>11</w:t>
      </w:r>
      <w:r w:rsidRPr="001A3234">
        <w:t xml:space="preserve"> Interestingly, children with and without ADHD had comparable treatment difference in terms of TST. Of note, only 10.4% of the children received medication for ADHD, although 28% had been diagnosed with ADHD.</w:t>
      </w:r>
    </w:p>
    <w:p w14:paraId="5199A47D" w14:textId="52A4FDF2" w:rsidR="001A3234" w:rsidRPr="001A3234" w:rsidRDefault="001A3234" w:rsidP="001A3234">
      <w:r w:rsidRPr="001A3234">
        <w:t xml:space="preserve">Fatigue, mood swings, irritability and somnolence were the </w:t>
      </w:r>
      <w:r w:rsidR="00C35978">
        <w:t>most common</w:t>
      </w:r>
      <w:r w:rsidRPr="001A3234">
        <w:t xml:space="preserve"> TEAEs that were considered to be related to study treatment. These AEs are known effects of melatonin when used to treat the patient population in the current approved indication. It was also noted that these events were reported in a minority of children (17.9%). No events of treatment-related in</w:t>
      </w:r>
      <w:r w:rsidR="00F93734">
        <w:t>creased seizures were reported.</w:t>
      </w:r>
    </w:p>
    <w:p w14:paraId="74E26546" w14:textId="2C7609B2" w:rsidR="00DD115D" w:rsidRDefault="001A3234" w:rsidP="00DD115D">
      <w:r w:rsidRPr="001A3234">
        <w:t xml:space="preserve">The </w:t>
      </w:r>
      <w:r w:rsidR="00C35978">
        <w:t>D</w:t>
      </w:r>
      <w:r w:rsidRPr="001A3234">
        <w:t xml:space="preserve">elegate is concerned about the lack of safety data that is related to potential effect of melatonin on </w:t>
      </w:r>
      <w:r w:rsidR="00A55D8F">
        <w:t>h</w:t>
      </w:r>
      <w:r w:rsidR="00A55D8F" w:rsidRPr="00A55D8F">
        <w:t>ypothalamic</w:t>
      </w:r>
      <w:r w:rsidR="00C35978">
        <w:t>-</w:t>
      </w:r>
      <w:r w:rsidR="00A55D8F" w:rsidRPr="00A55D8F">
        <w:t>pituitary</w:t>
      </w:r>
      <w:r w:rsidR="00C35978">
        <w:t>-</w:t>
      </w:r>
      <w:r w:rsidR="00A55D8F" w:rsidRPr="00A55D8F">
        <w:t>adrenal</w:t>
      </w:r>
      <w:r w:rsidR="00A55D8F">
        <w:t xml:space="preserve"> (HPA)</w:t>
      </w:r>
      <w:r w:rsidRPr="001A3234">
        <w:t xml:space="preserve"> axis function. Melatonin is known to exert an inhibitory effect on </w:t>
      </w:r>
      <w:r w:rsidR="00A55D8F">
        <w:t>gonadotropin-releasing hormones (</w:t>
      </w:r>
      <w:proofErr w:type="spellStart"/>
      <w:r w:rsidRPr="001A3234">
        <w:t>GnRH</w:t>
      </w:r>
      <w:proofErr w:type="spellEnd"/>
      <w:r w:rsidR="00A55D8F">
        <w:t>)</w:t>
      </w:r>
      <w:r w:rsidRPr="001A3234">
        <w:t>. Accordingly, decline in melatonin during pre-pubescent stage</w:t>
      </w:r>
      <w:r w:rsidR="00500218">
        <w:t>;</w:t>
      </w:r>
      <w:bookmarkStart w:id="58" w:name="_Ref50018501"/>
      <w:r w:rsidR="00997C36" w:rsidRPr="00997C36">
        <w:rPr>
          <w:rStyle w:val="FootnoteReference"/>
        </w:rPr>
        <w:footnoteReference w:id="24"/>
      </w:r>
      <w:r w:rsidR="00997C36" w:rsidRPr="00C50CE1">
        <w:rPr>
          <w:vertAlign w:val="superscript"/>
        </w:rPr>
        <w:t>,</w:t>
      </w:r>
      <w:r w:rsidR="00CF6811">
        <w:rPr>
          <w:rStyle w:val="FootnoteReference"/>
        </w:rPr>
        <w:footnoteReference w:id="25"/>
      </w:r>
      <w:bookmarkEnd w:id="58"/>
      <w:r w:rsidRPr="001A3234">
        <w:t xml:space="preserve"> triggers systemic increase in </w:t>
      </w:r>
      <w:proofErr w:type="spellStart"/>
      <w:r w:rsidRPr="001A3234">
        <w:t>GnRH</w:t>
      </w:r>
      <w:proofErr w:type="spellEnd"/>
      <w:r w:rsidRPr="001A3234">
        <w:t xml:space="preserve"> and progression of Tanner stages</w:t>
      </w:r>
      <w:r w:rsidR="00500218">
        <w:t>.</w:t>
      </w:r>
      <w:r w:rsidR="00CF6811" w:rsidRPr="00CF6811">
        <w:rPr>
          <w:vertAlign w:val="superscript"/>
        </w:rPr>
        <w:fldChar w:fldCharType="begin"/>
      </w:r>
      <w:r w:rsidR="00CF6811" w:rsidRPr="00CF6811">
        <w:rPr>
          <w:vertAlign w:val="superscript"/>
        </w:rPr>
        <w:instrText xml:space="preserve"> NOTEREF _Ref50018429 \h </w:instrText>
      </w:r>
      <w:r w:rsidR="00CF6811">
        <w:rPr>
          <w:vertAlign w:val="superscript"/>
        </w:rPr>
        <w:instrText xml:space="preserve"> \* MERGEFORMAT </w:instrText>
      </w:r>
      <w:r w:rsidR="00CF6811" w:rsidRPr="00CF6811">
        <w:rPr>
          <w:vertAlign w:val="superscript"/>
        </w:rPr>
      </w:r>
      <w:r w:rsidR="00CF6811" w:rsidRPr="00CF6811">
        <w:rPr>
          <w:vertAlign w:val="superscript"/>
        </w:rPr>
        <w:fldChar w:fldCharType="separate"/>
      </w:r>
      <w:r w:rsidR="00367D3B">
        <w:rPr>
          <w:b/>
          <w:bCs/>
          <w:vertAlign w:val="superscript"/>
          <w:lang w:val="en-US"/>
        </w:rPr>
        <w:t>Error! Bookmark not defined.</w:t>
      </w:r>
      <w:r w:rsidR="00CF6811" w:rsidRPr="00CF6811">
        <w:rPr>
          <w:vertAlign w:val="superscript"/>
        </w:rPr>
        <w:fldChar w:fldCharType="end"/>
      </w:r>
      <w:r w:rsidRPr="001A3234">
        <w:t xml:space="preserve"> Evidence based on animal studies suggest that exogenous melatonin can suppress </w:t>
      </w:r>
      <w:proofErr w:type="spellStart"/>
      <w:r w:rsidRPr="001A3234">
        <w:t>GnRH</w:t>
      </w:r>
      <w:proofErr w:type="spellEnd"/>
      <w:r w:rsidRPr="001A3234">
        <w:t xml:space="preserve"> secretion</w:t>
      </w:r>
      <w:r w:rsidR="00500218">
        <w:t>;</w:t>
      </w:r>
      <w:r w:rsidR="00CF6811" w:rsidRPr="00CF6811">
        <w:rPr>
          <w:vertAlign w:val="superscript"/>
        </w:rPr>
        <w:fldChar w:fldCharType="begin"/>
      </w:r>
      <w:r w:rsidR="00CF6811" w:rsidRPr="00CF6811">
        <w:rPr>
          <w:vertAlign w:val="superscript"/>
        </w:rPr>
        <w:instrText xml:space="preserve"> NOTEREF _Ref50018429 \h </w:instrText>
      </w:r>
      <w:r w:rsidR="00CF6811">
        <w:rPr>
          <w:vertAlign w:val="superscript"/>
        </w:rPr>
        <w:instrText xml:space="preserve"> \* MERGEFORMAT </w:instrText>
      </w:r>
      <w:r w:rsidR="00CF6811" w:rsidRPr="00CF6811">
        <w:rPr>
          <w:vertAlign w:val="superscript"/>
        </w:rPr>
      </w:r>
      <w:r w:rsidR="00CF6811" w:rsidRPr="00CF6811">
        <w:rPr>
          <w:vertAlign w:val="superscript"/>
        </w:rPr>
        <w:fldChar w:fldCharType="separate"/>
      </w:r>
      <w:r w:rsidR="00367D3B">
        <w:rPr>
          <w:b/>
          <w:bCs/>
          <w:vertAlign w:val="superscript"/>
          <w:lang w:val="en-US"/>
        </w:rPr>
        <w:t>Error! Bookmark not defined.</w:t>
      </w:r>
      <w:r w:rsidR="00CF6811" w:rsidRPr="00CF6811">
        <w:rPr>
          <w:vertAlign w:val="superscript"/>
        </w:rPr>
        <w:fldChar w:fldCharType="end"/>
      </w:r>
      <w:r w:rsidRPr="001A3234">
        <w:t xml:space="preserve"> and alter sexual maturation</w:t>
      </w:r>
      <w:r w:rsidR="00500218">
        <w:t>.</w:t>
      </w:r>
      <w:r w:rsidR="00CF6811" w:rsidRPr="00CF6811">
        <w:rPr>
          <w:vertAlign w:val="superscript"/>
        </w:rPr>
        <w:fldChar w:fldCharType="begin"/>
      </w:r>
      <w:r w:rsidR="00CF6811" w:rsidRPr="00CF6811">
        <w:rPr>
          <w:vertAlign w:val="superscript"/>
        </w:rPr>
        <w:instrText xml:space="preserve"> NOTEREF _Ref50018501 \h </w:instrText>
      </w:r>
      <w:r w:rsidR="00CF6811">
        <w:rPr>
          <w:vertAlign w:val="superscript"/>
        </w:rPr>
        <w:instrText xml:space="preserve"> \* MERGEFORMAT </w:instrText>
      </w:r>
      <w:r w:rsidR="00CF6811" w:rsidRPr="00CF6811">
        <w:rPr>
          <w:vertAlign w:val="superscript"/>
        </w:rPr>
      </w:r>
      <w:r w:rsidR="00CF6811" w:rsidRPr="00CF6811">
        <w:rPr>
          <w:vertAlign w:val="superscript"/>
        </w:rPr>
        <w:fldChar w:fldCharType="separate"/>
      </w:r>
      <w:r w:rsidR="00367D3B">
        <w:rPr>
          <w:vertAlign w:val="superscript"/>
        </w:rPr>
        <w:t>24</w:t>
      </w:r>
      <w:r w:rsidR="00CF6811" w:rsidRPr="00CF6811">
        <w:rPr>
          <w:vertAlign w:val="superscript"/>
        </w:rPr>
        <w:fldChar w:fldCharType="end"/>
      </w:r>
      <w:r w:rsidRPr="001A3234">
        <w:t xml:space="preserve"> Taking all these into consideration, there is a mechanistic potential for exogenous melatonin to interfere with sexual maturation in children</w:t>
      </w:r>
      <w:r w:rsidR="00500218">
        <w:t>.</w:t>
      </w:r>
      <w:r w:rsidR="00CF6811" w:rsidRPr="00CF6811">
        <w:rPr>
          <w:vertAlign w:val="superscript"/>
        </w:rPr>
        <w:fldChar w:fldCharType="begin"/>
      </w:r>
      <w:r w:rsidR="00CF6811" w:rsidRPr="00CF6811">
        <w:rPr>
          <w:vertAlign w:val="superscript"/>
        </w:rPr>
        <w:instrText xml:space="preserve"> NOTEREF _Ref50018429 \h </w:instrText>
      </w:r>
      <w:r w:rsidR="00CF6811">
        <w:rPr>
          <w:vertAlign w:val="superscript"/>
        </w:rPr>
        <w:instrText xml:space="preserve"> \* MERGEFORMAT </w:instrText>
      </w:r>
      <w:r w:rsidR="00CF6811" w:rsidRPr="00CF6811">
        <w:rPr>
          <w:vertAlign w:val="superscript"/>
        </w:rPr>
      </w:r>
      <w:r w:rsidR="00CF6811" w:rsidRPr="00CF6811">
        <w:rPr>
          <w:vertAlign w:val="superscript"/>
        </w:rPr>
        <w:fldChar w:fldCharType="separate"/>
      </w:r>
      <w:r w:rsidR="00367D3B">
        <w:rPr>
          <w:b/>
          <w:bCs/>
          <w:vertAlign w:val="superscript"/>
          <w:lang w:val="en-US"/>
        </w:rPr>
        <w:t>Error! Bookmark not defined.</w:t>
      </w:r>
      <w:r w:rsidR="00CF6811" w:rsidRPr="00CF6811">
        <w:rPr>
          <w:vertAlign w:val="superscript"/>
        </w:rPr>
        <w:fldChar w:fldCharType="end"/>
      </w:r>
      <w:r w:rsidRPr="001A3234">
        <w:t xml:space="preserve"> Children on long term melatonin treatment may have delayed onset of puberty and those who have stopped treatment may be at risk of precocious puberty</w:t>
      </w:r>
      <w:r w:rsidR="00500218">
        <w:t>.</w:t>
      </w:r>
      <w:r w:rsidR="00CF6811" w:rsidRPr="00CF6811">
        <w:rPr>
          <w:vertAlign w:val="superscript"/>
        </w:rPr>
        <w:fldChar w:fldCharType="begin"/>
      </w:r>
      <w:r w:rsidR="00CF6811" w:rsidRPr="00CF6811">
        <w:rPr>
          <w:vertAlign w:val="superscript"/>
        </w:rPr>
        <w:instrText xml:space="preserve"> NOTEREF _Ref50018501 \h </w:instrText>
      </w:r>
      <w:r w:rsidR="00CF6811">
        <w:rPr>
          <w:vertAlign w:val="superscript"/>
        </w:rPr>
        <w:instrText xml:space="preserve"> \* MERGEFORMAT </w:instrText>
      </w:r>
      <w:r w:rsidR="00CF6811" w:rsidRPr="00CF6811">
        <w:rPr>
          <w:vertAlign w:val="superscript"/>
        </w:rPr>
      </w:r>
      <w:r w:rsidR="00CF6811" w:rsidRPr="00CF6811">
        <w:rPr>
          <w:vertAlign w:val="superscript"/>
        </w:rPr>
        <w:fldChar w:fldCharType="separate"/>
      </w:r>
      <w:r w:rsidR="00367D3B">
        <w:rPr>
          <w:vertAlign w:val="superscript"/>
        </w:rPr>
        <w:t>24</w:t>
      </w:r>
      <w:r w:rsidR="00CF6811" w:rsidRPr="00CF6811">
        <w:rPr>
          <w:vertAlign w:val="superscript"/>
        </w:rPr>
        <w:fldChar w:fldCharType="end"/>
      </w:r>
      <w:r w:rsidRPr="001A3234">
        <w:t xml:space="preserve"> Continued treatment with melatonin has the potential of nullifying the natural course of decline in systemic levels of melatonin and </w:t>
      </w:r>
      <w:proofErr w:type="spellStart"/>
      <w:r w:rsidRPr="001A3234">
        <w:t>GnRH</w:t>
      </w:r>
      <w:proofErr w:type="spellEnd"/>
      <w:r w:rsidRPr="001A3234">
        <w:t xml:space="preserve"> stimulation at pre-pubescent stage. This interaction could lead to delayed onset of puberty. On the other hand, cessation of treatment with melatonin has the potential for </w:t>
      </w:r>
      <w:proofErr w:type="spellStart"/>
      <w:r w:rsidRPr="001A3234">
        <w:t>GnRH</w:t>
      </w:r>
      <w:proofErr w:type="spellEnd"/>
      <w:r w:rsidRPr="001A3234">
        <w:t xml:space="preserve"> stimulation and lead to precocious puberty. There is lack of well-designed long term longitudinal studies that has examined this mechanistic relationship</w:t>
      </w:r>
      <w:r w:rsidR="00500218">
        <w:t>.</w:t>
      </w:r>
      <w:r w:rsidR="00CF6811" w:rsidRPr="00CF6811">
        <w:rPr>
          <w:vertAlign w:val="superscript"/>
        </w:rPr>
        <w:fldChar w:fldCharType="begin"/>
      </w:r>
      <w:r w:rsidR="00CF6811" w:rsidRPr="00CF6811">
        <w:rPr>
          <w:vertAlign w:val="superscript"/>
        </w:rPr>
        <w:instrText xml:space="preserve"> NOTEREF _Ref50018501 \h </w:instrText>
      </w:r>
      <w:r w:rsidR="00CF6811">
        <w:rPr>
          <w:vertAlign w:val="superscript"/>
        </w:rPr>
        <w:instrText xml:space="preserve"> \* MERGEFORMAT </w:instrText>
      </w:r>
      <w:r w:rsidR="00CF6811" w:rsidRPr="00CF6811">
        <w:rPr>
          <w:vertAlign w:val="superscript"/>
        </w:rPr>
      </w:r>
      <w:r w:rsidR="00CF6811" w:rsidRPr="00CF6811">
        <w:rPr>
          <w:vertAlign w:val="superscript"/>
        </w:rPr>
        <w:fldChar w:fldCharType="separate"/>
      </w:r>
      <w:r w:rsidR="00367D3B">
        <w:rPr>
          <w:vertAlign w:val="superscript"/>
        </w:rPr>
        <w:t>24</w:t>
      </w:r>
      <w:r w:rsidR="00CF6811" w:rsidRPr="00CF6811">
        <w:rPr>
          <w:vertAlign w:val="superscript"/>
        </w:rPr>
        <w:fldChar w:fldCharType="end"/>
      </w:r>
      <w:r w:rsidRPr="001A3234">
        <w:t xml:space="preserve"> It was noted that there was no major variation in the </w:t>
      </w:r>
      <w:r w:rsidR="00500218">
        <w:t>T</w:t>
      </w:r>
      <w:r w:rsidRPr="001A3234">
        <w:t xml:space="preserve">anner stage assessment of children in </w:t>
      </w:r>
      <w:r w:rsidR="00500218">
        <w:t xml:space="preserve">the </w:t>
      </w:r>
      <w:r w:rsidRPr="001A3234">
        <w:t>pivotal study. The sponsor indicated that there were no specific tests done to asse</w:t>
      </w:r>
      <w:r w:rsidR="00A55D8F">
        <w:t xml:space="preserve">ss </w:t>
      </w:r>
      <w:r w:rsidR="00A55D8F" w:rsidRPr="00A55D8F">
        <w:t xml:space="preserve">HPA axis </w:t>
      </w:r>
      <w:r w:rsidRPr="001A3234">
        <w:t>function. More importantly, there is lack of long term data related to precocious puberty/sexual maturation in this submission in children who stopped treatment with melatonin. Delay of sexual maturation is included as an important potential risk in the summary of safety concerns.</w:t>
      </w:r>
    </w:p>
    <w:p w14:paraId="0E482282" w14:textId="0D509383" w:rsidR="001A3234" w:rsidRPr="00DD115D" w:rsidRDefault="00DD115D" w:rsidP="001A3234">
      <w:pPr>
        <w:rPr>
          <w:bCs/>
        </w:rPr>
      </w:pPr>
      <w:r w:rsidRPr="00DD115D">
        <w:t>In conclusion, treatment with melatonin has be</w:t>
      </w:r>
      <w:r w:rsidR="00791AC5">
        <w:t>nefitted children with ASD and ‘impaired sleep’</w:t>
      </w:r>
      <w:r w:rsidRPr="00DD115D">
        <w:t xml:space="preserve"> with a clinically relevant improvement in TST and sleep latency. A trend towards an overall improvement in other measures of sleep architecture was also observed in </w:t>
      </w:r>
      <w:r w:rsidRPr="00DD115D">
        <w:lastRenderedPageBreak/>
        <w:t>children treated with melatonin. These changes do not appear to be reflected in a similar magnitude for quality of life measures of both children in melatonin group and their caregivers. Evidence for greater benefit with 10 mg daily dose of melatonin is modest. There is lack of data related to long term effects of melatonin on sexual maturation in children.</w:t>
      </w:r>
    </w:p>
    <w:p w14:paraId="4F859771" w14:textId="74DD79CD" w:rsidR="00D23139" w:rsidRDefault="00D23139" w:rsidP="00D23139">
      <w:pPr>
        <w:pStyle w:val="Heading4"/>
      </w:pPr>
      <w:r w:rsidRPr="00D23139">
        <w:t>Proposed action</w:t>
      </w:r>
    </w:p>
    <w:p w14:paraId="6F96AC66" w14:textId="55AFCE5B" w:rsidR="00DD115D" w:rsidRPr="00DD115D" w:rsidRDefault="00F93734" w:rsidP="00DD115D">
      <w:r>
        <w:t>The Delegate has</w:t>
      </w:r>
      <w:r w:rsidR="00DD115D" w:rsidRPr="00DD115D">
        <w:t xml:space="preserve"> no reason to say, at this time, that the application for </w:t>
      </w:r>
      <w:proofErr w:type="spellStart"/>
      <w:r w:rsidR="00DD115D" w:rsidRPr="00DD115D">
        <w:t>S</w:t>
      </w:r>
      <w:r w:rsidR="00CF6811">
        <w:t>lenyto</w:t>
      </w:r>
      <w:proofErr w:type="spellEnd"/>
      <w:r w:rsidR="00DD115D" w:rsidRPr="00DD115D">
        <w:t xml:space="preserve"> should not be approved for registration.</w:t>
      </w:r>
    </w:p>
    <w:p w14:paraId="1DC0E8F4" w14:textId="05101CEE" w:rsidR="007D53B6" w:rsidRDefault="007D53B6" w:rsidP="007D53B6">
      <w:pPr>
        <w:pStyle w:val="Heading4"/>
      </w:pPr>
      <w:r>
        <w:t>Questions for sponsor</w:t>
      </w:r>
    </w:p>
    <w:p w14:paraId="5632848A" w14:textId="2E438DE1" w:rsidR="00997C36" w:rsidRPr="00997C36" w:rsidRDefault="00997C36" w:rsidP="00C50CE1">
      <w:pPr>
        <w:pStyle w:val="Heading5"/>
      </w:pPr>
      <w:r>
        <w:t>Question 1</w:t>
      </w:r>
    </w:p>
    <w:p w14:paraId="23905CF0" w14:textId="1AA29389" w:rsidR="00DD115D" w:rsidRPr="00C50CE1" w:rsidRDefault="00DD115D" w:rsidP="00C50CE1">
      <w:pPr>
        <w:ind w:left="720"/>
        <w:rPr>
          <w:i/>
        </w:rPr>
      </w:pPr>
      <w:r w:rsidRPr="00C50CE1">
        <w:rPr>
          <w:i/>
        </w:rPr>
        <w:t>What proportion of children in 2</w:t>
      </w:r>
      <w:r w:rsidR="00500218" w:rsidRPr="00C50CE1">
        <w:rPr>
          <w:i/>
        </w:rPr>
        <w:t xml:space="preserve"> to </w:t>
      </w:r>
      <w:r w:rsidRPr="00C50CE1">
        <w:rPr>
          <w:i/>
        </w:rPr>
        <w:t>6 year age group and 7</w:t>
      </w:r>
      <w:r w:rsidR="00500218" w:rsidRPr="00C50CE1">
        <w:rPr>
          <w:i/>
        </w:rPr>
        <w:t xml:space="preserve"> to </w:t>
      </w:r>
      <w:r w:rsidRPr="00C50CE1">
        <w:rPr>
          <w:i/>
        </w:rPr>
        <w:t xml:space="preserve">18 age group required up-titration from 2 to 5 mg at </w:t>
      </w:r>
      <w:r w:rsidR="00500218" w:rsidRPr="00C50CE1">
        <w:rPr>
          <w:i/>
        </w:rPr>
        <w:t>W</w:t>
      </w:r>
      <w:r w:rsidRPr="00C50CE1">
        <w:rPr>
          <w:i/>
        </w:rPr>
        <w:t>eek 3 and from 5</w:t>
      </w:r>
      <w:r w:rsidR="00500218" w:rsidRPr="00C50CE1">
        <w:rPr>
          <w:i/>
        </w:rPr>
        <w:t xml:space="preserve"> </w:t>
      </w:r>
      <w:r w:rsidRPr="00C50CE1">
        <w:rPr>
          <w:i/>
        </w:rPr>
        <w:t xml:space="preserve">mg to 10 mg at </w:t>
      </w:r>
      <w:r w:rsidR="00500218" w:rsidRPr="00C50CE1">
        <w:rPr>
          <w:i/>
        </w:rPr>
        <w:t>W</w:t>
      </w:r>
      <w:r w:rsidRPr="00C50CE1">
        <w:rPr>
          <w:i/>
        </w:rPr>
        <w:t>eek 13 of double-blind treatment phase. Out of which, what proportion of them had a clinically relevant response to TST (≥</w:t>
      </w:r>
      <w:r w:rsidR="00500218" w:rsidRPr="00C50CE1">
        <w:rPr>
          <w:i/>
        </w:rPr>
        <w:t xml:space="preserve"> </w:t>
      </w:r>
      <w:r w:rsidRPr="00C50CE1">
        <w:rPr>
          <w:i/>
        </w:rPr>
        <w:t xml:space="preserve">45 </w:t>
      </w:r>
      <w:r w:rsidR="00414EA3" w:rsidRPr="00C50CE1">
        <w:rPr>
          <w:i/>
        </w:rPr>
        <w:t>minutes</w:t>
      </w:r>
      <w:r w:rsidRPr="00C50CE1">
        <w:rPr>
          <w:i/>
        </w:rPr>
        <w:t>) and sleep latency (</w:t>
      </w:r>
      <w:r w:rsidR="00E40A17">
        <w:sym w:font="Symbol" w:char="F0A3"/>
      </w:r>
      <w:r w:rsidRPr="00C50CE1">
        <w:rPr>
          <w:i/>
        </w:rPr>
        <w:t xml:space="preserve"> 15 </w:t>
      </w:r>
      <w:r w:rsidR="00414EA3" w:rsidRPr="00C50CE1">
        <w:rPr>
          <w:i/>
        </w:rPr>
        <w:t>minutes</w:t>
      </w:r>
      <w:r w:rsidRPr="00C50CE1">
        <w:rPr>
          <w:i/>
        </w:rPr>
        <w:t xml:space="preserve"> reduction).</w:t>
      </w:r>
    </w:p>
    <w:p w14:paraId="7CFD2745" w14:textId="2019B58F" w:rsidR="00392E07" w:rsidRPr="00934BFA" w:rsidRDefault="00392E07" w:rsidP="00C50CE1">
      <w:pPr>
        <w:pStyle w:val="Heading6"/>
      </w:pPr>
      <w:r w:rsidRPr="00934BFA">
        <w:t>Sponsor</w:t>
      </w:r>
      <w:r w:rsidR="00500218" w:rsidRPr="00934BFA">
        <w:t>’s</w:t>
      </w:r>
      <w:r w:rsidRPr="00934BFA">
        <w:t xml:space="preserve"> response</w:t>
      </w:r>
    </w:p>
    <w:p w14:paraId="69DACB6D" w14:textId="1FC283F4" w:rsidR="00392E07" w:rsidRDefault="00392E07" w:rsidP="00934BFA">
      <w:r>
        <w:t xml:space="preserve">In Study NEU-CH-7911 two optional dose-modification phases were scheduled: the first following 3 weeks of double-blind (DB) treatment (Study Week 5) and the second following 13 weeks of open-label (OL) period (Study Week 28). </w:t>
      </w:r>
      <w:r w:rsidR="001836A0">
        <w:fldChar w:fldCharType="begin"/>
      </w:r>
      <w:r w:rsidR="001836A0">
        <w:instrText xml:space="preserve"> REF _Ref49930144 \h </w:instrText>
      </w:r>
      <w:r w:rsidR="00500218">
        <w:instrText xml:space="preserve"> \* MERGEFORMAT </w:instrText>
      </w:r>
      <w:r w:rsidR="001836A0">
        <w:fldChar w:fldCharType="separate"/>
      </w:r>
      <w:r w:rsidR="00367D3B" w:rsidRPr="001836A0">
        <w:t xml:space="preserve">Table </w:t>
      </w:r>
      <w:r w:rsidR="00367D3B">
        <w:rPr>
          <w:noProof/>
        </w:rPr>
        <w:t>25</w:t>
      </w:r>
      <w:r w:rsidR="001836A0">
        <w:fldChar w:fldCharType="end"/>
      </w:r>
      <w:r w:rsidR="001836A0">
        <w:t xml:space="preserve"> </w:t>
      </w:r>
      <w:r>
        <w:t>represents the number of children aged 2</w:t>
      </w:r>
      <w:r w:rsidR="00500218">
        <w:t xml:space="preserve"> to </w:t>
      </w:r>
      <w:r>
        <w:t>6 years and 7</w:t>
      </w:r>
      <w:r w:rsidR="00500218">
        <w:t xml:space="preserve"> to </w:t>
      </w:r>
      <w:r>
        <w:t>18 years that required dose-modification from 2 to 5 mg at Week 5 and from 5 to 10 mg at Week 28.</w:t>
      </w:r>
    </w:p>
    <w:p w14:paraId="4990628B" w14:textId="43C65965" w:rsidR="001836A0" w:rsidRDefault="001836A0" w:rsidP="00934BFA">
      <w:pPr>
        <w:pStyle w:val="TableTitle"/>
      </w:pPr>
      <w:bookmarkStart w:id="59" w:name="_Ref49930144"/>
      <w:r w:rsidRPr="001836A0">
        <w:t xml:space="preserve">Table </w:t>
      </w:r>
      <w:r w:rsidR="00942CF5">
        <w:fldChar w:fldCharType="begin"/>
      </w:r>
      <w:r w:rsidR="00942CF5">
        <w:instrText xml:space="preserve"> SEQ Table \* ARABIC </w:instrText>
      </w:r>
      <w:r w:rsidR="00942CF5">
        <w:fldChar w:fldCharType="separate"/>
      </w:r>
      <w:r w:rsidR="00367D3B">
        <w:rPr>
          <w:noProof/>
        </w:rPr>
        <w:t>25</w:t>
      </w:r>
      <w:r w:rsidR="00942CF5">
        <w:rPr>
          <w:noProof/>
        </w:rPr>
        <w:fldChar w:fldCharType="end"/>
      </w:r>
      <w:bookmarkEnd w:id="59"/>
      <w:r w:rsidR="00500218">
        <w:rPr>
          <w:noProof/>
        </w:rPr>
        <w:t>:</w:t>
      </w:r>
      <w:r>
        <w:t xml:space="preserve"> Proportion of patients that required dose-modification by age group</w:t>
      </w:r>
    </w:p>
    <w:p w14:paraId="73878EE1" w14:textId="6D5323E7" w:rsidR="001836A0" w:rsidRDefault="001836A0" w:rsidP="00934BFA">
      <w:r w:rsidRPr="001836A0">
        <w:rPr>
          <w:noProof/>
          <w:lang w:eastAsia="en-AU"/>
        </w:rPr>
        <w:drawing>
          <wp:inline distT="0" distB="0" distL="0" distR="0" wp14:anchorId="0D956BD8" wp14:editId="3AB318C6">
            <wp:extent cx="5400040" cy="1135380"/>
            <wp:effectExtent l="0" t="0" r="0" b="7620"/>
            <wp:docPr id="3" name="Picture 3" descr="Proportion of patients that required dose-modification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1135380"/>
                    </a:xfrm>
                    <a:prstGeom prst="rect">
                      <a:avLst/>
                    </a:prstGeom>
                  </pic:spPr>
                </pic:pic>
              </a:graphicData>
            </a:graphic>
          </wp:inline>
        </w:drawing>
      </w:r>
    </w:p>
    <w:p w14:paraId="2995344E" w14:textId="36E6A35E" w:rsidR="001836A0" w:rsidRDefault="001836A0" w:rsidP="00934BFA">
      <w:r>
        <w:fldChar w:fldCharType="begin"/>
      </w:r>
      <w:r>
        <w:instrText xml:space="preserve"> REF _Ref49930346 \h </w:instrText>
      </w:r>
      <w:r w:rsidR="00500218">
        <w:instrText xml:space="preserve"> \* MERGEFORMAT </w:instrText>
      </w:r>
      <w:r>
        <w:fldChar w:fldCharType="separate"/>
      </w:r>
      <w:r w:rsidR="00367D3B" w:rsidRPr="001836A0">
        <w:t xml:space="preserve">Table </w:t>
      </w:r>
      <w:r w:rsidR="00367D3B">
        <w:rPr>
          <w:noProof/>
        </w:rPr>
        <w:t>26</w:t>
      </w:r>
      <w:r>
        <w:fldChar w:fldCharType="end"/>
      </w:r>
      <w:r>
        <w:t xml:space="preserve"> presents responders’ analysis (≥</w:t>
      </w:r>
      <w:r w:rsidR="00500218">
        <w:t xml:space="preserve"> </w:t>
      </w:r>
      <w:r>
        <w:t xml:space="preserve">45 </w:t>
      </w:r>
      <w:r w:rsidR="00414EA3">
        <w:t>minutes</w:t>
      </w:r>
      <w:r>
        <w:t xml:space="preserve"> TST OR/AND ≥ 15 </w:t>
      </w:r>
      <w:r w:rsidR="00414EA3">
        <w:t>minutes</w:t>
      </w:r>
      <w:r>
        <w:t xml:space="preserve"> </w:t>
      </w:r>
      <w:r w:rsidR="00500218">
        <w:t>sleep latency</w:t>
      </w:r>
      <w:r>
        <w:t>) following 13</w:t>
      </w:r>
      <w:r w:rsidR="00500218">
        <w:t xml:space="preserve"> </w:t>
      </w:r>
      <w:r>
        <w:t>week double</w:t>
      </w:r>
      <w:r w:rsidR="00500218">
        <w:t xml:space="preserve"> </w:t>
      </w:r>
      <w:r>
        <w:t xml:space="preserve">blind period (Week 15) of patients that were escalated from 2 to 5 mg on Week 5 and of patients escalated from 5 to 10 mg on Week 28, at the end of the open label period (Week 54) divided by age. </w:t>
      </w:r>
      <w:r w:rsidR="00D1769A">
        <w:fldChar w:fldCharType="begin"/>
      </w:r>
      <w:r w:rsidR="00D1769A">
        <w:instrText xml:space="preserve"> REF _Ref49931126 \h </w:instrText>
      </w:r>
      <w:r w:rsidR="00500218">
        <w:instrText xml:space="preserve"> \* MERGEFORMAT </w:instrText>
      </w:r>
      <w:r w:rsidR="00D1769A">
        <w:fldChar w:fldCharType="separate"/>
      </w:r>
      <w:r w:rsidR="00367D3B" w:rsidRPr="001836A0">
        <w:t xml:space="preserve">Table </w:t>
      </w:r>
      <w:r w:rsidR="00367D3B">
        <w:rPr>
          <w:noProof/>
        </w:rPr>
        <w:t>27</w:t>
      </w:r>
      <w:r w:rsidR="00D1769A">
        <w:fldChar w:fldCharType="end"/>
      </w:r>
      <w:r w:rsidR="001B06FB">
        <w:t xml:space="preserve"> </w:t>
      </w:r>
      <w:r>
        <w:t xml:space="preserve">presents number of responders separately for TST and </w:t>
      </w:r>
      <w:r w:rsidR="00500218">
        <w:t>sleep latency</w:t>
      </w:r>
      <w:r>
        <w:t>.</w:t>
      </w:r>
    </w:p>
    <w:p w14:paraId="290A18B0" w14:textId="04D18AC4" w:rsidR="001836A0" w:rsidRDefault="001836A0" w:rsidP="00934BFA">
      <w:pPr>
        <w:pStyle w:val="TableTitle"/>
        <w:rPr>
          <w:noProof/>
          <w:lang w:eastAsia="en-AU"/>
        </w:rPr>
      </w:pPr>
      <w:bookmarkStart w:id="60" w:name="_Ref49930346"/>
      <w:r w:rsidRPr="001836A0">
        <w:t xml:space="preserve">Table </w:t>
      </w:r>
      <w:r w:rsidR="00942CF5">
        <w:fldChar w:fldCharType="begin"/>
      </w:r>
      <w:r w:rsidR="00942CF5">
        <w:instrText xml:space="preserve"> SEQ Table \* ARABIC </w:instrText>
      </w:r>
      <w:r w:rsidR="00942CF5">
        <w:fldChar w:fldCharType="separate"/>
      </w:r>
      <w:r w:rsidR="00367D3B">
        <w:rPr>
          <w:noProof/>
        </w:rPr>
        <w:t>26</w:t>
      </w:r>
      <w:r w:rsidR="00942CF5">
        <w:rPr>
          <w:noProof/>
        </w:rPr>
        <w:fldChar w:fldCharType="end"/>
      </w:r>
      <w:bookmarkEnd w:id="60"/>
      <w:r w:rsidR="00500218">
        <w:rPr>
          <w:noProof/>
        </w:rPr>
        <w:t>:</w:t>
      </w:r>
      <w:r>
        <w:t xml:space="preserve"> </w:t>
      </w:r>
      <w:r w:rsidR="00500218">
        <w:t>Total sleep time</w:t>
      </w:r>
      <w:r>
        <w:t xml:space="preserve"> and/or </w:t>
      </w:r>
      <w:r w:rsidR="00500218">
        <w:t>sleep latency</w:t>
      </w:r>
      <w:r>
        <w:t xml:space="preserve"> responder’s analysis by age</w:t>
      </w:r>
    </w:p>
    <w:p w14:paraId="7700A089" w14:textId="3CB9E423" w:rsidR="00500218" w:rsidRDefault="00500218" w:rsidP="00500218">
      <w:r w:rsidRPr="001836A0">
        <w:rPr>
          <w:noProof/>
          <w:lang w:eastAsia="en-AU"/>
        </w:rPr>
        <w:drawing>
          <wp:inline distT="0" distB="0" distL="0" distR="0" wp14:anchorId="4271E297" wp14:editId="6E2EEA53">
            <wp:extent cx="2286000" cy="996950"/>
            <wp:effectExtent l="0" t="0" r="0" b="0"/>
            <wp:docPr id="4" name="Picture 4" descr="Total sleep time and/or sleep latency responder’s analysis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07091" cy="1006148"/>
                    </a:xfrm>
                    <a:prstGeom prst="rect">
                      <a:avLst/>
                    </a:prstGeom>
                  </pic:spPr>
                </pic:pic>
              </a:graphicData>
            </a:graphic>
          </wp:inline>
        </w:drawing>
      </w:r>
    </w:p>
    <w:p w14:paraId="2435FC63" w14:textId="09FB0400" w:rsidR="001836A0" w:rsidRDefault="001836A0" w:rsidP="001836A0">
      <w:pPr>
        <w:pStyle w:val="TableTitle"/>
        <w:ind w:firstLine="425"/>
      </w:pPr>
      <w:bookmarkStart w:id="61" w:name="_Ref49931126"/>
      <w:r w:rsidRPr="001836A0">
        <w:lastRenderedPageBreak/>
        <w:t xml:space="preserve">Table </w:t>
      </w:r>
      <w:r w:rsidR="00942CF5">
        <w:fldChar w:fldCharType="begin"/>
      </w:r>
      <w:r w:rsidR="00942CF5">
        <w:instrText xml:space="preserve"> SEQ Table \* ARABIC </w:instrText>
      </w:r>
      <w:r w:rsidR="00942CF5">
        <w:fldChar w:fldCharType="separate"/>
      </w:r>
      <w:r w:rsidR="00367D3B">
        <w:rPr>
          <w:noProof/>
        </w:rPr>
        <w:t>27</w:t>
      </w:r>
      <w:r w:rsidR="00942CF5">
        <w:rPr>
          <w:noProof/>
        </w:rPr>
        <w:fldChar w:fldCharType="end"/>
      </w:r>
      <w:bookmarkEnd w:id="61"/>
      <w:r w:rsidR="00500218">
        <w:rPr>
          <w:noProof/>
        </w:rPr>
        <w:t>:</w:t>
      </w:r>
      <w:r>
        <w:t xml:space="preserve"> </w:t>
      </w:r>
      <w:r w:rsidR="00D1769A">
        <w:t xml:space="preserve">Number of responders separately for </w:t>
      </w:r>
      <w:r w:rsidR="00500218">
        <w:t>total sleep time</w:t>
      </w:r>
      <w:r w:rsidR="00D1769A">
        <w:t xml:space="preserve"> and </w:t>
      </w:r>
      <w:r w:rsidR="00500218">
        <w:t>sleep latency</w:t>
      </w:r>
    </w:p>
    <w:p w14:paraId="3F2613AE" w14:textId="397AB9D4" w:rsidR="001836A0" w:rsidRDefault="001836A0" w:rsidP="00500218">
      <w:r w:rsidRPr="001836A0">
        <w:rPr>
          <w:noProof/>
          <w:lang w:eastAsia="en-AU"/>
        </w:rPr>
        <w:drawing>
          <wp:inline distT="0" distB="0" distL="0" distR="0" wp14:anchorId="1B7ED30D" wp14:editId="4E46BFE9">
            <wp:extent cx="2367887" cy="1785727"/>
            <wp:effectExtent l="0" t="0" r="0" b="5080"/>
            <wp:docPr id="5" name="Picture 5" descr="Number of responders separately for total sleep time and sleep la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6756" cy="1792416"/>
                    </a:xfrm>
                    <a:prstGeom prst="rect">
                      <a:avLst/>
                    </a:prstGeom>
                  </pic:spPr>
                </pic:pic>
              </a:graphicData>
            </a:graphic>
          </wp:inline>
        </w:drawing>
      </w:r>
    </w:p>
    <w:p w14:paraId="3437C039" w14:textId="687C20F1" w:rsidR="00D1769A" w:rsidRDefault="00D1769A" w:rsidP="00500218">
      <w:r>
        <w:t xml:space="preserve">The beneficial effect of </w:t>
      </w:r>
      <w:proofErr w:type="spellStart"/>
      <w:r>
        <w:t>Slenyto</w:t>
      </w:r>
      <w:proofErr w:type="spellEnd"/>
      <w:r>
        <w:t xml:space="preserve"> in </w:t>
      </w:r>
      <w:r w:rsidR="00C854B1">
        <w:t>TST</w:t>
      </w:r>
      <w:r>
        <w:t xml:space="preserve"> and sleep latency does not depend on age and both age groups 2</w:t>
      </w:r>
      <w:r w:rsidR="00500218">
        <w:t xml:space="preserve"> to </w:t>
      </w:r>
      <w:r>
        <w:t>6 years and 7</w:t>
      </w:r>
      <w:r w:rsidR="00500218">
        <w:t xml:space="preserve"> to </w:t>
      </w:r>
      <w:r>
        <w:t xml:space="preserve">18 had a higher response rate as compared to </w:t>
      </w:r>
      <w:r w:rsidR="00500218">
        <w:t>p</w:t>
      </w:r>
      <w:r>
        <w:t>lacebo in the double</w:t>
      </w:r>
      <w:r w:rsidR="00500218">
        <w:t xml:space="preserve"> </w:t>
      </w:r>
      <w:r>
        <w:t xml:space="preserve">blind phase and a similar response rate in the open label phase. Moreover, more than 50% of those who were escalated to 5 mg or 10 mg responded to the drug (TST and/or </w:t>
      </w:r>
      <w:r w:rsidR="00500218">
        <w:t>sleep latency</w:t>
      </w:r>
      <w:r>
        <w:t>), regardless of age (</w:t>
      </w:r>
      <w:r>
        <w:fldChar w:fldCharType="begin"/>
      </w:r>
      <w:r>
        <w:instrText xml:space="preserve"> REF _Ref49930346 \h </w:instrText>
      </w:r>
      <w:r w:rsidR="00500218">
        <w:instrText xml:space="preserve"> \* MERGEFORMAT </w:instrText>
      </w:r>
      <w:r>
        <w:fldChar w:fldCharType="separate"/>
      </w:r>
      <w:r w:rsidR="00367D3B" w:rsidRPr="001836A0">
        <w:t xml:space="preserve">Table </w:t>
      </w:r>
      <w:r w:rsidR="00367D3B">
        <w:rPr>
          <w:noProof/>
        </w:rPr>
        <w:t>26</w:t>
      </w:r>
      <w:r>
        <w:fldChar w:fldCharType="end"/>
      </w:r>
      <w:r>
        <w:t>).</w:t>
      </w:r>
    </w:p>
    <w:p w14:paraId="335528A0" w14:textId="74509BC5" w:rsidR="00997C36" w:rsidRDefault="00997C36" w:rsidP="00C50CE1">
      <w:pPr>
        <w:pStyle w:val="Heading5"/>
      </w:pPr>
      <w:r>
        <w:t>Question 2</w:t>
      </w:r>
    </w:p>
    <w:p w14:paraId="744A2FB0" w14:textId="3A4D2CAC" w:rsidR="00DD115D" w:rsidRPr="00C50CE1" w:rsidRDefault="00791AC5" w:rsidP="00C50CE1">
      <w:pPr>
        <w:ind w:left="720"/>
        <w:rPr>
          <w:i/>
        </w:rPr>
      </w:pPr>
      <w:r w:rsidRPr="00C50CE1">
        <w:rPr>
          <w:i/>
        </w:rPr>
        <w:t>Please justify how ‘impaired sleep’</w:t>
      </w:r>
      <w:r w:rsidR="00DD115D" w:rsidRPr="00C50CE1">
        <w:rPr>
          <w:i/>
        </w:rPr>
        <w:t xml:space="preserve"> was defined (please provide reference) and adopted as a criteria for recruitment.</w:t>
      </w:r>
    </w:p>
    <w:p w14:paraId="06D73DEF" w14:textId="435525F5" w:rsidR="00D1769A" w:rsidRPr="00934BFA" w:rsidRDefault="00D1769A" w:rsidP="00C50CE1">
      <w:pPr>
        <w:pStyle w:val="Heading6"/>
      </w:pPr>
      <w:r w:rsidRPr="00934BFA">
        <w:t>Sponsor</w:t>
      </w:r>
      <w:r w:rsidR="004B76A7">
        <w:t>’s</w:t>
      </w:r>
      <w:r w:rsidRPr="00934BFA">
        <w:t xml:space="preserve"> response</w:t>
      </w:r>
    </w:p>
    <w:p w14:paraId="4F2F3C7A" w14:textId="3B3B451E" w:rsidR="00D1769A" w:rsidRDefault="00D1769A" w:rsidP="00934BFA">
      <w:r w:rsidRPr="00D1769A">
        <w:t>According to the study protocol, the children must have had a minimum of</w:t>
      </w:r>
      <w:r w:rsidR="004B76A7">
        <w:t xml:space="preserve"> </w:t>
      </w:r>
      <w:r w:rsidRPr="00D1769A">
        <w:t xml:space="preserve">3 months of </w:t>
      </w:r>
      <w:r w:rsidR="00791AC5">
        <w:rPr>
          <w:rFonts w:eastAsia="TimesNewRomanPSMT" w:cs="TimesNewRomanPSMT"/>
        </w:rPr>
        <w:t>‘</w:t>
      </w:r>
      <w:r w:rsidRPr="00D1769A">
        <w:t>impaired sleep</w:t>
      </w:r>
      <w:r w:rsidR="00791AC5">
        <w:rPr>
          <w:rFonts w:eastAsia="TimesNewRomanPSMT" w:cs="TimesNewRomanPSMT"/>
        </w:rPr>
        <w:t>’</w:t>
      </w:r>
      <w:r w:rsidRPr="00D1769A">
        <w:rPr>
          <w:rFonts w:eastAsia="TimesNewRomanPSMT" w:cs="TimesNewRomanPSMT"/>
        </w:rPr>
        <w:t xml:space="preserve"> defined as </w:t>
      </w:r>
      <w:r w:rsidR="00E40A17">
        <w:sym w:font="Symbol" w:char="F0A3"/>
      </w:r>
      <w:r w:rsidR="004B76A7">
        <w:rPr>
          <w:rFonts w:eastAsia="TimesNewRomanPSMT" w:cs="TimesNewRomanPSMT"/>
        </w:rPr>
        <w:t xml:space="preserve"> </w:t>
      </w:r>
      <w:r w:rsidRPr="00D1769A">
        <w:rPr>
          <w:rFonts w:eastAsia="TimesNewRomanPSMT" w:cs="TimesNewRomanPSMT"/>
        </w:rPr>
        <w:t xml:space="preserve">6 hours of continuous sleep AND/OR </w:t>
      </w:r>
      <w:r w:rsidR="00E40A17">
        <w:rPr>
          <w:rFonts w:eastAsia="TimesNewRomanPSMT" w:cs="TimesNewRomanPSMT"/>
        </w:rPr>
        <w:sym w:font="Symbol" w:char="F0B3"/>
      </w:r>
      <w:r w:rsidR="004B76A7">
        <w:rPr>
          <w:rFonts w:eastAsia="TimesNewRomanPSMT" w:cs="TimesNewRomanPSMT"/>
        </w:rPr>
        <w:t xml:space="preserve"> </w:t>
      </w:r>
      <w:r w:rsidRPr="00D1769A">
        <w:rPr>
          <w:rFonts w:eastAsia="TimesNewRomanPSMT" w:cs="TimesNewRomanPSMT"/>
        </w:rPr>
        <w:t xml:space="preserve">0.5 </w:t>
      </w:r>
      <w:r>
        <w:t xml:space="preserve">hour sleep </w:t>
      </w:r>
      <w:r w:rsidRPr="00D1769A">
        <w:t>latency in 3 out of 5 nights per week. These criteria are consistent with</w:t>
      </w:r>
      <w:r>
        <w:t xml:space="preserve"> the DSM-5 criteria for </w:t>
      </w:r>
      <w:r w:rsidRPr="00D1769A">
        <w:t>insomnia disorder (30</w:t>
      </w:r>
      <w:r w:rsidR="008F3F9A">
        <w:t>7.42)</w:t>
      </w:r>
      <w:r w:rsidRPr="00D1769A">
        <w:t xml:space="preserve"> </w:t>
      </w:r>
      <w:r w:rsidR="00791AC5">
        <w:rPr>
          <w:rFonts w:eastAsia="TimesNewRomanPSMT" w:cs="TimesNewRomanPSMT"/>
        </w:rPr>
        <w:t>‘</w:t>
      </w:r>
      <w:r w:rsidRPr="00D1769A">
        <w:rPr>
          <w:i/>
        </w:rPr>
        <w:t>A predominant complaint of</w:t>
      </w:r>
      <w:r>
        <w:t xml:space="preserve"> </w:t>
      </w:r>
      <w:r w:rsidRPr="00D1769A">
        <w:rPr>
          <w:i/>
        </w:rPr>
        <w:t>dissatisfaction with sleep quantity or quality associated with one (or more) of the following</w:t>
      </w:r>
      <w:r>
        <w:t xml:space="preserve"> </w:t>
      </w:r>
      <w:r w:rsidRPr="00D1769A">
        <w:rPr>
          <w:i/>
        </w:rPr>
        <w:t xml:space="preserve">symptoms: </w:t>
      </w:r>
      <w:r w:rsidRPr="00D1769A">
        <w:rPr>
          <w:bCs/>
          <w:i/>
        </w:rPr>
        <w:t>difficulty initiating sleep</w:t>
      </w:r>
      <w:r w:rsidRPr="00D1769A">
        <w:rPr>
          <w:i/>
        </w:rPr>
        <w:t>, d</w:t>
      </w:r>
      <w:r w:rsidRPr="00D1769A">
        <w:rPr>
          <w:bCs/>
          <w:i/>
        </w:rPr>
        <w:t>ifficulty maintaining sleep</w:t>
      </w:r>
      <w:r w:rsidRPr="00D1769A">
        <w:rPr>
          <w:b/>
          <w:bCs/>
          <w:i/>
        </w:rPr>
        <w:t xml:space="preserve"> </w:t>
      </w:r>
      <w:r w:rsidRPr="00D1769A">
        <w:rPr>
          <w:i/>
        </w:rPr>
        <w:t>and early morning awakening</w:t>
      </w:r>
      <w:r w:rsidRPr="00D1769A">
        <w:t xml:space="preserve"> </w:t>
      </w:r>
      <w:r w:rsidRPr="00D1769A">
        <w:rPr>
          <w:i/>
        </w:rPr>
        <w:t xml:space="preserve">with inability to return to sleep. The sleep disturbance occurs at least </w:t>
      </w:r>
      <w:r w:rsidRPr="00D1769A">
        <w:rPr>
          <w:bCs/>
          <w:i/>
        </w:rPr>
        <w:t>3 nights a week</w:t>
      </w:r>
      <w:r w:rsidRPr="00D1769A">
        <w:rPr>
          <w:i/>
        </w:rPr>
        <w:t>. The sleep</w:t>
      </w:r>
      <w:r w:rsidRPr="00D1769A">
        <w:t xml:space="preserve"> </w:t>
      </w:r>
      <w:r w:rsidRPr="00D1769A">
        <w:rPr>
          <w:i/>
        </w:rPr>
        <w:t xml:space="preserve">difficulty is present for at least </w:t>
      </w:r>
      <w:r w:rsidRPr="00D1769A">
        <w:rPr>
          <w:bCs/>
          <w:i/>
        </w:rPr>
        <w:t>3 months</w:t>
      </w:r>
      <w:r w:rsidRPr="00D1769A">
        <w:t>.</w:t>
      </w:r>
      <w:r w:rsidR="00791AC5">
        <w:rPr>
          <w:rFonts w:eastAsia="TimesNewRomanPSMT" w:cs="TimesNewRomanPSMT"/>
        </w:rPr>
        <w:t>’</w:t>
      </w:r>
      <w:r w:rsidR="008F3F9A">
        <w:rPr>
          <w:rStyle w:val="FootnoteReference"/>
          <w:rFonts w:eastAsia="TimesNewRomanPSMT" w:cs="TimesNewRomanPSMT"/>
          <w:color w:val="000000"/>
        </w:rPr>
        <w:footnoteReference w:id="26"/>
      </w:r>
      <w:r w:rsidRPr="00D1769A">
        <w:rPr>
          <w:rFonts w:eastAsia="TimesNewRomanPSMT" w:cs="TimesNewRomanPSMT"/>
        </w:rPr>
        <w:t xml:space="preserve"> </w:t>
      </w:r>
      <w:r w:rsidRPr="00D1769A">
        <w:t>According to DSM-5, in o</w:t>
      </w:r>
      <w:r>
        <w:t xml:space="preserve">rder to be defined as suffering </w:t>
      </w:r>
      <w:r w:rsidRPr="00D1769A">
        <w:t>from insomnia disorder one must have at least one complaint out of</w:t>
      </w:r>
      <w:r>
        <w:t xml:space="preserve"> the three. All children in the </w:t>
      </w:r>
      <w:r w:rsidRPr="00D1769A">
        <w:t>study had at least one of the symptoms and 62% of the children</w:t>
      </w:r>
      <w:r>
        <w:t xml:space="preserve"> suffered from both. Difficulty </w:t>
      </w:r>
      <w:r w:rsidRPr="00D1769A">
        <w:t>initiating sleep of more than 30 minutes is defined also in DSM-</w:t>
      </w:r>
      <w:r w:rsidR="00791AC5">
        <w:rPr>
          <w:rFonts w:eastAsia="TimesNewRomanPSMT" w:cs="TimesNewRomanPSMT"/>
        </w:rPr>
        <w:t>5: ‘</w:t>
      </w:r>
      <w:r w:rsidRPr="00D1769A">
        <w:rPr>
          <w:i/>
        </w:rPr>
        <w:t>difficulty initiating sleep is</w:t>
      </w:r>
      <w:r>
        <w:t xml:space="preserve"> </w:t>
      </w:r>
      <w:r w:rsidRPr="00D1769A">
        <w:rPr>
          <w:i/>
        </w:rPr>
        <w:t>defined by subjective sleep latency greater than 20-30 minutes</w:t>
      </w:r>
      <w:r w:rsidR="00791AC5">
        <w:rPr>
          <w:rFonts w:eastAsia="TimesNewRomanPSMT" w:cs="TimesNewRomanPSMT"/>
        </w:rPr>
        <w:t>’</w:t>
      </w:r>
      <w:r w:rsidRPr="00D1769A">
        <w:rPr>
          <w:rFonts w:eastAsia="TimesNewRomanPSMT" w:cs="TimesNewRomanPSMT"/>
        </w:rPr>
        <w:t xml:space="preserve"> and was also a criterion in the</w:t>
      </w:r>
      <w:r>
        <w:t xml:space="preserve"> </w:t>
      </w:r>
      <w:r w:rsidRPr="00D1769A">
        <w:t>MENDS study which was t</w:t>
      </w:r>
      <w:r w:rsidR="00200D05">
        <w:t>he basis of this study protocol</w:t>
      </w:r>
      <w:r w:rsidR="004B76A7">
        <w:t>.</w:t>
      </w:r>
      <w:bookmarkStart w:id="62" w:name="_Ref51847261"/>
      <w:r w:rsidR="00200D05">
        <w:rPr>
          <w:rStyle w:val="FootnoteReference"/>
          <w:rFonts w:eastAsiaTheme="minorHAnsi"/>
          <w:color w:val="000000"/>
        </w:rPr>
        <w:footnoteReference w:id="27"/>
      </w:r>
      <w:bookmarkEnd w:id="62"/>
      <w:r>
        <w:t xml:space="preserve"> Sleep maintenance </w:t>
      </w:r>
      <w:r w:rsidRPr="00D1769A">
        <w:t xml:space="preserve">of </w:t>
      </w:r>
      <w:r w:rsidR="00E40A17">
        <w:sym w:font="Symbol" w:char="F0A3"/>
      </w:r>
      <w:r>
        <w:t>6</w:t>
      </w:r>
      <w:r w:rsidR="00997C36">
        <w:t> </w:t>
      </w:r>
      <w:r>
        <w:t xml:space="preserve">hours </w:t>
      </w:r>
      <w:r w:rsidRPr="00D1769A">
        <w:t>continuous sleep was also defined in the MENDS stu</w:t>
      </w:r>
      <w:r>
        <w:t xml:space="preserve">dy. Current practices recommend </w:t>
      </w:r>
      <w:r w:rsidRPr="00D1769A">
        <w:t>parent-directed behavioural sleep interventions as first-line treatme</w:t>
      </w:r>
      <w:r>
        <w:t xml:space="preserve">nt, thus, only children who had </w:t>
      </w:r>
      <w:r w:rsidRPr="00D1769A">
        <w:t>not responded to behavioural interv</w:t>
      </w:r>
      <w:r w:rsidR="00200D05">
        <w:t>ention continued into the study</w:t>
      </w:r>
      <w:r w:rsidR="004B76A7">
        <w:t>.</w:t>
      </w:r>
      <w:r w:rsidR="00200D05">
        <w:rPr>
          <w:rStyle w:val="FootnoteReference"/>
          <w:rFonts w:eastAsiaTheme="minorHAnsi"/>
          <w:color w:val="000000"/>
        </w:rPr>
        <w:footnoteReference w:id="28"/>
      </w:r>
      <w:r>
        <w:t xml:space="preserve"> The </w:t>
      </w:r>
      <w:r w:rsidRPr="00D1769A">
        <w:t>inclusion criteria for impaired sleep, in the study are consistent</w:t>
      </w:r>
      <w:r>
        <w:t xml:space="preserve"> with the DSM</w:t>
      </w:r>
      <w:r w:rsidR="00997C36">
        <w:noBreakHyphen/>
      </w:r>
      <w:r>
        <w:t xml:space="preserve">5 criteria and in </w:t>
      </w:r>
      <w:r w:rsidRPr="00D1769A">
        <w:t>clinical practice clinicians would diagnose an ASD child for insomnia according to DSM-5.</w:t>
      </w:r>
    </w:p>
    <w:p w14:paraId="5F3718AE" w14:textId="7C1D8738" w:rsidR="00997C36" w:rsidRPr="00D1769A" w:rsidRDefault="00997C36" w:rsidP="00C50CE1">
      <w:pPr>
        <w:pStyle w:val="Heading5"/>
      </w:pPr>
      <w:r>
        <w:lastRenderedPageBreak/>
        <w:t>Question 3</w:t>
      </w:r>
    </w:p>
    <w:p w14:paraId="7717A19A" w14:textId="2C5AC787" w:rsidR="00DD115D" w:rsidRPr="00C50CE1" w:rsidRDefault="00DD115D" w:rsidP="00C50CE1">
      <w:pPr>
        <w:ind w:left="720"/>
        <w:rPr>
          <w:i/>
        </w:rPr>
      </w:pPr>
      <w:r w:rsidRPr="00C50CE1">
        <w:rPr>
          <w:i/>
        </w:rPr>
        <w:t xml:space="preserve">There was a discrepancy noted in the tables 14.2.18.6.1, 14.2.18.6.2 regarding the number of patients in </w:t>
      </w:r>
      <w:proofErr w:type="spellStart"/>
      <w:r w:rsidRPr="00C50CE1">
        <w:rPr>
          <w:i/>
        </w:rPr>
        <w:t>circadin</w:t>
      </w:r>
      <w:proofErr w:type="spellEnd"/>
      <w:r w:rsidRPr="00C50CE1">
        <w:rPr>
          <w:i/>
        </w:rPr>
        <w:t xml:space="preserve"> group (n</w:t>
      </w:r>
      <w:r w:rsidR="004B76A7" w:rsidRPr="00C50CE1">
        <w:rPr>
          <w:i/>
        </w:rPr>
        <w:t xml:space="preserve"> </w:t>
      </w:r>
      <w:r w:rsidRPr="00C50CE1">
        <w:rPr>
          <w:i/>
        </w:rPr>
        <w:t>=</w:t>
      </w:r>
      <w:r w:rsidR="004B76A7" w:rsidRPr="00C50CE1">
        <w:rPr>
          <w:i/>
        </w:rPr>
        <w:t xml:space="preserve"> </w:t>
      </w:r>
      <w:r w:rsidRPr="00C50CE1">
        <w:rPr>
          <w:i/>
        </w:rPr>
        <w:t>51) and the number of patients included in data collection (n</w:t>
      </w:r>
      <w:r w:rsidR="004B76A7" w:rsidRPr="00C50CE1">
        <w:rPr>
          <w:i/>
        </w:rPr>
        <w:t xml:space="preserve"> </w:t>
      </w:r>
      <w:r w:rsidRPr="00C50CE1">
        <w:rPr>
          <w:i/>
        </w:rPr>
        <w:t>=</w:t>
      </w:r>
      <w:r w:rsidR="004B76A7" w:rsidRPr="00C50CE1">
        <w:rPr>
          <w:i/>
        </w:rPr>
        <w:t xml:space="preserve"> </w:t>
      </w:r>
      <w:r w:rsidRPr="00C50CE1">
        <w:rPr>
          <w:i/>
        </w:rPr>
        <w:t>11). Please clarify.</w:t>
      </w:r>
    </w:p>
    <w:p w14:paraId="5672EA16" w14:textId="628C1652" w:rsidR="004B76A7" w:rsidRPr="00934BFA" w:rsidRDefault="00C35494" w:rsidP="00C50CE1">
      <w:pPr>
        <w:pStyle w:val="Heading6"/>
      </w:pPr>
      <w:r w:rsidRPr="00934BFA">
        <w:t>Sponsor</w:t>
      </w:r>
      <w:r w:rsidR="004B76A7" w:rsidRPr="00934BFA">
        <w:t>’s</w:t>
      </w:r>
      <w:r w:rsidR="00050F67">
        <w:t xml:space="preserve"> </w:t>
      </w:r>
      <w:r w:rsidR="004B76A7" w:rsidRPr="00934BFA">
        <w:t>r</w:t>
      </w:r>
      <w:r w:rsidR="00D1769A" w:rsidRPr="00934BFA">
        <w:t>esponse</w:t>
      </w:r>
    </w:p>
    <w:p w14:paraId="366BD798" w14:textId="71914593" w:rsidR="008C68F1" w:rsidRPr="00173945" w:rsidRDefault="00D1769A" w:rsidP="00934BFA">
      <w:r w:rsidRPr="00D1769A">
        <w:t>Table 14.2.18.6.1</w:t>
      </w:r>
      <w:bookmarkStart w:id="63" w:name="_Ref50019287"/>
      <w:r w:rsidR="00B55678">
        <w:t>;</w:t>
      </w:r>
      <w:r w:rsidR="00173945">
        <w:rPr>
          <w:rStyle w:val="FootnoteReference"/>
          <w:rFonts w:eastAsiaTheme="minorHAnsi"/>
        </w:rPr>
        <w:footnoteReference w:id="29"/>
      </w:r>
      <w:bookmarkEnd w:id="63"/>
      <w:r w:rsidRPr="00D1769A">
        <w:t xml:space="preserve"> describes the TST</w:t>
      </w:r>
      <w:r w:rsidR="00997C36">
        <w:t>;</w:t>
      </w:r>
      <w:r w:rsidR="00C854B1" w:rsidRPr="00C854B1">
        <w:rPr>
          <w:vertAlign w:val="superscript"/>
        </w:rPr>
        <w:fldChar w:fldCharType="begin"/>
      </w:r>
      <w:r w:rsidR="00C854B1" w:rsidRPr="00C854B1">
        <w:rPr>
          <w:vertAlign w:val="superscript"/>
        </w:rPr>
        <w:instrText xml:space="preserve"> NOTEREF _Ref50104203 \h </w:instrText>
      </w:r>
      <w:r w:rsidR="00C854B1">
        <w:rPr>
          <w:vertAlign w:val="superscript"/>
        </w:rPr>
        <w:instrText xml:space="preserve"> \* MERGEFORMAT </w:instrText>
      </w:r>
      <w:r w:rsidR="00C854B1" w:rsidRPr="00C854B1">
        <w:rPr>
          <w:vertAlign w:val="superscript"/>
        </w:rPr>
      </w:r>
      <w:r w:rsidR="00C854B1" w:rsidRPr="00C854B1">
        <w:rPr>
          <w:vertAlign w:val="superscript"/>
        </w:rPr>
        <w:fldChar w:fldCharType="separate"/>
      </w:r>
      <w:r w:rsidR="00367D3B">
        <w:rPr>
          <w:vertAlign w:val="superscript"/>
        </w:rPr>
        <w:t>12</w:t>
      </w:r>
      <w:r w:rsidR="00C854B1" w:rsidRPr="00C854B1">
        <w:rPr>
          <w:vertAlign w:val="superscript"/>
        </w:rPr>
        <w:fldChar w:fldCharType="end"/>
      </w:r>
      <w:r w:rsidRPr="00D1769A">
        <w:t xml:space="preserve"> change</w:t>
      </w:r>
      <w:r w:rsidR="00C35494">
        <w:t xml:space="preserve"> from </w:t>
      </w:r>
      <w:r w:rsidR="00997C36">
        <w:t>B</w:t>
      </w:r>
      <w:r w:rsidR="00C35494">
        <w:t xml:space="preserve">aseline on Study Week 28 </w:t>
      </w:r>
      <w:r w:rsidRPr="00D1769A">
        <w:t>by final dose, either 2 or 5 mg. The table also distinguishes between patients who were treate</w:t>
      </w:r>
      <w:r w:rsidR="00C35494">
        <w:t xml:space="preserve">d with </w:t>
      </w:r>
      <w:proofErr w:type="spellStart"/>
      <w:r w:rsidRPr="00D1769A">
        <w:t>C</w:t>
      </w:r>
      <w:r w:rsidR="00C35494">
        <w:t>ircadin</w:t>
      </w:r>
      <w:proofErr w:type="spellEnd"/>
      <w:r w:rsidRPr="00D1769A">
        <w:t xml:space="preserve"> (</w:t>
      </w:r>
      <w:proofErr w:type="spellStart"/>
      <w:r w:rsidRPr="00D1769A">
        <w:t>S</w:t>
      </w:r>
      <w:r w:rsidR="00C35494">
        <w:t>lenyto</w:t>
      </w:r>
      <w:proofErr w:type="spellEnd"/>
      <w:r w:rsidR="00C35494">
        <w:t xml:space="preserve"> </w:t>
      </w:r>
      <w:r w:rsidRPr="00D1769A">
        <w:t xml:space="preserve">3 mm coated tablets were used but </w:t>
      </w:r>
      <w:r w:rsidR="00C35494">
        <w:t xml:space="preserve">were named </w:t>
      </w:r>
      <w:proofErr w:type="spellStart"/>
      <w:r w:rsidR="00C35494">
        <w:t>Circadin</w:t>
      </w:r>
      <w:proofErr w:type="spellEnd"/>
      <w:r w:rsidR="00C35494">
        <w:t xml:space="preserve">) during the </w:t>
      </w:r>
      <w:r w:rsidR="00A55D8F">
        <w:t>double blind (D</w:t>
      </w:r>
      <w:r w:rsidRPr="00D1769A">
        <w:t>B</w:t>
      </w:r>
      <w:r w:rsidR="00A55D8F">
        <w:t>)</w:t>
      </w:r>
      <w:r w:rsidRPr="00D1769A">
        <w:t xml:space="preserve"> phase and </w:t>
      </w:r>
      <w:proofErr w:type="spellStart"/>
      <w:r w:rsidRPr="00D1769A">
        <w:t>C</w:t>
      </w:r>
      <w:r w:rsidR="00C35494">
        <w:t>ircadin</w:t>
      </w:r>
      <w:proofErr w:type="spellEnd"/>
      <w:r w:rsidR="00A55D8F">
        <w:t xml:space="preserve"> during the open label (OL)</w:t>
      </w:r>
      <w:r w:rsidRPr="00D1769A">
        <w:t xml:space="preserve"> phase (group</w:t>
      </w:r>
      <w:r w:rsidR="00C35494">
        <w:t xml:space="preserve"> name </w:t>
      </w:r>
      <w:proofErr w:type="spellStart"/>
      <w:r w:rsidR="00C35494">
        <w:t>Circadin</w:t>
      </w:r>
      <w:proofErr w:type="spellEnd"/>
      <w:r w:rsidR="00C35494">
        <w:t xml:space="preserve"> DB/</w:t>
      </w:r>
      <w:proofErr w:type="spellStart"/>
      <w:r w:rsidR="00C35494">
        <w:t>Circadin</w:t>
      </w:r>
      <w:proofErr w:type="spellEnd"/>
      <w:r w:rsidR="00C35494">
        <w:t xml:space="preserve"> OL)</w:t>
      </w:r>
      <w:r w:rsidR="00927B49">
        <w:t>,</w:t>
      </w:r>
      <w:r w:rsidR="00927B49" w:rsidRPr="00D1769A">
        <w:t xml:space="preserve"> and</w:t>
      </w:r>
      <w:r w:rsidRPr="00D1769A">
        <w:t xml:space="preserve"> between </w:t>
      </w:r>
      <w:r w:rsidR="00D86177">
        <w:t>patients who were treated with p</w:t>
      </w:r>
      <w:r w:rsidRPr="00D1769A">
        <w:t xml:space="preserve">lacebo during the DB phase and </w:t>
      </w:r>
      <w:proofErr w:type="spellStart"/>
      <w:r w:rsidRPr="00D1769A">
        <w:t>C</w:t>
      </w:r>
      <w:r w:rsidR="00C35494">
        <w:t>ircadin</w:t>
      </w:r>
      <w:proofErr w:type="spellEnd"/>
      <w:r w:rsidRPr="00D1769A">
        <w:t xml:space="preserve"> d</w:t>
      </w:r>
      <w:r w:rsidR="00C35494">
        <w:t xml:space="preserve">uring </w:t>
      </w:r>
      <w:r w:rsidR="00D86177">
        <w:t>the OL phase (group name p</w:t>
      </w:r>
      <w:r w:rsidRPr="00D1769A">
        <w:t>lacebo DB/</w:t>
      </w:r>
      <w:proofErr w:type="spellStart"/>
      <w:r w:rsidRPr="00D1769A">
        <w:t>C</w:t>
      </w:r>
      <w:r w:rsidR="00C35494">
        <w:t>ircadin</w:t>
      </w:r>
      <w:proofErr w:type="spellEnd"/>
      <w:r w:rsidRPr="00D1769A">
        <w:t xml:space="preserve"> OL). Altogether</w:t>
      </w:r>
      <w:r w:rsidR="00C35494">
        <w:t xml:space="preserve">, 95 patients entered the first </w:t>
      </w:r>
      <w:r w:rsidRPr="00D1769A">
        <w:t xml:space="preserve">13-week open label phase, 51 patients from the </w:t>
      </w:r>
      <w:proofErr w:type="spellStart"/>
      <w:r w:rsidRPr="00D1769A">
        <w:t>C</w:t>
      </w:r>
      <w:r w:rsidR="00C35494">
        <w:t>ircadin</w:t>
      </w:r>
      <w:proofErr w:type="spellEnd"/>
      <w:r w:rsidRPr="00D1769A">
        <w:t xml:space="preserve"> D</w:t>
      </w:r>
      <w:r w:rsidR="00C35494">
        <w:t>B/</w:t>
      </w:r>
      <w:proofErr w:type="spellStart"/>
      <w:r w:rsidR="00C35494">
        <w:t>Circadin</w:t>
      </w:r>
      <w:proofErr w:type="spellEnd"/>
      <w:r w:rsidR="00C35494">
        <w:t xml:space="preserve"> OL group and 44 from </w:t>
      </w:r>
      <w:r w:rsidR="00D86177">
        <w:t>the p</w:t>
      </w:r>
      <w:r w:rsidRPr="00D1769A">
        <w:t>lacebo DB/</w:t>
      </w:r>
      <w:proofErr w:type="spellStart"/>
      <w:r w:rsidRPr="00D1769A">
        <w:t>C</w:t>
      </w:r>
      <w:r w:rsidR="00C35494">
        <w:t>ircadin</w:t>
      </w:r>
      <w:proofErr w:type="spellEnd"/>
      <w:r w:rsidRPr="00D1769A">
        <w:t xml:space="preserve"> OL group, re</w:t>
      </w:r>
      <w:r w:rsidR="00C35494">
        <w:t xml:space="preserve">gardless of dose. For the group </w:t>
      </w:r>
      <w:proofErr w:type="spellStart"/>
      <w:r w:rsidRPr="00D1769A">
        <w:t>C</w:t>
      </w:r>
      <w:r w:rsidR="00C35494">
        <w:t>ircadin</w:t>
      </w:r>
      <w:proofErr w:type="spellEnd"/>
      <w:r w:rsidRPr="00D1769A">
        <w:t xml:space="preserve"> DB/</w:t>
      </w:r>
      <w:proofErr w:type="spellStart"/>
      <w:r w:rsidRPr="00D1769A">
        <w:t>C</w:t>
      </w:r>
      <w:r w:rsidR="00C35494">
        <w:t>ircadin</w:t>
      </w:r>
      <w:proofErr w:type="spellEnd"/>
      <w:r w:rsidRPr="00D1769A">
        <w:t xml:space="preserve"> OL, 19 patients received a 2 mg final </w:t>
      </w:r>
      <w:r w:rsidR="00C35494">
        <w:t xml:space="preserve">dose and 29 patients received a </w:t>
      </w:r>
      <w:r w:rsidRPr="00D1769A">
        <w:t>5 mg final dose. This sums up to 48/51 patients who completed th</w:t>
      </w:r>
      <w:r w:rsidR="00C35494">
        <w:t xml:space="preserve">e 13-week open label phase with </w:t>
      </w:r>
      <w:r w:rsidRPr="00D1769A">
        <w:t>SND TST</w:t>
      </w:r>
      <w:r w:rsidR="00C854B1" w:rsidRPr="00C854B1">
        <w:rPr>
          <w:vertAlign w:val="superscript"/>
        </w:rPr>
        <w:fldChar w:fldCharType="begin"/>
      </w:r>
      <w:r w:rsidR="00C854B1" w:rsidRPr="00C854B1">
        <w:rPr>
          <w:vertAlign w:val="superscript"/>
        </w:rPr>
        <w:instrText xml:space="preserve"> NOTEREF _Ref50104203 \h </w:instrText>
      </w:r>
      <w:r w:rsidR="00C854B1">
        <w:rPr>
          <w:vertAlign w:val="superscript"/>
        </w:rPr>
        <w:instrText xml:space="preserve"> \* MERGEFORMAT </w:instrText>
      </w:r>
      <w:r w:rsidR="00C854B1" w:rsidRPr="00C854B1">
        <w:rPr>
          <w:vertAlign w:val="superscript"/>
        </w:rPr>
      </w:r>
      <w:r w:rsidR="00C854B1" w:rsidRPr="00C854B1">
        <w:rPr>
          <w:vertAlign w:val="superscript"/>
        </w:rPr>
        <w:fldChar w:fldCharType="separate"/>
      </w:r>
      <w:r w:rsidR="00367D3B">
        <w:rPr>
          <w:vertAlign w:val="superscript"/>
        </w:rPr>
        <w:t>12</w:t>
      </w:r>
      <w:r w:rsidR="00C854B1" w:rsidRPr="00C854B1">
        <w:rPr>
          <w:vertAlign w:val="superscript"/>
        </w:rPr>
        <w:fldChar w:fldCharType="end"/>
      </w:r>
      <w:r w:rsidRPr="00D1769A">
        <w:t xml:space="preserve"> dat</w:t>
      </w:r>
      <w:r w:rsidR="00D86177">
        <w:t>a at week 28. Looking at group p</w:t>
      </w:r>
      <w:r w:rsidRPr="00D1769A">
        <w:t>lacebo DB/</w:t>
      </w:r>
      <w:proofErr w:type="spellStart"/>
      <w:r w:rsidRPr="00D1769A">
        <w:t>C</w:t>
      </w:r>
      <w:r w:rsidR="00C35494">
        <w:t>ircadin</w:t>
      </w:r>
      <w:proofErr w:type="spellEnd"/>
      <w:r w:rsidRPr="00D1769A">
        <w:t xml:space="preserve"> OL, 11 p</w:t>
      </w:r>
      <w:r w:rsidR="00C35494">
        <w:t xml:space="preserve">atients received 2 </w:t>
      </w:r>
      <w:r w:rsidRPr="00D1769A">
        <w:t>mg final dose and 32 patients 5 mg final dose. This sums up to 4</w:t>
      </w:r>
      <w:r w:rsidR="00C35494">
        <w:t xml:space="preserve">3/44 patients who completed the </w:t>
      </w:r>
      <w:r w:rsidRPr="00D1769A">
        <w:t>13-week open label pha</w:t>
      </w:r>
      <w:r w:rsidR="00C854B1">
        <w:t>se with sleep and nap diary</w:t>
      </w:r>
      <w:r w:rsidR="00C35494">
        <w:t xml:space="preserve"> TST</w:t>
      </w:r>
      <w:r w:rsidR="00C854B1" w:rsidRPr="00C854B1">
        <w:rPr>
          <w:vertAlign w:val="superscript"/>
        </w:rPr>
        <w:fldChar w:fldCharType="begin"/>
      </w:r>
      <w:r w:rsidR="00C854B1" w:rsidRPr="00C854B1">
        <w:rPr>
          <w:vertAlign w:val="superscript"/>
        </w:rPr>
        <w:instrText xml:space="preserve"> NOTEREF _Ref50104203 \h </w:instrText>
      </w:r>
      <w:r w:rsidR="00C854B1">
        <w:rPr>
          <w:vertAlign w:val="superscript"/>
        </w:rPr>
        <w:instrText xml:space="preserve"> \* MERGEFORMAT </w:instrText>
      </w:r>
      <w:r w:rsidR="00C854B1" w:rsidRPr="00C854B1">
        <w:rPr>
          <w:vertAlign w:val="superscript"/>
        </w:rPr>
      </w:r>
      <w:r w:rsidR="00C854B1" w:rsidRPr="00C854B1">
        <w:rPr>
          <w:vertAlign w:val="superscript"/>
        </w:rPr>
        <w:fldChar w:fldCharType="separate"/>
      </w:r>
      <w:r w:rsidR="00367D3B">
        <w:rPr>
          <w:vertAlign w:val="superscript"/>
        </w:rPr>
        <w:t>12</w:t>
      </w:r>
      <w:r w:rsidR="00C854B1" w:rsidRPr="00C854B1">
        <w:rPr>
          <w:vertAlign w:val="superscript"/>
        </w:rPr>
        <w:fldChar w:fldCharType="end"/>
      </w:r>
      <w:r w:rsidR="00C35494">
        <w:t xml:space="preserve"> data at week 28. The same </w:t>
      </w:r>
      <w:r w:rsidRPr="00D1769A">
        <w:t xml:space="preserve">explanation applies to Table 14.2.18.6.2 </w:t>
      </w:r>
      <w:r w:rsidR="008F3F9A" w:rsidRPr="008F3F9A">
        <w:rPr>
          <w:vertAlign w:val="superscript"/>
        </w:rPr>
        <w:fldChar w:fldCharType="begin"/>
      </w:r>
      <w:r w:rsidR="008F3F9A" w:rsidRPr="008F3F9A">
        <w:rPr>
          <w:vertAlign w:val="superscript"/>
        </w:rPr>
        <w:instrText xml:space="preserve"> NOTEREF _Ref50019287 \h  \* MERGEFORMAT </w:instrText>
      </w:r>
      <w:r w:rsidR="008F3F9A" w:rsidRPr="008F3F9A">
        <w:rPr>
          <w:vertAlign w:val="superscript"/>
        </w:rPr>
      </w:r>
      <w:r w:rsidR="008F3F9A" w:rsidRPr="008F3F9A">
        <w:rPr>
          <w:vertAlign w:val="superscript"/>
        </w:rPr>
        <w:fldChar w:fldCharType="separate"/>
      </w:r>
      <w:r w:rsidR="00367D3B">
        <w:rPr>
          <w:vertAlign w:val="superscript"/>
        </w:rPr>
        <w:t>29</w:t>
      </w:r>
      <w:r w:rsidR="008F3F9A" w:rsidRPr="008F3F9A">
        <w:rPr>
          <w:vertAlign w:val="superscript"/>
        </w:rPr>
        <w:fldChar w:fldCharType="end"/>
      </w:r>
      <w:r w:rsidR="008F3F9A">
        <w:t xml:space="preserve"> a</w:t>
      </w:r>
      <w:r w:rsidRPr="008F3F9A">
        <w:t>nd</w:t>
      </w:r>
      <w:r w:rsidR="00B55678">
        <w:t xml:space="preserve"> </w:t>
      </w:r>
      <w:r w:rsidR="00962699">
        <w:fldChar w:fldCharType="begin"/>
      </w:r>
      <w:r w:rsidR="00962699">
        <w:instrText xml:space="preserve"> REF _Ref51792516 \h </w:instrText>
      </w:r>
      <w:r w:rsidR="00962699">
        <w:fldChar w:fldCharType="separate"/>
      </w:r>
      <w:r w:rsidR="00367D3B" w:rsidRPr="003A2DC3">
        <w:t xml:space="preserve">Table </w:t>
      </w:r>
      <w:r w:rsidR="00367D3B">
        <w:rPr>
          <w:noProof/>
        </w:rPr>
        <w:t>15</w:t>
      </w:r>
      <w:r w:rsidR="00962699">
        <w:fldChar w:fldCharType="end"/>
      </w:r>
      <w:r w:rsidRPr="00D1769A">
        <w:rPr>
          <w:rFonts w:eastAsia="TimesNewRomanPSMT" w:cs="TimesNewRomanPSMT"/>
        </w:rPr>
        <w:t xml:space="preserve">, and </w:t>
      </w:r>
      <w:r w:rsidR="00962699">
        <w:rPr>
          <w:rFonts w:eastAsia="TimesNewRomanPSMT" w:cs="TimesNewRomanPSMT"/>
        </w:rPr>
        <w:fldChar w:fldCharType="begin"/>
      </w:r>
      <w:r w:rsidR="00962699">
        <w:rPr>
          <w:rFonts w:eastAsia="TimesNewRomanPSMT" w:cs="TimesNewRomanPSMT"/>
        </w:rPr>
        <w:instrText xml:space="preserve"> REF _Ref51792539 \h </w:instrText>
      </w:r>
      <w:r w:rsidR="00962699">
        <w:rPr>
          <w:rFonts w:eastAsia="TimesNewRomanPSMT" w:cs="TimesNewRomanPSMT"/>
        </w:rPr>
      </w:r>
      <w:r w:rsidR="00962699">
        <w:rPr>
          <w:rFonts w:eastAsia="TimesNewRomanPSMT" w:cs="TimesNewRomanPSMT"/>
        </w:rPr>
        <w:fldChar w:fldCharType="separate"/>
      </w:r>
      <w:r w:rsidR="00367D3B">
        <w:t xml:space="preserve">Table </w:t>
      </w:r>
      <w:r w:rsidR="00367D3B">
        <w:rPr>
          <w:noProof/>
        </w:rPr>
        <w:t>16</w:t>
      </w:r>
      <w:r w:rsidR="00962699">
        <w:rPr>
          <w:rFonts w:eastAsia="TimesNewRomanPSMT" w:cs="TimesNewRomanPSMT"/>
        </w:rPr>
        <w:fldChar w:fldCharType="end"/>
      </w:r>
      <w:r w:rsidR="008F3F9A">
        <w:rPr>
          <w:rFonts w:eastAsia="TimesNewRomanPSMT" w:cs="TimesNewRomanPSMT"/>
        </w:rPr>
        <w:t xml:space="preserve"> </w:t>
      </w:r>
      <w:r w:rsidR="00962699">
        <w:rPr>
          <w:rFonts w:eastAsia="TimesNewRomanPSMT" w:cs="TimesNewRomanPSMT"/>
        </w:rPr>
        <w:t>(in this AusPAR)</w:t>
      </w:r>
      <w:r w:rsidRPr="00D1769A">
        <w:t>, that correspond to Table 14.2.18.1</w:t>
      </w:r>
      <w:r w:rsidR="00962699">
        <w:t>;</w:t>
      </w:r>
      <w:r w:rsidRPr="00D1769A">
        <w:t xml:space="preserve"> </w:t>
      </w:r>
      <w:r w:rsidR="008F3F9A" w:rsidRPr="008F3F9A">
        <w:rPr>
          <w:vertAlign w:val="superscript"/>
        </w:rPr>
        <w:fldChar w:fldCharType="begin"/>
      </w:r>
      <w:r w:rsidR="008F3F9A" w:rsidRPr="008F3F9A">
        <w:rPr>
          <w:vertAlign w:val="superscript"/>
        </w:rPr>
        <w:instrText xml:space="preserve"> NOTEREF _Ref50019287 \h </w:instrText>
      </w:r>
      <w:r w:rsidR="008F3F9A">
        <w:rPr>
          <w:vertAlign w:val="superscript"/>
        </w:rPr>
        <w:instrText xml:space="preserve"> \* MERGEFORMAT </w:instrText>
      </w:r>
      <w:r w:rsidR="008F3F9A" w:rsidRPr="008F3F9A">
        <w:rPr>
          <w:vertAlign w:val="superscript"/>
        </w:rPr>
      </w:r>
      <w:r w:rsidR="008F3F9A" w:rsidRPr="008F3F9A">
        <w:rPr>
          <w:vertAlign w:val="superscript"/>
        </w:rPr>
        <w:fldChar w:fldCharType="separate"/>
      </w:r>
      <w:r w:rsidR="00367D3B">
        <w:rPr>
          <w:vertAlign w:val="superscript"/>
        </w:rPr>
        <w:t>29</w:t>
      </w:r>
      <w:r w:rsidR="008F3F9A" w:rsidRPr="008F3F9A">
        <w:rPr>
          <w:vertAlign w:val="superscript"/>
        </w:rPr>
        <w:fldChar w:fldCharType="end"/>
      </w:r>
      <w:r w:rsidR="008F3F9A" w:rsidRPr="008F3F9A">
        <w:t xml:space="preserve"> </w:t>
      </w:r>
      <w:r w:rsidRPr="00D1769A">
        <w:t>of the clinical study rep</w:t>
      </w:r>
      <w:r w:rsidR="00C35494">
        <w:t xml:space="preserve">ort, that present the number of </w:t>
      </w:r>
      <w:r w:rsidRPr="00D1769A">
        <w:t>patients by randomisation group and final dose either 2, 5 or 10 mg.</w:t>
      </w:r>
    </w:p>
    <w:p w14:paraId="2F84A1C4" w14:textId="505961DE" w:rsidR="007D53B6" w:rsidRDefault="007D53B6" w:rsidP="007D53B6">
      <w:pPr>
        <w:pStyle w:val="Heading4"/>
      </w:pPr>
      <w:r>
        <w:t xml:space="preserve">Request for </w:t>
      </w:r>
      <w:r w:rsidR="00D87718">
        <w:t>advisory committee on medicines</w:t>
      </w:r>
    </w:p>
    <w:p w14:paraId="2222DAF5" w14:textId="4B73E011" w:rsidR="00DD115D" w:rsidRPr="00DD115D" w:rsidRDefault="00DD115D" w:rsidP="00962699">
      <w:r w:rsidRPr="00DD115D">
        <w:t>The committee is requested to provide advice on the following specific issues:</w:t>
      </w:r>
    </w:p>
    <w:p w14:paraId="2E36A04D" w14:textId="79A92BAA" w:rsidR="00DD115D" w:rsidRPr="00DD115D" w:rsidRDefault="00DD115D" w:rsidP="00DD115D">
      <w:pPr>
        <w:pStyle w:val="Numberbullet0"/>
        <w:numPr>
          <w:ilvl w:val="0"/>
          <w:numId w:val="40"/>
        </w:numPr>
      </w:pPr>
      <w:r w:rsidRPr="00DD115D">
        <w:t>There were no PK data and limited efficacy data fo</w:t>
      </w:r>
      <w:r w:rsidR="00927B49">
        <w:t>r children younger than 7 years</w:t>
      </w:r>
      <w:r w:rsidRPr="00DD115D">
        <w:t xml:space="preserve"> however it is proposed that the indication include</w:t>
      </w:r>
      <w:r w:rsidR="00927B49">
        <w:t xml:space="preserve"> children as young as 2 years. </w:t>
      </w:r>
      <w:r w:rsidRPr="00DD115D">
        <w:t>Does the committee have concerns regarding extrapolation of efficacy and safety data to this younger age group?</w:t>
      </w:r>
    </w:p>
    <w:p w14:paraId="00B085C4" w14:textId="2C1BE07C" w:rsidR="00DD115D" w:rsidRPr="00DD115D" w:rsidRDefault="00DD115D" w:rsidP="00DD115D">
      <w:pPr>
        <w:pStyle w:val="Numberbullet0"/>
      </w:pPr>
      <w:r w:rsidRPr="00DD115D">
        <w:t>The committee is requested t</w:t>
      </w:r>
      <w:r w:rsidR="00927B49">
        <w:t>o comment on the definition of</w:t>
      </w:r>
      <w:r w:rsidRPr="00DD115D">
        <w:t xml:space="preserve"> </w:t>
      </w:r>
      <w:r w:rsidR="00440080" w:rsidRPr="00440080">
        <w:t>‘</w:t>
      </w:r>
      <w:r w:rsidRPr="00934BFA">
        <w:t>impaired sleep</w:t>
      </w:r>
      <w:r w:rsidR="00440080" w:rsidRPr="00934BFA">
        <w:t>’</w:t>
      </w:r>
      <w:r w:rsidRPr="00DD115D">
        <w:t xml:space="preserve"> used in the inclusion criteria f</w:t>
      </w:r>
      <w:r w:rsidR="00927B49">
        <w:t xml:space="preserve">or the pivotal efficacy study. </w:t>
      </w:r>
      <w:r w:rsidRPr="00DD115D">
        <w:t>Specifically comment on whether that definition is consistent with secondary insomnia in children.</w:t>
      </w:r>
    </w:p>
    <w:p w14:paraId="0F0850E0" w14:textId="4C1B538B" w:rsidR="00DD115D" w:rsidRPr="00DD115D" w:rsidRDefault="00927B49" w:rsidP="00DD115D">
      <w:pPr>
        <w:pStyle w:val="Numberbullet0"/>
      </w:pPr>
      <w:r>
        <w:t xml:space="preserve">Children who continued </w:t>
      </w:r>
      <w:r w:rsidR="00791AC5">
        <w:t>to have ‘impaired sleep’</w:t>
      </w:r>
      <w:r w:rsidR="00DD115D" w:rsidRPr="00DD115D">
        <w:t xml:space="preserve"> as defined by the sponsor at </w:t>
      </w:r>
      <w:r w:rsidR="00440080">
        <w:t>W</w:t>
      </w:r>
      <w:r w:rsidR="00DD115D" w:rsidRPr="00DD115D">
        <w:t>eek 3 and 13 of double blind treatment phase, and children with &lt;</w:t>
      </w:r>
      <w:r w:rsidR="00440080">
        <w:t xml:space="preserve"> </w:t>
      </w:r>
      <w:r w:rsidR="00DD115D" w:rsidRPr="00DD115D">
        <w:t>1 hour as improvement with sleep latency and/or sleep duration were subjected to a dose increase. Does the committee consider that these criteria for dose escalation up to 10 mg are consistent with clinical practice?</w:t>
      </w:r>
    </w:p>
    <w:p w14:paraId="4D135C58" w14:textId="11E50224" w:rsidR="00DD115D" w:rsidRPr="00DD115D" w:rsidRDefault="00DD115D" w:rsidP="00DD115D">
      <w:pPr>
        <w:pStyle w:val="Numberbullet0"/>
      </w:pPr>
      <w:r w:rsidRPr="00DD115D">
        <w:t xml:space="preserve">The </w:t>
      </w:r>
      <w:r w:rsidR="00440080">
        <w:t>D</w:t>
      </w:r>
      <w:r w:rsidRPr="00DD115D">
        <w:t>elegate considers that the evidence for greater benefit from 10 mg of melatonin is modest and there is lack of data to support treatment benefit of that dose, compared to placebo. ACM’s comments on the demonstration of safety and efficacy o</w:t>
      </w:r>
      <w:r w:rsidR="00927B49">
        <w:t>f the 10 mg dose are requested.</w:t>
      </w:r>
    </w:p>
    <w:p w14:paraId="7ACA7F6F" w14:textId="6232E65C" w:rsidR="00DD115D" w:rsidRPr="00DD115D" w:rsidRDefault="00DD115D" w:rsidP="00DD115D">
      <w:pPr>
        <w:pStyle w:val="Numberbullet0"/>
      </w:pPr>
      <w:r w:rsidRPr="00DD115D">
        <w:t xml:space="preserve">The </w:t>
      </w:r>
      <w:r w:rsidR="00440080">
        <w:t>D</w:t>
      </w:r>
      <w:r w:rsidRPr="00DD115D">
        <w:t>elegate is concerned that melatonin is associated with treatment-related precocious puberty or delayed puberty, particularly when used for a long duration. The ACM’s comments on this issue are requested.</w:t>
      </w:r>
    </w:p>
    <w:p w14:paraId="46B6A926" w14:textId="038B8A0F" w:rsidR="00DD115D" w:rsidRPr="00DD115D" w:rsidRDefault="00DD115D" w:rsidP="00934BFA">
      <w:r w:rsidRPr="00DD115D">
        <w:lastRenderedPageBreak/>
        <w:t>The committee is (also) requested to provide advice on any other issues that it thinks may be relevant to a decision on whether or not to approve this application.</w:t>
      </w:r>
    </w:p>
    <w:p w14:paraId="6AF136CF" w14:textId="064436CB" w:rsidR="008E7846" w:rsidRDefault="000A3555" w:rsidP="000A3555">
      <w:pPr>
        <w:pStyle w:val="Heading4"/>
      </w:pPr>
      <w:r w:rsidRPr="000A3555">
        <w:t xml:space="preserve">Advisory Committee </w:t>
      </w:r>
      <w:r w:rsidR="007D53B6" w:rsidRPr="000A3555">
        <w:t>c</w:t>
      </w:r>
      <w:r w:rsidR="008E7846" w:rsidRPr="000A3555">
        <w:t>onsiderations</w:t>
      </w:r>
      <w:r w:rsidR="00456765" w:rsidRPr="000A3555">
        <w:rPr>
          <w:rStyle w:val="FootnoteReference"/>
          <w:b w:val="0"/>
        </w:rPr>
        <w:footnoteReference w:id="30"/>
      </w:r>
    </w:p>
    <w:p w14:paraId="01F6BB0E" w14:textId="4DAAE172" w:rsidR="00DD115D" w:rsidRPr="00DD115D" w:rsidRDefault="00DD115D" w:rsidP="00DD115D">
      <w:pPr>
        <w:pStyle w:val="Heading5"/>
      </w:pPr>
      <w:r>
        <w:t>Specific advi</w:t>
      </w:r>
      <w:r w:rsidR="00962699">
        <w:t>ce</w:t>
      </w:r>
    </w:p>
    <w:p w14:paraId="52B3928C" w14:textId="6BA9AC1D" w:rsidR="00DD115D" w:rsidRPr="001A3234" w:rsidRDefault="00DD115D" w:rsidP="00DD115D">
      <w:r w:rsidRPr="001A3234">
        <w:t>The ACM advised the following in response to the Delegate’s specific request for advice</w:t>
      </w:r>
      <w:r w:rsidR="00440080">
        <w:t>.</w:t>
      </w:r>
    </w:p>
    <w:p w14:paraId="4E09D555" w14:textId="36C0866A" w:rsidR="00DD115D" w:rsidRPr="00934BFA" w:rsidRDefault="00DD115D" w:rsidP="00FF5230">
      <w:pPr>
        <w:pStyle w:val="Numberbullet0"/>
        <w:numPr>
          <w:ilvl w:val="0"/>
          <w:numId w:val="42"/>
        </w:numPr>
        <w:rPr>
          <w:b/>
          <w:i/>
        </w:rPr>
      </w:pPr>
      <w:r w:rsidRPr="00934BFA">
        <w:rPr>
          <w:b/>
          <w:i/>
        </w:rPr>
        <w:t>There were no PK data and limited efficacy data for children younger than 7 years however it is proposed that the indication include children as young as 2 years. Does the Committee have concerns regarding extrapolation of efficacy and safety data to this younger age group?</w:t>
      </w:r>
    </w:p>
    <w:p w14:paraId="6A49FADD" w14:textId="03794CA8" w:rsidR="00DD115D" w:rsidRPr="001A3234" w:rsidRDefault="00DD115D" w:rsidP="00934BFA">
      <w:r w:rsidRPr="001A3234">
        <w:t>The ACM considered the sponsor’s rationale that metabolic capacity, body surface area/weight, distribution sites, gastrointestinal and renal function change dramatically during the first 12 months of age and more moderately afterwards towards adulthood. Therefore, the PK/</w:t>
      </w:r>
      <w:r w:rsidR="00440080">
        <w:t>pharmacodynamic (</w:t>
      </w:r>
      <w:r w:rsidRPr="001A3234">
        <w:t>PD</w:t>
      </w:r>
      <w:r w:rsidR="00440080">
        <w:t>)</w:t>
      </w:r>
      <w:r w:rsidRPr="001A3234">
        <w:t xml:space="preserve"> parameters of the ≥</w:t>
      </w:r>
      <w:r w:rsidR="00440080">
        <w:t xml:space="preserve"> </w:t>
      </w:r>
      <w:r w:rsidRPr="001A3234">
        <w:t>7 year age group are representative of the 2</w:t>
      </w:r>
      <w:r w:rsidR="00440080">
        <w:t xml:space="preserve"> to </w:t>
      </w:r>
      <w:r w:rsidRPr="001A3234">
        <w:t xml:space="preserve">7 years age group. While the ACM generally agreed with this point, they still had concerns regarding the ease and safety of administration in this age group, as well as the limited data on long-term effects of administration (although not on puberty, as addressed in the </w:t>
      </w:r>
      <w:r w:rsidR="00927B49">
        <w:t>response to Question 5, below).</w:t>
      </w:r>
    </w:p>
    <w:p w14:paraId="3329DA16" w14:textId="77CC8FA9" w:rsidR="00DD115D" w:rsidRPr="00934BFA" w:rsidRDefault="00DD115D" w:rsidP="00FF5230">
      <w:pPr>
        <w:pStyle w:val="Numberbullet0"/>
        <w:rPr>
          <w:b/>
          <w:i/>
        </w:rPr>
      </w:pPr>
      <w:r w:rsidRPr="00934BFA">
        <w:rPr>
          <w:b/>
          <w:i/>
        </w:rPr>
        <w:t xml:space="preserve">The Committee is requested to comment on the definition of </w:t>
      </w:r>
      <w:r w:rsidRPr="00934BFA">
        <w:rPr>
          <w:b/>
          <w:i/>
          <w:iCs/>
        </w:rPr>
        <w:t xml:space="preserve">impaired sleep </w:t>
      </w:r>
      <w:r w:rsidRPr="00934BFA">
        <w:rPr>
          <w:b/>
          <w:i/>
        </w:rPr>
        <w:t xml:space="preserve">used in the inclusion criteria for the pivotal efficacy study. Specifically comment on whether that definition is consistent with secondary insomnia in children. </w:t>
      </w:r>
    </w:p>
    <w:p w14:paraId="67A043C0" w14:textId="0CBA4895" w:rsidR="00DD115D" w:rsidRPr="001A3234" w:rsidRDefault="00DD115D" w:rsidP="00934BFA">
      <w:r w:rsidRPr="001A3234">
        <w:t xml:space="preserve">The ACM agreed with the definition, noting that the </w:t>
      </w:r>
      <w:proofErr w:type="spellStart"/>
      <w:r w:rsidRPr="001A3234">
        <w:t>Gringras</w:t>
      </w:r>
      <w:proofErr w:type="spellEnd"/>
      <w:r w:rsidRPr="001A3234">
        <w:t xml:space="preserve"> study (2012)</w:t>
      </w:r>
      <w:r w:rsidR="00050F67">
        <w:t>;</w:t>
      </w:r>
      <w:r w:rsidR="00050F67">
        <w:fldChar w:fldCharType="begin"/>
      </w:r>
      <w:r w:rsidR="00050F67">
        <w:instrText xml:space="preserve"> NOTEREF _Ref51847261 \f \h </w:instrText>
      </w:r>
      <w:r w:rsidR="00050F67">
        <w:fldChar w:fldCharType="separate"/>
      </w:r>
      <w:r w:rsidR="00367D3B" w:rsidRPr="00367D3B">
        <w:rPr>
          <w:rStyle w:val="FootnoteReference"/>
        </w:rPr>
        <w:t>27</w:t>
      </w:r>
      <w:r w:rsidR="00050F67">
        <w:fldChar w:fldCharType="end"/>
      </w:r>
      <w:r w:rsidRPr="001A3234">
        <w:t xml:space="preserve"> had one hour delay of sleep onset for inclusion and reported that improvement greatest for those with most sleep onset delay. The ACM commented that 30 minutes sleep latency after lights off for 3 of 5 nights seems like a mild sleep problem. The ACM commented that &lt; 6 hours continuous sleep is ‘not recommended’ for all ages, but how parents perceive this will depend on child’s awake behaviour and advised that the minimum appropriate amount of sleep for children 2</w:t>
      </w:r>
      <w:r w:rsidR="00440080">
        <w:t xml:space="preserve"> to </w:t>
      </w:r>
      <w:r w:rsidRPr="001A3234">
        <w:t>17 ran</w:t>
      </w:r>
      <w:r w:rsidR="00927B49">
        <w:t>ges from 7.5</w:t>
      </w:r>
      <w:r w:rsidR="00440080">
        <w:t xml:space="preserve"> to </w:t>
      </w:r>
      <w:r w:rsidR="00927B49">
        <w:t>9 hours per night.</w:t>
      </w:r>
    </w:p>
    <w:p w14:paraId="0A53FAB7" w14:textId="0A107207" w:rsidR="00DD115D" w:rsidRPr="00934BFA" w:rsidRDefault="00DD115D" w:rsidP="00FF5230">
      <w:pPr>
        <w:pStyle w:val="Numberbullet0"/>
        <w:rPr>
          <w:b/>
          <w:i/>
        </w:rPr>
      </w:pPr>
      <w:r w:rsidRPr="00934BFA">
        <w:rPr>
          <w:b/>
          <w:i/>
        </w:rPr>
        <w:t>Children who continued to have ‘impaired sleep’ as defined by the sponsor at Week 3 and 13 of double blind treatment phase, and children with &lt; 1 hour as improvement with sleep latency and/or sleep duration were subjected to a dose increase. Does the committee consider that these criteria for dose escalation up to 10 mg are consistent with clinical practice?</w:t>
      </w:r>
    </w:p>
    <w:p w14:paraId="52C5E96A" w14:textId="77777777" w:rsidR="00DD115D" w:rsidRPr="001A3234" w:rsidRDefault="00DD115D" w:rsidP="00934BFA">
      <w:r w:rsidRPr="001A3234">
        <w:t>While the ACM generally agreed with the criteria for dose escalation, they advised that, in practice, less specific information is gathered about sleep changes and most would be guided by the parents’ perception of adequate improvement in sleep rather than specific numeric cut-offs. The ACM commented that, in clinical practice a 3 mg dose is most commonly prescribed, but that higher doses of 9 or 10 mg are sometimes used</w:t>
      </w:r>
      <w:r>
        <w:t xml:space="preserve"> in a small number of children.</w:t>
      </w:r>
    </w:p>
    <w:p w14:paraId="0D98646C" w14:textId="49B0F21D" w:rsidR="00DD115D" w:rsidRPr="00934BFA" w:rsidRDefault="00DD115D" w:rsidP="00FF5230">
      <w:pPr>
        <w:pStyle w:val="Numberbullet0"/>
        <w:rPr>
          <w:b/>
          <w:i/>
        </w:rPr>
      </w:pPr>
      <w:r w:rsidRPr="00934BFA">
        <w:rPr>
          <w:b/>
          <w:i/>
        </w:rPr>
        <w:lastRenderedPageBreak/>
        <w:t>The Delegate considers that the evidence for greater benefit from 10 mg of melatonin is modest and there is lack of data to support treatment benefit of that dose, compared to placebo. ACM’s comments on the demonstration of safety and efficacy of the 10 mg dose are requested.</w:t>
      </w:r>
    </w:p>
    <w:p w14:paraId="2A513FB4" w14:textId="5F4B5F7A" w:rsidR="00DD115D" w:rsidRPr="001A3234" w:rsidRDefault="00DD115D" w:rsidP="00934BFA">
      <w:r w:rsidRPr="001A3234">
        <w:t xml:space="preserve">The ACM agreed that the evidence for a greater benefit from 10 mg melatonin is modest. However, it appears to be of benefit in a small subgroup of patients. The ACM had some concerns regarding the uncertainty of the safety of the 10 mg dose. The ACM advised that the 10 mg dose should be included in the dosage for </w:t>
      </w:r>
      <w:proofErr w:type="spellStart"/>
      <w:r w:rsidRPr="001A3234">
        <w:t>S</w:t>
      </w:r>
      <w:r w:rsidR="00927B49">
        <w:t>lenyto</w:t>
      </w:r>
      <w:proofErr w:type="spellEnd"/>
      <w:r w:rsidRPr="001A3234">
        <w:t>. However, there should be clear directions in the PI regarding when it should be utilised. It should be stated that the magnitude of improvement in TST was lower than 2 and 5 mg doses. It should also be specified that the approval of 10 mg dose is based on limited data (with reference to the clinical trial section) and long-term effects have not been studied.</w:t>
      </w:r>
    </w:p>
    <w:p w14:paraId="0A05A646" w14:textId="0230E615" w:rsidR="00DD115D" w:rsidRPr="00934BFA" w:rsidRDefault="00DD115D" w:rsidP="00FF5230">
      <w:pPr>
        <w:pStyle w:val="Numberbullet0"/>
        <w:rPr>
          <w:b/>
          <w:i/>
        </w:rPr>
      </w:pPr>
      <w:r w:rsidRPr="00934BFA">
        <w:rPr>
          <w:b/>
          <w:i/>
        </w:rPr>
        <w:t>The Delegate is concerned that melatonin is associated with treatment-related precocious puberty or delayed puberty, particularly when used for a long duration. The ACM’s comments on this issue are requested.</w:t>
      </w:r>
    </w:p>
    <w:p w14:paraId="15C882A8" w14:textId="4AAA30F5" w:rsidR="00DD115D" w:rsidRPr="001A3234" w:rsidRDefault="00DD115D" w:rsidP="00934BFA">
      <w:r w:rsidRPr="001A3234">
        <w:t xml:space="preserve">The ACM advised that while from a mechanistic point of view there could be effects of melatonin on </w:t>
      </w:r>
      <w:proofErr w:type="spellStart"/>
      <w:r w:rsidR="008D6D33">
        <w:t>GnRH</w:t>
      </w:r>
      <w:proofErr w:type="spellEnd"/>
      <w:r w:rsidR="008D6D33">
        <w:t>,</w:t>
      </w:r>
      <w:r w:rsidRPr="001A3234">
        <w:t xml:space="preserve"> </w:t>
      </w:r>
      <w:r w:rsidR="008D6D33">
        <w:t>t</w:t>
      </w:r>
      <w:r w:rsidRPr="001A3234">
        <w:t xml:space="preserve">here is no evidence so far to support this association. The studies performed in humans so far are with different dosage forms of melatonin and not in comparable patient populations. The </w:t>
      </w:r>
      <w:r w:rsidR="00440080">
        <w:t>D</w:t>
      </w:r>
      <w:r w:rsidR="00791AC5">
        <w:t>elegate informed the ACM that ‘</w:t>
      </w:r>
      <w:r w:rsidRPr="001A3234">
        <w:t>Delay in se</w:t>
      </w:r>
      <w:r w:rsidR="00791AC5">
        <w:t>xual maturation and development’</w:t>
      </w:r>
      <w:r w:rsidRPr="001A3234">
        <w:t xml:space="preserve"> is included as an i</w:t>
      </w:r>
      <w:r w:rsidR="00927B49">
        <w:t>mportant potential risk in RMP.</w:t>
      </w:r>
    </w:p>
    <w:p w14:paraId="4849157D" w14:textId="14073A52" w:rsidR="00DD115D" w:rsidRPr="00934BFA" w:rsidRDefault="00DD115D" w:rsidP="00FF5230">
      <w:pPr>
        <w:pStyle w:val="Numberbullet0"/>
        <w:rPr>
          <w:b/>
          <w:i/>
        </w:rPr>
      </w:pPr>
      <w:r w:rsidRPr="00934BFA">
        <w:rPr>
          <w:b/>
          <w:i/>
        </w:rPr>
        <w:t>The committee is also requested to provide advice on any other issues that it thinks may be relevant to a decision on whether or not to approve this application.</w:t>
      </w:r>
    </w:p>
    <w:p w14:paraId="36CA2790" w14:textId="77777777" w:rsidR="00DD115D" w:rsidRPr="001A3234" w:rsidRDefault="00DD115D" w:rsidP="00934BFA">
      <w:r w:rsidRPr="001A3234">
        <w:t>The ACM advised that the safety of taking tablets under the age of 5 is uncertain. The ACM expressed concern that melatonin could be used as a first line treatment and was of the view that the PI should suggest that behavioural strategies should continue while taking melatonin.</w:t>
      </w:r>
    </w:p>
    <w:p w14:paraId="7F265FBB" w14:textId="219DAC78" w:rsidR="00DD115D" w:rsidRDefault="00DD115D" w:rsidP="00DD115D">
      <w:pPr>
        <w:pStyle w:val="Heading5"/>
      </w:pPr>
      <w:r>
        <w:t>ACM recommendation</w:t>
      </w:r>
    </w:p>
    <w:p w14:paraId="2D9F48EB" w14:textId="045D021A" w:rsidR="001A3234" w:rsidRPr="001A3234" w:rsidRDefault="001A3234" w:rsidP="001A3234">
      <w:r w:rsidRPr="001A3234">
        <w:t>The ACM considered this product to have an overall positive benefit-r</w:t>
      </w:r>
      <w:r>
        <w:t>isk profile for the indication:</w:t>
      </w:r>
    </w:p>
    <w:p w14:paraId="3613639D" w14:textId="7E24F4C7" w:rsidR="001A3234" w:rsidRPr="001A3234" w:rsidRDefault="001A3234" w:rsidP="001A3234">
      <w:pPr>
        <w:ind w:left="720"/>
        <w:rPr>
          <w:i/>
          <w:iCs/>
        </w:rPr>
      </w:pPr>
      <w:proofErr w:type="spellStart"/>
      <w:r w:rsidRPr="001A3234">
        <w:rPr>
          <w:i/>
          <w:iCs/>
        </w:rPr>
        <w:t>Slenyto</w:t>
      </w:r>
      <w:proofErr w:type="spellEnd"/>
      <w:r w:rsidRPr="001A3234">
        <w:rPr>
          <w:i/>
          <w:iCs/>
        </w:rPr>
        <w:t xml:space="preserve"> is indicated for the treatment of insomnia in children and adolescents aged 2</w:t>
      </w:r>
      <w:r w:rsidR="008D6D33">
        <w:rPr>
          <w:i/>
          <w:iCs/>
        </w:rPr>
        <w:noBreakHyphen/>
      </w:r>
      <w:r w:rsidRPr="001A3234">
        <w:rPr>
          <w:i/>
          <w:iCs/>
        </w:rPr>
        <w:t>18 with Autism Spectrum Disorder (ASD) and / or Smith-</w:t>
      </w:r>
      <w:proofErr w:type="spellStart"/>
      <w:r w:rsidRPr="001A3234">
        <w:rPr>
          <w:i/>
          <w:iCs/>
        </w:rPr>
        <w:t>Magenis</w:t>
      </w:r>
      <w:proofErr w:type="spellEnd"/>
      <w:r w:rsidRPr="001A3234">
        <w:rPr>
          <w:i/>
          <w:iCs/>
        </w:rPr>
        <w:t xml:space="preserve"> syndrome, where sleep hygiene m</w:t>
      </w:r>
      <w:r>
        <w:rPr>
          <w:i/>
          <w:iCs/>
        </w:rPr>
        <w:t>easures have been insufficient.</w:t>
      </w:r>
    </w:p>
    <w:p w14:paraId="3636917A" w14:textId="354CDB91" w:rsidR="008E7846" w:rsidRPr="002E238E" w:rsidRDefault="008E7846" w:rsidP="008E7846">
      <w:pPr>
        <w:pStyle w:val="Heading3"/>
      </w:pPr>
      <w:bookmarkStart w:id="64" w:name="_Toc247691532"/>
      <w:bookmarkStart w:id="65" w:name="_Toc314842516"/>
      <w:bookmarkStart w:id="66" w:name="_Toc55811141"/>
      <w:bookmarkEnd w:id="27"/>
      <w:bookmarkEnd w:id="54"/>
      <w:bookmarkEnd w:id="55"/>
      <w:r>
        <w:t>Outcome</w:t>
      </w:r>
      <w:bookmarkEnd w:id="64"/>
      <w:bookmarkEnd w:id="65"/>
      <w:bookmarkEnd w:id="66"/>
    </w:p>
    <w:p w14:paraId="6677C065" w14:textId="4843DA40" w:rsidR="007D53B6" w:rsidRDefault="007D53B6" w:rsidP="007D53B6">
      <w:bookmarkStart w:id="67" w:name="_Toc247691533"/>
      <w:bookmarkStart w:id="68" w:name="_Toc314842517"/>
      <w:r>
        <w:t xml:space="preserve">Based on a review of quality, safety and efficacy, </w:t>
      </w:r>
      <w:r w:rsidR="008D6D33">
        <w:t xml:space="preserve">the </w:t>
      </w:r>
      <w:r>
        <w:t xml:space="preserve">TGA approved the registration of </w:t>
      </w:r>
      <w:proofErr w:type="spellStart"/>
      <w:r w:rsidR="00A3168F">
        <w:t>Slenyto</w:t>
      </w:r>
      <w:proofErr w:type="spellEnd"/>
      <w:r>
        <w:t xml:space="preserve"> </w:t>
      </w:r>
      <w:r w:rsidR="008D6D33">
        <w:t>melatonin</w:t>
      </w:r>
      <w:r w:rsidR="00A3168F">
        <w:t>1 mg and 5mg prolong</w:t>
      </w:r>
      <w:r w:rsidR="00440080">
        <w:t>ed</w:t>
      </w:r>
      <w:r w:rsidR="00A3168F">
        <w:t xml:space="preserve"> release tablet</w:t>
      </w:r>
      <w:r w:rsidR="008D6D33">
        <w:t>s</w:t>
      </w:r>
      <w:r>
        <w:t xml:space="preserve">, </w:t>
      </w:r>
      <w:r w:rsidR="00A3168F">
        <w:t>for the following indication</w:t>
      </w:r>
      <w:r>
        <w:t>:</w:t>
      </w:r>
    </w:p>
    <w:p w14:paraId="1B1CE30C" w14:textId="16C354D4" w:rsidR="007D53B6" w:rsidRPr="00A3168F" w:rsidRDefault="00A3168F" w:rsidP="00A3168F">
      <w:pPr>
        <w:ind w:left="720"/>
        <w:rPr>
          <w:i/>
        </w:rPr>
      </w:pPr>
      <w:proofErr w:type="spellStart"/>
      <w:r w:rsidRPr="00A3168F">
        <w:rPr>
          <w:i/>
        </w:rPr>
        <w:t>S</w:t>
      </w:r>
      <w:r>
        <w:rPr>
          <w:i/>
        </w:rPr>
        <w:t>lenyto</w:t>
      </w:r>
      <w:proofErr w:type="spellEnd"/>
      <w:r w:rsidRPr="00A3168F">
        <w:rPr>
          <w:i/>
        </w:rPr>
        <w:t xml:space="preserve"> is indicated for the treatment of insomnia in children and adolescents aged 2-18 with Autism Spectrum Disorder (ASD) and / or Smith-</w:t>
      </w:r>
      <w:proofErr w:type="spellStart"/>
      <w:r w:rsidRPr="00A3168F">
        <w:rPr>
          <w:i/>
        </w:rPr>
        <w:t>Magenis</w:t>
      </w:r>
      <w:proofErr w:type="spellEnd"/>
      <w:r w:rsidRPr="00A3168F">
        <w:rPr>
          <w:i/>
        </w:rPr>
        <w:t xml:space="preserve"> syndrome, where sleep hygiene measures have been insufficient.</w:t>
      </w:r>
    </w:p>
    <w:p w14:paraId="1B2CB4D3" w14:textId="7C7E9817" w:rsidR="00D23139" w:rsidRPr="00D23139" w:rsidRDefault="00D23139" w:rsidP="00A3168F">
      <w:pPr>
        <w:pStyle w:val="Heading4"/>
      </w:pPr>
      <w:r w:rsidRPr="00D23139">
        <w:t>Specific conditions of registration applying to these goods</w:t>
      </w:r>
    </w:p>
    <w:p w14:paraId="62144A8F" w14:textId="4AC350FA" w:rsidR="008F1094" w:rsidRDefault="008F1094" w:rsidP="008F1094">
      <w:r>
        <w:t xml:space="preserve">This approval does not impose any requirement for the submission of Periodic </w:t>
      </w:r>
      <w:r w:rsidR="00FF5230">
        <w:t>Safety Update reports</w:t>
      </w:r>
      <w:r w:rsidR="00811907">
        <w:t xml:space="preserve"> (PSURs)</w:t>
      </w:r>
      <w:r w:rsidR="00FF5230">
        <w:t>. Sponsor</w:t>
      </w:r>
      <w:r>
        <w:t xml:space="preserve"> should note that it is a requirement that all existing requirements for the submission of PSURs as a consequence of the initial registration or subsequent changes must be completed.</w:t>
      </w:r>
    </w:p>
    <w:p w14:paraId="46C1C9A7" w14:textId="0BC91D7A" w:rsidR="008E7846" w:rsidRDefault="00A80B5B" w:rsidP="00D23139">
      <w:pPr>
        <w:pStyle w:val="Heading2"/>
      </w:pPr>
      <w:bookmarkStart w:id="69" w:name="_Toc55811142"/>
      <w:r>
        <w:lastRenderedPageBreak/>
        <w:t xml:space="preserve">Attachment 1. </w:t>
      </w:r>
      <w:r w:rsidR="008E7846">
        <w:t xml:space="preserve">Product </w:t>
      </w:r>
      <w:r w:rsidR="00AA0ED0">
        <w:t>I</w:t>
      </w:r>
      <w:r w:rsidR="008E7846">
        <w:t>nformation</w:t>
      </w:r>
      <w:bookmarkEnd w:id="67"/>
      <w:bookmarkEnd w:id="68"/>
      <w:bookmarkEnd w:id="69"/>
    </w:p>
    <w:p w14:paraId="1361E43C" w14:textId="3505FA38" w:rsidR="00C80137" w:rsidRDefault="006136D7" w:rsidP="00C80137">
      <w:pPr>
        <w:rPr>
          <w:color w:val="000000"/>
          <w:lang w:eastAsia="en-AU"/>
        </w:rPr>
      </w:pPr>
      <w:r w:rsidRPr="002B3624">
        <w:t xml:space="preserve">The </w:t>
      </w:r>
      <w:r>
        <w:t>PI</w:t>
      </w:r>
      <w:r w:rsidRPr="002B3624">
        <w:t xml:space="preserve"> for </w:t>
      </w:r>
      <w:proofErr w:type="spellStart"/>
      <w:r w:rsidR="008F1094">
        <w:t>Slenyto</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43" w:history="1">
        <w:r w:rsidR="007C6B9B" w:rsidRPr="007C6B9B">
          <w:rPr>
            <w:rStyle w:val="Hyperlink"/>
          </w:rPr>
          <w:t>https://www.tga.gov.au/product-information-pi</w:t>
        </w:r>
      </w:hyperlink>
      <w:r w:rsidR="008F1094">
        <w:t>&gt;.</w:t>
      </w:r>
    </w:p>
    <w:p w14:paraId="6FE3F60C" w14:textId="77777777" w:rsidR="00291957" w:rsidRDefault="00291957" w:rsidP="00291957">
      <w:pPr>
        <w:rPr>
          <w:lang w:eastAsia="ja-JP"/>
        </w:rPr>
      </w:pPr>
    </w:p>
    <w:p w14:paraId="17631822" w14:textId="77777777" w:rsidR="00C80137" w:rsidRPr="001D043B" w:rsidRDefault="00C80137" w:rsidP="003A7F6C">
      <w:pPr>
        <w:pStyle w:val="TableTitle"/>
        <w:sectPr w:rsidR="00C80137" w:rsidRPr="001D043B" w:rsidSect="00B452CE">
          <w:headerReference w:type="even" r:id="rId44"/>
          <w:headerReference w:type="default" r:id="rId45"/>
          <w:headerReference w:type="first" r:id="rId46"/>
          <w:footerReference w:type="first" r:id="rId4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2E666B5" w14:textId="77777777" w:rsidTr="00A05FA4">
        <w:trPr>
          <w:trHeight w:hRule="exact" w:val="704"/>
        </w:trPr>
        <w:tc>
          <w:tcPr>
            <w:tcW w:w="9175" w:type="dxa"/>
          </w:tcPr>
          <w:p w14:paraId="4FA187DF" w14:textId="77777777" w:rsidR="001C32CD" w:rsidRPr="00487162" w:rsidRDefault="001C32CD" w:rsidP="00A05FA4">
            <w:pPr>
              <w:pStyle w:val="TGASignoff"/>
            </w:pPr>
            <w:r w:rsidRPr="00487162">
              <w:lastRenderedPageBreak/>
              <w:t>Therapeutic Goods Administration</w:t>
            </w:r>
          </w:p>
        </w:tc>
      </w:tr>
      <w:tr w:rsidR="001C32CD" w:rsidRPr="004C239D" w14:paraId="69CF4583" w14:textId="77777777" w:rsidTr="00A05FA4">
        <w:trPr>
          <w:trHeight w:val="1221"/>
        </w:trPr>
        <w:tc>
          <w:tcPr>
            <w:tcW w:w="9175" w:type="dxa"/>
            <w:tcMar>
              <w:top w:w="28" w:type="dxa"/>
            </w:tcMar>
          </w:tcPr>
          <w:p w14:paraId="5BFEE86C" w14:textId="77777777" w:rsidR="001C32CD" w:rsidRPr="00487162" w:rsidRDefault="001C32CD" w:rsidP="00A05FA4">
            <w:pPr>
              <w:pStyle w:val="Address"/>
            </w:pPr>
            <w:r w:rsidRPr="00487162">
              <w:t>PO Box 100 Woden ACT 2606 Australia</w:t>
            </w:r>
          </w:p>
          <w:p w14:paraId="5D2759B1" w14:textId="415CFE5A" w:rsidR="001C32CD" w:rsidRPr="00487162" w:rsidRDefault="001C32CD" w:rsidP="00A05FA4">
            <w:pPr>
              <w:pStyle w:val="Address"/>
            </w:pPr>
            <w:r w:rsidRPr="00487162">
              <w:t xml:space="preserve">Email: </w:t>
            </w:r>
            <w:hyperlink r:id="rId48" w:history="1">
              <w:r w:rsidRPr="004C239D">
                <w:rPr>
                  <w:rStyle w:val="Hyperlink"/>
                </w:rPr>
                <w:t>info@tga.gov.au</w:t>
              </w:r>
            </w:hyperlink>
            <w:r w:rsidRPr="00487162">
              <w:t xml:space="preserve">  Phone: 1800 020 653  Fax: 02 6232 8605</w:t>
            </w:r>
          </w:p>
          <w:p w14:paraId="49A8BFB4" w14:textId="27968B87" w:rsidR="001C32CD" w:rsidRPr="004C239D" w:rsidRDefault="00942CF5" w:rsidP="00A05FA4">
            <w:pPr>
              <w:pStyle w:val="Address"/>
              <w:spacing w:line="260" w:lineRule="atLeast"/>
              <w:rPr>
                <w:b/>
                <w:color w:val="0000FF"/>
                <w:u w:val="single"/>
              </w:rPr>
            </w:pPr>
            <w:hyperlink r:id="rId49" w:history="1">
              <w:r w:rsidR="007C6B9B" w:rsidRPr="007C6B9B">
                <w:rPr>
                  <w:rStyle w:val="Hyperlink"/>
                  <w:b/>
                </w:rPr>
                <w:t>https://www.tga.gov.au</w:t>
              </w:r>
            </w:hyperlink>
          </w:p>
        </w:tc>
      </w:tr>
    </w:tbl>
    <w:p w14:paraId="4FAAACB9" w14:textId="77777777" w:rsidR="00774E1D" w:rsidRPr="008A5E0B" w:rsidRDefault="00774E1D" w:rsidP="004C239D"/>
    <w:sectPr w:rsidR="00774E1D" w:rsidRPr="008A5E0B" w:rsidSect="001C32CD">
      <w:headerReference w:type="even" r:id="rId50"/>
      <w:headerReference w:type="default" r:id="rId51"/>
      <w:footerReference w:type="default" r:id="rId52"/>
      <w:headerReference w:type="first" r:id="rId53"/>
      <w:footerReference w:type="first" r:id="rId54"/>
      <w:pgSz w:w="11906" w:h="16838" w:code="9"/>
      <w:pgMar w:top="13467" w:right="1701" w:bottom="426" w:left="1701" w:header="907"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923F7" w16cex:dateUtc="2020-10-19T21:53:00Z"/>
  <w16cex:commentExtensible w16cex:durableId="23203023" w16cex:dateUtc="2020-10-01T00:38:00Z"/>
  <w16cex:commentExtensible w16cex:durableId="232038B6" w16cex:dateUtc="2020-10-01T01: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DF70CD8" w16cid:durableId="233923F7"/>
  <w16cid:commentId w16cid:paraId="2CEFA57F" w16cid:durableId="2339221A"/>
  <w16cid:commentId w16cid:paraId="148C60F6" w16cid:durableId="23201FA8"/>
  <w16cid:commentId w16cid:paraId="44DAABDC" w16cid:durableId="2339221C"/>
  <w16cid:commentId w16cid:paraId="4F9630C8" w16cid:durableId="23203023"/>
  <w16cid:commentId w16cid:paraId="00413966" w16cid:durableId="2339221E"/>
  <w16cid:commentId w16cid:paraId="236955A9" w16cid:durableId="2339221F"/>
  <w16cid:commentId w16cid:paraId="4A7A5105" w16cid:durableId="23392220"/>
  <w16cid:commentId w16cid:paraId="613907D5" w16cid:durableId="23392221"/>
  <w16cid:commentId w16cid:paraId="19CD6A71" w16cid:durableId="23201FAA"/>
  <w16cid:commentId w16cid:paraId="1888FCF0" w16cid:durableId="23392223"/>
  <w16cid:commentId w16cid:paraId="707AFAD0" w16cid:durableId="23392224"/>
  <w16cid:commentId w16cid:paraId="5906444D" w16cid:durableId="23201FAB"/>
  <w16cid:commentId w16cid:paraId="2E4FA85F" w16cid:durableId="23392226"/>
  <w16cid:commentId w16cid:paraId="7AD6CBFC" w16cid:durableId="23392227"/>
  <w16cid:commentId w16cid:paraId="129E0299" w16cid:durableId="23201FAC"/>
  <w16cid:commentId w16cid:paraId="530C7860" w16cid:durableId="23392229"/>
  <w16cid:commentId w16cid:paraId="28915FDA" w16cid:durableId="2339222A"/>
  <w16cid:commentId w16cid:paraId="40B7C023" w16cid:durableId="23201FAD"/>
  <w16cid:commentId w16cid:paraId="21974A69" w16cid:durableId="2339222C"/>
  <w16cid:commentId w16cid:paraId="32DBB32F" w16cid:durableId="232038B6"/>
  <w16cid:commentId w16cid:paraId="46C9892C" w16cid:durableId="2339222E"/>
  <w16cid:commentId w16cid:paraId="21F1ADA4" w16cid:durableId="23201FAE"/>
  <w16cid:commentId w16cid:paraId="37A67A30" w16cid:durableId="23392230"/>
  <w16cid:commentId w16cid:paraId="2C73CBE1" w16cid:durableId="23201FAF"/>
  <w16cid:commentId w16cid:paraId="0AB2EA4B" w16cid:durableId="23392232"/>
  <w16cid:commentId w16cid:paraId="4F0C6885" w16cid:durableId="23392233"/>
  <w16cid:commentId w16cid:paraId="108C39D6" w16cid:durableId="23392234"/>
  <w16cid:commentId w16cid:paraId="2D60965B" w16cid:durableId="23392235"/>
  <w16cid:commentId w16cid:paraId="396E78D6" w16cid:durableId="23392236"/>
  <w16cid:commentId w16cid:paraId="066D049C" w16cid:durableId="233922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CCE058" w14:textId="77777777" w:rsidR="00942CF5" w:rsidRDefault="00942CF5" w:rsidP="00C40A36">
      <w:pPr>
        <w:spacing w:after="0"/>
      </w:pPr>
      <w:r>
        <w:separator/>
      </w:r>
    </w:p>
  </w:endnote>
  <w:endnote w:type="continuationSeparator" w:id="0">
    <w:p w14:paraId="280EA29D" w14:textId="77777777" w:rsidR="00942CF5" w:rsidRDefault="00942CF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TimesNewRomanPSMT">
    <w:altName w:val="MS Mincho"/>
    <w:panose1 w:val="00000000000000000000"/>
    <w:charset w:val="B2"/>
    <w:family w:val="auto"/>
    <w:notTrueType/>
    <w:pitch w:val="default"/>
    <w:sig w:usb0="00002000" w:usb1="00000000" w:usb2="00000000" w:usb3="00000000" w:csb0="00000040"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0666F" w14:textId="77777777" w:rsidR="00942CF5" w:rsidRDefault="00942C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42CF5" w:rsidRPr="00487162" w14:paraId="07CDFC16" w14:textId="77777777" w:rsidTr="00DB750B">
      <w:trPr>
        <w:trHeight w:val="269"/>
      </w:trPr>
      <w:tc>
        <w:tcPr>
          <w:tcW w:w="7371" w:type="dxa"/>
          <w:tcMar>
            <w:top w:w="142" w:type="dxa"/>
            <w:bottom w:w="0" w:type="dxa"/>
          </w:tcMar>
        </w:tcPr>
        <w:p w14:paraId="062F0329" w14:textId="0A4F188B" w:rsidR="00942CF5" w:rsidRPr="00487162" w:rsidRDefault="00942CF5" w:rsidP="00460036">
          <w:pPr>
            <w:pStyle w:val="Footer"/>
          </w:pPr>
          <w:r w:rsidRPr="00487162">
            <w:t>AusPA</w:t>
          </w:r>
          <w:r>
            <w:t xml:space="preserve">R - </w:t>
          </w:r>
          <w:proofErr w:type="spellStart"/>
          <w:r>
            <w:t>Slenyto</w:t>
          </w:r>
          <w:proofErr w:type="spellEnd"/>
          <w:r>
            <w:t xml:space="preserve"> – melatonin</w:t>
          </w:r>
          <w:r w:rsidRPr="00460036">
            <w:t xml:space="preserve"> </w:t>
          </w:r>
          <w:r>
            <w:t>– RAD Data Australia Pty Ltd - PM-2019-02617-1-1</w:t>
          </w:r>
          <w:r>
            <w:br/>
            <w:t>FINAL</w:t>
          </w:r>
          <w:r w:rsidRPr="00487162">
            <w:t xml:space="preserve"> </w:t>
          </w:r>
          <w:r>
            <w:t>27 October 2020</w:t>
          </w:r>
        </w:p>
      </w:tc>
      <w:tc>
        <w:tcPr>
          <w:tcW w:w="1490" w:type="dxa"/>
          <w:tcMar>
            <w:top w:w="142" w:type="dxa"/>
            <w:bottom w:w="0" w:type="dxa"/>
          </w:tcMar>
        </w:tcPr>
        <w:p w14:paraId="5498DFC9" w14:textId="30E53C63" w:rsidR="00942CF5" w:rsidRPr="00487162" w:rsidRDefault="00942CF5" w:rsidP="00DB750B">
          <w:pPr>
            <w:pStyle w:val="Footer"/>
            <w:jc w:val="right"/>
          </w:pPr>
          <w:r w:rsidRPr="00487162">
            <w:t xml:space="preserve">Page </w:t>
          </w:r>
          <w:r>
            <w:fldChar w:fldCharType="begin"/>
          </w:r>
          <w:r>
            <w:instrText xml:space="preserve"> PAGE  \* Arabic </w:instrText>
          </w:r>
          <w:r>
            <w:fldChar w:fldCharType="separate"/>
          </w:r>
          <w:r w:rsidR="00D87718">
            <w:rPr>
              <w:noProof/>
            </w:rPr>
            <w:t>21</w:t>
          </w:r>
          <w:r>
            <w:fldChar w:fldCharType="end"/>
          </w:r>
          <w:r w:rsidRPr="00487162">
            <w:t xml:space="preserve"> of </w:t>
          </w:r>
          <w:r>
            <w:fldChar w:fldCharType="begin"/>
          </w:r>
          <w:r>
            <w:instrText xml:space="preserve"> NUMPAGES  \* Arabic </w:instrText>
          </w:r>
          <w:r>
            <w:fldChar w:fldCharType="separate"/>
          </w:r>
          <w:r w:rsidR="00D87718">
            <w:rPr>
              <w:noProof/>
            </w:rPr>
            <w:t>38</w:t>
          </w:r>
          <w:r>
            <w:rPr>
              <w:noProof/>
            </w:rPr>
            <w:fldChar w:fldCharType="end"/>
          </w:r>
        </w:p>
      </w:tc>
    </w:tr>
  </w:tbl>
  <w:p w14:paraId="044C9836" w14:textId="77777777" w:rsidR="00942CF5" w:rsidRDefault="00942CF5"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6EA0A" w14:textId="77777777" w:rsidR="00942CF5" w:rsidRDefault="00942C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42CF5" w:rsidRPr="00487162" w14:paraId="3A92734D" w14:textId="77777777" w:rsidTr="00E45619">
      <w:trPr>
        <w:trHeight w:val="269"/>
      </w:trPr>
      <w:tc>
        <w:tcPr>
          <w:tcW w:w="4519" w:type="dxa"/>
          <w:tcBorders>
            <w:top w:val="single" w:sz="4" w:space="0" w:color="auto"/>
          </w:tcBorders>
          <w:tcMar>
            <w:top w:w="142" w:type="dxa"/>
            <w:bottom w:w="0" w:type="dxa"/>
          </w:tcMar>
        </w:tcPr>
        <w:p w14:paraId="683CD7DD" w14:textId="77777777" w:rsidR="00942CF5" w:rsidRPr="00487162" w:rsidRDefault="00942CF5" w:rsidP="00FE1DEE">
          <w:pPr>
            <w:pStyle w:val="Footer"/>
          </w:pPr>
          <w:r w:rsidRPr="00487162">
            <w:t>Document title, Part #, Section # - Section title</w:t>
          </w:r>
        </w:p>
        <w:p w14:paraId="01321B25" w14:textId="77777777" w:rsidR="00942CF5" w:rsidRPr="00487162" w:rsidRDefault="00942CF5" w:rsidP="00FE1DEE">
          <w:pPr>
            <w:pStyle w:val="Footer"/>
          </w:pPr>
          <w:r w:rsidRPr="00487162">
            <w:t>V1.0 October 2010</w:t>
          </w:r>
        </w:p>
      </w:tc>
      <w:tc>
        <w:tcPr>
          <w:tcW w:w="4342" w:type="dxa"/>
          <w:tcBorders>
            <w:top w:val="single" w:sz="4" w:space="0" w:color="auto"/>
          </w:tcBorders>
          <w:tcMar>
            <w:top w:w="142" w:type="dxa"/>
            <w:bottom w:w="0" w:type="dxa"/>
          </w:tcMar>
        </w:tcPr>
        <w:p w14:paraId="7A481675" w14:textId="6214895C" w:rsidR="00942CF5" w:rsidRPr="00487162" w:rsidRDefault="00942CF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37</w:t>
          </w:r>
          <w:r>
            <w:rPr>
              <w:noProof/>
            </w:rPr>
            <w:fldChar w:fldCharType="end"/>
          </w:r>
        </w:p>
      </w:tc>
    </w:tr>
  </w:tbl>
  <w:p w14:paraId="1F5E2C76" w14:textId="77777777" w:rsidR="00942CF5" w:rsidRDefault="00942CF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97433" w14:textId="77777777" w:rsidR="00942CF5" w:rsidRPr="001C32CD" w:rsidRDefault="00942CF5"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42CF5" w14:paraId="73483A99" w14:textId="77777777" w:rsidTr="0010601F">
      <w:trPr>
        <w:trHeight w:val="108"/>
      </w:trPr>
      <w:tc>
        <w:tcPr>
          <w:tcW w:w="8875" w:type="dxa"/>
          <w:gridSpan w:val="2"/>
          <w:tcBorders>
            <w:bottom w:val="single" w:sz="4" w:space="0" w:color="auto"/>
          </w:tcBorders>
          <w:tcMar>
            <w:right w:w="284" w:type="dxa"/>
          </w:tcMar>
        </w:tcPr>
        <w:p w14:paraId="367B08EE" w14:textId="77777777" w:rsidR="00942CF5" w:rsidRDefault="00942CF5" w:rsidP="006E08B3">
          <w:pPr>
            <w:pStyle w:val="Heading3"/>
          </w:pPr>
          <w:r>
            <w:t>Copyright</w:t>
          </w:r>
        </w:p>
        <w:p w14:paraId="291250E1" w14:textId="77777777" w:rsidR="00942CF5" w:rsidRDefault="00942CF5" w:rsidP="006E08B3">
          <w:r>
            <w:rPr>
              <w:rFonts w:cs="Arial"/>
            </w:rPr>
            <w:t>©</w:t>
          </w:r>
          <w:r>
            <w:t xml:space="preserve"> Commonwealth of Australia [add year]</w:t>
          </w:r>
        </w:p>
        <w:p w14:paraId="3EB586FA" w14:textId="77777777" w:rsidR="00942CF5" w:rsidRDefault="00942CF5" w:rsidP="006E08B3"/>
        <w:p w14:paraId="55080A59" w14:textId="77777777" w:rsidR="00942CF5" w:rsidRDefault="00942CF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081D6E5" w14:textId="77777777" w:rsidR="00942CF5" w:rsidRDefault="00942CF5" w:rsidP="006E08B3"/>
        <w:p w14:paraId="001DCB83" w14:textId="77777777" w:rsidR="00942CF5" w:rsidRDefault="00942CF5" w:rsidP="006E08B3">
          <w:pPr>
            <w:pStyle w:val="Heading3"/>
          </w:pPr>
          <w:r>
            <w:t>Confidentiality</w:t>
          </w:r>
        </w:p>
        <w:p w14:paraId="12151C89" w14:textId="77777777" w:rsidR="00942CF5" w:rsidRDefault="00942CF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EF4733C" w14:textId="77777777" w:rsidR="00942CF5" w:rsidRDefault="00942CF5" w:rsidP="006E08B3"/>
        <w:p w14:paraId="12F5A73D" w14:textId="77777777" w:rsidR="00942CF5" w:rsidRDefault="00942CF5" w:rsidP="006E08B3">
          <w:r>
            <w:t>For submission made by individuals, all personal details, other than your name, will be removed from your submission before it is published on the TGA’s Internet site.</w:t>
          </w:r>
        </w:p>
        <w:p w14:paraId="751D7E10" w14:textId="77777777" w:rsidR="00942CF5" w:rsidRDefault="00942CF5" w:rsidP="006E08B3"/>
        <w:p w14:paraId="077A20C8" w14:textId="77777777" w:rsidR="00942CF5" w:rsidRDefault="00942CF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42CF5" w14:paraId="0B37481D" w14:textId="77777777" w:rsidTr="0010601F">
      <w:trPr>
        <w:trHeight w:val="417"/>
      </w:trPr>
      <w:tc>
        <w:tcPr>
          <w:tcW w:w="4519" w:type="dxa"/>
          <w:tcBorders>
            <w:top w:val="single" w:sz="4" w:space="0" w:color="auto"/>
          </w:tcBorders>
          <w:tcMar>
            <w:top w:w="142" w:type="dxa"/>
            <w:bottom w:w="0" w:type="dxa"/>
          </w:tcMar>
        </w:tcPr>
        <w:p w14:paraId="34FCE449" w14:textId="77777777" w:rsidR="00942CF5" w:rsidRDefault="00942CF5" w:rsidP="006E08B3">
          <w:r>
            <w:t>Document title, Part #, Section # - Section title</w:t>
          </w:r>
        </w:p>
        <w:p w14:paraId="64CEA327" w14:textId="77777777" w:rsidR="00942CF5" w:rsidRDefault="00942CF5" w:rsidP="006E08B3">
          <w:r>
            <w:t>V1.0 October 2010</w:t>
          </w:r>
        </w:p>
      </w:tc>
      <w:tc>
        <w:tcPr>
          <w:tcW w:w="4356" w:type="dxa"/>
          <w:tcBorders>
            <w:top w:val="single" w:sz="4" w:space="0" w:color="auto"/>
          </w:tcBorders>
          <w:tcMar>
            <w:top w:w="142" w:type="dxa"/>
            <w:bottom w:w="0" w:type="dxa"/>
          </w:tcMar>
        </w:tcPr>
        <w:p w14:paraId="6655F8D1" w14:textId="233AFC67" w:rsidR="00942CF5" w:rsidRDefault="00942CF5" w:rsidP="006E08B3">
          <w:pPr>
            <w:jc w:val="right"/>
          </w:pPr>
          <w:r>
            <w:t xml:space="preserve">Page </w:t>
          </w:r>
          <w:r>
            <w:fldChar w:fldCharType="begin"/>
          </w:r>
          <w:r>
            <w:instrText xml:space="preserve"> PAGE   \* MERGEFORMAT </w:instrText>
          </w:r>
          <w:r>
            <w:fldChar w:fldCharType="separate"/>
          </w:r>
          <w:r>
            <w:rPr>
              <w:noProof/>
            </w:rPr>
            <w:t>i</w:t>
          </w:r>
          <w:r>
            <w:rPr>
              <w:noProof/>
            </w:rPr>
            <w:fldChar w:fldCharType="end"/>
          </w:r>
          <w:r>
            <w:t xml:space="preserve"> of </w:t>
          </w:r>
          <w:r>
            <w:fldChar w:fldCharType="begin"/>
          </w:r>
          <w:r>
            <w:instrText xml:space="preserve"> NUMPAGES  \* Arabic </w:instrText>
          </w:r>
          <w:r>
            <w:fldChar w:fldCharType="separate"/>
          </w:r>
          <w:r>
            <w:rPr>
              <w:noProof/>
            </w:rPr>
            <w:t>37</w:t>
          </w:r>
          <w:r>
            <w:rPr>
              <w:noProof/>
            </w:rPr>
            <w:fldChar w:fldCharType="end"/>
          </w:r>
          <w:r>
            <w:t xml:space="preserve">  </w:t>
          </w:r>
        </w:p>
      </w:tc>
    </w:tr>
  </w:tbl>
  <w:p w14:paraId="62D6405F" w14:textId="77777777" w:rsidR="00942CF5" w:rsidRDefault="00942CF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60BD2E" w14:textId="77777777" w:rsidR="00942CF5" w:rsidRDefault="00942CF5" w:rsidP="00C40A36">
      <w:pPr>
        <w:spacing w:after="0"/>
      </w:pPr>
      <w:r>
        <w:separator/>
      </w:r>
    </w:p>
  </w:footnote>
  <w:footnote w:type="continuationSeparator" w:id="0">
    <w:p w14:paraId="111176AC" w14:textId="77777777" w:rsidR="00942CF5" w:rsidRDefault="00942CF5" w:rsidP="00C40A36">
      <w:pPr>
        <w:spacing w:after="0"/>
      </w:pPr>
      <w:r>
        <w:continuationSeparator/>
      </w:r>
    </w:p>
  </w:footnote>
  <w:footnote w:id="1">
    <w:p w14:paraId="72CF6F58" w14:textId="77777777" w:rsidR="00942CF5" w:rsidRDefault="00942CF5">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1AEF6607" w14:textId="77777777" w:rsidR="00942CF5" w:rsidRDefault="00942CF5">
      <w:pPr>
        <w:pStyle w:val="FootnoteText"/>
      </w:pPr>
      <w:r>
        <w:rPr>
          <w:rStyle w:val="FootnoteReference"/>
        </w:rPr>
        <w:footnoteRef/>
      </w:r>
      <w:r>
        <w:t xml:space="preserve"> </w:t>
      </w:r>
      <w:proofErr w:type="spellStart"/>
      <w:r w:rsidRPr="0015575E">
        <w:t>Boafo</w:t>
      </w:r>
      <w:proofErr w:type="spellEnd"/>
      <w:r w:rsidRPr="0015575E">
        <w:t xml:space="preserve">, A., et al., Could long-term administration of melatonin to </w:t>
      </w:r>
      <w:proofErr w:type="spellStart"/>
      <w:r w:rsidRPr="0015575E">
        <w:t>prepubertal</w:t>
      </w:r>
      <w:proofErr w:type="spellEnd"/>
      <w:r w:rsidRPr="0015575E">
        <w:t xml:space="preserve"> children affect timing of puberty? A clinician's perspective. </w:t>
      </w:r>
      <w:r w:rsidRPr="00934BFA">
        <w:rPr>
          <w:i/>
        </w:rPr>
        <w:t xml:space="preserve">Nat </w:t>
      </w:r>
      <w:proofErr w:type="spellStart"/>
      <w:r w:rsidRPr="00934BFA">
        <w:rPr>
          <w:i/>
        </w:rPr>
        <w:t>Sci</w:t>
      </w:r>
      <w:proofErr w:type="spellEnd"/>
      <w:r w:rsidRPr="00934BFA">
        <w:rPr>
          <w:i/>
        </w:rPr>
        <w:t xml:space="preserve"> Sleep</w:t>
      </w:r>
      <w:r w:rsidRPr="0015575E">
        <w:t>, 2019. 11: p. 1-10</w:t>
      </w:r>
    </w:p>
  </w:footnote>
  <w:footnote w:id="3">
    <w:p w14:paraId="176DEE04" w14:textId="21326427" w:rsidR="00942CF5" w:rsidRPr="00C50CE1" w:rsidRDefault="00942CF5">
      <w:pPr>
        <w:pStyle w:val="FootnoteText"/>
        <w:rPr>
          <w:lang w:val="en-US"/>
        </w:rPr>
      </w:pPr>
      <w:r>
        <w:rPr>
          <w:rStyle w:val="FootnoteReference"/>
        </w:rPr>
        <w:footnoteRef/>
      </w:r>
      <w:r>
        <w:t xml:space="preserve"> </w:t>
      </w:r>
      <w:r>
        <w:rPr>
          <w:lang w:val="en-US"/>
        </w:rPr>
        <w:t xml:space="preserve">See AusPAR for </w:t>
      </w:r>
      <w:proofErr w:type="spellStart"/>
      <w:r>
        <w:rPr>
          <w:lang w:val="en-US"/>
        </w:rPr>
        <w:t>Circardin</w:t>
      </w:r>
      <w:proofErr w:type="spellEnd"/>
      <w:r>
        <w:rPr>
          <w:lang w:val="en-US"/>
        </w:rPr>
        <w:t xml:space="preserve"> melatonin </w:t>
      </w:r>
      <w:r w:rsidRPr="00A61A7F">
        <w:rPr>
          <w:lang w:val="en-US"/>
        </w:rPr>
        <w:t>Commercial Eyes Pty Ltd</w:t>
      </w:r>
      <w:r>
        <w:rPr>
          <w:lang w:val="en-US"/>
        </w:rPr>
        <w:t xml:space="preserve"> </w:t>
      </w:r>
      <w:r w:rsidRPr="00A61A7F">
        <w:rPr>
          <w:lang w:val="en-US"/>
        </w:rPr>
        <w:t>PM-2008-2125-1</w:t>
      </w:r>
      <w:r>
        <w:rPr>
          <w:lang w:val="en-US"/>
        </w:rPr>
        <w:t xml:space="preserve"> at </w:t>
      </w:r>
      <w:r w:rsidRPr="00A61A7F">
        <w:rPr>
          <w:lang w:val="en-US"/>
        </w:rPr>
        <w:t>https://www.tga.gov.au/auspar/auspar-melatonin-0</w:t>
      </w:r>
    </w:p>
  </w:footnote>
  <w:footnote w:id="4">
    <w:p w14:paraId="4BAC9B13" w14:textId="77777777" w:rsidR="00942CF5" w:rsidRDefault="00942CF5" w:rsidP="00D56C95">
      <w:pPr>
        <w:pStyle w:val="FootnoteText"/>
      </w:pPr>
      <w:r>
        <w:rPr>
          <w:rStyle w:val="FootnoteReference"/>
        </w:rPr>
        <w:footnoteRef/>
      </w:r>
      <w:r>
        <w:t xml:space="preserve"> The TGA makes use of assessments from </w:t>
      </w:r>
      <w:r w:rsidRPr="00C50CE1">
        <w:rPr>
          <w:b/>
        </w:rPr>
        <w:t>Comparable Overseas Regulators (CORs)</w:t>
      </w:r>
      <w:r>
        <w:t xml:space="preserve">, where possible, in the evaluation of prescription medicines. Under the </w:t>
      </w:r>
      <w:r w:rsidRPr="00C50CE1">
        <w:rPr>
          <w:b/>
        </w:rPr>
        <w:t>COR-B</w:t>
      </w:r>
      <w:r>
        <w:t xml:space="preserve"> approach, the TGA regulatory decision will be mostly based on a critical review of the COR assessment reports. The COR-B process has a 175 working day evaluation and decision timeframe, allowing for TGA evaluation of certain data, in addition to the label, Product Information (PI) and Risk Management Plan (RMP).</w:t>
      </w:r>
    </w:p>
    <w:p w14:paraId="37C60B2F" w14:textId="77777777" w:rsidR="00942CF5" w:rsidRDefault="00942CF5" w:rsidP="00D56C95">
      <w:pPr>
        <w:pStyle w:val="FootnoteText"/>
      </w:pPr>
      <w:r>
        <w:t>The amount and type of additional data requiring evaluation will determine whether the application is best processed under the COR-B approach or as a Category 1 application.</w:t>
      </w:r>
    </w:p>
    <w:p w14:paraId="39E67E26" w14:textId="43A7D766" w:rsidR="00942CF5" w:rsidRPr="00C50CE1" w:rsidRDefault="00942CF5" w:rsidP="00D56C95">
      <w:pPr>
        <w:pStyle w:val="FootnoteText"/>
        <w:rPr>
          <w:lang w:val="en-US"/>
        </w:rPr>
      </w:pPr>
      <w:r>
        <w:t>Examples of additional data that may be considered under the COR-B process include updated stability data, validation data for an additional manufacturing site and updates to pivotal studies that support the proposed indication.</w:t>
      </w:r>
    </w:p>
  </w:footnote>
  <w:footnote w:id="5">
    <w:p w14:paraId="2B69686A" w14:textId="534BD54E" w:rsidR="00942CF5" w:rsidRDefault="00942CF5">
      <w:pPr>
        <w:pStyle w:val="FootnoteText"/>
      </w:pPr>
      <w:r>
        <w:rPr>
          <w:rStyle w:val="FootnoteReference"/>
        </w:rPr>
        <w:footnoteRef/>
      </w:r>
      <w:r>
        <w:t xml:space="preserve"> </w:t>
      </w:r>
      <w:r w:rsidRPr="00C50CE1">
        <w:rPr>
          <w:b/>
        </w:rPr>
        <w:t>Tg-rasH2</w:t>
      </w:r>
      <w:r w:rsidRPr="00142CA8">
        <w:t xml:space="preserve"> mouse is a transgenic mouse, developed </w:t>
      </w:r>
      <w:r>
        <w:t xml:space="preserve">at the </w:t>
      </w:r>
      <w:r w:rsidRPr="00142CA8">
        <w:t>Central Institute for Experimental Animals (CIEA</w:t>
      </w:r>
      <w:r>
        <w:t>; Kawasaki, Japan</w:t>
      </w:r>
      <w:r w:rsidRPr="00142CA8">
        <w:t>), carrying the three copies of human prototype c-Ha-</w:t>
      </w:r>
      <w:proofErr w:type="spellStart"/>
      <w:r w:rsidRPr="00142CA8">
        <w:t>ras</w:t>
      </w:r>
      <w:proofErr w:type="spellEnd"/>
      <w:r w:rsidRPr="00142CA8">
        <w:t xml:space="preserve"> oncogenes with endogenous promoter and enhancer in tandem</w:t>
      </w:r>
      <w:r>
        <w:t>.</w:t>
      </w:r>
    </w:p>
  </w:footnote>
  <w:footnote w:id="6">
    <w:p w14:paraId="49D70D96" w14:textId="30ECA31B" w:rsidR="00942CF5" w:rsidRDefault="00942CF5">
      <w:pPr>
        <w:pStyle w:val="FootnoteText"/>
      </w:pPr>
      <w:r>
        <w:rPr>
          <w:rStyle w:val="FootnoteReference"/>
        </w:rPr>
        <w:footnoteRef/>
      </w:r>
      <w:r>
        <w:t xml:space="preserve"> E</w:t>
      </w:r>
      <w:r w:rsidRPr="0068090F">
        <w:t>MA, CPMP/EWP/2330/99. P</w:t>
      </w:r>
      <w:r>
        <w:t>oints to consider on application with 1 meta-analyses; 2 one pivotal study, 31 May 2001.</w:t>
      </w:r>
    </w:p>
  </w:footnote>
  <w:footnote w:id="7">
    <w:p w14:paraId="61D43051" w14:textId="58D49D64" w:rsidR="00942CF5" w:rsidRDefault="00942CF5">
      <w:pPr>
        <w:pStyle w:val="FootnoteText"/>
      </w:pPr>
      <w:r>
        <w:rPr>
          <w:rStyle w:val="FootnoteReference"/>
        </w:rPr>
        <w:footnoteRef/>
      </w:r>
      <w:r>
        <w:t xml:space="preserve"> </w:t>
      </w:r>
      <w:proofErr w:type="spellStart"/>
      <w:r w:rsidRPr="00C50CE1">
        <w:rPr>
          <w:b/>
        </w:rPr>
        <w:t>C</w:t>
      </w:r>
      <w:r w:rsidRPr="00C50CE1">
        <w:rPr>
          <w:b/>
          <w:vertAlign w:val="subscript"/>
        </w:rPr>
        <w:t>max</w:t>
      </w:r>
      <w:proofErr w:type="spellEnd"/>
      <w:r>
        <w:t>: M</w:t>
      </w:r>
      <w:r w:rsidRPr="00E86502">
        <w:t>aximum (or peak) serum concentration that a drug achieves in a specified compartment or test area of the body after the drug has been administered and before the administration of a second dose.</w:t>
      </w:r>
    </w:p>
  </w:footnote>
  <w:footnote w:id="8">
    <w:p w14:paraId="5800F2E6" w14:textId="1AA47926" w:rsidR="00942CF5" w:rsidRDefault="00942CF5" w:rsidP="00557DA2">
      <w:pPr>
        <w:pStyle w:val="FootnoteText"/>
      </w:pPr>
      <w:r>
        <w:rPr>
          <w:rStyle w:val="FootnoteReference"/>
        </w:rPr>
        <w:footnoteRef/>
      </w:r>
      <w:r w:rsidRPr="00C50CE1">
        <w:rPr>
          <w:b/>
        </w:rPr>
        <w:t>Cytochrome P450 (CYP) enzymes</w:t>
      </w:r>
      <w:r>
        <w:t xml:space="preserve">: CYPs are the major enzymes involved in drug metabolism, accounting for large part of the total metabolism. Most drugs undergo deactivation by CYPs, either directly or by facilitated excretion from the body. Also, many substances are </w:t>
      </w:r>
      <w:proofErr w:type="spellStart"/>
      <w:r>
        <w:t>bioactivated</w:t>
      </w:r>
      <w:proofErr w:type="spellEnd"/>
      <w:r>
        <w:t xml:space="preserve"> by CYPs to form their active compounds.</w:t>
      </w:r>
    </w:p>
    <w:p w14:paraId="7B9CA18A" w14:textId="37734C1B" w:rsidR="00942CF5" w:rsidRDefault="00942CF5" w:rsidP="00557DA2">
      <w:pPr>
        <w:pStyle w:val="FootnoteText"/>
      </w:pPr>
      <w:r>
        <w:t xml:space="preserve">Many drugs may increase or decrease the activity of various CYP isozymes either by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 </w:t>
      </w:r>
    </w:p>
  </w:footnote>
  <w:footnote w:id="9">
    <w:p w14:paraId="2FB90A3F" w14:textId="4548E27F" w:rsidR="00942CF5" w:rsidRDefault="00942CF5" w:rsidP="00F44D0E">
      <w:pPr>
        <w:pStyle w:val="FootnoteText"/>
      </w:pPr>
      <w:r>
        <w:rPr>
          <w:rStyle w:val="FootnoteReference"/>
        </w:rPr>
        <w:footnoteRef/>
      </w:r>
      <w:r>
        <w:t xml:space="preserve"> </w:t>
      </w:r>
      <w:r w:rsidRPr="00557DA2">
        <w:t>6-sulfatoxymelatonin (6SMT)</w:t>
      </w:r>
      <w:r>
        <w:t xml:space="preserve"> is a major melatonin metabolite excreted through urinary route.</w:t>
      </w:r>
    </w:p>
  </w:footnote>
  <w:footnote w:id="10">
    <w:p w14:paraId="63D75B9D" w14:textId="32C86A17" w:rsidR="00942CF5" w:rsidRDefault="00942CF5">
      <w:pPr>
        <w:pStyle w:val="FootnoteText"/>
      </w:pPr>
      <w:r>
        <w:rPr>
          <w:rStyle w:val="FootnoteReference"/>
        </w:rPr>
        <w:footnoteRef/>
      </w:r>
      <w:r>
        <w:t xml:space="preserve"> </w:t>
      </w:r>
      <w:r w:rsidRPr="008F3F9A">
        <w:t>American Psychiatric Association. (2013). Diagnostic and statistical manual</w:t>
      </w:r>
      <w:r>
        <w:t xml:space="preserve"> of mental disorders (5th edition). </w:t>
      </w:r>
      <w:r w:rsidRPr="008F3F9A">
        <w:t>Arlington, VA: Author.</w:t>
      </w:r>
    </w:p>
  </w:footnote>
  <w:footnote w:id="11">
    <w:p w14:paraId="29C6668D" w14:textId="664CFA05" w:rsidR="00942CF5" w:rsidRDefault="00942CF5">
      <w:pPr>
        <w:pStyle w:val="FootnoteText"/>
      </w:pPr>
      <w:r>
        <w:rPr>
          <w:rStyle w:val="FootnoteReference"/>
        </w:rPr>
        <w:footnoteRef/>
      </w:r>
      <w:r>
        <w:t xml:space="preserve"> </w:t>
      </w:r>
      <w:r w:rsidRPr="006E29AF">
        <w:t>International Statistical Classification of Diseases and Related Health Problems 10th Revision</w:t>
      </w:r>
    </w:p>
  </w:footnote>
  <w:footnote w:id="12">
    <w:p w14:paraId="37EFEF30" w14:textId="2C7431DC" w:rsidR="00942CF5" w:rsidRDefault="00942CF5">
      <w:pPr>
        <w:pStyle w:val="FootnoteText"/>
      </w:pPr>
      <w:r>
        <w:rPr>
          <w:rStyle w:val="FootnoteReference"/>
        </w:rPr>
        <w:footnoteRef/>
      </w:r>
      <w:r>
        <w:t xml:space="preserve"> </w:t>
      </w:r>
      <w:r w:rsidRPr="00C50CE1">
        <w:rPr>
          <w:b/>
        </w:rPr>
        <w:t>Total sleep time (TST)</w:t>
      </w:r>
      <w:r>
        <w:t xml:space="preserve"> is the total of all rapid eye movement (REM) and non-rapid eye movement (NREM) sleep in a sleep episode.</w:t>
      </w:r>
    </w:p>
  </w:footnote>
  <w:footnote w:id="13">
    <w:p w14:paraId="58CF87F6" w14:textId="5C3C22FA" w:rsidR="00942CF5" w:rsidRDefault="00942CF5" w:rsidP="00BF78B7">
      <w:pPr>
        <w:pStyle w:val="FootnoteText"/>
      </w:pPr>
      <w:r>
        <w:rPr>
          <w:rStyle w:val="FootnoteReference"/>
        </w:rPr>
        <w:footnoteRef/>
      </w:r>
      <w:r>
        <w:t xml:space="preserve">  </w:t>
      </w:r>
      <w:r w:rsidRPr="002230BE">
        <w:t xml:space="preserve"> </w:t>
      </w:r>
      <w:r w:rsidRPr="00BF78B7">
        <w:t xml:space="preserve"> Sponsor clarification, see Delegate’s considerations (section below) and attachment 1 Product Information section 5.1.</w:t>
      </w:r>
    </w:p>
  </w:footnote>
  <w:footnote w:id="14">
    <w:p w14:paraId="6FBF922C" w14:textId="410F945A" w:rsidR="00942CF5" w:rsidRDefault="00942CF5">
      <w:pPr>
        <w:pStyle w:val="FootnoteText"/>
      </w:pPr>
      <w:r>
        <w:rPr>
          <w:rStyle w:val="FootnoteReference"/>
        </w:rPr>
        <w:footnoteRef/>
      </w:r>
      <w:r>
        <w:t xml:space="preserve"> Composite sleep disturbance index (CSDI) i</w:t>
      </w:r>
      <w:r w:rsidRPr="001C3955">
        <w:t>s calculated based on the frequency of problems with settling at bedtime, night waking, early morning waking, co-sleeping, as well as on the duration of settling and night waking. The resulting CSI score ranges from 0 to 12, and a score of 4 or greater indicates a severe sleep problem</w:t>
      </w:r>
      <w:r>
        <w:t>.</w:t>
      </w:r>
    </w:p>
  </w:footnote>
  <w:footnote w:id="15">
    <w:p w14:paraId="264251E9" w14:textId="5500239B" w:rsidR="00942CF5" w:rsidRDefault="00942CF5">
      <w:pPr>
        <w:pStyle w:val="FootnoteText"/>
      </w:pPr>
      <w:r>
        <w:rPr>
          <w:rStyle w:val="FootnoteReference"/>
        </w:rPr>
        <w:footnoteRef/>
      </w:r>
      <w:r>
        <w:t xml:space="preserve"> </w:t>
      </w:r>
      <w:r w:rsidRPr="001C3955">
        <w:t xml:space="preserve">The </w:t>
      </w:r>
      <w:r w:rsidRPr="00F31B7E">
        <w:rPr>
          <w:b/>
        </w:rPr>
        <w:t xml:space="preserve">Children's Global Assessment Scale </w:t>
      </w:r>
      <w:r w:rsidRPr="00C50CE1">
        <w:rPr>
          <w:b/>
        </w:rPr>
        <w:t>(CGAS)</w:t>
      </w:r>
      <w:r w:rsidRPr="001C3955">
        <w:t xml:space="preserve"> is a numeric scale used by mental health clinicians to rate the general functioning of youths under the age of 18. Scores range from 1 to 90 or 1 to 100, with high scores indicating better functioning.</w:t>
      </w:r>
    </w:p>
  </w:footnote>
  <w:footnote w:id="16">
    <w:p w14:paraId="4ACF3F83" w14:textId="0A16C0B1" w:rsidR="00942CF5" w:rsidRDefault="00942CF5" w:rsidP="0066172C">
      <w:pPr>
        <w:pStyle w:val="FootnoteText"/>
      </w:pPr>
      <w:r>
        <w:rPr>
          <w:rStyle w:val="FootnoteReference"/>
        </w:rPr>
        <w:footnoteRef/>
      </w:r>
      <w:r>
        <w:t xml:space="preserve"> </w:t>
      </w:r>
      <w:r w:rsidRPr="00C50CE1">
        <w:rPr>
          <w:b/>
        </w:rPr>
        <w:t>Strength and Difficulties Questionnaire</w:t>
      </w:r>
      <w:r w:rsidRPr="00C50CE1" w:rsidDel="0066172C">
        <w:rPr>
          <w:b/>
        </w:rPr>
        <w:t xml:space="preserve"> </w:t>
      </w:r>
      <w:r w:rsidRPr="00C50CE1">
        <w:rPr>
          <w:b/>
        </w:rPr>
        <w:t>(SDQ)</w:t>
      </w:r>
      <w:r>
        <w:t xml:space="preserve"> is developed</w:t>
      </w:r>
      <w:r w:rsidRPr="006D2DB6">
        <w:t xml:space="preserve"> from the sleep questionnaire and asse</w:t>
      </w:r>
      <w:r>
        <w:t xml:space="preserve">ssment of wakefulness (SQAW) of </w:t>
      </w:r>
      <w:r w:rsidRPr="006D2DB6">
        <w:t>Stanford University</w:t>
      </w:r>
      <w:r>
        <w:t>. It is used as a screening tool for physicians to assist their clinical evaluation of insomnia. It can be used to screen for a sleep disorder.</w:t>
      </w:r>
    </w:p>
  </w:footnote>
  <w:footnote w:id="17">
    <w:p w14:paraId="19421D8A" w14:textId="2315CCF0" w:rsidR="00942CF5" w:rsidRDefault="00942CF5">
      <w:pPr>
        <w:pStyle w:val="FootnoteText"/>
      </w:pPr>
      <w:r>
        <w:rPr>
          <w:rStyle w:val="FootnoteReference"/>
        </w:rPr>
        <w:footnoteRef/>
      </w:r>
      <w:r>
        <w:t xml:space="preserve"> The </w:t>
      </w:r>
      <w:r w:rsidRPr="00C50CE1">
        <w:rPr>
          <w:b/>
        </w:rPr>
        <w:t>Epworth Sleepiness Scale (ESS)</w:t>
      </w:r>
      <w:r>
        <w:t xml:space="preserve"> is widely used in the field of sleep medicine as a subjective measure of a patient's sleepiness. The test is a list of eight situations in which subject rates his/her tendency to become sleepy on a scale of 0, no chance of dozing, to 3, high chance of dozing. At the end of the test, add up the values of the responses. The total score is based on a scale of 0 to 24. The scale estimates whether the subject is experiencing excessive sleepiness that possibly requires medical attention.</w:t>
      </w:r>
    </w:p>
  </w:footnote>
  <w:footnote w:id="18">
    <w:p w14:paraId="5D831746" w14:textId="70B99A55" w:rsidR="00942CF5" w:rsidRPr="00C50CE1" w:rsidRDefault="00942CF5">
      <w:pPr>
        <w:pStyle w:val="FootnoteText"/>
        <w:rPr>
          <w:lang w:val="en-US"/>
        </w:rPr>
      </w:pPr>
      <w:r>
        <w:rPr>
          <w:rStyle w:val="FootnoteReference"/>
        </w:rPr>
        <w:footnoteRef/>
      </w:r>
      <w:r>
        <w:t xml:space="preserve"> </w:t>
      </w:r>
      <w:r w:rsidRPr="00681A0D">
        <w:t>The Tanner assessment of pubertal development is used to give a standardised way of refer</w:t>
      </w:r>
      <w:r>
        <w:t>r</w:t>
      </w:r>
      <w:r w:rsidRPr="00681A0D">
        <w:t xml:space="preserve">ing to pubertal staging. For each sex there are three scores; 0 is </w:t>
      </w:r>
      <w:proofErr w:type="spellStart"/>
      <w:r w:rsidRPr="00681A0D">
        <w:t>prepubertal</w:t>
      </w:r>
      <w:proofErr w:type="spellEnd"/>
      <w:r w:rsidRPr="00681A0D">
        <w:t xml:space="preserve"> and 5 is </w:t>
      </w:r>
      <w:proofErr w:type="spellStart"/>
      <w:r w:rsidRPr="00681A0D">
        <w:t>postpubertal</w:t>
      </w:r>
      <w:proofErr w:type="spellEnd"/>
      <w:r w:rsidRPr="00681A0D">
        <w:t>.</w:t>
      </w:r>
    </w:p>
  </w:footnote>
  <w:footnote w:id="19">
    <w:p w14:paraId="7894DEB1" w14:textId="77777777" w:rsidR="00942CF5" w:rsidRDefault="00942CF5"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02302085" w14:textId="77777777" w:rsidR="00942CF5" w:rsidRDefault="00942CF5" w:rsidP="007D53B6">
      <w:pPr>
        <w:pStyle w:val="FootnoteText"/>
      </w:pPr>
      <w:r w:rsidRPr="007D53B6">
        <w:rPr>
          <w:i/>
        </w:rPr>
        <w:t>Routine pharmacovigilance</w:t>
      </w:r>
      <w:r>
        <w:t xml:space="preserve"> practices involve the following activities:</w:t>
      </w:r>
    </w:p>
    <w:p w14:paraId="0B5C374E" w14:textId="77777777" w:rsidR="00942CF5" w:rsidRDefault="00942CF5" w:rsidP="007D53B6">
      <w:pPr>
        <w:pStyle w:val="FootnoteText"/>
        <w:numPr>
          <w:ilvl w:val="0"/>
          <w:numId w:val="32"/>
        </w:numPr>
        <w:ind w:left="284" w:hanging="284"/>
      </w:pPr>
      <w:r>
        <w:t>All suspected adverse reactions that are reported to the personnel of the company are collected and collated in an accessible manner;</w:t>
      </w:r>
    </w:p>
    <w:p w14:paraId="6BC26C86" w14:textId="77777777" w:rsidR="00942CF5" w:rsidRDefault="00942CF5" w:rsidP="007D53B6">
      <w:pPr>
        <w:pStyle w:val="FootnoteText"/>
        <w:numPr>
          <w:ilvl w:val="0"/>
          <w:numId w:val="32"/>
        </w:numPr>
        <w:ind w:left="284" w:hanging="284"/>
      </w:pPr>
      <w:r>
        <w:t>Reporting to regulatory authorities;</w:t>
      </w:r>
    </w:p>
    <w:p w14:paraId="1CCA4290" w14:textId="77777777" w:rsidR="00942CF5" w:rsidRDefault="00942CF5" w:rsidP="007D53B6">
      <w:pPr>
        <w:pStyle w:val="FootnoteText"/>
        <w:numPr>
          <w:ilvl w:val="0"/>
          <w:numId w:val="32"/>
        </w:numPr>
        <w:ind w:left="284" w:hanging="284"/>
      </w:pPr>
      <w:r>
        <w:t>Continuous monitoring of the safety profiles of approved products including signal detection and updating of labelling;</w:t>
      </w:r>
    </w:p>
    <w:p w14:paraId="16685C9E" w14:textId="77777777" w:rsidR="00942CF5" w:rsidRDefault="00942CF5" w:rsidP="007D53B6">
      <w:pPr>
        <w:pStyle w:val="FootnoteText"/>
        <w:numPr>
          <w:ilvl w:val="0"/>
          <w:numId w:val="32"/>
        </w:numPr>
        <w:ind w:left="284" w:hanging="284"/>
      </w:pPr>
      <w:r>
        <w:t>Submission of PSURs;</w:t>
      </w:r>
    </w:p>
    <w:p w14:paraId="3CB5C5C2" w14:textId="77777777" w:rsidR="00942CF5" w:rsidRDefault="00942CF5" w:rsidP="007D53B6">
      <w:pPr>
        <w:pStyle w:val="FootnoteText"/>
        <w:numPr>
          <w:ilvl w:val="0"/>
          <w:numId w:val="32"/>
        </w:numPr>
        <w:ind w:left="284" w:hanging="284"/>
      </w:pPr>
      <w:r>
        <w:t>Meeting other local regulatory agency requirements.</w:t>
      </w:r>
    </w:p>
  </w:footnote>
  <w:footnote w:id="20">
    <w:p w14:paraId="432787FE" w14:textId="328016FA" w:rsidR="00942CF5" w:rsidRDefault="00942CF5">
      <w:pPr>
        <w:pStyle w:val="FootnoteText"/>
      </w:pPr>
      <w:r>
        <w:rPr>
          <w:rStyle w:val="FootnoteReference"/>
        </w:rPr>
        <w:footnoteRef/>
      </w:r>
      <w:r>
        <w:t xml:space="preserve"> </w:t>
      </w:r>
      <w:proofErr w:type="spellStart"/>
      <w:r w:rsidRPr="0068090F">
        <w:t>Hannan</w:t>
      </w:r>
      <w:proofErr w:type="spellEnd"/>
      <w:r w:rsidRPr="0068090F">
        <w:t xml:space="preserve">, K. and H. Hiscock, Sleep problems in children. </w:t>
      </w:r>
      <w:r w:rsidRPr="00110218">
        <w:rPr>
          <w:i/>
        </w:rPr>
        <w:t>Australian family physician</w:t>
      </w:r>
      <w:r w:rsidRPr="0068090F">
        <w:t>, 2015. 44(12): p. 880-883</w:t>
      </w:r>
    </w:p>
  </w:footnote>
  <w:footnote w:id="21">
    <w:p w14:paraId="588FFEE1" w14:textId="2D49E57D" w:rsidR="00942CF5" w:rsidRDefault="00942CF5">
      <w:pPr>
        <w:pStyle w:val="FootnoteText"/>
      </w:pPr>
      <w:r>
        <w:rPr>
          <w:rStyle w:val="FootnoteReference"/>
        </w:rPr>
        <w:footnoteRef/>
      </w:r>
      <w:proofErr w:type="spellStart"/>
      <w:r w:rsidRPr="0068090F">
        <w:t>Abramova</w:t>
      </w:r>
      <w:proofErr w:type="spellEnd"/>
      <w:r w:rsidRPr="0068090F">
        <w:t>, R., et al., Review of Melatonin Supplementation for Sleep</w:t>
      </w:r>
      <w:r>
        <w:t xml:space="preserve"> Disorders in </w:t>
      </w:r>
      <w:proofErr w:type="spellStart"/>
      <w:r>
        <w:t>Pediatric</w:t>
      </w:r>
      <w:proofErr w:type="spellEnd"/>
      <w:r>
        <w:t xml:space="preserve"> Special </w:t>
      </w:r>
      <w:r w:rsidRPr="0068090F">
        <w:t xml:space="preserve">Populations. </w:t>
      </w:r>
      <w:r w:rsidRPr="00934BFA">
        <w:rPr>
          <w:i/>
        </w:rPr>
        <w:t xml:space="preserve">J Pharm </w:t>
      </w:r>
      <w:proofErr w:type="spellStart"/>
      <w:r w:rsidRPr="00934BFA">
        <w:rPr>
          <w:i/>
        </w:rPr>
        <w:t>Pract</w:t>
      </w:r>
      <w:proofErr w:type="spellEnd"/>
      <w:r w:rsidRPr="0068090F">
        <w:t>, 2019: p. 897190019845982</w:t>
      </w:r>
    </w:p>
  </w:footnote>
  <w:footnote w:id="22">
    <w:p w14:paraId="702F2CA0" w14:textId="229946E5" w:rsidR="00942CF5" w:rsidRDefault="00942CF5">
      <w:pPr>
        <w:pStyle w:val="FootnoteText"/>
      </w:pPr>
      <w:r>
        <w:rPr>
          <w:rStyle w:val="FootnoteReference"/>
        </w:rPr>
        <w:footnoteRef/>
      </w:r>
      <w:r>
        <w:t xml:space="preserve"> </w:t>
      </w:r>
      <w:r w:rsidRPr="0068090F">
        <w:t xml:space="preserve">Esposito, S., et al., </w:t>
      </w:r>
      <w:proofErr w:type="spellStart"/>
      <w:r w:rsidRPr="0068090F">
        <w:t>Pediatric</w:t>
      </w:r>
      <w:proofErr w:type="spellEnd"/>
      <w:r w:rsidRPr="0068090F">
        <w:t xml:space="preserve"> sleep disturbances and treatment with melatonin. </w:t>
      </w:r>
      <w:r w:rsidRPr="00934BFA">
        <w:rPr>
          <w:i/>
        </w:rPr>
        <w:t xml:space="preserve">J </w:t>
      </w:r>
      <w:proofErr w:type="spellStart"/>
      <w:r w:rsidRPr="00934BFA">
        <w:rPr>
          <w:i/>
        </w:rPr>
        <w:t>Transl</w:t>
      </w:r>
      <w:proofErr w:type="spellEnd"/>
      <w:r w:rsidRPr="00934BFA">
        <w:rPr>
          <w:i/>
        </w:rPr>
        <w:t xml:space="preserve"> Med</w:t>
      </w:r>
      <w:r>
        <w:t xml:space="preserve">, 2019. 17(1): p. </w:t>
      </w:r>
      <w:r w:rsidRPr="0068090F">
        <w:t>77.</w:t>
      </w:r>
    </w:p>
  </w:footnote>
  <w:footnote w:id="23">
    <w:p w14:paraId="77DE0DA9" w14:textId="25EB010C" w:rsidR="00942CF5" w:rsidRDefault="00942CF5">
      <w:pPr>
        <w:pStyle w:val="FootnoteText"/>
      </w:pPr>
      <w:r>
        <w:rPr>
          <w:rStyle w:val="FootnoteReference"/>
        </w:rPr>
        <w:footnoteRef/>
      </w:r>
      <w:r>
        <w:t xml:space="preserve"> </w:t>
      </w:r>
      <w:r w:rsidRPr="00CF6811">
        <w:t>EMA, EMA/CHMP/16274/2009. Guideline on medicinal products for the treatment of insomnia.</w:t>
      </w:r>
      <w:r>
        <w:t xml:space="preserve"> 17 February 2011.</w:t>
      </w:r>
    </w:p>
  </w:footnote>
  <w:footnote w:id="24">
    <w:p w14:paraId="30199C33" w14:textId="77777777" w:rsidR="00942CF5" w:rsidRDefault="00942CF5">
      <w:pPr>
        <w:pStyle w:val="FootnoteText"/>
      </w:pPr>
      <w:r>
        <w:rPr>
          <w:rStyle w:val="FootnoteReference"/>
        </w:rPr>
        <w:footnoteRef/>
      </w:r>
      <w:r>
        <w:t xml:space="preserve"> </w:t>
      </w:r>
      <w:r w:rsidRPr="00CF6811">
        <w:t>Doyen, C., et al., Melatonin in children with autistic spectrum disorders: recen</w:t>
      </w:r>
      <w:r>
        <w:t xml:space="preserve">t and practical data. </w:t>
      </w:r>
      <w:proofErr w:type="spellStart"/>
      <w:r>
        <w:t>Eur</w:t>
      </w:r>
      <w:proofErr w:type="spellEnd"/>
      <w:r>
        <w:t xml:space="preserve"> Child </w:t>
      </w:r>
      <w:proofErr w:type="spellStart"/>
      <w:r w:rsidRPr="00CF6811">
        <w:t>Adolesc</w:t>
      </w:r>
      <w:proofErr w:type="spellEnd"/>
      <w:r w:rsidRPr="00CF6811">
        <w:t xml:space="preserve"> Psychiatry, 2011. 20(5): p. 231-9.</w:t>
      </w:r>
    </w:p>
  </w:footnote>
  <w:footnote w:id="25">
    <w:p w14:paraId="61D79176" w14:textId="646B43E7" w:rsidR="00942CF5" w:rsidRDefault="00942CF5">
      <w:pPr>
        <w:pStyle w:val="FootnoteText"/>
      </w:pPr>
      <w:r>
        <w:rPr>
          <w:rStyle w:val="FootnoteReference"/>
        </w:rPr>
        <w:footnoteRef/>
      </w:r>
      <w:r>
        <w:t xml:space="preserve"> </w:t>
      </w:r>
      <w:proofErr w:type="spellStart"/>
      <w:r w:rsidRPr="00CF6811">
        <w:t>Boafo</w:t>
      </w:r>
      <w:proofErr w:type="spellEnd"/>
      <w:r w:rsidRPr="00CF6811">
        <w:t xml:space="preserve">, A., et al., Could long-term administration of melatonin to </w:t>
      </w:r>
      <w:proofErr w:type="spellStart"/>
      <w:r w:rsidRPr="00CF6811">
        <w:t>prepubertal</w:t>
      </w:r>
      <w:proofErr w:type="spellEnd"/>
      <w:r w:rsidRPr="00CF6811">
        <w:t xml:space="preserve"> children affect timing of puberty? A clinician's perspective. Nat </w:t>
      </w:r>
      <w:proofErr w:type="spellStart"/>
      <w:r w:rsidRPr="00CF6811">
        <w:t>Sci</w:t>
      </w:r>
      <w:proofErr w:type="spellEnd"/>
      <w:r w:rsidRPr="00CF6811">
        <w:t xml:space="preserve"> Sleep, 2019. 11: p. 1-10.</w:t>
      </w:r>
    </w:p>
  </w:footnote>
  <w:footnote w:id="26">
    <w:p w14:paraId="19011DBA" w14:textId="4D2F6EFB" w:rsidR="00942CF5" w:rsidRDefault="00942CF5">
      <w:pPr>
        <w:pStyle w:val="FootnoteText"/>
      </w:pPr>
      <w:r>
        <w:rPr>
          <w:rStyle w:val="FootnoteReference"/>
        </w:rPr>
        <w:footnoteRef/>
      </w:r>
      <w:r w:rsidRPr="008F3F9A">
        <w:t>American Psychiatric Association. (2013). Diagnostic and statistical manual</w:t>
      </w:r>
      <w:r>
        <w:t xml:space="preserve"> of mental disorders (5th ed.). </w:t>
      </w:r>
      <w:r w:rsidRPr="008F3F9A">
        <w:t>Arlington, VA: Author.</w:t>
      </w:r>
      <w:r>
        <w:t xml:space="preserve"> </w:t>
      </w:r>
    </w:p>
  </w:footnote>
  <w:footnote w:id="27">
    <w:p w14:paraId="2E5B7560" w14:textId="314BC614" w:rsidR="00942CF5" w:rsidRDefault="00942CF5" w:rsidP="00200D05">
      <w:pPr>
        <w:pStyle w:val="FootnoteText"/>
      </w:pPr>
      <w:r>
        <w:rPr>
          <w:rStyle w:val="FootnoteReference"/>
        </w:rPr>
        <w:footnoteRef/>
      </w:r>
      <w:r>
        <w:t xml:space="preserve"> </w:t>
      </w:r>
      <w:proofErr w:type="spellStart"/>
      <w:r w:rsidRPr="00200D05">
        <w:t>Gringras</w:t>
      </w:r>
      <w:proofErr w:type="spellEnd"/>
      <w:r w:rsidRPr="00200D05">
        <w:t>, P., Gamble, C., Jones, A. P., et al. (2012). Melatonin for sleep problems in children with</w:t>
      </w:r>
      <w:r>
        <w:t xml:space="preserve"> </w:t>
      </w:r>
      <w:r w:rsidRPr="00200D05">
        <w:t>neurodevelopmental disorders: randomised double masked</w:t>
      </w:r>
      <w:r>
        <w:t xml:space="preserve"> placebo controlled trial. </w:t>
      </w:r>
      <w:r w:rsidRPr="00934BFA">
        <w:rPr>
          <w:i/>
        </w:rPr>
        <w:t>BMJ</w:t>
      </w:r>
      <w:r>
        <w:t>, 345, e6664.</w:t>
      </w:r>
    </w:p>
  </w:footnote>
  <w:footnote w:id="28">
    <w:p w14:paraId="55FA4DE3" w14:textId="0ED2E5F0" w:rsidR="00942CF5" w:rsidRDefault="00942CF5">
      <w:pPr>
        <w:pStyle w:val="FootnoteText"/>
      </w:pPr>
      <w:r>
        <w:rPr>
          <w:rStyle w:val="FootnoteReference"/>
        </w:rPr>
        <w:footnoteRef/>
      </w:r>
      <w:r>
        <w:t xml:space="preserve"> </w:t>
      </w:r>
      <w:proofErr w:type="spellStart"/>
      <w:r w:rsidRPr="00200D05">
        <w:t>Gringras</w:t>
      </w:r>
      <w:proofErr w:type="spellEnd"/>
      <w:r w:rsidRPr="00200D05">
        <w:t xml:space="preserve">, P., </w:t>
      </w:r>
      <w:proofErr w:type="spellStart"/>
      <w:r w:rsidRPr="00200D05">
        <w:t>Nir</w:t>
      </w:r>
      <w:proofErr w:type="spellEnd"/>
      <w:r w:rsidRPr="00200D05">
        <w:t xml:space="preserve">, T., </w:t>
      </w:r>
      <w:proofErr w:type="spellStart"/>
      <w:r w:rsidRPr="00200D05">
        <w:t>Breddy</w:t>
      </w:r>
      <w:proofErr w:type="spellEnd"/>
      <w:r w:rsidRPr="00200D05">
        <w:t xml:space="preserve">, J., et al. (2017). Efficacy and Safety of </w:t>
      </w:r>
      <w:proofErr w:type="spellStart"/>
      <w:r w:rsidRPr="00200D05">
        <w:t>Pediatric</w:t>
      </w:r>
      <w:proofErr w:type="spellEnd"/>
      <w:r w:rsidRPr="00200D05">
        <w:t xml:space="preserve"> Prolonged-Release</w:t>
      </w:r>
      <w:r>
        <w:t xml:space="preserve"> </w:t>
      </w:r>
      <w:r w:rsidRPr="00200D05">
        <w:t>Melatonin for Insomnia in Children With Autism Spe</w:t>
      </w:r>
      <w:r>
        <w:t xml:space="preserve">ctrum Disorder. </w:t>
      </w:r>
      <w:r w:rsidRPr="00934BFA">
        <w:rPr>
          <w:i/>
        </w:rPr>
        <w:t xml:space="preserve">J Am </w:t>
      </w:r>
      <w:proofErr w:type="spellStart"/>
      <w:r w:rsidRPr="00934BFA">
        <w:rPr>
          <w:i/>
        </w:rPr>
        <w:t>Acad</w:t>
      </w:r>
      <w:proofErr w:type="spellEnd"/>
      <w:r w:rsidRPr="00934BFA">
        <w:rPr>
          <w:i/>
        </w:rPr>
        <w:t xml:space="preserve"> Child </w:t>
      </w:r>
      <w:proofErr w:type="spellStart"/>
      <w:r w:rsidRPr="00934BFA">
        <w:rPr>
          <w:i/>
        </w:rPr>
        <w:t>Adolesc</w:t>
      </w:r>
      <w:proofErr w:type="spellEnd"/>
      <w:r w:rsidRPr="00934BFA">
        <w:rPr>
          <w:i/>
        </w:rPr>
        <w:t xml:space="preserve"> Psychiatry</w:t>
      </w:r>
      <w:r>
        <w:t xml:space="preserve">, 56(11), 948 </w:t>
      </w:r>
      <w:r w:rsidRPr="00200D05">
        <w:t>957.e944.</w:t>
      </w:r>
    </w:p>
  </w:footnote>
  <w:footnote w:id="29">
    <w:p w14:paraId="0D50069E" w14:textId="57E7F5F9" w:rsidR="00942CF5" w:rsidRDefault="00942CF5" w:rsidP="00811907">
      <w:pPr>
        <w:pStyle w:val="CommentText"/>
      </w:pPr>
      <w:r>
        <w:rPr>
          <w:rStyle w:val="FootnoteReference"/>
        </w:rPr>
        <w:footnoteRef/>
      </w:r>
      <w:r>
        <w:t xml:space="preserve"> Not included in this AusPAR.</w:t>
      </w:r>
    </w:p>
  </w:footnote>
  <w:footnote w:id="30">
    <w:p w14:paraId="07D27D24" w14:textId="77777777" w:rsidR="00942CF5" w:rsidRDefault="00942CF5"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311778B7" w14:textId="77777777" w:rsidR="00942CF5" w:rsidRPr="00456765" w:rsidRDefault="00942CF5"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35114" w14:textId="77777777" w:rsidR="00942CF5" w:rsidRDefault="00942C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8E940" w14:textId="77777777" w:rsidR="00942CF5" w:rsidRDefault="00942CF5"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FF781" w14:textId="77777777" w:rsidR="00942CF5" w:rsidRDefault="00942CF5">
    <w:pPr>
      <w:rPr>
        <w:noProof/>
        <w:lang w:eastAsia="en-AU"/>
      </w:rPr>
    </w:pPr>
    <w:r w:rsidRPr="00347824">
      <w:rPr>
        <w:noProof/>
        <w:lang w:eastAsia="en-AU"/>
      </w:rPr>
      <w:drawing>
        <wp:anchor distT="0" distB="0" distL="114300" distR="114300" simplePos="0" relativeHeight="251657216" behindDoc="1" locked="0" layoutInCell="1" allowOverlap="1" wp14:anchorId="3FA7491E" wp14:editId="0FACCA09">
          <wp:simplePos x="0" y="0"/>
          <wp:positionH relativeFrom="column">
            <wp:posOffset>-1089660</wp:posOffset>
          </wp:positionH>
          <wp:positionV relativeFrom="paragraph">
            <wp:posOffset>-585470</wp:posOffset>
          </wp:positionV>
          <wp:extent cx="7572375" cy="10706100"/>
          <wp:effectExtent l="19050" t="0" r="0" b="0"/>
          <wp:wrapNone/>
          <wp:docPr id="30"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D36F769" w14:textId="77777777" w:rsidR="00942CF5" w:rsidRDefault="00942CF5"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0E512" w14:textId="77777777" w:rsidR="00942CF5" w:rsidRDefault="00942C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4E75" w14:textId="77777777" w:rsidR="00942CF5" w:rsidRDefault="00942CF5">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783A7" w14:textId="77777777" w:rsidR="00942CF5" w:rsidRDefault="00942CF5">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CD3C7" w14:textId="77777777" w:rsidR="00942CF5" w:rsidRDefault="00942CF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45492" w14:textId="77777777" w:rsidR="00942CF5" w:rsidRDefault="00942CF5"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2DED8" w14:textId="77777777" w:rsidR="00942CF5" w:rsidRDefault="00942CF5" w:rsidP="006E08B3">
    <w:r>
      <w:t>Therapeutic Goods Administration</w:t>
    </w:r>
  </w:p>
  <w:p w14:paraId="0A6BF22B" w14:textId="77777777" w:rsidR="00942CF5" w:rsidRDefault="00942CF5"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F1D4D1F6"/>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A3604D40"/>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1A5B5082"/>
    <w:multiLevelType w:val="multilevel"/>
    <w:tmpl w:val="0F36DBEE"/>
    <w:lvl w:ilvl="0">
      <w:start w:val="1"/>
      <w:numFmt w:val="decimal"/>
      <w:lvlText w:val="%1."/>
      <w:lvlJc w:val="left"/>
      <w:pPr>
        <w:ind w:left="425" w:hanging="425"/>
      </w:pPr>
      <w:rPr>
        <w:rFonts w:ascii="Cambria" w:hAnsi="Cambria"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0B9067E"/>
    <w:multiLevelType w:val="hybridMultilevel"/>
    <w:tmpl w:val="88BC1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7A0B4A"/>
    <w:multiLevelType w:val="hybridMultilevel"/>
    <w:tmpl w:val="75E2E0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550F62D3"/>
    <w:multiLevelType w:val="hybridMultilevel"/>
    <w:tmpl w:val="14D6A35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59D2241C"/>
    <w:multiLevelType w:val="hybridMultilevel"/>
    <w:tmpl w:val="F62C81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0"/>
  </w:num>
  <w:num w:numId="28">
    <w:abstractNumId w:val="16"/>
  </w:num>
  <w:num w:numId="29">
    <w:abstractNumId w:val="6"/>
  </w:num>
  <w:num w:numId="30">
    <w:abstractNumId w:val="9"/>
  </w:num>
  <w:num w:numId="31">
    <w:abstractNumId w:val="4"/>
  </w:num>
  <w:num w:numId="32">
    <w:abstractNumId w:val="11"/>
  </w:num>
  <w:num w:numId="33">
    <w:abstractNumId w:val="15"/>
  </w:num>
  <w:num w:numId="34">
    <w:abstractNumId w:val="14"/>
  </w:num>
  <w:num w:numId="35">
    <w:abstractNumId w:val="13"/>
  </w:num>
  <w:num w:numId="36">
    <w:abstractNumId w:val="12"/>
  </w:num>
  <w:num w:numId="37">
    <w:abstractNumId w:val="8"/>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0">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1">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FB5"/>
    <w:rsid w:val="00002031"/>
    <w:rsid w:val="00004734"/>
    <w:rsid w:val="00006B22"/>
    <w:rsid w:val="00006FAB"/>
    <w:rsid w:val="0001276A"/>
    <w:rsid w:val="00014412"/>
    <w:rsid w:val="00014C5D"/>
    <w:rsid w:val="00017C58"/>
    <w:rsid w:val="0002219F"/>
    <w:rsid w:val="000246AE"/>
    <w:rsid w:val="00025C67"/>
    <w:rsid w:val="00037122"/>
    <w:rsid w:val="00041F35"/>
    <w:rsid w:val="00044772"/>
    <w:rsid w:val="0004541C"/>
    <w:rsid w:val="00046AC2"/>
    <w:rsid w:val="00050F67"/>
    <w:rsid w:val="0005559E"/>
    <w:rsid w:val="00060483"/>
    <w:rsid w:val="000604D6"/>
    <w:rsid w:val="0006595C"/>
    <w:rsid w:val="000734D8"/>
    <w:rsid w:val="00077775"/>
    <w:rsid w:val="00090471"/>
    <w:rsid w:val="00096AA7"/>
    <w:rsid w:val="000A1D15"/>
    <w:rsid w:val="000A2B09"/>
    <w:rsid w:val="000A3555"/>
    <w:rsid w:val="000A3AED"/>
    <w:rsid w:val="000A54F4"/>
    <w:rsid w:val="000B0055"/>
    <w:rsid w:val="000B3532"/>
    <w:rsid w:val="000B3A75"/>
    <w:rsid w:val="000B6A62"/>
    <w:rsid w:val="000C00C2"/>
    <w:rsid w:val="000C690F"/>
    <w:rsid w:val="000D1295"/>
    <w:rsid w:val="000D3153"/>
    <w:rsid w:val="000D391B"/>
    <w:rsid w:val="000D3D6D"/>
    <w:rsid w:val="000D4FC7"/>
    <w:rsid w:val="000E6196"/>
    <w:rsid w:val="000F4869"/>
    <w:rsid w:val="000F4F00"/>
    <w:rsid w:val="000F5B42"/>
    <w:rsid w:val="000F643A"/>
    <w:rsid w:val="000F6E6F"/>
    <w:rsid w:val="000F73E1"/>
    <w:rsid w:val="00103360"/>
    <w:rsid w:val="0010601F"/>
    <w:rsid w:val="0010788A"/>
    <w:rsid w:val="00107A31"/>
    <w:rsid w:val="00110218"/>
    <w:rsid w:val="00110EA5"/>
    <w:rsid w:val="00112F56"/>
    <w:rsid w:val="00124ACD"/>
    <w:rsid w:val="00125318"/>
    <w:rsid w:val="00125642"/>
    <w:rsid w:val="001305A2"/>
    <w:rsid w:val="00133238"/>
    <w:rsid w:val="00133A1B"/>
    <w:rsid w:val="00140F44"/>
    <w:rsid w:val="0014197B"/>
    <w:rsid w:val="00142CA8"/>
    <w:rsid w:val="001447CD"/>
    <w:rsid w:val="001516B1"/>
    <w:rsid w:val="00154EBB"/>
    <w:rsid w:val="00155153"/>
    <w:rsid w:val="0015575E"/>
    <w:rsid w:val="00156316"/>
    <w:rsid w:val="00161181"/>
    <w:rsid w:val="00162D14"/>
    <w:rsid w:val="00163780"/>
    <w:rsid w:val="00165389"/>
    <w:rsid w:val="00173945"/>
    <w:rsid w:val="0017693F"/>
    <w:rsid w:val="00180C03"/>
    <w:rsid w:val="0018110E"/>
    <w:rsid w:val="00181684"/>
    <w:rsid w:val="001836A0"/>
    <w:rsid w:val="001843C6"/>
    <w:rsid w:val="001850E0"/>
    <w:rsid w:val="001A03AF"/>
    <w:rsid w:val="001A2158"/>
    <w:rsid w:val="001A3234"/>
    <w:rsid w:val="001A525F"/>
    <w:rsid w:val="001B06FB"/>
    <w:rsid w:val="001B09F9"/>
    <w:rsid w:val="001B1D4B"/>
    <w:rsid w:val="001B5C90"/>
    <w:rsid w:val="001B6448"/>
    <w:rsid w:val="001C32CD"/>
    <w:rsid w:val="001C3955"/>
    <w:rsid w:val="001D1F16"/>
    <w:rsid w:val="001D2984"/>
    <w:rsid w:val="001D4E6E"/>
    <w:rsid w:val="001E0406"/>
    <w:rsid w:val="001E07CF"/>
    <w:rsid w:val="001E2F2B"/>
    <w:rsid w:val="001E59F1"/>
    <w:rsid w:val="001F0153"/>
    <w:rsid w:val="001F2CEE"/>
    <w:rsid w:val="001F49EB"/>
    <w:rsid w:val="001F6CBA"/>
    <w:rsid w:val="002005BC"/>
    <w:rsid w:val="00200D05"/>
    <w:rsid w:val="00201D4E"/>
    <w:rsid w:val="002076C9"/>
    <w:rsid w:val="00220B8A"/>
    <w:rsid w:val="002230BE"/>
    <w:rsid w:val="00224A34"/>
    <w:rsid w:val="002257F3"/>
    <w:rsid w:val="00233456"/>
    <w:rsid w:val="002339A5"/>
    <w:rsid w:val="00240D5C"/>
    <w:rsid w:val="00250271"/>
    <w:rsid w:val="002550BF"/>
    <w:rsid w:val="00257848"/>
    <w:rsid w:val="002578E8"/>
    <w:rsid w:val="00263B1E"/>
    <w:rsid w:val="0027084A"/>
    <w:rsid w:val="00280265"/>
    <w:rsid w:val="00286434"/>
    <w:rsid w:val="00286C59"/>
    <w:rsid w:val="00287209"/>
    <w:rsid w:val="00291957"/>
    <w:rsid w:val="002942D1"/>
    <w:rsid w:val="0029501A"/>
    <w:rsid w:val="0029783C"/>
    <w:rsid w:val="002A3721"/>
    <w:rsid w:val="002A4893"/>
    <w:rsid w:val="002A4EC7"/>
    <w:rsid w:val="002B1638"/>
    <w:rsid w:val="002B3624"/>
    <w:rsid w:val="002B4C79"/>
    <w:rsid w:val="002D03EA"/>
    <w:rsid w:val="002D0952"/>
    <w:rsid w:val="002D2BB4"/>
    <w:rsid w:val="002E40B3"/>
    <w:rsid w:val="002E4C9A"/>
    <w:rsid w:val="002E7895"/>
    <w:rsid w:val="002F11F8"/>
    <w:rsid w:val="002F3F56"/>
    <w:rsid w:val="002F44B5"/>
    <w:rsid w:val="002F5122"/>
    <w:rsid w:val="002F54AC"/>
    <w:rsid w:val="00311AC0"/>
    <w:rsid w:val="003176FC"/>
    <w:rsid w:val="00317B49"/>
    <w:rsid w:val="003226D0"/>
    <w:rsid w:val="0032583B"/>
    <w:rsid w:val="00327883"/>
    <w:rsid w:val="00333FC7"/>
    <w:rsid w:val="00335504"/>
    <w:rsid w:val="00340C18"/>
    <w:rsid w:val="00340C4F"/>
    <w:rsid w:val="003442FD"/>
    <w:rsid w:val="00347824"/>
    <w:rsid w:val="00350567"/>
    <w:rsid w:val="003521E8"/>
    <w:rsid w:val="0035259B"/>
    <w:rsid w:val="00356C66"/>
    <w:rsid w:val="00363C40"/>
    <w:rsid w:val="00367D3B"/>
    <w:rsid w:val="00370CE3"/>
    <w:rsid w:val="00371250"/>
    <w:rsid w:val="003728F3"/>
    <w:rsid w:val="00372AEC"/>
    <w:rsid w:val="003735BC"/>
    <w:rsid w:val="0037496E"/>
    <w:rsid w:val="00383221"/>
    <w:rsid w:val="00386150"/>
    <w:rsid w:val="003865A1"/>
    <w:rsid w:val="00386CFD"/>
    <w:rsid w:val="003874CE"/>
    <w:rsid w:val="00390900"/>
    <w:rsid w:val="00392E07"/>
    <w:rsid w:val="003957D5"/>
    <w:rsid w:val="003A176F"/>
    <w:rsid w:val="003A2DC3"/>
    <w:rsid w:val="003A7F6C"/>
    <w:rsid w:val="003B4D60"/>
    <w:rsid w:val="003B7E39"/>
    <w:rsid w:val="003C58DC"/>
    <w:rsid w:val="003D0633"/>
    <w:rsid w:val="003D1E62"/>
    <w:rsid w:val="003D22FA"/>
    <w:rsid w:val="003D7DFB"/>
    <w:rsid w:val="003E0B99"/>
    <w:rsid w:val="003E2486"/>
    <w:rsid w:val="003E3208"/>
    <w:rsid w:val="003E434B"/>
    <w:rsid w:val="003E694F"/>
    <w:rsid w:val="003F0B04"/>
    <w:rsid w:val="003F6EC2"/>
    <w:rsid w:val="0040134E"/>
    <w:rsid w:val="00414842"/>
    <w:rsid w:val="00414EA3"/>
    <w:rsid w:val="004334C7"/>
    <w:rsid w:val="00440080"/>
    <w:rsid w:val="00440A2D"/>
    <w:rsid w:val="00441C3F"/>
    <w:rsid w:val="00444D1A"/>
    <w:rsid w:val="00450AA1"/>
    <w:rsid w:val="0045186A"/>
    <w:rsid w:val="004560F0"/>
    <w:rsid w:val="004564A7"/>
    <w:rsid w:val="00456765"/>
    <w:rsid w:val="00460036"/>
    <w:rsid w:val="004617BF"/>
    <w:rsid w:val="00463658"/>
    <w:rsid w:val="004637A0"/>
    <w:rsid w:val="004722CC"/>
    <w:rsid w:val="00490483"/>
    <w:rsid w:val="004936E4"/>
    <w:rsid w:val="00494321"/>
    <w:rsid w:val="00494E60"/>
    <w:rsid w:val="00497487"/>
    <w:rsid w:val="00497F0D"/>
    <w:rsid w:val="004A2771"/>
    <w:rsid w:val="004A6189"/>
    <w:rsid w:val="004A7390"/>
    <w:rsid w:val="004B76A7"/>
    <w:rsid w:val="004B7B76"/>
    <w:rsid w:val="004C239D"/>
    <w:rsid w:val="004C2DCA"/>
    <w:rsid w:val="004C4048"/>
    <w:rsid w:val="004C4FBE"/>
    <w:rsid w:val="004C61D2"/>
    <w:rsid w:val="004D7E0E"/>
    <w:rsid w:val="004F0C4A"/>
    <w:rsid w:val="004F0F38"/>
    <w:rsid w:val="004F47D6"/>
    <w:rsid w:val="00500218"/>
    <w:rsid w:val="00500337"/>
    <w:rsid w:val="005004EA"/>
    <w:rsid w:val="00501921"/>
    <w:rsid w:val="0050588A"/>
    <w:rsid w:val="0050674A"/>
    <w:rsid w:val="0052648A"/>
    <w:rsid w:val="00530354"/>
    <w:rsid w:val="0053625B"/>
    <w:rsid w:val="005434C6"/>
    <w:rsid w:val="00543B39"/>
    <w:rsid w:val="00546154"/>
    <w:rsid w:val="00550096"/>
    <w:rsid w:val="00554759"/>
    <w:rsid w:val="00555280"/>
    <w:rsid w:val="00557DA2"/>
    <w:rsid w:val="00557FF9"/>
    <w:rsid w:val="00562327"/>
    <w:rsid w:val="005711D5"/>
    <w:rsid w:val="00576378"/>
    <w:rsid w:val="00577130"/>
    <w:rsid w:val="00577945"/>
    <w:rsid w:val="00577E38"/>
    <w:rsid w:val="00581855"/>
    <w:rsid w:val="00583917"/>
    <w:rsid w:val="00585322"/>
    <w:rsid w:val="005857C6"/>
    <w:rsid w:val="00592F6E"/>
    <w:rsid w:val="00593AD1"/>
    <w:rsid w:val="005A68B6"/>
    <w:rsid w:val="005C5570"/>
    <w:rsid w:val="005C5B66"/>
    <w:rsid w:val="005C79A4"/>
    <w:rsid w:val="005D012E"/>
    <w:rsid w:val="005D1781"/>
    <w:rsid w:val="005D1F71"/>
    <w:rsid w:val="005D5442"/>
    <w:rsid w:val="00603F32"/>
    <w:rsid w:val="00605AD4"/>
    <w:rsid w:val="006136D7"/>
    <w:rsid w:val="006211CB"/>
    <w:rsid w:val="00623694"/>
    <w:rsid w:val="00624179"/>
    <w:rsid w:val="00625A6E"/>
    <w:rsid w:val="0062738C"/>
    <w:rsid w:val="00632398"/>
    <w:rsid w:val="00640FC3"/>
    <w:rsid w:val="00642020"/>
    <w:rsid w:val="006430EE"/>
    <w:rsid w:val="006438DD"/>
    <w:rsid w:val="0065337B"/>
    <w:rsid w:val="0065419D"/>
    <w:rsid w:val="006603BC"/>
    <w:rsid w:val="006604D8"/>
    <w:rsid w:val="0066172C"/>
    <w:rsid w:val="00664225"/>
    <w:rsid w:val="00664A5B"/>
    <w:rsid w:val="0066735C"/>
    <w:rsid w:val="0067025A"/>
    <w:rsid w:val="006763D2"/>
    <w:rsid w:val="0068090F"/>
    <w:rsid w:val="00680C08"/>
    <w:rsid w:val="00681A0D"/>
    <w:rsid w:val="00682543"/>
    <w:rsid w:val="00690613"/>
    <w:rsid w:val="006916A0"/>
    <w:rsid w:val="006931B1"/>
    <w:rsid w:val="00693E29"/>
    <w:rsid w:val="006A15C0"/>
    <w:rsid w:val="006A22D9"/>
    <w:rsid w:val="006A58A8"/>
    <w:rsid w:val="006A7FB5"/>
    <w:rsid w:val="006C1EEF"/>
    <w:rsid w:val="006C3E2A"/>
    <w:rsid w:val="006C642F"/>
    <w:rsid w:val="006D0018"/>
    <w:rsid w:val="006D016F"/>
    <w:rsid w:val="006D03E5"/>
    <w:rsid w:val="006D2DB6"/>
    <w:rsid w:val="006D5D3E"/>
    <w:rsid w:val="006E08B3"/>
    <w:rsid w:val="006E1650"/>
    <w:rsid w:val="006E29AF"/>
    <w:rsid w:val="006F17AC"/>
    <w:rsid w:val="006F25B8"/>
    <w:rsid w:val="006F572E"/>
    <w:rsid w:val="007046D6"/>
    <w:rsid w:val="00705DB0"/>
    <w:rsid w:val="00722B57"/>
    <w:rsid w:val="00730F8A"/>
    <w:rsid w:val="00735A8C"/>
    <w:rsid w:val="00740440"/>
    <w:rsid w:val="00742531"/>
    <w:rsid w:val="0074253D"/>
    <w:rsid w:val="0074429B"/>
    <w:rsid w:val="007615BC"/>
    <w:rsid w:val="00762F05"/>
    <w:rsid w:val="007652FF"/>
    <w:rsid w:val="00770CAC"/>
    <w:rsid w:val="00770EF1"/>
    <w:rsid w:val="00773EF7"/>
    <w:rsid w:val="00774376"/>
    <w:rsid w:val="00774E1D"/>
    <w:rsid w:val="007765D8"/>
    <w:rsid w:val="0077675A"/>
    <w:rsid w:val="00780355"/>
    <w:rsid w:val="007819FD"/>
    <w:rsid w:val="00785717"/>
    <w:rsid w:val="00785721"/>
    <w:rsid w:val="00790582"/>
    <w:rsid w:val="007914C8"/>
    <w:rsid w:val="00791AC5"/>
    <w:rsid w:val="00793A59"/>
    <w:rsid w:val="007A1942"/>
    <w:rsid w:val="007A46F5"/>
    <w:rsid w:val="007A6505"/>
    <w:rsid w:val="007B38C4"/>
    <w:rsid w:val="007B6132"/>
    <w:rsid w:val="007B6E9F"/>
    <w:rsid w:val="007C1216"/>
    <w:rsid w:val="007C1AF7"/>
    <w:rsid w:val="007C6B9B"/>
    <w:rsid w:val="007C6C69"/>
    <w:rsid w:val="007D3031"/>
    <w:rsid w:val="007D53B6"/>
    <w:rsid w:val="007E59FB"/>
    <w:rsid w:val="007E6657"/>
    <w:rsid w:val="007F3EF1"/>
    <w:rsid w:val="007F3F40"/>
    <w:rsid w:val="00805D27"/>
    <w:rsid w:val="00806DCB"/>
    <w:rsid w:val="00811907"/>
    <w:rsid w:val="00816FAD"/>
    <w:rsid w:val="00821776"/>
    <w:rsid w:val="00824E5B"/>
    <w:rsid w:val="00831D74"/>
    <w:rsid w:val="00831E65"/>
    <w:rsid w:val="008321F5"/>
    <w:rsid w:val="00832306"/>
    <w:rsid w:val="00832369"/>
    <w:rsid w:val="00834660"/>
    <w:rsid w:val="00836BC2"/>
    <w:rsid w:val="00842BBB"/>
    <w:rsid w:val="0085156D"/>
    <w:rsid w:val="00852B28"/>
    <w:rsid w:val="0085396F"/>
    <w:rsid w:val="0085641B"/>
    <w:rsid w:val="00857136"/>
    <w:rsid w:val="00862A08"/>
    <w:rsid w:val="00862ABF"/>
    <w:rsid w:val="00875A6B"/>
    <w:rsid w:val="00885B11"/>
    <w:rsid w:val="00886D15"/>
    <w:rsid w:val="00887DD8"/>
    <w:rsid w:val="00891BA9"/>
    <w:rsid w:val="00896018"/>
    <w:rsid w:val="008960DD"/>
    <w:rsid w:val="0089635C"/>
    <w:rsid w:val="008A2B9D"/>
    <w:rsid w:val="008A3D9F"/>
    <w:rsid w:val="008A56A2"/>
    <w:rsid w:val="008A5E0B"/>
    <w:rsid w:val="008A6D59"/>
    <w:rsid w:val="008B4B03"/>
    <w:rsid w:val="008B596F"/>
    <w:rsid w:val="008C159F"/>
    <w:rsid w:val="008C1623"/>
    <w:rsid w:val="008C1850"/>
    <w:rsid w:val="008C51A9"/>
    <w:rsid w:val="008C68F1"/>
    <w:rsid w:val="008D0030"/>
    <w:rsid w:val="008D09A5"/>
    <w:rsid w:val="008D5F79"/>
    <w:rsid w:val="008D6757"/>
    <w:rsid w:val="008D6D33"/>
    <w:rsid w:val="008E7846"/>
    <w:rsid w:val="008F02E5"/>
    <w:rsid w:val="008F1094"/>
    <w:rsid w:val="008F1CCC"/>
    <w:rsid w:val="008F2967"/>
    <w:rsid w:val="008F3500"/>
    <w:rsid w:val="008F3F9A"/>
    <w:rsid w:val="008F6943"/>
    <w:rsid w:val="008F7797"/>
    <w:rsid w:val="00902A21"/>
    <w:rsid w:val="00902F03"/>
    <w:rsid w:val="0091523F"/>
    <w:rsid w:val="00920330"/>
    <w:rsid w:val="009219D7"/>
    <w:rsid w:val="00922D53"/>
    <w:rsid w:val="00923B70"/>
    <w:rsid w:val="00924482"/>
    <w:rsid w:val="00927B49"/>
    <w:rsid w:val="00930237"/>
    <w:rsid w:val="00932007"/>
    <w:rsid w:val="00934BFA"/>
    <w:rsid w:val="00934D3C"/>
    <w:rsid w:val="00937C17"/>
    <w:rsid w:val="00940A89"/>
    <w:rsid w:val="00941F77"/>
    <w:rsid w:val="00942CF5"/>
    <w:rsid w:val="00946EA5"/>
    <w:rsid w:val="00947510"/>
    <w:rsid w:val="00954C5F"/>
    <w:rsid w:val="00955F53"/>
    <w:rsid w:val="00960520"/>
    <w:rsid w:val="00962699"/>
    <w:rsid w:val="00963C08"/>
    <w:rsid w:val="00965E5B"/>
    <w:rsid w:val="009752A5"/>
    <w:rsid w:val="0098585A"/>
    <w:rsid w:val="009970C6"/>
    <w:rsid w:val="00997C36"/>
    <w:rsid w:val="009A4CED"/>
    <w:rsid w:val="009A690D"/>
    <w:rsid w:val="009B1D12"/>
    <w:rsid w:val="009B416B"/>
    <w:rsid w:val="009C4BD5"/>
    <w:rsid w:val="009D5FFC"/>
    <w:rsid w:val="009D6915"/>
    <w:rsid w:val="009D7B77"/>
    <w:rsid w:val="009E0BB0"/>
    <w:rsid w:val="009E3FBB"/>
    <w:rsid w:val="009E48B0"/>
    <w:rsid w:val="009F0B92"/>
    <w:rsid w:val="009F7353"/>
    <w:rsid w:val="009F7C08"/>
    <w:rsid w:val="00A0440F"/>
    <w:rsid w:val="00A04F85"/>
    <w:rsid w:val="00A05FA4"/>
    <w:rsid w:val="00A102E4"/>
    <w:rsid w:val="00A1219C"/>
    <w:rsid w:val="00A12715"/>
    <w:rsid w:val="00A12C42"/>
    <w:rsid w:val="00A14DF7"/>
    <w:rsid w:val="00A22D57"/>
    <w:rsid w:val="00A27331"/>
    <w:rsid w:val="00A3168F"/>
    <w:rsid w:val="00A3246D"/>
    <w:rsid w:val="00A3252E"/>
    <w:rsid w:val="00A35C38"/>
    <w:rsid w:val="00A36FA7"/>
    <w:rsid w:val="00A370FD"/>
    <w:rsid w:val="00A44DDB"/>
    <w:rsid w:val="00A47586"/>
    <w:rsid w:val="00A475B7"/>
    <w:rsid w:val="00A47AF7"/>
    <w:rsid w:val="00A47C3E"/>
    <w:rsid w:val="00A50226"/>
    <w:rsid w:val="00A55D8F"/>
    <w:rsid w:val="00A56312"/>
    <w:rsid w:val="00A60BAD"/>
    <w:rsid w:val="00A61A7F"/>
    <w:rsid w:val="00A7474C"/>
    <w:rsid w:val="00A77F87"/>
    <w:rsid w:val="00A80B5B"/>
    <w:rsid w:val="00A821FB"/>
    <w:rsid w:val="00A84E36"/>
    <w:rsid w:val="00A90F06"/>
    <w:rsid w:val="00A964D1"/>
    <w:rsid w:val="00AA0ED0"/>
    <w:rsid w:val="00AA3EE2"/>
    <w:rsid w:val="00AA7A43"/>
    <w:rsid w:val="00AB213A"/>
    <w:rsid w:val="00AC2B40"/>
    <w:rsid w:val="00AC2BB2"/>
    <w:rsid w:val="00AC2C3C"/>
    <w:rsid w:val="00AC46D1"/>
    <w:rsid w:val="00AC512D"/>
    <w:rsid w:val="00AC795A"/>
    <w:rsid w:val="00AD0083"/>
    <w:rsid w:val="00AD3935"/>
    <w:rsid w:val="00AE65EB"/>
    <w:rsid w:val="00AE67A7"/>
    <w:rsid w:val="00AF1D94"/>
    <w:rsid w:val="00AF60C5"/>
    <w:rsid w:val="00B009C6"/>
    <w:rsid w:val="00B01548"/>
    <w:rsid w:val="00B130C5"/>
    <w:rsid w:val="00B13EBD"/>
    <w:rsid w:val="00B15202"/>
    <w:rsid w:val="00B21D29"/>
    <w:rsid w:val="00B235DE"/>
    <w:rsid w:val="00B25034"/>
    <w:rsid w:val="00B33588"/>
    <w:rsid w:val="00B33863"/>
    <w:rsid w:val="00B37D17"/>
    <w:rsid w:val="00B4175E"/>
    <w:rsid w:val="00B41C85"/>
    <w:rsid w:val="00B452CE"/>
    <w:rsid w:val="00B45F5B"/>
    <w:rsid w:val="00B54C25"/>
    <w:rsid w:val="00B55678"/>
    <w:rsid w:val="00B76B91"/>
    <w:rsid w:val="00B77EB1"/>
    <w:rsid w:val="00B811C6"/>
    <w:rsid w:val="00B855B0"/>
    <w:rsid w:val="00B92E08"/>
    <w:rsid w:val="00B973A4"/>
    <w:rsid w:val="00BA0A7E"/>
    <w:rsid w:val="00BA3BB8"/>
    <w:rsid w:val="00BA5BFC"/>
    <w:rsid w:val="00BA6117"/>
    <w:rsid w:val="00BB47ED"/>
    <w:rsid w:val="00BC622A"/>
    <w:rsid w:val="00BE0A78"/>
    <w:rsid w:val="00BE5BE0"/>
    <w:rsid w:val="00BE79F0"/>
    <w:rsid w:val="00BF046D"/>
    <w:rsid w:val="00BF1190"/>
    <w:rsid w:val="00BF1D5A"/>
    <w:rsid w:val="00BF3774"/>
    <w:rsid w:val="00BF5D04"/>
    <w:rsid w:val="00BF78B7"/>
    <w:rsid w:val="00C009AA"/>
    <w:rsid w:val="00C02709"/>
    <w:rsid w:val="00C1164D"/>
    <w:rsid w:val="00C16861"/>
    <w:rsid w:val="00C21249"/>
    <w:rsid w:val="00C346AB"/>
    <w:rsid w:val="00C35494"/>
    <w:rsid w:val="00C35978"/>
    <w:rsid w:val="00C404A6"/>
    <w:rsid w:val="00C40A36"/>
    <w:rsid w:val="00C44419"/>
    <w:rsid w:val="00C45E7B"/>
    <w:rsid w:val="00C45F26"/>
    <w:rsid w:val="00C471B1"/>
    <w:rsid w:val="00C50CE1"/>
    <w:rsid w:val="00C525A2"/>
    <w:rsid w:val="00C52E24"/>
    <w:rsid w:val="00C6316B"/>
    <w:rsid w:val="00C634A9"/>
    <w:rsid w:val="00C64586"/>
    <w:rsid w:val="00C669C8"/>
    <w:rsid w:val="00C70A36"/>
    <w:rsid w:val="00C70D53"/>
    <w:rsid w:val="00C73D0B"/>
    <w:rsid w:val="00C74F5C"/>
    <w:rsid w:val="00C772FF"/>
    <w:rsid w:val="00C80137"/>
    <w:rsid w:val="00C801AF"/>
    <w:rsid w:val="00C80256"/>
    <w:rsid w:val="00C853D5"/>
    <w:rsid w:val="00C854B1"/>
    <w:rsid w:val="00C94CD4"/>
    <w:rsid w:val="00C9747E"/>
    <w:rsid w:val="00CA7DEF"/>
    <w:rsid w:val="00CB1625"/>
    <w:rsid w:val="00CB4620"/>
    <w:rsid w:val="00CB6BC0"/>
    <w:rsid w:val="00CB791D"/>
    <w:rsid w:val="00CC1B7C"/>
    <w:rsid w:val="00CC3D3C"/>
    <w:rsid w:val="00CC727F"/>
    <w:rsid w:val="00CD100E"/>
    <w:rsid w:val="00CD396B"/>
    <w:rsid w:val="00CE32ED"/>
    <w:rsid w:val="00CF15C3"/>
    <w:rsid w:val="00CF2B6F"/>
    <w:rsid w:val="00CF2F3E"/>
    <w:rsid w:val="00CF58B6"/>
    <w:rsid w:val="00CF5DAD"/>
    <w:rsid w:val="00CF6811"/>
    <w:rsid w:val="00D0062D"/>
    <w:rsid w:val="00D017ED"/>
    <w:rsid w:val="00D040D3"/>
    <w:rsid w:val="00D04C65"/>
    <w:rsid w:val="00D10AD3"/>
    <w:rsid w:val="00D153D8"/>
    <w:rsid w:val="00D1769A"/>
    <w:rsid w:val="00D201D2"/>
    <w:rsid w:val="00D21442"/>
    <w:rsid w:val="00D224FE"/>
    <w:rsid w:val="00D23139"/>
    <w:rsid w:val="00D231B0"/>
    <w:rsid w:val="00D30754"/>
    <w:rsid w:val="00D425BB"/>
    <w:rsid w:val="00D453FA"/>
    <w:rsid w:val="00D50F54"/>
    <w:rsid w:val="00D5197B"/>
    <w:rsid w:val="00D56C95"/>
    <w:rsid w:val="00D6493E"/>
    <w:rsid w:val="00D7195D"/>
    <w:rsid w:val="00D723F0"/>
    <w:rsid w:val="00D7301E"/>
    <w:rsid w:val="00D80B77"/>
    <w:rsid w:val="00D81054"/>
    <w:rsid w:val="00D83AE1"/>
    <w:rsid w:val="00D855D4"/>
    <w:rsid w:val="00D86177"/>
    <w:rsid w:val="00D87718"/>
    <w:rsid w:val="00D902C9"/>
    <w:rsid w:val="00D93466"/>
    <w:rsid w:val="00DA1124"/>
    <w:rsid w:val="00DA3F53"/>
    <w:rsid w:val="00DA64CB"/>
    <w:rsid w:val="00DB06B8"/>
    <w:rsid w:val="00DB6124"/>
    <w:rsid w:val="00DB750B"/>
    <w:rsid w:val="00DB75B7"/>
    <w:rsid w:val="00DC0A2F"/>
    <w:rsid w:val="00DC1948"/>
    <w:rsid w:val="00DC6E02"/>
    <w:rsid w:val="00DD115D"/>
    <w:rsid w:val="00DD23C5"/>
    <w:rsid w:val="00DD28CD"/>
    <w:rsid w:val="00DD43E4"/>
    <w:rsid w:val="00DE02AE"/>
    <w:rsid w:val="00DE39D1"/>
    <w:rsid w:val="00DF1D7F"/>
    <w:rsid w:val="00DF4BE4"/>
    <w:rsid w:val="00DF582E"/>
    <w:rsid w:val="00E02382"/>
    <w:rsid w:val="00E02FB4"/>
    <w:rsid w:val="00E12AEE"/>
    <w:rsid w:val="00E13FC7"/>
    <w:rsid w:val="00E15CE6"/>
    <w:rsid w:val="00E20571"/>
    <w:rsid w:val="00E235F7"/>
    <w:rsid w:val="00E23659"/>
    <w:rsid w:val="00E239D4"/>
    <w:rsid w:val="00E26130"/>
    <w:rsid w:val="00E32332"/>
    <w:rsid w:val="00E35EF7"/>
    <w:rsid w:val="00E40A17"/>
    <w:rsid w:val="00E40B22"/>
    <w:rsid w:val="00E44ED1"/>
    <w:rsid w:val="00E45619"/>
    <w:rsid w:val="00E4588F"/>
    <w:rsid w:val="00E46DA3"/>
    <w:rsid w:val="00E51BB1"/>
    <w:rsid w:val="00E52BAC"/>
    <w:rsid w:val="00E55CB0"/>
    <w:rsid w:val="00E624A5"/>
    <w:rsid w:val="00E64BA4"/>
    <w:rsid w:val="00E654EA"/>
    <w:rsid w:val="00E70882"/>
    <w:rsid w:val="00E7344E"/>
    <w:rsid w:val="00E777D3"/>
    <w:rsid w:val="00E82665"/>
    <w:rsid w:val="00E86502"/>
    <w:rsid w:val="00E86763"/>
    <w:rsid w:val="00E869DF"/>
    <w:rsid w:val="00EB0798"/>
    <w:rsid w:val="00EB40AD"/>
    <w:rsid w:val="00EB5430"/>
    <w:rsid w:val="00EB571C"/>
    <w:rsid w:val="00EB586E"/>
    <w:rsid w:val="00EB5FC8"/>
    <w:rsid w:val="00EB7FD1"/>
    <w:rsid w:val="00EC463D"/>
    <w:rsid w:val="00EC7A85"/>
    <w:rsid w:val="00ED288B"/>
    <w:rsid w:val="00ED2922"/>
    <w:rsid w:val="00ED3CAD"/>
    <w:rsid w:val="00ED530B"/>
    <w:rsid w:val="00ED5A41"/>
    <w:rsid w:val="00EE1DE8"/>
    <w:rsid w:val="00EE27C2"/>
    <w:rsid w:val="00EE3F7B"/>
    <w:rsid w:val="00EF4BAD"/>
    <w:rsid w:val="00EF59DC"/>
    <w:rsid w:val="00F033EC"/>
    <w:rsid w:val="00F04F68"/>
    <w:rsid w:val="00F10A55"/>
    <w:rsid w:val="00F12670"/>
    <w:rsid w:val="00F12881"/>
    <w:rsid w:val="00F14B27"/>
    <w:rsid w:val="00F301FF"/>
    <w:rsid w:val="00F30FA7"/>
    <w:rsid w:val="00F3148D"/>
    <w:rsid w:val="00F31B7E"/>
    <w:rsid w:val="00F325C5"/>
    <w:rsid w:val="00F32FE0"/>
    <w:rsid w:val="00F35298"/>
    <w:rsid w:val="00F44D0E"/>
    <w:rsid w:val="00F47333"/>
    <w:rsid w:val="00F47E37"/>
    <w:rsid w:val="00F536ED"/>
    <w:rsid w:val="00F53C07"/>
    <w:rsid w:val="00F54B65"/>
    <w:rsid w:val="00F640B6"/>
    <w:rsid w:val="00F668F0"/>
    <w:rsid w:val="00F66DF2"/>
    <w:rsid w:val="00F80E40"/>
    <w:rsid w:val="00F848D9"/>
    <w:rsid w:val="00F93734"/>
    <w:rsid w:val="00FA3C1F"/>
    <w:rsid w:val="00FA5069"/>
    <w:rsid w:val="00FA5B82"/>
    <w:rsid w:val="00FA639E"/>
    <w:rsid w:val="00FB51DC"/>
    <w:rsid w:val="00FC1FCA"/>
    <w:rsid w:val="00FC25E4"/>
    <w:rsid w:val="00FC4EF7"/>
    <w:rsid w:val="00FD0824"/>
    <w:rsid w:val="00FD119B"/>
    <w:rsid w:val="00FD1EDC"/>
    <w:rsid w:val="00FD2D0B"/>
    <w:rsid w:val="00FE1DEE"/>
    <w:rsid w:val="00FF2126"/>
    <w:rsid w:val="00FF5230"/>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12D0D332"/>
  <w15:docId w15:val="{CFB11E2F-EF3B-4EEE-A35E-7DEAE905A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E40A17"/>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CD396B"/>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CD39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720"/>
    </w:pPr>
    <w:rPr>
      <w:rFonts w:eastAsia="Times New Roman"/>
      <w:kern w:val="16"/>
      <w:szCs w:val="24"/>
      <w:lang w:eastAsia="en-AU"/>
    </w:rPr>
  </w:style>
  <w:style w:type="paragraph" w:customStyle="1" w:styleId="Default">
    <w:name w:val="Default"/>
    <w:rsid w:val="000A3555"/>
    <w:pPr>
      <w:autoSpaceDE w:val="0"/>
      <w:autoSpaceDN w:val="0"/>
      <w:adjustRightInd w:val="0"/>
      <w:spacing w:after="0" w:line="240" w:lineRule="auto"/>
    </w:pPr>
    <w:rPr>
      <w:rFonts w:ascii="Cambria" w:hAnsi="Cambria" w:cs="Cambria"/>
      <w:color w:val="000000"/>
      <w:sz w:val="24"/>
      <w:szCs w:val="24"/>
    </w:rPr>
  </w:style>
  <w:style w:type="character" w:customStyle="1" w:styleId="UnresolvedMention1">
    <w:name w:val="Unresolved Mention1"/>
    <w:basedOn w:val="DefaultParagraphFont"/>
    <w:uiPriority w:val="99"/>
    <w:semiHidden/>
    <w:unhideWhenUsed/>
    <w:rsid w:val="00E323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814033">
      <w:bodyDiv w:val="1"/>
      <w:marLeft w:val="0"/>
      <w:marRight w:val="0"/>
      <w:marTop w:val="0"/>
      <w:marBottom w:val="0"/>
      <w:divBdr>
        <w:top w:val="none" w:sz="0" w:space="0" w:color="auto"/>
        <w:left w:val="none" w:sz="0" w:space="0" w:color="auto"/>
        <w:bottom w:val="none" w:sz="0" w:space="0" w:color="auto"/>
        <w:right w:val="none" w:sz="0" w:space="0" w:color="auto"/>
      </w:divBdr>
    </w:div>
    <w:div w:id="305280388">
      <w:bodyDiv w:val="1"/>
      <w:marLeft w:val="0"/>
      <w:marRight w:val="0"/>
      <w:marTop w:val="0"/>
      <w:marBottom w:val="0"/>
      <w:divBdr>
        <w:top w:val="none" w:sz="0" w:space="0" w:color="auto"/>
        <w:left w:val="none" w:sz="0" w:space="0" w:color="auto"/>
        <w:bottom w:val="none" w:sz="0" w:space="0" w:color="auto"/>
        <w:right w:val="none" w:sz="0" w:space="0" w:color="auto"/>
      </w:divBdr>
    </w:div>
    <w:div w:id="775440018">
      <w:bodyDiv w:val="1"/>
      <w:marLeft w:val="0"/>
      <w:marRight w:val="0"/>
      <w:marTop w:val="0"/>
      <w:marBottom w:val="0"/>
      <w:divBdr>
        <w:top w:val="none" w:sz="0" w:space="0" w:color="auto"/>
        <w:left w:val="none" w:sz="0" w:space="0" w:color="auto"/>
        <w:bottom w:val="none" w:sz="0" w:space="0" w:color="auto"/>
        <w:right w:val="none" w:sz="0" w:space="0" w:color="auto"/>
      </w:divBdr>
      <w:divsChild>
        <w:div w:id="1761677011">
          <w:marLeft w:val="0"/>
          <w:marRight w:val="0"/>
          <w:marTop w:val="0"/>
          <w:marBottom w:val="0"/>
          <w:divBdr>
            <w:top w:val="none" w:sz="0" w:space="0" w:color="auto"/>
            <w:left w:val="none" w:sz="0" w:space="0" w:color="auto"/>
            <w:bottom w:val="none" w:sz="0" w:space="0" w:color="auto"/>
            <w:right w:val="none" w:sz="0" w:space="0" w:color="auto"/>
          </w:divBdr>
          <w:divsChild>
            <w:div w:id="1225722276">
              <w:marLeft w:val="0"/>
              <w:marRight w:val="0"/>
              <w:marTop w:val="0"/>
              <w:marBottom w:val="0"/>
              <w:divBdr>
                <w:top w:val="none" w:sz="0" w:space="0" w:color="auto"/>
                <w:left w:val="none" w:sz="0" w:space="0" w:color="auto"/>
                <w:bottom w:val="none" w:sz="0" w:space="0" w:color="auto"/>
                <w:right w:val="none" w:sz="0" w:space="0" w:color="auto"/>
              </w:divBdr>
              <w:divsChild>
                <w:div w:id="1781796376">
                  <w:marLeft w:val="0"/>
                  <w:marRight w:val="0"/>
                  <w:marTop w:val="0"/>
                  <w:marBottom w:val="0"/>
                  <w:divBdr>
                    <w:top w:val="none" w:sz="0" w:space="0" w:color="auto"/>
                    <w:left w:val="none" w:sz="0" w:space="0" w:color="auto"/>
                    <w:bottom w:val="none" w:sz="0" w:space="0" w:color="auto"/>
                    <w:right w:val="none" w:sz="0" w:space="0" w:color="auto"/>
                  </w:divBdr>
                  <w:divsChild>
                    <w:div w:id="476141790">
                      <w:marLeft w:val="0"/>
                      <w:marRight w:val="0"/>
                      <w:marTop w:val="0"/>
                      <w:marBottom w:val="0"/>
                      <w:divBdr>
                        <w:top w:val="none" w:sz="0" w:space="0" w:color="auto"/>
                        <w:left w:val="none" w:sz="0" w:space="0" w:color="auto"/>
                        <w:bottom w:val="none" w:sz="0" w:space="0" w:color="auto"/>
                        <w:right w:val="none" w:sz="0" w:space="0" w:color="auto"/>
                      </w:divBdr>
                      <w:divsChild>
                        <w:div w:id="1884974812">
                          <w:marLeft w:val="0"/>
                          <w:marRight w:val="0"/>
                          <w:marTop w:val="0"/>
                          <w:marBottom w:val="0"/>
                          <w:divBdr>
                            <w:top w:val="none" w:sz="0" w:space="0" w:color="auto"/>
                            <w:left w:val="none" w:sz="0" w:space="0" w:color="auto"/>
                            <w:bottom w:val="none" w:sz="0" w:space="0" w:color="auto"/>
                            <w:right w:val="none" w:sz="0" w:space="0" w:color="auto"/>
                          </w:divBdr>
                          <w:divsChild>
                            <w:div w:id="1240750679">
                              <w:marLeft w:val="0"/>
                              <w:marRight w:val="0"/>
                              <w:marTop w:val="0"/>
                              <w:marBottom w:val="0"/>
                              <w:divBdr>
                                <w:top w:val="none" w:sz="0" w:space="0" w:color="auto"/>
                                <w:left w:val="none" w:sz="0" w:space="0" w:color="auto"/>
                                <w:bottom w:val="none" w:sz="0" w:space="0" w:color="auto"/>
                                <w:right w:val="none" w:sz="0" w:space="0" w:color="auto"/>
                              </w:divBdr>
                              <w:divsChild>
                                <w:div w:id="333848737">
                                  <w:marLeft w:val="0"/>
                                  <w:marRight w:val="0"/>
                                  <w:marTop w:val="0"/>
                                  <w:marBottom w:val="0"/>
                                  <w:divBdr>
                                    <w:top w:val="none" w:sz="0" w:space="0" w:color="auto"/>
                                    <w:left w:val="none" w:sz="0" w:space="0" w:color="auto"/>
                                    <w:bottom w:val="none" w:sz="0" w:space="0" w:color="auto"/>
                                    <w:right w:val="none" w:sz="0" w:space="0" w:color="auto"/>
                                  </w:divBdr>
                                  <w:divsChild>
                                    <w:div w:id="1734891870">
                                      <w:marLeft w:val="0"/>
                                      <w:marRight w:val="0"/>
                                      <w:marTop w:val="0"/>
                                      <w:marBottom w:val="0"/>
                                      <w:divBdr>
                                        <w:top w:val="none" w:sz="0" w:space="0" w:color="auto"/>
                                        <w:left w:val="none" w:sz="0" w:space="0" w:color="auto"/>
                                        <w:bottom w:val="none" w:sz="0" w:space="0" w:color="auto"/>
                                        <w:right w:val="none" w:sz="0" w:space="0" w:color="auto"/>
                                      </w:divBdr>
                                      <w:divsChild>
                                        <w:div w:id="8340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8233759">
      <w:bodyDiv w:val="1"/>
      <w:marLeft w:val="0"/>
      <w:marRight w:val="0"/>
      <w:marTop w:val="0"/>
      <w:marBottom w:val="0"/>
      <w:divBdr>
        <w:top w:val="none" w:sz="0" w:space="0" w:color="auto"/>
        <w:left w:val="none" w:sz="0" w:space="0" w:color="auto"/>
        <w:bottom w:val="none" w:sz="0" w:space="0" w:color="auto"/>
        <w:right w:val="none" w:sz="0" w:space="0" w:color="auto"/>
      </w:divBdr>
    </w:div>
    <w:div w:id="1118262408">
      <w:bodyDiv w:val="1"/>
      <w:marLeft w:val="0"/>
      <w:marRight w:val="0"/>
      <w:marTop w:val="0"/>
      <w:marBottom w:val="0"/>
      <w:divBdr>
        <w:top w:val="none" w:sz="0" w:space="0" w:color="auto"/>
        <w:left w:val="none" w:sz="0" w:space="0" w:color="auto"/>
        <w:bottom w:val="none" w:sz="0" w:space="0" w:color="auto"/>
        <w:right w:val="none" w:sz="0" w:space="0" w:color="auto"/>
      </w:divBdr>
    </w:div>
    <w:div w:id="1680039548">
      <w:bodyDiv w:val="1"/>
      <w:marLeft w:val="0"/>
      <w:marRight w:val="0"/>
      <w:marTop w:val="0"/>
      <w:marBottom w:val="0"/>
      <w:divBdr>
        <w:top w:val="none" w:sz="0" w:space="0" w:color="auto"/>
        <w:left w:val="none" w:sz="0" w:space="0" w:color="auto"/>
        <w:bottom w:val="none" w:sz="0" w:space="0" w:color="auto"/>
        <w:right w:val="none" w:sz="0" w:space="0" w:color="auto"/>
      </w:divBdr>
    </w:div>
    <w:div w:id="183737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4.xml"/><Relationship Id="rId50" Type="http://schemas.openxmlformats.org/officeDocument/2006/relationships/header" Target="header7.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5.emf"/><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5.xml"/><Relationship Id="rId53" Type="http://schemas.openxmlformats.org/officeDocument/2006/relationships/header" Target="header9.xml"/><Relationship Id="rId58"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hyperlink" Target="https://www.tga.gov.au" TargetMode="External"/><Relationship Id="rId57" Type="http://schemas.microsoft.com/office/2018/08/relationships/commentsExtensible" Target="commentsExtensible.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eader" Target="header4.xm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hyperlink" Target="https://www.tga.gov.au/product-information-pi" TargetMode="External"/><Relationship Id="rId48" Type="http://schemas.openxmlformats.org/officeDocument/2006/relationships/hyperlink" Target="mailto:info@tga.gov.au" TargetMode="External"/><Relationship Id="rId56" Type="http://schemas.openxmlformats.org/officeDocument/2006/relationships/theme" Target="theme/theme1.xml"/><Relationship Id="rId8" Type="http://schemas.openxmlformats.org/officeDocument/2006/relationships/hyperlink" Target="https://www.tga.gov.au" TargetMode="External"/><Relationship Id="rId51" Type="http://schemas.openxmlformats.org/officeDocument/2006/relationships/header" Target="header8.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55532\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C6540-D62F-41CC-9A93-AF8C96130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29</TotalTime>
  <Pages>38</Pages>
  <Words>10140</Words>
  <Characters>57803</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Australian public assessment report for Melatonin</vt:lpstr>
    </vt:vector>
  </TitlesOfParts>
  <Company>Department of Health Therapeutic Goods Administration</Company>
  <LinksUpToDate>false</LinksUpToDate>
  <CharactersWithSpaces>67808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Melatonin</dc:title>
  <dc:subject>prescription medicines</dc:subject>
  <dc:creator>Therapeutic Goods Administration</dc:creator>
  <cp:lastPrinted>2020-09-04T05:16:00Z</cp:lastPrinted>
  <dcterms:created xsi:type="dcterms:W3CDTF">2020-11-05T03:04:00Z</dcterms:created>
  <dcterms:modified xsi:type="dcterms:W3CDTF">2020-11-08T23:45:00Z</dcterms:modified>
</cp:coreProperties>
</file>