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E62B0C" w14:paraId="3FD98725" w14:textId="77777777" w:rsidTr="00BF1190">
        <w:trPr>
          <w:trHeight w:val="1863"/>
        </w:trPr>
        <w:tc>
          <w:tcPr>
            <w:tcW w:w="3652" w:type="dxa"/>
            <w:tcBorders>
              <w:top w:val="nil"/>
              <w:left w:val="nil"/>
              <w:bottom w:val="nil"/>
              <w:right w:val="nil"/>
            </w:tcBorders>
          </w:tcPr>
          <w:p w14:paraId="54F46BD4" w14:textId="4AB990E8" w:rsidR="008E7846" w:rsidRPr="00E62B0C" w:rsidRDefault="003B5310" w:rsidP="0017078F">
            <w:pPr>
              <w:rPr>
                <w:rFonts w:ascii="Arial" w:hAnsi="Arial" w:cs="Arial"/>
                <w:b/>
                <w:color w:val="002C47"/>
                <w:sz w:val="36"/>
                <w:szCs w:val="36"/>
              </w:rPr>
            </w:pPr>
            <w:r w:rsidRPr="00E62B0C">
              <w:rPr>
                <w:rFonts w:ascii="Arial" w:hAnsi="Arial" w:cs="Arial"/>
                <w:b/>
                <w:color w:val="002C47"/>
                <w:sz w:val="36"/>
                <w:szCs w:val="36"/>
              </w:rPr>
              <w:t>July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E62B0C" w14:paraId="21035744" w14:textId="77777777" w:rsidTr="00E07F15">
        <w:trPr>
          <w:trHeight w:val="1548"/>
        </w:trPr>
        <w:tc>
          <w:tcPr>
            <w:tcW w:w="9079" w:type="dxa"/>
          </w:tcPr>
          <w:p w14:paraId="17227C32" w14:textId="77777777" w:rsidR="0032583B" w:rsidRPr="00E62B0C" w:rsidRDefault="00E07F15" w:rsidP="00A964D1">
            <w:pPr>
              <w:pStyle w:val="Title"/>
              <w:rPr>
                <w:color w:val="FFFFFF" w:themeColor="background1"/>
              </w:rPr>
            </w:pPr>
            <w:r w:rsidRPr="00E62B0C">
              <w:rPr>
                <w:color w:val="FFFFFF" w:themeColor="background1"/>
              </w:rPr>
              <w:t>AusPAR Attachment 2</w:t>
            </w:r>
          </w:p>
        </w:tc>
      </w:tr>
      <w:tr w:rsidR="00E07F15" w:rsidRPr="00E62B0C" w14:paraId="294F7D3F" w14:textId="77777777" w:rsidTr="00E07F15">
        <w:trPr>
          <w:trHeight w:val="868"/>
        </w:trPr>
        <w:tc>
          <w:tcPr>
            <w:tcW w:w="9079" w:type="dxa"/>
          </w:tcPr>
          <w:p w14:paraId="1837A206" w14:textId="698D2124" w:rsidR="00E07F15" w:rsidRPr="00E62B0C" w:rsidRDefault="00E07F15" w:rsidP="00E07F15">
            <w:pPr>
              <w:pStyle w:val="Title"/>
              <w:rPr>
                <w:color w:val="FFFFFF" w:themeColor="background1"/>
              </w:rPr>
            </w:pPr>
            <w:r w:rsidRPr="00E62B0C">
              <w:rPr>
                <w:color w:val="FFFFFF" w:themeColor="background1"/>
              </w:rPr>
              <w:t>Extract from the Clinical Evaluation Report</w:t>
            </w:r>
            <w:r w:rsidR="0080480B">
              <w:rPr>
                <w:color w:val="FFFFFF" w:themeColor="background1"/>
              </w:rPr>
              <w:t xml:space="preserve"> for </w:t>
            </w:r>
            <w:proofErr w:type="spellStart"/>
            <w:r w:rsidR="0080480B">
              <w:rPr>
                <w:color w:val="FFFFFF" w:themeColor="background1"/>
              </w:rPr>
              <w:t>L</w:t>
            </w:r>
            <w:r w:rsidR="003B5310" w:rsidRPr="00E62B0C">
              <w:rPr>
                <w:color w:val="FFFFFF" w:themeColor="background1"/>
              </w:rPr>
              <w:t>o</w:t>
            </w:r>
            <w:r w:rsidR="00344D77">
              <w:rPr>
                <w:color w:val="FFFFFF" w:themeColor="background1"/>
              </w:rPr>
              <w:t>n</w:t>
            </w:r>
            <w:r w:rsidR="003B5310" w:rsidRPr="00E62B0C">
              <w:rPr>
                <w:color w:val="FFFFFF" w:themeColor="background1"/>
              </w:rPr>
              <w:t>octocog</w:t>
            </w:r>
            <w:proofErr w:type="spellEnd"/>
            <w:r w:rsidR="003B5310" w:rsidRPr="00E62B0C">
              <w:rPr>
                <w:color w:val="FFFFFF" w:themeColor="background1"/>
              </w:rPr>
              <w:t xml:space="preserve"> alfa</w:t>
            </w:r>
          </w:p>
        </w:tc>
      </w:tr>
      <w:tr w:rsidR="00E07F15" w:rsidRPr="00E62B0C" w14:paraId="232655C9" w14:textId="77777777" w:rsidTr="00E07F15">
        <w:tc>
          <w:tcPr>
            <w:tcW w:w="9079" w:type="dxa"/>
          </w:tcPr>
          <w:p w14:paraId="6984B526" w14:textId="01D12C08" w:rsidR="00E07F15" w:rsidRPr="00E62B0C" w:rsidRDefault="003B5310" w:rsidP="003B5310">
            <w:pPr>
              <w:pStyle w:val="Subtitle"/>
              <w:ind w:left="0"/>
              <w:rPr>
                <w:color w:val="FFFFFF" w:themeColor="background1"/>
              </w:rPr>
            </w:pPr>
            <w:r w:rsidRPr="00E62B0C">
              <w:rPr>
                <w:color w:val="FFFFFF" w:themeColor="background1"/>
              </w:rPr>
              <w:t xml:space="preserve">Proprietary Product Name: </w:t>
            </w:r>
            <w:proofErr w:type="spellStart"/>
            <w:r w:rsidRPr="00E62B0C">
              <w:rPr>
                <w:color w:val="FFFFFF" w:themeColor="background1"/>
              </w:rPr>
              <w:t>Afstyla</w:t>
            </w:r>
            <w:proofErr w:type="spellEnd"/>
            <w:r w:rsidR="00E07F15" w:rsidRPr="00E62B0C">
              <w:rPr>
                <w:color w:val="FFFFFF" w:themeColor="background1"/>
              </w:rPr>
              <w:t xml:space="preserve"> </w:t>
            </w:r>
          </w:p>
        </w:tc>
      </w:tr>
      <w:tr w:rsidR="00E07F15" w:rsidRPr="00E62B0C" w14:paraId="2B260216" w14:textId="77777777" w:rsidTr="00E07F15">
        <w:trPr>
          <w:trHeight w:val="486"/>
        </w:trPr>
        <w:tc>
          <w:tcPr>
            <w:tcW w:w="9079" w:type="dxa"/>
          </w:tcPr>
          <w:p w14:paraId="10B5D7D7" w14:textId="0DF29920" w:rsidR="00E07F15" w:rsidRPr="00E62B0C" w:rsidRDefault="00E07F15" w:rsidP="006D02A3">
            <w:pPr>
              <w:pStyle w:val="Subtitle"/>
              <w:ind w:left="0"/>
              <w:rPr>
                <w:b/>
                <w:color w:val="FFFFFF" w:themeColor="background1"/>
              </w:rPr>
            </w:pPr>
            <w:r w:rsidRPr="00E62B0C">
              <w:rPr>
                <w:color w:val="FFFFFF" w:themeColor="background1"/>
              </w:rPr>
              <w:t xml:space="preserve">Sponsor: </w:t>
            </w:r>
            <w:r w:rsidR="006D02A3">
              <w:rPr>
                <w:color w:val="FFFFFF" w:themeColor="background1"/>
              </w:rPr>
              <w:t xml:space="preserve"> </w:t>
            </w:r>
            <w:r w:rsidR="003B5310" w:rsidRPr="00E62B0C">
              <w:rPr>
                <w:color w:val="FFFFFF" w:themeColor="background1"/>
              </w:rPr>
              <w:t>CSL Behring Australia Pty Ltd</w:t>
            </w:r>
          </w:p>
        </w:tc>
      </w:tr>
    </w:tbl>
    <w:p w14:paraId="6C2ADB8F" w14:textId="77777777" w:rsidR="008E7846" w:rsidRPr="00E62B0C" w:rsidRDefault="008E7846" w:rsidP="008E7846">
      <w:pPr>
        <w:pStyle w:val="NonTOCHeading2"/>
      </w:pPr>
      <w:r w:rsidRPr="00E62B0C">
        <w:br w:type="page"/>
      </w:r>
    </w:p>
    <w:p w14:paraId="4335E76C" w14:textId="77777777" w:rsidR="008E7846" w:rsidRPr="00E62B0C" w:rsidRDefault="008E7846" w:rsidP="008E7846">
      <w:pPr>
        <w:pStyle w:val="NonTOCHeading2"/>
      </w:pPr>
      <w:r w:rsidRPr="00E62B0C">
        <w:lastRenderedPageBreak/>
        <w:t>About the Therapeutic Goods Administration (TGA)</w:t>
      </w:r>
    </w:p>
    <w:p w14:paraId="05FBF86C" w14:textId="77777777" w:rsidR="008E7846" w:rsidRPr="00E62B0C" w:rsidRDefault="008E7846" w:rsidP="004D284F">
      <w:pPr>
        <w:pStyle w:val="ListBullet"/>
        <w:numPr>
          <w:ilvl w:val="0"/>
          <w:numId w:val="1"/>
        </w:numPr>
        <w:ind w:left="357" w:hanging="357"/>
      </w:pPr>
      <w:r w:rsidRPr="00E62B0C">
        <w:t xml:space="preserve">The Therapeutic Goods Administration (TGA) is </w:t>
      </w:r>
      <w:r w:rsidR="00E624A5" w:rsidRPr="00E62B0C">
        <w:t xml:space="preserve">part </w:t>
      </w:r>
      <w:r w:rsidRPr="00E62B0C">
        <w:t>of the Australian Government Department of Health, and is responsible for regulating medicines and medical devices.</w:t>
      </w:r>
    </w:p>
    <w:p w14:paraId="2E760713" w14:textId="77777777" w:rsidR="008E7846" w:rsidRPr="00E62B0C" w:rsidRDefault="00C811C0" w:rsidP="004D284F">
      <w:pPr>
        <w:pStyle w:val="ListBullet"/>
        <w:numPr>
          <w:ilvl w:val="0"/>
          <w:numId w:val="1"/>
        </w:numPr>
        <w:ind w:left="357" w:hanging="357"/>
      </w:pPr>
      <w:r w:rsidRPr="00E62B0C">
        <w:t xml:space="preserve">The </w:t>
      </w:r>
      <w:r w:rsidR="008E7846" w:rsidRPr="00E62B0C">
        <w:t xml:space="preserve">TGA administers the </w:t>
      </w:r>
      <w:r w:rsidR="008E7846" w:rsidRPr="00E62B0C">
        <w:rPr>
          <w:i/>
        </w:rPr>
        <w:t>Therapeutic Goods Act 1989</w:t>
      </w:r>
      <w:r w:rsidR="008E7846" w:rsidRPr="00E62B0C">
        <w:t xml:space="preserve"> (the Act), applying a risk management approach designed to ensure therapeutic goods supplied in Australia meet acceptable standards of quality, safety and efficacy (performance), when necessary.</w:t>
      </w:r>
    </w:p>
    <w:p w14:paraId="00FA3474" w14:textId="77777777" w:rsidR="008E7846" w:rsidRPr="00E62B0C" w:rsidRDefault="008E7846" w:rsidP="004D284F">
      <w:pPr>
        <w:pStyle w:val="ListBullet"/>
        <w:numPr>
          <w:ilvl w:val="0"/>
          <w:numId w:val="1"/>
        </w:numPr>
        <w:ind w:left="357" w:hanging="357"/>
      </w:pPr>
      <w:r w:rsidRPr="00E62B0C">
        <w:t>The work of the TGA is based on applying scientific and clinical expertise to decision-making, to ensure that the benefits to consumers outweigh any risks associated with the use of medicines and medical devices.</w:t>
      </w:r>
    </w:p>
    <w:p w14:paraId="19BB03BC" w14:textId="77777777" w:rsidR="008E7846" w:rsidRPr="00E62B0C" w:rsidRDefault="008E7846" w:rsidP="004D284F">
      <w:pPr>
        <w:pStyle w:val="ListBullet"/>
        <w:numPr>
          <w:ilvl w:val="0"/>
          <w:numId w:val="1"/>
        </w:numPr>
        <w:ind w:left="357" w:hanging="357"/>
      </w:pPr>
      <w:r w:rsidRPr="00E62B0C">
        <w:t>The TGA relies on the public, healthcare professionals and industry to report problems with medicines or medical devices. TGA investigates reports received by it to determine any necessary regulatory action.</w:t>
      </w:r>
    </w:p>
    <w:p w14:paraId="368B029D" w14:textId="77777777" w:rsidR="008E7846" w:rsidRPr="00E62B0C" w:rsidRDefault="008E7846" w:rsidP="004D284F">
      <w:pPr>
        <w:pStyle w:val="ListBullet"/>
        <w:numPr>
          <w:ilvl w:val="0"/>
          <w:numId w:val="1"/>
        </w:numPr>
        <w:ind w:left="357" w:hanging="357"/>
      </w:pPr>
      <w:r w:rsidRPr="00E62B0C">
        <w:t>To report a problem with a medicine or medical device, please see the information on the TGA website</w:t>
      </w:r>
      <w:r w:rsidR="00112F56" w:rsidRPr="00E62B0C">
        <w:t xml:space="preserve"> &lt;</w:t>
      </w:r>
      <w:hyperlink r:id="rId13" w:history="1">
        <w:r w:rsidR="00E979F4" w:rsidRPr="00E62B0C">
          <w:rPr>
            <w:rStyle w:val="Hyperlink"/>
          </w:rPr>
          <w:t>https://www.tga.gov.au</w:t>
        </w:r>
      </w:hyperlink>
      <w:r w:rsidR="00112F56" w:rsidRPr="00E62B0C">
        <w:t>&gt;</w:t>
      </w:r>
      <w:r w:rsidRPr="00E62B0C">
        <w:t>.</w:t>
      </w:r>
    </w:p>
    <w:p w14:paraId="0DF012AC" w14:textId="77777777" w:rsidR="0017078F" w:rsidRPr="00E62B0C" w:rsidRDefault="0017078F" w:rsidP="0017078F">
      <w:pPr>
        <w:pStyle w:val="NonTOCHeading2"/>
      </w:pPr>
      <w:r w:rsidRPr="00E62B0C">
        <w:t>About the Extract from the Clinical Evaluation Report</w:t>
      </w:r>
    </w:p>
    <w:p w14:paraId="4E09132C" w14:textId="77777777" w:rsidR="0017078F" w:rsidRPr="00E62B0C" w:rsidRDefault="003D0A3B" w:rsidP="0017078F">
      <w:pPr>
        <w:pStyle w:val="ListBullet"/>
      </w:pPr>
      <w:r w:rsidRPr="00E62B0C">
        <w:t>This document provides a more detailed evaluation of the clinical findings, extracted from the Clinical Evaluation Report (CER) prepared by the TGA. This extract does not include sections from the CER regarding product documentation or post market activities.</w:t>
      </w:r>
    </w:p>
    <w:p w14:paraId="4D314BC9" w14:textId="77777777" w:rsidR="003D0A3B" w:rsidRPr="00E62B0C" w:rsidRDefault="003D0A3B" w:rsidP="003D0A3B">
      <w:pPr>
        <w:pStyle w:val="ListBullet"/>
      </w:pPr>
      <w:r w:rsidRPr="00E62B0C">
        <w:t>The words [Information redacted], where they appear in this document, indicate that confidential information has been deleted.</w:t>
      </w:r>
    </w:p>
    <w:p w14:paraId="77353ED3" w14:textId="77777777" w:rsidR="0017078F" w:rsidRPr="00E62B0C" w:rsidRDefault="003D0A3B" w:rsidP="0017078F">
      <w:pPr>
        <w:pStyle w:val="ListBullet"/>
      </w:pPr>
      <w:r w:rsidRPr="00E62B0C">
        <w:t xml:space="preserve">For the most recent Product Information (PI), please refer to the TGA website </w:t>
      </w:r>
      <w:r w:rsidR="00B1425E" w:rsidRPr="00E62B0C">
        <w:t>&lt;</w:t>
      </w:r>
      <w:hyperlink r:id="rId14" w:history="1">
        <w:r w:rsidR="0010193C" w:rsidRPr="00E62B0C">
          <w:rPr>
            <w:rStyle w:val="Hyperlink"/>
          </w:rPr>
          <w:t>https://www.tga.gov.au/product-information-pi</w:t>
        </w:r>
      </w:hyperlink>
      <w:r w:rsidR="0017078F" w:rsidRPr="00E62B0C">
        <w:t>&gt;.</w:t>
      </w:r>
    </w:p>
    <w:p w14:paraId="50B81891" w14:textId="77777777" w:rsidR="00924482" w:rsidRPr="00E62B0C" w:rsidRDefault="00924482" w:rsidP="003B5310">
      <w:pPr>
        <w:pStyle w:val="LegalSubheading"/>
        <w:spacing w:before="4080"/>
      </w:pPr>
      <w:r w:rsidRPr="00E62B0C">
        <w:t>Copyright</w:t>
      </w:r>
    </w:p>
    <w:p w14:paraId="41934C84" w14:textId="0B52FEAF" w:rsidR="00924482" w:rsidRPr="00E62B0C" w:rsidRDefault="00924482" w:rsidP="00924482">
      <w:pPr>
        <w:pStyle w:val="LegalCopy"/>
      </w:pPr>
      <w:r w:rsidRPr="00E62B0C">
        <w:rPr>
          <w:rFonts w:cs="Arial"/>
        </w:rPr>
        <w:t>© Commonwealth of Australia 201</w:t>
      </w:r>
      <w:r w:rsidR="00A03461">
        <w:rPr>
          <w:rFonts w:cs="Arial"/>
        </w:rPr>
        <w:t>8</w:t>
      </w:r>
      <w:r w:rsidRPr="00E62B0C">
        <w:rPr>
          <w:rFonts w:cs="Arial"/>
        </w:rPr>
        <w:br/>
      </w:r>
      <w:proofErr w:type="gramStart"/>
      <w:r w:rsidRPr="00E62B0C">
        <w:rPr>
          <w:rFonts w:cs="Arial"/>
        </w:rPr>
        <w:t>This</w:t>
      </w:r>
      <w:proofErr w:type="gramEnd"/>
      <w:r w:rsidRPr="00E62B0C">
        <w:rPr>
          <w:rFonts w:cs="Arial"/>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E62B0C">
        <w:rPr>
          <w:rFonts w:cs="Arial"/>
          <w:i/>
        </w:rPr>
        <w:t>Copyright Act 1968</w:t>
      </w:r>
      <w:r w:rsidRPr="00E62B0C">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5" w:history="1">
        <w:r w:rsidRPr="00E62B0C">
          <w:rPr>
            <w:rStyle w:val="Hyperlink"/>
            <w:rFonts w:cs="Arial"/>
          </w:rPr>
          <w:t>tga.copyright@tga.gov.au</w:t>
        </w:r>
      </w:hyperlink>
      <w:r w:rsidRPr="00E62B0C">
        <w:rPr>
          <w:rFonts w:cs="Arial"/>
        </w:rPr>
        <w:t>&gt;.</w:t>
      </w:r>
    </w:p>
    <w:p w14:paraId="4AEB35A0" w14:textId="77777777" w:rsidR="00924482" w:rsidRPr="00E62B0C" w:rsidRDefault="00924482" w:rsidP="00924482">
      <w:pPr>
        <w:pStyle w:val="LegalCopy"/>
        <w:sectPr w:rsidR="00924482" w:rsidRPr="00E62B0C" w:rsidSect="003D1E62">
          <w:headerReference w:type="default" r:id="rId16"/>
          <w:footerReference w:type="default" r:id="rId17"/>
          <w:headerReference w:type="first" r:id="rId18"/>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C751484" w14:textId="77777777" w:rsidR="0089635C" w:rsidRPr="00E62B0C" w:rsidRDefault="0089635C" w:rsidP="0010788A">
          <w:pPr>
            <w:pStyle w:val="Contents"/>
          </w:pPr>
          <w:r w:rsidRPr="00E62B0C">
            <w:t>Conte</w:t>
          </w:r>
          <w:bookmarkStart w:id="2" w:name="_GoBack"/>
          <w:bookmarkEnd w:id="2"/>
          <w:r w:rsidRPr="00E62B0C">
            <w:t>nts</w:t>
          </w:r>
        </w:p>
        <w:p w14:paraId="64229659" w14:textId="77777777" w:rsidR="00A03461" w:rsidRDefault="004F4AF5">
          <w:pPr>
            <w:pStyle w:val="TOC2"/>
            <w:rPr>
              <w:rFonts w:asciiTheme="minorHAnsi" w:eastAsiaTheme="minorEastAsia" w:hAnsiTheme="minorHAnsi" w:cstheme="minorBidi"/>
              <w:b w:val="0"/>
              <w:noProof/>
              <w:sz w:val="22"/>
              <w:lang w:eastAsia="en-AU"/>
            </w:rPr>
          </w:pPr>
          <w:r w:rsidRPr="00E62B0C">
            <w:fldChar w:fldCharType="begin"/>
          </w:r>
          <w:r w:rsidR="0089635C" w:rsidRPr="00E62B0C">
            <w:instrText xml:space="preserve"> TOC \o "1-3" \h \z \u </w:instrText>
          </w:r>
          <w:r w:rsidRPr="00E62B0C">
            <w:fldChar w:fldCharType="separate"/>
          </w:r>
          <w:hyperlink w:anchor="_Toc505868478" w:history="1">
            <w:r w:rsidR="00A03461" w:rsidRPr="00DF29ED">
              <w:rPr>
                <w:rStyle w:val="Hyperlink"/>
                <w:noProof/>
              </w:rPr>
              <w:t>List of abbreviations</w:t>
            </w:r>
            <w:r w:rsidR="00A03461">
              <w:rPr>
                <w:noProof/>
                <w:webHidden/>
              </w:rPr>
              <w:tab/>
            </w:r>
            <w:r w:rsidR="00A03461">
              <w:rPr>
                <w:noProof/>
                <w:webHidden/>
              </w:rPr>
              <w:fldChar w:fldCharType="begin"/>
            </w:r>
            <w:r w:rsidR="00A03461">
              <w:rPr>
                <w:noProof/>
                <w:webHidden/>
              </w:rPr>
              <w:instrText xml:space="preserve"> PAGEREF _Toc505868478 \h </w:instrText>
            </w:r>
            <w:r w:rsidR="00A03461">
              <w:rPr>
                <w:noProof/>
                <w:webHidden/>
              </w:rPr>
            </w:r>
            <w:r w:rsidR="00A03461">
              <w:rPr>
                <w:noProof/>
                <w:webHidden/>
              </w:rPr>
              <w:fldChar w:fldCharType="separate"/>
            </w:r>
            <w:r w:rsidR="00A03461">
              <w:rPr>
                <w:noProof/>
                <w:webHidden/>
              </w:rPr>
              <w:t>5</w:t>
            </w:r>
            <w:r w:rsidR="00A03461">
              <w:rPr>
                <w:noProof/>
                <w:webHidden/>
              </w:rPr>
              <w:fldChar w:fldCharType="end"/>
            </w:r>
          </w:hyperlink>
        </w:p>
        <w:p w14:paraId="1DEEBD3C" w14:textId="77777777" w:rsidR="00A03461" w:rsidRDefault="00A03461">
          <w:pPr>
            <w:pStyle w:val="TOC2"/>
            <w:tabs>
              <w:tab w:val="left" w:pos="1100"/>
            </w:tabs>
            <w:rPr>
              <w:rFonts w:asciiTheme="minorHAnsi" w:eastAsiaTheme="minorEastAsia" w:hAnsiTheme="minorHAnsi" w:cstheme="minorBidi"/>
              <w:b w:val="0"/>
              <w:noProof/>
              <w:sz w:val="22"/>
              <w:lang w:eastAsia="en-AU"/>
            </w:rPr>
          </w:pPr>
          <w:hyperlink w:anchor="_Toc505868479" w:history="1">
            <w:r w:rsidRPr="00DF29ED">
              <w:rPr>
                <w:rStyle w:val="Hyperlink"/>
                <w:noProof/>
                <w:lang w:eastAsia="en-AU"/>
              </w:rPr>
              <w:t>1.</w:t>
            </w:r>
            <w:r>
              <w:rPr>
                <w:rFonts w:asciiTheme="minorHAnsi" w:eastAsiaTheme="minorEastAsia" w:hAnsiTheme="minorHAnsi" w:cstheme="minorBidi"/>
                <w:b w:val="0"/>
                <w:noProof/>
                <w:sz w:val="22"/>
                <w:lang w:eastAsia="en-AU"/>
              </w:rPr>
              <w:tab/>
            </w:r>
            <w:r w:rsidRPr="00DF29ED">
              <w:rPr>
                <w:rStyle w:val="Hyperlink"/>
                <w:noProof/>
                <w:lang w:eastAsia="en-AU"/>
              </w:rPr>
              <w:t>Introduction</w:t>
            </w:r>
            <w:r>
              <w:rPr>
                <w:noProof/>
                <w:webHidden/>
              </w:rPr>
              <w:tab/>
            </w:r>
            <w:r>
              <w:rPr>
                <w:noProof/>
                <w:webHidden/>
              </w:rPr>
              <w:fldChar w:fldCharType="begin"/>
            </w:r>
            <w:r>
              <w:rPr>
                <w:noProof/>
                <w:webHidden/>
              </w:rPr>
              <w:instrText xml:space="preserve"> PAGEREF _Toc505868479 \h </w:instrText>
            </w:r>
            <w:r>
              <w:rPr>
                <w:noProof/>
                <w:webHidden/>
              </w:rPr>
            </w:r>
            <w:r>
              <w:rPr>
                <w:noProof/>
                <w:webHidden/>
              </w:rPr>
              <w:fldChar w:fldCharType="separate"/>
            </w:r>
            <w:r>
              <w:rPr>
                <w:noProof/>
                <w:webHidden/>
              </w:rPr>
              <w:t>7</w:t>
            </w:r>
            <w:r>
              <w:rPr>
                <w:noProof/>
                <w:webHidden/>
              </w:rPr>
              <w:fldChar w:fldCharType="end"/>
            </w:r>
          </w:hyperlink>
        </w:p>
        <w:p w14:paraId="6ADE65A9" w14:textId="77777777" w:rsidR="00A03461" w:rsidRDefault="00A03461">
          <w:pPr>
            <w:pStyle w:val="TOC2"/>
            <w:tabs>
              <w:tab w:val="left" w:pos="1100"/>
            </w:tabs>
            <w:rPr>
              <w:rFonts w:asciiTheme="minorHAnsi" w:eastAsiaTheme="minorEastAsia" w:hAnsiTheme="minorHAnsi" w:cstheme="minorBidi"/>
              <w:b w:val="0"/>
              <w:noProof/>
              <w:sz w:val="22"/>
              <w:lang w:eastAsia="en-AU"/>
            </w:rPr>
          </w:pPr>
          <w:hyperlink w:anchor="_Toc505868480" w:history="1">
            <w:r w:rsidRPr="00DF29ED">
              <w:rPr>
                <w:rStyle w:val="Hyperlink"/>
                <w:noProof/>
              </w:rPr>
              <w:t>2.</w:t>
            </w:r>
            <w:r>
              <w:rPr>
                <w:rFonts w:asciiTheme="minorHAnsi" w:eastAsiaTheme="minorEastAsia" w:hAnsiTheme="minorHAnsi" w:cstheme="minorBidi"/>
                <w:b w:val="0"/>
                <w:noProof/>
                <w:sz w:val="22"/>
                <w:lang w:eastAsia="en-AU"/>
              </w:rPr>
              <w:tab/>
            </w:r>
            <w:r w:rsidRPr="00DF29ED">
              <w:rPr>
                <w:rStyle w:val="Hyperlink"/>
                <w:noProof/>
              </w:rPr>
              <w:t>Clinical rationale</w:t>
            </w:r>
            <w:r>
              <w:rPr>
                <w:noProof/>
                <w:webHidden/>
              </w:rPr>
              <w:tab/>
            </w:r>
            <w:r>
              <w:rPr>
                <w:noProof/>
                <w:webHidden/>
              </w:rPr>
              <w:fldChar w:fldCharType="begin"/>
            </w:r>
            <w:r>
              <w:rPr>
                <w:noProof/>
                <w:webHidden/>
              </w:rPr>
              <w:instrText xml:space="preserve"> PAGEREF _Toc505868480 \h </w:instrText>
            </w:r>
            <w:r>
              <w:rPr>
                <w:noProof/>
                <w:webHidden/>
              </w:rPr>
            </w:r>
            <w:r>
              <w:rPr>
                <w:noProof/>
                <w:webHidden/>
              </w:rPr>
              <w:fldChar w:fldCharType="separate"/>
            </w:r>
            <w:r>
              <w:rPr>
                <w:noProof/>
                <w:webHidden/>
              </w:rPr>
              <w:t>8</w:t>
            </w:r>
            <w:r>
              <w:rPr>
                <w:noProof/>
                <w:webHidden/>
              </w:rPr>
              <w:fldChar w:fldCharType="end"/>
            </w:r>
          </w:hyperlink>
        </w:p>
        <w:p w14:paraId="70EEED71"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481" w:history="1">
            <w:r w:rsidRPr="00DF29ED">
              <w:rPr>
                <w:rStyle w:val="Hyperlink"/>
                <w:noProof/>
              </w:rPr>
              <w:t>2.1.</w:t>
            </w:r>
            <w:r>
              <w:rPr>
                <w:rFonts w:asciiTheme="minorHAnsi" w:eastAsiaTheme="minorEastAsia" w:hAnsiTheme="minorHAnsi" w:cstheme="minorBidi"/>
                <w:noProof/>
                <w:lang w:eastAsia="en-AU"/>
              </w:rPr>
              <w:tab/>
            </w:r>
            <w:r w:rsidRPr="00DF29ED">
              <w:rPr>
                <w:rStyle w:val="Hyperlink"/>
                <w:noProof/>
              </w:rPr>
              <w:t>Background and clinical rationale</w:t>
            </w:r>
            <w:r>
              <w:rPr>
                <w:noProof/>
                <w:webHidden/>
              </w:rPr>
              <w:tab/>
            </w:r>
            <w:r>
              <w:rPr>
                <w:noProof/>
                <w:webHidden/>
              </w:rPr>
              <w:fldChar w:fldCharType="begin"/>
            </w:r>
            <w:r>
              <w:rPr>
                <w:noProof/>
                <w:webHidden/>
              </w:rPr>
              <w:instrText xml:space="preserve"> PAGEREF _Toc505868481 \h </w:instrText>
            </w:r>
            <w:r>
              <w:rPr>
                <w:noProof/>
                <w:webHidden/>
              </w:rPr>
            </w:r>
            <w:r>
              <w:rPr>
                <w:noProof/>
                <w:webHidden/>
              </w:rPr>
              <w:fldChar w:fldCharType="separate"/>
            </w:r>
            <w:r>
              <w:rPr>
                <w:noProof/>
                <w:webHidden/>
              </w:rPr>
              <w:t>8</w:t>
            </w:r>
            <w:r>
              <w:rPr>
                <w:noProof/>
                <w:webHidden/>
              </w:rPr>
              <w:fldChar w:fldCharType="end"/>
            </w:r>
          </w:hyperlink>
        </w:p>
        <w:p w14:paraId="1917FB38"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482" w:history="1">
            <w:r w:rsidRPr="00DF29ED">
              <w:rPr>
                <w:rStyle w:val="Hyperlink"/>
                <w:noProof/>
              </w:rPr>
              <w:t>2.2.</w:t>
            </w:r>
            <w:r>
              <w:rPr>
                <w:rFonts w:asciiTheme="minorHAnsi" w:eastAsiaTheme="minorEastAsia" w:hAnsiTheme="minorHAnsi" w:cstheme="minorBidi"/>
                <w:noProof/>
                <w:lang w:eastAsia="en-AU"/>
              </w:rPr>
              <w:tab/>
            </w:r>
            <w:r w:rsidRPr="00DF29ED">
              <w:rPr>
                <w:rStyle w:val="Hyperlink"/>
                <w:noProof/>
              </w:rPr>
              <w:t>Guidance</w:t>
            </w:r>
            <w:r>
              <w:rPr>
                <w:noProof/>
                <w:webHidden/>
              </w:rPr>
              <w:tab/>
            </w:r>
            <w:r>
              <w:rPr>
                <w:noProof/>
                <w:webHidden/>
              </w:rPr>
              <w:fldChar w:fldCharType="begin"/>
            </w:r>
            <w:r>
              <w:rPr>
                <w:noProof/>
                <w:webHidden/>
              </w:rPr>
              <w:instrText xml:space="preserve"> PAGEREF _Toc505868482 \h </w:instrText>
            </w:r>
            <w:r>
              <w:rPr>
                <w:noProof/>
                <w:webHidden/>
              </w:rPr>
            </w:r>
            <w:r>
              <w:rPr>
                <w:noProof/>
                <w:webHidden/>
              </w:rPr>
              <w:fldChar w:fldCharType="separate"/>
            </w:r>
            <w:r>
              <w:rPr>
                <w:noProof/>
                <w:webHidden/>
              </w:rPr>
              <w:t>9</w:t>
            </w:r>
            <w:r>
              <w:rPr>
                <w:noProof/>
                <w:webHidden/>
              </w:rPr>
              <w:fldChar w:fldCharType="end"/>
            </w:r>
          </w:hyperlink>
        </w:p>
        <w:p w14:paraId="480D4DDD" w14:textId="77777777" w:rsidR="00A03461" w:rsidRDefault="00A03461">
          <w:pPr>
            <w:pStyle w:val="TOC2"/>
            <w:tabs>
              <w:tab w:val="left" w:pos="1100"/>
            </w:tabs>
            <w:rPr>
              <w:rFonts w:asciiTheme="minorHAnsi" w:eastAsiaTheme="minorEastAsia" w:hAnsiTheme="minorHAnsi" w:cstheme="minorBidi"/>
              <w:b w:val="0"/>
              <w:noProof/>
              <w:sz w:val="22"/>
              <w:lang w:eastAsia="en-AU"/>
            </w:rPr>
          </w:pPr>
          <w:hyperlink w:anchor="_Toc505868483" w:history="1">
            <w:r w:rsidRPr="00DF29ED">
              <w:rPr>
                <w:rStyle w:val="Hyperlink"/>
                <w:noProof/>
                <w:lang w:eastAsia="en-AU"/>
              </w:rPr>
              <w:t>3.</w:t>
            </w:r>
            <w:r>
              <w:rPr>
                <w:rFonts w:asciiTheme="minorHAnsi" w:eastAsiaTheme="minorEastAsia" w:hAnsiTheme="minorHAnsi" w:cstheme="minorBidi"/>
                <w:b w:val="0"/>
                <w:noProof/>
                <w:sz w:val="22"/>
                <w:lang w:eastAsia="en-AU"/>
              </w:rPr>
              <w:tab/>
            </w:r>
            <w:r w:rsidRPr="00DF29ED">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_Toc505868483 \h </w:instrText>
            </w:r>
            <w:r>
              <w:rPr>
                <w:noProof/>
                <w:webHidden/>
              </w:rPr>
            </w:r>
            <w:r>
              <w:rPr>
                <w:noProof/>
                <w:webHidden/>
              </w:rPr>
              <w:fldChar w:fldCharType="separate"/>
            </w:r>
            <w:r>
              <w:rPr>
                <w:noProof/>
                <w:webHidden/>
              </w:rPr>
              <w:t>9</w:t>
            </w:r>
            <w:r>
              <w:rPr>
                <w:noProof/>
                <w:webHidden/>
              </w:rPr>
              <w:fldChar w:fldCharType="end"/>
            </w:r>
          </w:hyperlink>
        </w:p>
        <w:p w14:paraId="4170EBCE"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484" w:history="1">
            <w:r w:rsidRPr="00DF29ED">
              <w:rPr>
                <w:rStyle w:val="Hyperlink"/>
                <w:noProof/>
              </w:rPr>
              <w:t>3.1.</w:t>
            </w:r>
            <w:r>
              <w:rPr>
                <w:rFonts w:asciiTheme="minorHAnsi" w:eastAsiaTheme="minorEastAsia" w:hAnsiTheme="minorHAnsi" w:cstheme="minorBidi"/>
                <w:noProof/>
                <w:lang w:eastAsia="en-AU"/>
              </w:rPr>
              <w:tab/>
            </w:r>
            <w:r w:rsidRPr="00DF29ED">
              <w:rPr>
                <w:rStyle w:val="Hyperlink"/>
                <w:noProof/>
              </w:rPr>
              <w:t>Scope of the clinical dossier</w:t>
            </w:r>
            <w:r>
              <w:rPr>
                <w:noProof/>
                <w:webHidden/>
              </w:rPr>
              <w:tab/>
            </w:r>
            <w:r>
              <w:rPr>
                <w:noProof/>
                <w:webHidden/>
              </w:rPr>
              <w:fldChar w:fldCharType="begin"/>
            </w:r>
            <w:r>
              <w:rPr>
                <w:noProof/>
                <w:webHidden/>
              </w:rPr>
              <w:instrText xml:space="preserve"> PAGEREF _Toc505868484 \h </w:instrText>
            </w:r>
            <w:r>
              <w:rPr>
                <w:noProof/>
                <w:webHidden/>
              </w:rPr>
            </w:r>
            <w:r>
              <w:rPr>
                <w:noProof/>
                <w:webHidden/>
              </w:rPr>
              <w:fldChar w:fldCharType="separate"/>
            </w:r>
            <w:r>
              <w:rPr>
                <w:noProof/>
                <w:webHidden/>
              </w:rPr>
              <w:t>9</w:t>
            </w:r>
            <w:r>
              <w:rPr>
                <w:noProof/>
                <w:webHidden/>
              </w:rPr>
              <w:fldChar w:fldCharType="end"/>
            </w:r>
          </w:hyperlink>
        </w:p>
        <w:p w14:paraId="2413137B"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485" w:history="1">
            <w:r w:rsidRPr="00DF29ED">
              <w:rPr>
                <w:rStyle w:val="Hyperlink"/>
                <w:noProof/>
              </w:rPr>
              <w:t>3.2.</w:t>
            </w:r>
            <w:r>
              <w:rPr>
                <w:rFonts w:asciiTheme="minorHAnsi" w:eastAsiaTheme="minorEastAsia" w:hAnsiTheme="minorHAnsi" w:cstheme="minorBidi"/>
                <w:noProof/>
                <w:lang w:eastAsia="en-AU"/>
              </w:rPr>
              <w:tab/>
            </w:r>
            <w:r w:rsidRPr="00DF29ED">
              <w:rPr>
                <w:rStyle w:val="Hyperlink"/>
                <w:noProof/>
              </w:rPr>
              <w:t>Paediatric data</w:t>
            </w:r>
            <w:r>
              <w:rPr>
                <w:noProof/>
                <w:webHidden/>
              </w:rPr>
              <w:tab/>
            </w:r>
            <w:r>
              <w:rPr>
                <w:noProof/>
                <w:webHidden/>
              </w:rPr>
              <w:fldChar w:fldCharType="begin"/>
            </w:r>
            <w:r>
              <w:rPr>
                <w:noProof/>
                <w:webHidden/>
              </w:rPr>
              <w:instrText xml:space="preserve"> PAGEREF _Toc505868485 \h </w:instrText>
            </w:r>
            <w:r>
              <w:rPr>
                <w:noProof/>
                <w:webHidden/>
              </w:rPr>
            </w:r>
            <w:r>
              <w:rPr>
                <w:noProof/>
                <w:webHidden/>
              </w:rPr>
              <w:fldChar w:fldCharType="separate"/>
            </w:r>
            <w:r>
              <w:rPr>
                <w:noProof/>
                <w:webHidden/>
              </w:rPr>
              <w:t>9</w:t>
            </w:r>
            <w:r>
              <w:rPr>
                <w:noProof/>
                <w:webHidden/>
              </w:rPr>
              <w:fldChar w:fldCharType="end"/>
            </w:r>
          </w:hyperlink>
        </w:p>
        <w:p w14:paraId="0ADF20C4"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486" w:history="1">
            <w:r w:rsidRPr="00DF29ED">
              <w:rPr>
                <w:rStyle w:val="Hyperlink"/>
                <w:noProof/>
              </w:rPr>
              <w:t>3.3.</w:t>
            </w:r>
            <w:r>
              <w:rPr>
                <w:rFonts w:asciiTheme="minorHAnsi" w:eastAsiaTheme="minorEastAsia" w:hAnsiTheme="minorHAnsi" w:cstheme="minorBidi"/>
                <w:noProof/>
                <w:lang w:eastAsia="en-AU"/>
              </w:rPr>
              <w:tab/>
            </w:r>
            <w:r w:rsidRPr="00DF29ED">
              <w:rPr>
                <w:rStyle w:val="Hyperlink"/>
                <w:noProof/>
              </w:rPr>
              <w:t>Good clinical practice</w:t>
            </w:r>
            <w:r>
              <w:rPr>
                <w:noProof/>
                <w:webHidden/>
              </w:rPr>
              <w:tab/>
            </w:r>
            <w:r>
              <w:rPr>
                <w:noProof/>
                <w:webHidden/>
              </w:rPr>
              <w:fldChar w:fldCharType="begin"/>
            </w:r>
            <w:r>
              <w:rPr>
                <w:noProof/>
                <w:webHidden/>
              </w:rPr>
              <w:instrText xml:space="preserve"> PAGEREF _Toc505868486 \h </w:instrText>
            </w:r>
            <w:r>
              <w:rPr>
                <w:noProof/>
                <w:webHidden/>
              </w:rPr>
            </w:r>
            <w:r>
              <w:rPr>
                <w:noProof/>
                <w:webHidden/>
              </w:rPr>
              <w:fldChar w:fldCharType="separate"/>
            </w:r>
            <w:r>
              <w:rPr>
                <w:noProof/>
                <w:webHidden/>
              </w:rPr>
              <w:t>10</w:t>
            </w:r>
            <w:r>
              <w:rPr>
                <w:noProof/>
                <w:webHidden/>
              </w:rPr>
              <w:fldChar w:fldCharType="end"/>
            </w:r>
          </w:hyperlink>
        </w:p>
        <w:p w14:paraId="2CF8B2D5" w14:textId="77777777" w:rsidR="00A03461" w:rsidRDefault="00A03461">
          <w:pPr>
            <w:pStyle w:val="TOC2"/>
            <w:tabs>
              <w:tab w:val="left" w:pos="1100"/>
            </w:tabs>
            <w:rPr>
              <w:rFonts w:asciiTheme="minorHAnsi" w:eastAsiaTheme="minorEastAsia" w:hAnsiTheme="minorHAnsi" w:cstheme="minorBidi"/>
              <w:b w:val="0"/>
              <w:noProof/>
              <w:sz w:val="22"/>
              <w:lang w:eastAsia="en-AU"/>
            </w:rPr>
          </w:pPr>
          <w:hyperlink w:anchor="_Toc505868487" w:history="1">
            <w:r w:rsidRPr="00DF29ED">
              <w:rPr>
                <w:rStyle w:val="Hyperlink"/>
                <w:noProof/>
              </w:rPr>
              <w:t>4.</w:t>
            </w:r>
            <w:r>
              <w:rPr>
                <w:rFonts w:asciiTheme="minorHAnsi" w:eastAsiaTheme="minorEastAsia" w:hAnsiTheme="minorHAnsi" w:cstheme="minorBidi"/>
                <w:b w:val="0"/>
                <w:noProof/>
                <w:sz w:val="22"/>
                <w:lang w:eastAsia="en-AU"/>
              </w:rPr>
              <w:tab/>
            </w:r>
            <w:r w:rsidRPr="00DF29ED">
              <w:rPr>
                <w:rStyle w:val="Hyperlink"/>
                <w:noProof/>
              </w:rPr>
              <w:t>Pharmacokinetics</w:t>
            </w:r>
            <w:r>
              <w:rPr>
                <w:noProof/>
                <w:webHidden/>
              </w:rPr>
              <w:tab/>
            </w:r>
            <w:r>
              <w:rPr>
                <w:noProof/>
                <w:webHidden/>
              </w:rPr>
              <w:fldChar w:fldCharType="begin"/>
            </w:r>
            <w:r>
              <w:rPr>
                <w:noProof/>
                <w:webHidden/>
              </w:rPr>
              <w:instrText xml:space="preserve"> PAGEREF _Toc505868487 \h </w:instrText>
            </w:r>
            <w:r>
              <w:rPr>
                <w:noProof/>
                <w:webHidden/>
              </w:rPr>
            </w:r>
            <w:r>
              <w:rPr>
                <w:noProof/>
                <w:webHidden/>
              </w:rPr>
              <w:fldChar w:fldCharType="separate"/>
            </w:r>
            <w:r>
              <w:rPr>
                <w:noProof/>
                <w:webHidden/>
              </w:rPr>
              <w:t>10</w:t>
            </w:r>
            <w:r>
              <w:rPr>
                <w:noProof/>
                <w:webHidden/>
              </w:rPr>
              <w:fldChar w:fldCharType="end"/>
            </w:r>
          </w:hyperlink>
        </w:p>
        <w:p w14:paraId="5BF14E9F"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488" w:history="1">
            <w:r w:rsidRPr="00DF29ED">
              <w:rPr>
                <w:rStyle w:val="Hyperlink"/>
                <w:noProof/>
              </w:rPr>
              <w:t>4.1.</w:t>
            </w:r>
            <w:r>
              <w:rPr>
                <w:rFonts w:asciiTheme="minorHAnsi" w:eastAsiaTheme="minorEastAsia" w:hAnsiTheme="minorHAnsi" w:cstheme="minorBidi"/>
                <w:noProof/>
                <w:lang w:eastAsia="en-AU"/>
              </w:rPr>
              <w:tab/>
            </w:r>
            <w:r w:rsidRPr="00DF29ED">
              <w:rPr>
                <w:rStyle w:val="Hyperlink"/>
                <w:noProof/>
              </w:rPr>
              <w:t>Studies providing pharmacokinetic data</w:t>
            </w:r>
            <w:r>
              <w:rPr>
                <w:noProof/>
                <w:webHidden/>
              </w:rPr>
              <w:tab/>
            </w:r>
            <w:r>
              <w:rPr>
                <w:noProof/>
                <w:webHidden/>
              </w:rPr>
              <w:fldChar w:fldCharType="begin"/>
            </w:r>
            <w:r>
              <w:rPr>
                <w:noProof/>
                <w:webHidden/>
              </w:rPr>
              <w:instrText xml:space="preserve"> PAGEREF _Toc505868488 \h </w:instrText>
            </w:r>
            <w:r>
              <w:rPr>
                <w:noProof/>
                <w:webHidden/>
              </w:rPr>
            </w:r>
            <w:r>
              <w:rPr>
                <w:noProof/>
                <w:webHidden/>
              </w:rPr>
              <w:fldChar w:fldCharType="separate"/>
            </w:r>
            <w:r>
              <w:rPr>
                <w:noProof/>
                <w:webHidden/>
              </w:rPr>
              <w:t>10</w:t>
            </w:r>
            <w:r>
              <w:rPr>
                <w:noProof/>
                <w:webHidden/>
              </w:rPr>
              <w:fldChar w:fldCharType="end"/>
            </w:r>
          </w:hyperlink>
        </w:p>
        <w:p w14:paraId="53622145"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489" w:history="1">
            <w:r w:rsidRPr="00DF29ED">
              <w:rPr>
                <w:rStyle w:val="Hyperlink"/>
                <w:noProof/>
              </w:rPr>
              <w:t>4.2.</w:t>
            </w:r>
            <w:r>
              <w:rPr>
                <w:rFonts w:asciiTheme="minorHAnsi" w:eastAsiaTheme="minorEastAsia" w:hAnsiTheme="minorHAnsi" w:cstheme="minorBidi"/>
                <w:noProof/>
                <w:lang w:eastAsia="en-AU"/>
              </w:rPr>
              <w:tab/>
            </w:r>
            <w:r w:rsidRPr="00DF29ED">
              <w:rPr>
                <w:rStyle w:val="Hyperlink"/>
                <w:noProof/>
              </w:rPr>
              <w:t>Summary of pharmacokinetics</w:t>
            </w:r>
            <w:r>
              <w:rPr>
                <w:noProof/>
                <w:webHidden/>
              </w:rPr>
              <w:tab/>
            </w:r>
            <w:r>
              <w:rPr>
                <w:noProof/>
                <w:webHidden/>
              </w:rPr>
              <w:fldChar w:fldCharType="begin"/>
            </w:r>
            <w:r>
              <w:rPr>
                <w:noProof/>
                <w:webHidden/>
              </w:rPr>
              <w:instrText xml:space="preserve"> PAGEREF _Toc505868489 \h </w:instrText>
            </w:r>
            <w:r>
              <w:rPr>
                <w:noProof/>
                <w:webHidden/>
              </w:rPr>
            </w:r>
            <w:r>
              <w:rPr>
                <w:noProof/>
                <w:webHidden/>
              </w:rPr>
              <w:fldChar w:fldCharType="separate"/>
            </w:r>
            <w:r>
              <w:rPr>
                <w:noProof/>
                <w:webHidden/>
              </w:rPr>
              <w:t>10</w:t>
            </w:r>
            <w:r>
              <w:rPr>
                <w:noProof/>
                <w:webHidden/>
              </w:rPr>
              <w:fldChar w:fldCharType="end"/>
            </w:r>
          </w:hyperlink>
        </w:p>
        <w:p w14:paraId="76A34967"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490" w:history="1">
            <w:r w:rsidRPr="00DF29ED">
              <w:rPr>
                <w:rStyle w:val="Hyperlink"/>
                <w:noProof/>
              </w:rPr>
              <w:t>4.3.</w:t>
            </w:r>
            <w:r>
              <w:rPr>
                <w:rFonts w:asciiTheme="minorHAnsi" w:eastAsiaTheme="minorEastAsia" w:hAnsiTheme="minorHAnsi" w:cstheme="minorBidi"/>
                <w:noProof/>
                <w:lang w:eastAsia="en-AU"/>
              </w:rPr>
              <w:tab/>
            </w:r>
            <w:r w:rsidRPr="00DF29ED">
              <w:rPr>
                <w:rStyle w:val="Hyperlink"/>
                <w:noProof/>
              </w:rPr>
              <w:t>Evaluator’s overall conclusions on pharmacokinetics</w:t>
            </w:r>
            <w:r>
              <w:rPr>
                <w:noProof/>
                <w:webHidden/>
              </w:rPr>
              <w:tab/>
            </w:r>
            <w:r>
              <w:rPr>
                <w:noProof/>
                <w:webHidden/>
              </w:rPr>
              <w:fldChar w:fldCharType="begin"/>
            </w:r>
            <w:r>
              <w:rPr>
                <w:noProof/>
                <w:webHidden/>
              </w:rPr>
              <w:instrText xml:space="preserve"> PAGEREF _Toc505868490 \h </w:instrText>
            </w:r>
            <w:r>
              <w:rPr>
                <w:noProof/>
                <w:webHidden/>
              </w:rPr>
            </w:r>
            <w:r>
              <w:rPr>
                <w:noProof/>
                <w:webHidden/>
              </w:rPr>
              <w:fldChar w:fldCharType="separate"/>
            </w:r>
            <w:r>
              <w:rPr>
                <w:noProof/>
                <w:webHidden/>
              </w:rPr>
              <w:t>13</w:t>
            </w:r>
            <w:r>
              <w:rPr>
                <w:noProof/>
                <w:webHidden/>
              </w:rPr>
              <w:fldChar w:fldCharType="end"/>
            </w:r>
          </w:hyperlink>
        </w:p>
        <w:p w14:paraId="7143DF7D" w14:textId="77777777" w:rsidR="00A03461" w:rsidRDefault="00A03461">
          <w:pPr>
            <w:pStyle w:val="TOC2"/>
            <w:tabs>
              <w:tab w:val="left" w:pos="1100"/>
            </w:tabs>
            <w:rPr>
              <w:rFonts w:asciiTheme="minorHAnsi" w:eastAsiaTheme="minorEastAsia" w:hAnsiTheme="minorHAnsi" w:cstheme="minorBidi"/>
              <w:b w:val="0"/>
              <w:noProof/>
              <w:sz w:val="22"/>
              <w:lang w:eastAsia="en-AU"/>
            </w:rPr>
          </w:pPr>
          <w:hyperlink w:anchor="_Toc505868491" w:history="1">
            <w:r w:rsidRPr="00DF29ED">
              <w:rPr>
                <w:rStyle w:val="Hyperlink"/>
                <w:noProof/>
              </w:rPr>
              <w:t>5.</w:t>
            </w:r>
            <w:r>
              <w:rPr>
                <w:rFonts w:asciiTheme="minorHAnsi" w:eastAsiaTheme="minorEastAsia" w:hAnsiTheme="minorHAnsi" w:cstheme="minorBidi"/>
                <w:b w:val="0"/>
                <w:noProof/>
                <w:sz w:val="22"/>
                <w:lang w:eastAsia="en-AU"/>
              </w:rPr>
              <w:tab/>
            </w:r>
            <w:r w:rsidRPr="00DF29ED">
              <w:rPr>
                <w:rStyle w:val="Hyperlink"/>
                <w:noProof/>
              </w:rPr>
              <w:t>Pharmacodynamics</w:t>
            </w:r>
            <w:r>
              <w:rPr>
                <w:noProof/>
                <w:webHidden/>
              </w:rPr>
              <w:tab/>
            </w:r>
            <w:r>
              <w:rPr>
                <w:noProof/>
                <w:webHidden/>
              </w:rPr>
              <w:fldChar w:fldCharType="begin"/>
            </w:r>
            <w:r>
              <w:rPr>
                <w:noProof/>
                <w:webHidden/>
              </w:rPr>
              <w:instrText xml:space="preserve"> PAGEREF _Toc505868491 \h </w:instrText>
            </w:r>
            <w:r>
              <w:rPr>
                <w:noProof/>
                <w:webHidden/>
              </w:rPr>
            </w:r>
            <w:r>
              <w:rPr>
                <w:noProof/>
                <w:webHidden/>
              </w:rPr>
              <w:fldChar w:fldCharType="separate"/>
            </w:r>
            <w:r>
              <w:rPr>
                <w:noProof/>
                <w:webHidden/>
              </w:rPr>
              <w:t>14</w:t>
            </w:r>
            <w:r>
              <w:rPr>
                <w:noProof/>
                <w:webHidden/>
              </w:rPr>
              <w:fldChar w:fldCharType="end"/>
            </w:r>
          </w:hyperlink>
        </w:p>
        <w:p w14:paraId="53E1ADFA" w14:textId="77777777" w:rsidR="00A03461" w:rsidRDefault="00A03461">
          <w:pPr>
            <w:pStyle w:val="TOC2"/>
            <w:tabs>
              <w:tab w:val="left" w:pos="1100"/>
            </w:tabs>
            <w:rPr>
              <w:rFonts w:asciiTheme="minorHAnsi" w:eastAsiaTheme="minorEastAsia" w:hAnsiTheme="minorHAnsi" w:cstheme="minorBidi"/>
              <w:b w:val="0"/>
              <w:noProof/>
              <w:sz w:val="22"/>
              <w:lang w:eastAsia="en-AU"/>
            </w:rPr>
          </w:pPr>
          <w:hyperlink w:anchor="_Toc505868492" w:history="1">
            <w:r w:rsidRPr="00DF29ED">
              <w:rPr>
                <w:rStyle w:val="Hyperlink"/>
                <w:noProof/>
              </w:rPr>
              <w:t>6.</w:t>
            </w:r>
            <w:r>
              <w:rPr>
                <w:rFonts w:asciiTheme="minorHAnsi" w:eastAsiaTheme="minorEastAsia" w:hAnsiTheme="minorHAnsi" w:cstheme="minorBidi"/>
                <w:b w:val="0"/>
                <w:noProof/>
                <w:sz w:val="22"/>
                <w:lang w:eastAsia="en-AU"/>
              </w:rPr>
              <w:tab/>
            </w:r>
            <w:r w:rsidRPr="00DF29ED">
              <w:rPr>
                <w:rStyle w:val="Hyperlink"/>
                <w:noProof/>
              </w:rPr>
              <w:t>Dosage selection for the pivotal studies</w:t>
            </w:r>
            <w:r>
              <w:rPr>
                <w:noProof/>
                <w:webHidden/>
              </w:rPr>
              <w:tab/>
            </w:r>
            <w:r>
              <w:rPr>
                <w:noProof/>
                <w:webHidden/>
              </w:rPr>
              <w:fldChar w:fldCharType="begin"/>
            </w:r>
            <w:r>
              <w:rPr>
                <w:noProof/>
                <w:webHidden/>
              </w:rPr>
              <w:instrText xml:space="preserve"> PAGEREF _Toc505868492 \h </w:instrText>
            </w:r>
            <w:r>
              <w:rPr>
                <w:noProof/>
                <w:webHidden/>
              </w:rPr>
            </w:r>
            <w:r>
              <w:rPr>
                <w:noProof/>
                <w:webHidden/>
              </w:rPr>
              <w:fldChar w:fldCharType="separate"/>
            </w:r>
            <w:r>
              <w:rPr>
                <w:noProof/>
                <w:webHidden/>
              </w:rPr>
              <w:t>14</w:t>
            </w:r>
            <w:r>
              <w:rPr>
                <w:noProof/>
                <w:webHidden/>
              </w:rPr>
              <w:fldChar w:fldCharType="end"/>
            </w:r>
          </w:hyperlink>
        </w:p>
        <w:p w14:paraId="13DC3B7F" w14:textId="77777777" w:rsidR="00A03461" w:rsidRDefault="00A03461">
          <w:pPr>
            <w:pStyle w:val="TOC2"/>
            <w:tabs>
              <w:tab w:val="left" w:pos="1100"/>
            </w:tabs>
            <w:rPr>
              <w:rFonts w:asciiTheme="minorHAnsi" w:eastAsiaTheme="minorEastAsia" w:hAnsiTheme="minorHAnsi" w:cstheme="minorBidi"/>
              <w:b w:val="0"/>
              <w:noProof/>
              <w:sz w:val="22"/>
              <w:lang w:eastAsia="en-AU"/>
            </w:rPr>
          </w:pPr>
          <w:hyperlink w:anchor="_Toc505868493" w:history="1">
            <w:r w:rsidRPr="00DF29ED">
              <w:rPr>
                <w:rStyle w:val="Hyperlink"/>
                <w:noProof/>
              </w:rPr>
              <w:t>7.</w:t>
            </w:r>
            <w:r>
              <w:rPr>
                <w:rFonts w:asciiTheme="minorHAnsi" w:eastAsiaTheme="minorEastAsia" w:hAnsiTheme="minorHAnsi" w:cstheme="minorBidi"/>
                <w:b w:val="0"/>
                <w:noProof/>
                <w:sz w:val="22"/>
                <w:lang w:eastAsia="en-AU"/>
              </w:rPr>
              <w:tab/>
            </w:r>
            <w:r w:rsidRPr="00DF29ED">
              <w:rPr>
                <w:rStyle w:val="Hyperlink"/>
                <w:noProof/>
              </w:rPr>
              <w:t>Clinical efficacy</w:t>
            </w:r>
            <w:r>
              <w:rPr>
                <w:noProof/>
                <w:webHidden/>
              </w:rPr>
              <w:tab/>
            </w:r>
            <w:r>
              <w:rPr>
                <w:noProof/>
                <w:webHidden/>
              </w:rPr>
              <w:fldChar w:fldCharType="begin"/>
            </w:r>
            <w:r>
              <w:rPr>
                <w:noProof/>
                <w:webHidden/>
              </w:rPr>
              <w:instrText xml:space="preserve"> PAGEREF _Toc505868493 \h </w:instrText>
            </w:r>
            <w:r>
              <w:rPr>
                <w:noProof/>
                <w:webHidden/>
              </w:rPr>
            </w:r>
            <w:r>
              <w:rPr>
                <w:noProof/>
                <w:webHidden/>
              </w:rPr>
              <w:fldChar w:fldCharType="separate"/>
            </w:r>
            <w:r>
              <w:rPr>
                <w:noProof/>
                <w:webHidden/>
              </w:rPr>
              <w:t>14</w:t>
            </w:r>
            <w:r>
              <w:rPr>
                <w:noProof/>
                <w:webHidden/>
              </w:rPr>
              <w:fldChar w:fldCharType="end"/>
            </w:r>
          </w:hyperlink>
        </w:p>
        <w:p w14:paraId="02E32B4A"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494" w:history="1">
            <w:r w:rsidRPr="00DF29ED">
              <w:rPr>
                <w:rStyle w:val="Hyperlink"/>
                <w:noProof/>
              </w:rPr>
              <w:t>7.1.</w:t>
            </w:r>
            <w:r>
              <w:rPr>
                <w:rFonts w:asciiTheme="minorHAnsi" w:eastAsiaTheme="minorEastAsia" w:hAnsiTheme="minorHAnsi" w:cstheme="minorBidi"/>
                <w:noProof/>
                <w:lang w:eastAsia="en-AU"/>
              </w:rPr>
              <w:tab/>
            </w:r>
            <w:r w:rsidRPr="00DF29ED">
              <w:rPr>
                <w:rStyle w:val="Hyperlink"/>
                <w:noProof/>
              </w:rPr>
              <w:t>Pivotal efficacy studies</w:t>
            </w:r>
            <w:r>
              <w:rPr>
                <w:noProof/>
                <w:webHidden/>
              </w:rPr>
              <w:tab/>
            </w:r>
            <w:r>
              <w:rPr>
                <w:noProof/>
                <w:webHidden/>
              </w:rPr>
              <w:fldChar w:fldCharType="begin"/>
            </w:r>
            <w:r>
              <w:rPr>
                <w:noProof/>
                <w:webHidden/>
              </w:rPr>
              <w:instrText xml:space="preserve"> PAGEREF _Toc505868494 \h </w:instrText>
            </w:r>
            <w:r>
              <w:rPr>
                <w:noProof/>
                <w:webHidden/>
              </w:rPr>
            </w:r>
            <w:r>
              <w:rPr>
                <w:noProof/>
                <w:webHidden/>
              </w:rPr>
              <w:fldChar w:fldCharType="separate"/>
            </w:r>
            <w:r>
              <w:rPr>
                <w:noProof/>
                <w:webHidden/>
              </w:rPr>
              <w:t>14</w:t>
            </w:r>
            <w:r>
              <w:rPr>
                <w:noProof/>
                <w:webHidden/>
              </w:rPr>
              <w:fldChar w:fldCharType="end"/>
            </w:r>
          </w:hyperlink>
        </w:p>
        <w:p w14:paraId="6000798B"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495" w:history="1">
            <w:r w:rsidRPr="00DF29ED">
              <w:rPr>
                <w:rStyle w:val="Hyperlink"/>
                <w:noProof/>
              </w:rPr>
              <w:t>7.2.</w:t>
            </w:r>
            <w:r>
              <w:rPr>
                <w:rFonts w:asciiTheme="minorHAnsi" w:eastAsiaTheme="minorEastAsia" w:hAnsiTheme="minorHAnsi" w:cstheme="minorBidi"/>
                <w:noProof/>
                <w:lang w:eastAsia="en-AU"/>
              </w:rPr>
              <w:tab/>
            </w:r>
            <w:r w:rsidRPr="00DF29ED">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_Toc505868495 \h </w:instrText>
            </w:r>
            <w:r>
              <w:rPr>
                <w:noProof/>
                <w:webHidden/>
              </w:rPr>
            </w:r>
            <w:r>
              <w:rPr>
                <w:noProof/>
                <w:webHidden/>
              </w:rPr>
              <w:fldChar w:fldCharType="separate"/>
            </w:r>
            <w:r>
              <w:rPr>
                <w:noProof/>
                <w:webHidden/>
              </w:rPr>
              <w:t>23</w:t>
            </w:r>
            <w:r>
              <w:rPr>
                <w:noProof/>
                <w:webHidden/>
              </w:rPr>
              <w:fldChar w:fldCharType="end"/>
            </w:r>
          </w:hyperlink>
        </w:p>
        <w:p w14:paraId="0D43A42A"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496" w:history="1">
            <w:r w:rsidRPr="00DF29ED">
              <w:rPr>
                <w:rStyle w:val="Hyperlink"/>
                <w:noProof/>
              </w:rPr>
              <w:t>7.3.</w:t>
            </w:r>
            <w:r>
              <w:rPr>
                <w:rFonts w:asciiTheme="minorHAnsi" w:eastAsiaTheme="minorEastAsia" w:hAnsiTheme="minorHAnsi" w:cstheme="minorBidi"/>
                <w:noProof/>
                <w:lang w:eastAsia="en-AU"/>
              </w:rPr>
              <w:tab/>
            </w:r>
            <w:r w:rsidRPr="00DF29ED">
              <w:rPr>
                <w:rStyle w:val="Hyperlink"/>
                <w:noProof/>
              </w:rPr>
              <w:t>Evaluator’s conclusions on clinical efficacy</w:t>
            </w:r>
            <w:r>
              <w:rPr>
                <w:noProof/>
                <w:webHidden/>
              </w:rPr>
              <w:tab/>
            </w:r>
            <w:r>
              <w:rPr>
                <w:noProof/>
                <w:webHidden/>
              </w:rPr>
              <w:fldChar w:fldCharType="begin"/>
            </w:r>
            <w:r>
              <w:rPr>
                <w:noProof/>
                <w:webHidden/>
              </w:rPr>
              <w:instrText xml:space="preserve"> PAGEREF _Toc505868496 \h </w:instrText>
            </w:r>
            <w:r>
              <w:rPr>
                <w:noProof/>
                <w:webHidden/>
              </w:rPr>
            </w:r>
            <w:r>
              <w:rPr>
                <w:noProof/>
                <w:webHidden/>
              </w:rPr>
              <w:fldChar w:fldCharType="separate"/>
            </w:r>
            <w:r>
              <w:rPr>
                <w:noProof/>
                <w:webHidden/>
              </w:rPr>
              <w:t>23</w:t>
            </w:r>
            <w:r>
              <w:rPr>
                <w:noProof/>
                <w:webHidden/>
              </w:rPr>
              <w:fldChar w:fldCharType="end"/>
            </w:r>
          </w:hyperlink>
        </w:p>
        <w:p w14:paraId="76FDA17E" w14:textId="77777777" w:rsidR="00A03461" w:rsidRDefault="00A03461">
          <w:pPr>
            <w:pStyle w:val="TOC2"/>
            <w:tabs>
              <w:tab w:val="left" w:pos="1100"/>
            </w:tabs>
            <w:rPr>
              <w:rFonts w:asciiTheme="minorHAnsi" w:eastAsiaTheme="minorEastAsia" w:hAnsiTheme="minorHAnsi" w:cstheme="minorBidi"/>
              <w:b w:val="0"/>
              <w:noProof/>
              <w:sz w:val="22"/>
              <w:lang w:eastAsia="en-AU"/>
            </w:rPr>
          </w:pPr>
          <w:hyperlink w:anchor="_Toc505868497" w:history="1">
            <w:r w:rsidRPr="00DF29ED">
              <w:rPr>
                <w:rStyle w:val="Hyperlink"/>
                <w:noProof/>
              </w:rPr>
              <w:t>8.</w:t>
            </w:r>
            <w:r>
              <w:rPr>
                <w:rFonts w:asciiTheme="minorHAnsi" w:eastAsiaTheme="minorEastAsia" w:hAnsiTheme="minorHAnsi" w:cstheme="minorBidi"/>
                <w:b w:val="0"/>
                <w:noProof/>
                <w:sz w:val="22"/>
                <w:lang w:eastAsia="en-AU"/>
              </w:rPr>
              <w:tab/>
            </w:r>
            <w:r w:rsidRPr="00DF29ED">
              <w:rPr>
                <w:rStyle w:val="Hyperlink"/>
                <w:noProof/>
              </w:rPr>
              <w:t>Clinical safety</w:t>
            </w:r>
            <w:r>
              <w:rPr>
                <w:noProof/>
                <w:webHidden/>
              </w:rPr>
              <w:tab/>
            </w:r>
            <w:r>
              <w:rPr>
                <w:noProof/>
                <w:webHidden/>
              </w:rPr>
              <w:fldChar w:fldCharType="begin"/>
            </w:r>
            <w:r>
              <w:rPr>
                <w:noProof/>
                <w:webHidden/>
              </w:rPr>
              <w:instrText xml:space="preserve"> PAGEREF _Toc505868497 \h </w:instrText>
            </w:r>
            <w:r>
              <w:rPr>
                <w:noProof/>
                <w:webHidden/>
              </w:rPr>
            </w:r>
            <w:r>
              <w:rPr>
                <w:noProof/>
                <w:webHidden/>
              </w:rPr>
              <w:fldChar w:fldCharType="separate"/>
            </w:r>
            <w:r>
              <w:rPr>
                <w:noProof/>
                <w:webHidden/>
              </w:rPr>
              <w:t>25</w:t>
            </w:r>
            <w:r>
              <w:rPr>
                <w:noProof/>
                <w:webHidden/>
              </w:rPr>
              <w:fldChar w:fldCharType="end"/>
            </w:r>
          </w:hyperlink>
        </w:p>
        <w:p w14:paraId="7B294E7D"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498" w:history="1">
            <w:r w:rsidRPr="00DF29ED">
              <w:rPr>
                <w:rStyle w:val="Hyperlink"/>
                <w:noProof/>
              </w:rPr>
              <w:t>8.1.</w:t>
            </w:r>
            <w:r>
              <w:rPr>
                <w:rFonts w:asciiTheme="minorHAnsi" w:eastAsiaTheme="minorEastAsia" w:hAnsiTheme="minorHAnsi" w:cstheme="minorBidi"/>
                <w:noProof/>
                <w:lang w:eastAsia="en-AU"/>
              </w:rPr>
              <w:tab/>
            </w:r>
            <w:r w:rsidRPr="00DF29ED">
              <w:rPr>
                <w:rStyle w:val="Hyperlink"/>
                <w:noProof/>
              </w:rPr>
              <w:t>Studies providing evaluable safety data</w:t>
            </w:r>
            <w:r>
              <w:rPr>
                <w:noProof/>
                <w:webHidden/>
              </w:rPr>
              <w:tab/>
            </w:r>
            <w:r>
              <w:rPr>
                <w:noProof/>
                <w:webHidden/>
              </w:rPr>
              <w:fldChar w:fldCharType="begin"/>
            </w:r>
            <w:r>
              <w:rPr>
                <w:noProof/>
                <w:webHidden/>
              </w:rPr>
              <w:instrText xml:space="preserve"> PAGEREF _Toc505868498 \h </w:instrText>
            </w:r>
            <w:r>
              <w:rPr>
                <w:noProof/>
                <w:webHidden/>
              </w:rPr>
            </w:r>
            <w:r>
              <w:rPr>
                <w:noProof/>
                <w:webHidden/>
              </w:rPr>
              <w:fldChar w:fldCharType="separate"/>
            </w:r>
            <w:r>
              <w:rPr>
                <w:noProof/>
                <w:webHidden/>
              </w:rPr>
              <w:t>25</w:t>
            </w:r>
            <w:r>
              <w:rPr>
                <w:noProof/>
                <w:webHidden/>
              </w:rPr>
              <w:fldChar w:fldCharType="end"/>
            </w:r>
          </w:hyperlink>
        </w:p>
        <w:p w14:paraId="7AB50B04"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499" w:history="1">
            <w:r w:rsidRPr="00DF29ED">
              <w:rPr>
                <w:rStyle w:val="Hyperlink"/>
                <w:noProof/>
              </w:rPr>
              <w:t>8.2.</w:t>
            </w:r>
            <w:r>
              <w:rPr>
                <w:rFonts w:asciiTheme="minorHAnsi" w:eastAsiaTheme="minorEastAsia" w:hAnsiTheme="minorHAnsi" w:cstheme="minorBidi"/>
                <w:noProof/>
                <w:lang w:eastAsia="en-AU"/>
              </w:rPr>
              <w:tab/>
            </w:r>
            <w:r w:rsidRPr="00DF29ED">
              <w:rPr>
                <w:rStyle w:val="Hyperlink"/>
                <w:noProof/>
              </w:rPr>
              <w:t>Patient exposure</w:t>
            </w:r>
            <w:r>
              <w:rPr>
                <w:noProof/>
                <w:webHidden/>
              </w:rPr>
              <w:tab/>
            </w:r>
            <w:r>
              <w:rPr>
                <w:noProof/>
                <w:webHidden/>
              </w:rPr>
              <w:fldChar w:fldCharType="begin"/>
            </w:r>
            <w:r>
              <w:rPr>
                <w:noProof/>
                <w:webHidden/>
              </w:rPr>
              <w:instrText xml:space="preserve"> PAGEREF _Toc505868499 \h </w:instrText>
            </w:r>
            <w:r>
              <w:rPr>
                <w:noProof/>
                <w:webHidden/>
              </w:rPr>
            </w:r>
            <w:r>
              <w:rPr>
                <w:noProof/>
                <w:webHidden/>
              </w:rPr>
              <w:fldChar w:fldCharType="separate"/>
            </w:r>
            <w:r>
              <w:rPr>
                <w:noProof/>
                <w:webHidden/>
              </w:rPr>
              <w:t>26</w:t>
            </w:r>
            <w:r>
              <w:rPr>
                <w:noProof/>
                <w:webHidden/>
              </w:rPr>
              <w:fldChar w:fldCharType="end"/>
            </w:r>
          </w:hyperlink>
        </w:p>
        <w:p w14:paraId="0E74912A"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500" w:history="1">
            <w:r w:rsidRPr="00DF29ED">
              <w:rPr>
                <w:rStyle w:val="Hyperlink"/>
                <w:noProof/>
              </w:rPr>
              <w:t>8.3.</w:t>
            </w:r>
            <w:r>
              <w:rPr>
                <w:rFonts w:asciiTheme="minorHAnsi" w:eastAsiaTheme="minorEastAsia" w:hAnsiTheme="minorHAnsi" w:cstheme="minorBidi"/>
                <w:noProof/>
                <w:lang w:eastAsia="en-AU"/>
              </w:rPr>
              <w:tab/>
            </w:r>
            <w:r w:rsidRPr="00DF29ED">
              <w:rPr>
                <w:rStyle w:val="Hyperlink"/>
                <w:noProof/>
              </w:rPr>
              <w:t>Adverse events</w:t>
            </w:r>
            <w:r>
              <w:rPr>
                <w:noProof/>
                <w:webHidden/>
              </w:rPr>
              <w:tab/>
            </w:r>
            <w:r>
              <w:rPr>
                <w:noProof/>
                <w:webHidden/>
              </w:rPr>
              <w:fldChar w:fldCharType="begin"/>
            </w:r>
            <w:r>
              <w:rPr>
                <w:noProof/>
                <w:webHidden/>
              </w:rPr>
              <w:instrText xml:space="preserve"> PAGEREF _Toc505868500 \h </w:instrText>
            </w:r>
            <w:r>
              <w:rPr>
                <w:noProof/>
                <w:webHidden/>
              </w:rPr>
            </w:r>
            <w:r>
              <w:rPr>
                <w:noProof/>
                <w:webHidden/>
              </w:rPr>
              <w:fldChar w:fldCharType="separate"/>
            </w:r>
            <w:r>
              <w:rPr>
                <w:noProof/>
                <w:webHidden/>
              </w:rPr>
              <w:t>26</w:t>
            </w:r>
            <w:r>
              <w:rPr>
                <w:noProof/>
                <w:webHidden/>
              </w:rPr>
              <w:fldChar w:fldCharType="end"/>
            </w:r>
          </w:hyperlink>
        </w:p>
        <w:p w14:paraId="28F1C3B6"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501" w:history="1">
            <w:r w:rsidRPr="00DF29ED">
              <w:rPr>
                <w:rStyle w:val="Hyperlink"/>
                <w:noProof/>
              </w:rPr>
              <w:t>8.4.</w:t>
            </w:r>
            <w:r>
              <w:rPr>
                <w:rFonts w:asciiTheme="minorHAnsi" w:eastAsiaTheme="minorEastAsia" w:hAnsiTheme="minorHAnsi" w:cstheme="minorBidi"/>
                <w:noProof/>
                <w:lang w:eastAsia="en-AU"/>
              </w:rPr>
              <w:tab/>
            </w:r>
            <w:r w:rsidRPr="00DF29ED">
              <w:rPr>
                <w:rStyle w:val="Hyperlink"/>
                <w:noProof/>
              </w:rPr>
              <w:t>Laboratory tests</w:t>
            </w:r>
            <w:r>
              <w:rPr>
                <w:noProof/>
                <w:webHidden/>
              </w:rPr>
              <w:tab/>
            </w:r>
            <w:r>
              <w:rPr>
                <w:noProof/>
                <w:webHidden/>
              </w:rPr>
              <w:fldChar w:fldCharType="begin"/>
            </w:r>
            <w:r>
              <w:rPr>
                <w:noProof/>
                <w:webHidden/>
              </w:rPr>
              <w:instrText xml:space="preserve"> PAGEREF _Toc505868501 \h </w:instrText>
            </w:r>
            <w:r>
              <w:rPr>
                <w:noProof/>
                <w:webHidden/>
              </w:rPr>
            </w:r>
            <w:r>
              <w:rPr>
                <w:noProof/>
                <w:webHidden/>
              </w:rPr>
              <w:fldChar w:fldCharType="separate"/>
            </w:r>
            <w:r>
              <w:rPr>
                <w:noProof/>
                <w:webHidden/>
              </w:rPr>
              <w:t>28</w:t>
            </w:r>
            <w:r>
              <w:rPr>
                <w:noProof/>
                <w:webHidden/>
              </w:rPr>
              <w:fldChar w:fldCharType="end"/>
            </w:r>
          </w:hyperlink>
        </w:p>
        <w:p w14:paraId="5DEDF395"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502" w:history="1">
            <w:r w:rsidRPr="00DF29ED">
              <w:rPr>
                <w:rStyle w:val="Hyperlink"/>
                <w:noProof/>
              </w:rPr>
              <w:t>8.5.</w:t>
            </w:r>
            <w:r>
              <w:rPr>
                <w:rFonts w:asciiTheme="minorHAnsi" w:eastAsiaTheme="minorEastAsia" w:hAnsiTheme="minorHAnsi" w:cstheme="minorBidi"/>
                <w:noProof/>
                <w:lang w:eastAsia="en-AU"/>
              </w:rPr>
              <w:tab/>
            </w:r>
            <w:r w:rsidRPr="00DF29ED">
              <w:rPr>
                <w:rStyle w:val="Hyperlink"/>
                <w:noProof/>
              </w:rPr>
              <w:t>Post-marketing experience</w:t>
            </w:r>
            <w:r>
              <w:rPr>
                <w:noProof/>
                <w:webHidden/>
              </w:rPr>
              <w:tab/>
            </w:r>
            <w:r>
              <w:rPr>
                <w:noProof/>
                <w:webHidden/>
              </w:rPr>
              <w:fldChar w:fldCharType="begin"/>
            </w:r>
            <w:r>
              <w:rPr>
                <w:noProof/>
                <w:webHidden/>
              </w:rPr>
              <w:instrText xml:space="preserve"> PAGEREF _Toc505868502 \h </w:instrText>
            </w:r>
            <w:r>
              <w:rPr>
                <w:noProof/>
                <w:webHidden/>
              </w:rPr>
            </w:r>
            <w:r>
              <w:rPr>
                <w:noProof/>
                <w:webHidden/>
              </w:rPr>
              <w:fldChar w:fldCharType="separate"/>
            </w:r>
            <w:r>
              <w:rPr>
                <w:noProof/>
                <w:webHidden/>
              </w:rPr>
              <w:t>29</w:t>
            </w:r>
            <w:r>
              <w:rPr>
                <w:noProof/>
                <w:webHidden/>
              </w:rPr>
              <w:fldChar w:fldCharType="end"/>
            </w:r>
          </w:hyperlink>
        </w:p>
        <w:p w14:paraId="0CA68C80"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503" w:history="1">
            <w:r w:rsidRPr="00DF29ED">
              <w:rPr>
                <w:rStyle w:val="Hyperlink"/>
                <w:noProof/>
              </w:rPr>
              <w:t>8.6.</w:t>
            </w:r>
            <w:r>
              <w:rPr>
                <w:rFonts w:asciiTheme="minorHAnsi" w:eastAsiaTheme="minorEastAsia" w:hAnsiTheme="minorHAnsi" w:cstheme="minorBidi"/>
                <w:noProof/>
                <w:lang w:eastAsia="en-AU"/>
              </w:rPr>
              <w:tab/>
            </w:r>
            <w:r w:rsidRPr="00DF29ED">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_Toc505868503 \h </w:instrText>
            </w:r>
            <w:r>
              <w:rPr>
                <w:noProof/>
                <w:webHidden/>
              </w:rPr>
            </w:r>
            <w:r>
              <w:rPr>
                <w:noProof/>
                <w:webHidden/>
              </w:rPr>
              <w:fldChar w:fldCharType="separate"/>
            </w:r>
            <w:r>
              <w:rPr>
                <w:noProof/>
                <w:webHidden/>
              </w:rPr>
              <w:t>29</w:t>
            </w:r>
            <w:r>
              <w:rPr>
                <w:noProof/>
                <w:webHidden/>
              </w:rPr>
              <w:fldChar w:fldCharType="end"/>
            </w:r>
          </w:hyperlink>
        </w:p>
        <w:p w14:paraId="6C68B728"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504" w:history="1">
            <w:r w:rsidRPr="00DF29ED">
              <w:rPr>
                <w:rStyle w:val="Hyperlink"/>
                <w:noProof/>
              </w:rPr>
              <w:t>8.7.</w:t>
            </w:r>
            <w:r>
              <w:rPr>
                <w:rFonts w:asciiTheme="minorHAnsi" w:eastAsiaTheme="minorEastAsia" w:hAnsiTheme="minorHAnsi" w:cstheme="minorBidi"/>
                <w:noProof/>
                <w:lang w:eastAsia="en-AU"/>
              </w:rPr>
              <w:tab/>
            </w:r>
            <w:r w:rsidRPr="00DF29ED">
              <w:rPr>
                <w:rStyle w:val="Hyperlink"/>
                <w:noProof/>
              </w:rPr>
              <w:t>Evaluator’s overall conclusions on clinical safety</w:t>
            </w:r>
            <w:r>
              <w:rPr>
                <w:noProof/>
                <w:webHidden/>
              </w:rPr>
              <w:tab/>
            </w:r>
            <w:r>
              <w:rPr>
                <w:noProof/>
                <w:webHidden/>
              </w:rPr>
              <w:fldChar w:fldCharType="begin"/>
            </w:r>
            <w:r>
              <w:rPr>
                <w:noProof/>
                <w:webHidden/>
              </w:rPr>
              <w:instrText xml:space="preserve"> PAGEREF _Toc505868504 \h </w:instrText>
            </w:r>
            <w:r>
              <w:rPr>
                <w:noProof/>
                <w:webHidden/>
              </w:rPr>
            </w:r>
            <w:r>
              <w:rPr>
                <w:noProof/>
                <w:webHidden/>
              </w:rPr>
              <w:fldChar w:fldCharType="separate"/>
            </w:r>
            <w:r>
              <w:rPr>
                <w:noProof/>
                <w:webHidden/>
              </w:rPr>
              <w:t>30</w:t>
            </w:r>
            <w:r>
              <w:rPr>
                <w:noProof/>
                <w:webHidden/>
              </w:rPr>
              <w:fldChar w:fldCharType="end"/>
            </w:r>
          </w:hyperlink>
        </w:p>
        <w:p w14:paraId="08475D44" w14:textId="77777777" w:rsidR="00A03461" w:rsidRDefault="00A03461">
          <w:pPr>
            <w:pStyle w:val="TOC2"/>
            <w:tabs>
              <w:tab w:val="left" w:pos="1100"/>
            </w:tabs>
            <w:rPr>
              <w:rFonts w:asciiTheme="minorHAnsi" w:eastAsiaTheme="minorEastAsia" w:hAnsiTheme="minorHAnsi" w:cstheme="minorBidi"/>
              <w:b w:val="0"/>
              <w:noProof/>
              <w:sz w:val="22"/>
              <w:lang w:eastAsia="en-AU"/>
            </w:rPr>
          </w:pPr>
          <w:hyperlink w:anchor="_Toc505868505" w:history="1">
            <w:r w:rsidRPr="00DF29ED">
              <w:rPr>
                <w:rStyle w:val="Hyperlink"/>
                <w:noProof/>
              </w:rPr>
              <w:t>9.</w:t>
            </w:r>
            <w:r>
              <w:rPr>
                <w:rFonts w:asciiTheme="minorHAnsi" w:eastAsiaTheme="minorEastAsia" w:hAnsiTheme="minorHAnsi" w:cstheme="minorBidi"/>
                <w:b w:val="0"/>
                <w:noProof/>
                <w:sz w:val="22"/>
                <w:lang w:eastAsia="en-AU"/>
              </w:rPr>
              <w:tab/>
            </w:r>
            <w:r w:rsidRPr="00DF29ED">
              <w:rPr>
                <w:rStyle w:val="Hyperlink"/>
                <w:noProof/>
              </w:rPr>
              <w:t>First round benefit-risk assessment</w:t>
            </w:r>
            <w:r>
              <w:rPr>
                <w:noProof/>
                <w:webHidden/>
              </w:rPr>
              <w:tab/>
            </w:r>
            <w:r>
              <w:rPr>
                <w:noProof/>
                <w:webHidden/>
              </w:rPr>
              <w:fldChar w:fldCharType="begin"/>
            </w:r>
            <w:r>
              <w:rPr>
                <w:noProof/>
                <w:webHidden/>
              </w:rPr>
              <w:instrText xml:space="preserve"> PAGEREF _Toc505868505 \h </w:instrText>
            </w:r>
            <w:r>
              <w:rPr>
                <w:noProof/>
                <w:webHidden/>
              </w:rPr>
            </w:r>
            <w:r>
              <w:rPr>
                <w:noProof/>
                <w:webHidden/>
              </w:rPr>
              <w:fldChar w:fldCharType="separate"/>
            </w:r>
            <w:r>
              <w:rPr>
                <w:noProof/>
                <w:webHidden/>
              </w:rPr>
              <w:t>30</w:t>
            </w:r>
            <w:r>
              <w:rPr>
                <w:noProof/>
                <w:webHidden/>
              </w:rPr>
              <w:fldChar w:fldCharType="end"/>
            </w:r>
          </w:hyperlink>
        </w:p>
        <w:p w14:paraId="34D1A430"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506" w:history="1">
            <w:r w:rsidRPr="00DF29ED">
              <w:rPr>
                <w:rStyle w:val="Hyperlink"/>
                <w:noProof/>
              </w:rPr>
              <w:t>9.1.</w:t>
            </w:r>
            <w:r>
              <w:rPr>
                <w:rFonts w:asciiTheme="minorHAnsi" w:eastAsiaTheme="minorEastAsia" w:hAnsiTheme="minorHAnsi" w:cstheme="minorBidi"/>
                <w:noProof/>
                <w:lang w:eastAsia="en-AU"/>
              </w:rPr>
              <w:tab/>
            </w:r>
            <w:r w:rsidRPr="00DF29ED">
              <w:rPr>
                <w:rStyle w:val="Hyperlink"/>
                <w:noProof/>
              </w:rPr>
              <w:t>First round assessment of benefits</w:t>
            </w:r>
            <w:r>
              <w:rPr>
                <w:noProof/>
                <w:webHidden/>
              </w:rPr>
              <w:tab/>
            </w:r>
            <w:r>
              <w:rPr>
                <w:noProof/>
                <w:webHidden/>
              </w:rPr>
              <w:fldChar w:fldCharType="begin"/>
            </w:r>
            <w:r>
              <w:rPr>
                <w:noProof/>
                <w:webHidden/>
              </w:rPr>
              <w:instrText xml:space="preserve"> PAGEREF _Toc505868506 \h </w:instrText>
            </w:r>
            <w:r>
              <w:rPr>
                <w:noProof/>
                <w:webHidden/>
              </w:rPr>
            </w:r>
            <w:r>
              <w:rPr>
                <w:noProof/>
                <w:webHidden/>
              </w:rPr>
              <w:fldChar w:fldCharType="separate"/>
            </w:r>
            <w:r>
              <w:rPr>
                <w:noProof/>
                <w:webHidden/>
              </w:rPr>
              <w:t>30</w:t>
            </w:r>
            <w:r>
              <w:rPr>
                <w:noProof/>
                <w:webHidden/>
              </w:rPr>
              <w:fldChar w:fldCharType="end"/>
            </w:r>
          </w:hyperlink>
        </w:p>
        <w:p w14:paraId="69949EE6"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507" w:history="1">
            <w:r w:rsidRPr="00DF29ED">
              <w:rPr>
                <w:rStyle w:val="Hyperlink"/>
                <w:noProof/>
              </w:rPr>
              <w:t>9.2.</w:t>
            </w:r>
            <w:r>
              <w:rPr>
                <w:rFonts w:asciiTheme="minorHAnsi" w:eastAsiaTheme="minorEastAsia" w:hAnsiTheme="minorHAnsi" w:cstheme="minorBidi"/>
                <w:noProof/>
                <w:lang w:eastAsia="en-AU"/>
              </w:rPr>
              <w:tab/>
            </w:r>
            <w:r w:rsidRPr="00DF29ED">
              <w:rPr>
                <w:rStyle w:val="Hyperlink"/>
                <w:noProof/>
              </w:rPr>
              <w:t>First round assessment of risks</w:t>
            </w:r>
            <w:r>
              <w:rPr>
                <w:noProof/>
                <w:webHidden/>
              </w:rPr>
              <w:tab/>
            </w:r>
            <w:r>
              <w:rPr>
                <w:noProof/>
                <w:webHidden/>
              </w:rPr>
              <w:fldChar w:fldCharType="begin"/>
            </w:r>
            <w:r>
              <w:rPr>
                <w:noProof/>
                <w:webHidden/>
              </w:rPr>
              <w:instrText xml:space="preserve"> PAGEREF _Toc505868507 \h </w:instrText>
            </w:r>
            <w:r>
              <w:rPr>
                <w:noProof/>
                <w:webHidden/>
              </w:rPr>
            </w:r>
            <w:r>
              <w:rPr>
                <w:noProof/>
                <w:webHidden/>
              </w:rPr>
              <w:fldChar w:fldCharType="separate"/>
            </w:r>
            <w:r>
              <w:rPr>
                <w:noProof/>
                <w:webHidden/>
              </w:rPr>
              <w:t>31</w:t>
            </w:r>
            <w:r>
              <w:rPr>
                <w:noProof/>
                <w:webHidden/>
              </w:rPr>
              <w:fldChar w:fldCharType="end"/>
            </w:r>
          </w:hyperlink>
        </w:p>
        <w:p w14:paraId="05A0D91E"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508" w:history="1">
            <w:r w:rsidRPr="00DF29ED">
              <w:rPr>
                <w:rStyle w:val="Hyperlink"/>
                <w:noProof/>
              </w:rPr>
              <w:t>9.3.</w:t>
            </w:r>
            <w:r>
              <w:rPr>
                <w:rFonts w:asciiTheme="minorHAnsi" w:eastAsiaTheme="minorEastAsia" w:hAnsiTheme="minorHAnsi" w:cstheme="minorBidi"/>
                <w:noProof/>
                <w:lang w:eastAsia="en-AU"/>
              </w:rPr>
              <w:tab/>
            </w:r>
            <w:r w:rsidRPr="00DF29ED">
              <w:rPr>
                <w:rStyle w:val="Hyperlink"/>
                <w:noProof/>
              </w:rPr>
              <w:t>First round assessment of benefit-risk balance</w:t>
            </w:r>
            <w:r>
              <w:rPr>
                <w:noProof/>
                <w:webHidden/>
              </w:rPr>
              <w:tab/>
            </w:r>
            <w:r>
              <w:rPr>
                <w:noProof/>
                <w:webHidden/>
              </w:rPr>
              <w:fldChar w:fldCharType="begin"/>
            </w:r>
            <w:r>
              <w:rPr>
                <w:noProof/>
                <w:webHidden/>
              </w:rPr>
              <w:instrText xml:space="preserve"> PAGEREF _Toc505868508 \h </w:instrText>
            </w:r>
            <w:r>
              <w:rPr>
                <w:noProof/>
                <w:webHidden/>
              </w:rPr>
            </w:r>
            <w:r>
              <w:rPr>
                <w:noProof/>
                <w:webHidden/>
              </w:rPr>
              <w:fldChar w:fldCharType="separate"/>
            </w:r>
            <w:r>
              <w:rPr>
                <w:noProof/>
                <w:webHidden/>
              </w:rPr>
              <w:t>31</w:t>
            </w:r>
            <w:r>
              <w:rPr>
                <w:noProof/>
                <w:webHidden/>
              </w:rPr>
              <w:fldChar w:fldCharType="end"/>
            </w:r>
          </w:hyperlink>
        </w:p>
        <w:p w14:paraId="06B5F52C" w14:textId="77777777" w:rsidR="00A03461" w:rsidRDefault="00A03461">
          <w:pPr>
            <w:pStyle w:val="TOC2"/>
            <w:tabs>
              <w:tab w:val="left" w:pos="1320"/>
            </w:tabs>
            <w:rPr>
              <w:rFonts w:asciiTheme="minorHAnsi" w:eastAsiaTheme="minorEastAsia" w:hAnsiTheme="minorHAnsi" w:cstheme="minorBidi"/>
              <w:b w:val="0"/>
              <w:noProof/>
              <w:sz w:val="22"/>
              <w:lang w:eastAsia="en-AU"/>
            </w:rPr>
          </w:pPr>
          <w:hyperlink w:anchor="_Toc505868509" w:history="1">
            <w:r w:rsidRPr="00DF29ED">
              <w:rPr>
                <w:rStyle w:val="Hyperlink"/>
                <w:noProof/>
              </w:rPr>
              <w:t>10.</w:t>
            </w:r>
            <w:r>
              <w:rPr>
                <w:rFonts w:asciiTheme="minorHAnsi" w:eastAsiaTheme="minorEastAsia" w:hAnsiTheme="minorHAnsi" w:cstheme="minorBidi"/>
                <w:b w:val="0"/>
                <w:noProof/>
                <w:sz w:val="22"/>
                <w:lang w:eastAsia="en-AU"/>
              </w:rPr>
              <w:tab/>
            </w:r>
            <w:r w:rsidRPr="00DF29ED">
              <w:rPr>
                <w:rStyle w:val="Hyperlink"/>
                <w:noProof/>
              </w:rPr>
              <w:t>First round recommendation regarding authorisation</w:t>
            </w:r>
            <w:r>
              <w:rPr>
                <w:noProof/>
                <w:webHidden/>
              </w:rPr>
              <w:tab/>
            </w:r>
            <w:r>
              <w:rPr>
                <w:noProof/>
                <w:webHidden/>
              </w:rPr>
              <w:fldChar w:fldCharType="begin"/>
            </w:r>
            <w:r>
              <w:rPr>
                <w:noProof/>
                <w:webHidden/>
              </w:rPr>
              <w:instrText xml:space="preserve"> PAGEREF _Toc505868509 \h </w:instrText>
            </w:r>
            <w:r>
              <w:rPr>
                <w:noProof/>
                <w:webHidden/>
              </w:rPr>
            </w:r>
            <w:r>
              <w:rPr>
                <w:noProof/>
                <w:webHidden/>
              </w:rPr>
              <w:fldChar w:fldCharType="separate"/>
            </w:r>
            <w:r>
              <w:rPr>
                <w:noProof/>
                <w:webHidden/>
              </w:rPr>
              <w:t>31</w:t>
            </w:r>
            <w:r>
              <w:rPr>
                <w:noProof/>
                <w:webHidden/>
              </w:rPr>
              <w:fldChar w:fldCharType="end"/>
            </w:r>
          </w:hyperlink>
        </w:p>
        <w:p w14:paraId="0D8B3EFA" w14:textId="77777777" w:rsidR="00A03461" w:rsidRDefault="00A03461">
          <w:pPr>
            <w:pStyle w:val="TOC2"/>
            <w:tabs>
              <w:tab w:val="left" w:pos="1320"/>
            </w:tabs>
            <w:rPr>
              <w:rFonts w:asciiTheme="minorHAnsi" w:eastAsiaTheme="minorEastAsia" w:hAnsiTheme="minorHAnsi" w:cstheme="minorBidi"/>
              <w:b w:val="0"/>
              <w:noProof/>
              <w:sz w:val="22"/>
              <w:lang w:eastAsia="en-AU"/>
            </w:rPr>
          </w:pPr>
          <w:hyperlink w:anchor="_Toc505868510" w:history="1">
            <w:r w:rsidRPr="00DF29ED">
              <w:rPr>
                <w:rStyle w:val="Hyperlink"/>
                <w:noProof/>
              </w:rPr>
              <w:t>11.</w:t>
            </w:r>
            <w:r>
              <w:rPr>
                <w:rFonts w:asciiTheme="minorHAnsi" w:eastAsiaTheme="minorEastAsia" w:hAnsiTheme="minorHAnsi" w:cstheme="minorBidi"/>
                <w:b w:val="0"/>
                <w:noProof/>
                <w:sz w:val="22"/>
                <w:lang w:eastAsia="en-AU"/>
              </w:rPr>
              <w:tab/>
            </w:r>
            <w:r w:rsidRPr="00DF29ED">
              <w:rPr>
                <w:rStyle w:val="Hyperlink"/>
                <w:noProof/>
              </w:rPr>
              <w:t>Clinical questions</w:t>
            </w:r>
            <w:r>
              <w:rPr>
                <w:noProof/>
                <w:webHidden/>
              </w:rPr>
              <w:tab/>
            </w:r>
            <w:r>
              <w:rPr>
                <w:noProof/>
                <w:webHidden/>
              </w:rPr>
              <w:fldChar w:fldCharType="begin"/>
            </w:r>
            <w:r>
              <w:rPr>
                <w:noProof/>
                <w:webHidden/>
              </w:rPr>
              <w:instrText xml:space="preserve"> PAGEREF _Toc505868510 \h </w:instrText>
            </w:r>
            <w:r>
              <w:rPr>
                <w:noProof/>
                <w:webHidden/>
              </w:rPr>
            </w:r>
            <w:r>
              <w:rPr>
                <w:noProof/>
                <w:webHidden/>
              </w:rPr>
              <w:fldChar w:fldCharType="separate"/>
            </w:r>
            <w:r>
              <w:rPr>
                <w:noProof/>
                <w:webHidden/>
              </w:rPr>
              <w:t>31</w:t>
            </w:r>
            <w:r>
              <w:rPr>
                <w:noProof/>
                <w:webHidden/>
              </w:rPr>
              <w:fldChar w:fldCharType="end"/>
            </w:r>
          </w:hyperlink>
        </w:p>
        <w:p w14:paraId="31FBB3D2"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511" w:history="1">
            <w:r w:rsidRPr="00DF29ED">
              <w:rPr>
                <w:rStyle w:val="Hyperlink"/>
                <w:noProof/>
              </w:rPr>
              <w:t>11.1.</w:t>
            </w:r>
            <w:r>
              <w:rPr>
                <w:rFonts w:asciiTheme="minorHAnsi" w:eastAsiaTheme="minorEastAsia" w:hAnsiTheme="minorHAnsi" w:cstheme="minorBidi"/>
                <w:noProof/>
                <w:lang w:eastAsia="en-AU"/>
              </w:rPr>
              <w:tab/>
            </w:r>
            <w:r w:rsidRPr="00DF29ED">
              <w:rPr>
                <w:rStyle w:val="Hyperlink"/>
                <w:noProof/>
              </w:rPr>
              <w:t>Pharmacokinetics</w:t>
            </w:r>
            <w:r>
              <w:rPr>
                <w:noProof/>
                <w:webHidden/>
              </w:rPr>
              <w:tab/>
            </w:r>
            <w:r>
              <w:rPr>
                <w:noProof/>
                <w:webHidden/>
              </w:rPr>
              <w:fldChar w:fldCharType="begin"/>
            </w:r>
            <w:r>
              <w:rPr>
                <w:noProof/>
                <w:webHidden/>
              </w:rPr>
              <w:instrText xml:space="preserve"> PAGEREF _Toc505868511 \h </w:instrText>
            </w:r>
            <w:r>
              <w:rPr>
                <w:noProof/>
                <w:webHidden/>
              </w:rPr>
            </w:r>
            <w:r>
              <w:rPr>
                <w:noProof/>
                <w:webHidden/>
              </w:rPr>
              <w:fldChar w:fldCharType="separate"/>
            </w:r>
            <w:r>
              <w:rPr>
                <w:noProof/>
                <w:webHidden/>
              </w:rPr>
              <w:t>31</w:t>
            </w:r>
            <w:r>
              <w:rPr>
                <w:noProof/>
                <w:webHidden/>
              </w:rPr>
              <w:fldChar w:fldCharType="end"/>
            </w:r>
          </w:hyperlink>
        </w:p>
        <w:p w14:paraId="202E3F35"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512" w:history="1">
            <w:r w:rsidRPr="00DF29ED">
              <w:rPr>
                <w:rStyle w:val="Hyperlink"/>
                <w:noProof/>
              </w:rPr>
              <w:t>11.2.</w:t>
            </w:r>
            <w:r>
              <w:rPr>
                <w:rFonts w:asciiTheme="minorHAnsi" w:eastAsiaTheme="minorEastAsia" w:hAnsiTheme="minorHAnsi" w:cstheme="minorBidi"/>
                <w:noProof/>
                <w:lang w:eastAsia="en-AU"/>
              </w:rPr>
              <w:tab/>
            </w:r>
            <w:r w:rsidRPr="00DF29ED">
              <w:rPr>
                <w:rStyle w:val="Hyperlink"/>
                <w:noProof/>
              </w:rPr>
              <w:t>Efficacy</w:t>
            </w:r>
            <w:r>
              <w:rPr>
                <w:noProof/>
                <w:webHidden/>
              </w:rPr>
              <w:tab/>
            </w:r>
            <w:r>
              <w:rPr>
                <w:noProof/>
                <w:webHidden/>
              </w:rPr>
              <w:fldChar w:fldCharType="begin"/>
            </w:r>
            <w:r>
              <w:rPr>
                <w:noProof/>
                <w:webHidden/>
              </w:rPr>
              <w:instrText xml:space="preserve"> PAGEREF _Toc505868512 \h </w:instrText>
            </w:r>
            <w:r>
              <w:rPr>
                <w:noProof/>
                <w:webHidden/>
              </w:rPr>
            </w:r>
            <w:r>
              <w:rPr>
                <w:noProof/>
                <w:webHidden/>
              </w:rPr>
              <w:fldChar w:fldCharType="separate"/>
            </w:r>
            <w:r>
              <w:rPr>
                <w:noProof/>
                <w:webHidden/>
              </w:rPr>
              <w:t>31</w:t>
            </w:r>
            <w:r>
              <w:rPr>
                <w:noProof/>
                <w:webHidden/>
              </w:rPr>
              <w:fldChar w:fldCharType="end"/>
            </w:r>
          </w:hyperlink>
        </w:p>
        <w:p w14:paraId="293B8569" w14:textId="77777777" w:rsidR="00A03461" w:rsidRDefault="00A03461">
          <w:pPr>
            <w:pStyle w:val="TOC3"/>
            <w:tabs>
              <w:tab w:val="left" w:pos="1760"/>
            </w:tabs>
            <w:rPr>
              <w:rFonts w:asciiTheme="minorHAnsi" w:eastAsiaTheme="minorEastAsia" w:hAnsiTheme="minorHAnsi" w:cstheme="minorBidi"/>
              <w:noProof/>
              <w:lang w:eastAsia="en-AU"/>
            </w:rPr>
          </w:pPr>
          <w:hyperlink w:anchor="_Toc505868513" w:history="1">
            <w:r w:rsidRPr="00DF29ED">
              <w:rPr>
                <w:rStyle w:val="Hyperlink"/>
                <w:noProof/>
              </w:rPr>
              <w:t>11.3.</w:t>
            </w:r>
            <w:r>
              <w:rPr>
                <w:rFonts w:asciiTheme="minorHAnsi" w:eastAsiaTheme="minorEastAsia" w:hAnsiTheme="minorHAnsi" w:cstheme="minorBidi"/>
                <w:noProof/>
                <w:lang w:eastAsia="en-AU"/>
              </w:rPr>
              <w:tab/>
            </w:r>
            <w:r w:rsidRPr="00DF29ED">
              <w:rPr>
                <w:rStyle w:val="Hyperlink"/>
                <w:noProof/>
              </w:rPr>
              <w:t>Safety</w:t>
            </w:r>
            <w:r>
              <w:rPr>
                <w:noProof/>
                <w:webHidden/>
              </w:rPr>
              <w:tab/>
            </w:r>
            <w:r>
              <w:rPr>
                <w:noProof/>
                <w:webHidden/>
              </w:rPr>
              <w:fldChar w:fldCharType="begin"/>
            </w:r>
            <w:r>
              <w:rPr>
                <w:noProof/>
                <w:webHidden/>
              </w:rPr>
              <w:instrText xml:space="preserve"> PAGEREF _Toc505868513 \h </w:instrText>
            </w:r>
            <w:r>
              <w:rPr>
                <w:noProof/>
                <w:webHidden/>
              </w:rPr>
            </w:r>
            <w:r>
              <w:rPr>
                <w:noProof/>
                <w:webHidden/>
              </w:rPr>
              <w:fldChar w:fldCharType="separate"/>
            </w:r>
            <w:r>
              <w:rPr>
                <w:noProof/>
                <w:webHidden/>
              </w:rPr>
              <w:t>31</w:t>
            </w:r>
            <w:r>
              <w:rPr>
                <w:noProof/>
                <w:webHidden/>
              </w:rPr>
              <w:fldChar w:fldCharType="end"/>
            </w:r>
          </w:hyperlink>
        </w:p>
        <w:p w14:paraId="6B79C69D" w14:textId="77777777" w:rsidR="00A03461" w:rsidRDefault="00A03461">
          <w:pPr>
            <w:pStyle w:val="TOC2"/>
            <w:tabs>
              <w:tab w:val="left" w:pos="1320"/>
            </w:tabs>
            <w:rPr>
              <w:rFonts w:asciiTheme="minorHAnsi" w:eastAsiaTheme="minorEastAsia" w:hAnsiTheme="minorHAnsi" w:cstheme="minorBidi"/>
              <w:b w:val="0"/>
              <w:noProof/>
              <w:sz w:val="22"/>
              <w:lang w:eastAsia="en-AU"/>
            </w:rPr>
          </w:pPr>
          <w:hyperlink w:anchor="_Toc505868514" w:history="1">
            <w:r w:rsidRPr="00DF29ED">
              <w:rPr>
                <w:rStyle w:val="Hyperlink"/>
                <w:noProof/>
              </w:rPr>
              <w:t>12.</w:t>
            </w:r>
            <w:r>
              <w:rPr>
                <w:rFonts w:asciiTheme="minorHAnsi" w:eastAsiaTheme="minorEastAsia" w:hAnsiTheme="minorHAnsi" w:cstheme="minorBidi"/>
                <w:b w:val="0"/>
                <w:noProof/>
                <w:sz w:val="22"/>
                <w:lang w:eastAsia="en-AU"/>
              </w:rPr>
              <w:tab/>
            </w:r>
            <w:r w:rsidRPr="00DF29ED">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_Toc505868514 \h </w:instrText>
            </w:r>
            <w:r>
              <w:rPr>
                <w:noProof/>
                <w:webHidden/>
              </w:rPr>
            </w:r>
            <w:r>
              <w:rPr>
                <w:noProof/>
                <w:webHidden/>
              </w:rPr>
              <w:fldChar w:fldCharType="separate"/>
            </w:r>
            <w:r>
              <w:rPr>
                <w:noProof/>
                <w:webHidden/>
              </w:rPr>
              <w:t>31</w:t>
            </w:r>
            <w:r>
              <w:rPr>
                <w:noProof/>
                <w:webHidden/>
              </w:rPr>
              <w:fldChar w:fldCharType="end"/>
            </w:r>
          </w:hyperlink>
        </w:p>
        <w:p w14:paraId="39C55B17" w14:textId="77777777" w:rsidR="00A03461" w:rsidRDefault="00A03461">
          <w:pPr>
            <w:pStyle w:val="TOC2"/>
            <w:tabs>
              <w:tab w:val="left" w:pos="1320"/>
            </w:tabs>
            <w:rPr>
              <w:rFonts w:asciiTheme="minorHAnsi" w:eastAsiaTheme="minorEastAsia" w:hAnsiTheme="minorHAnsi" w:cstheme="minorBidi"/>
              <w:b w:val="0"/>
              <w:noProof/>
              <w:sz w:val="22"/>
              <w:lang w:eastAsia="en-AU"/>
            </w:rPr>
          </w:pPr>
          <w:hyperlink w:anchor="_Toc505868515" w:history="1">
            <w:r w:rsidRPr="00DF29ED">
              <w:rPr>
                <w:rStyle w:val="Hyperlink"/>
                <w:noProof/>
              </w:rPr>
              <w:t>13.</w:t>
            </w:r>
            <w:r>
              <w:rPr>
                <w:rFonts w:asciiTheme="minorHAnsi" w:eastAsiaTheme="minorEastAsia" w:hAnsiTheme="minorHAnsi" w:cstheme="minorBidi"/>
                <w:b w:val="0"/>
                <w:noProof/>
                <w:sz w:val="22"/>
                <w:lang w:eastAsia="en-AU"/>
              </w:rPr>
              <w:tab/>
            </w:r>
            <w:r w:rsidRPr="00DF29ED">
              <w:rPr>
                <w:rStyle w:val="Hyperlink"/>
                <w:noProof/>
              </w:rPr>
              <w:t>References</w:t>
            </w:r>
            <w:r>
              <w:rPr>
                <w:noProof/>
                <w:webHidden/>
              </w:rPr>
              <w:tab/>
            </w:r>
            <w:r>
              <w:rPr>
                <w:noProof/>
                <w:webHidden/>
              </w:rPr>
              <w:fldChar w:fldCharType="begin"/>
            </w:r>
            <w:r>
              <w:rPr>
                <w:noProof/>
                <w:webHidden/>
              </w:rPr>
              <w:instrText xml:space="preserve"> PAGEREF _Toc505868515 \h </w:instrText>
            </w:r>
            <w:r>
              <w:rPr>
                <w:noProof/>
                <w:webHidden/>
              </w:rPr>
            </w:r>
            <w:r>
              <w:rPr>
                <w:noProof/>
                <w:webHidden/>
              </w:rPr>
              <w:fldChar w:fldCharType="separate"/>
            </w:r>
            <w:r>
              <w:rPr>
                <w:noProof/>
                <w:webHidden/>
              </w:rPr>
              <w:t>32</w:t>
            </w:r>
            <w:r>
              <w:rPr>
                <w:noProof/>
                <w:webHidden/>
              </w:rPr>
              <w:fldChar w:fldCharType="end"/>
            </w:r>
          </w:hyperlink>
        </w:p>
        <w:p w14:paraId="69244062" w14:textId="77777777" w:rsidR="003A7F6C" w:rsidRPr="00E62B0C" w:rsidRDefault="004F4AF5" w:rsidP="00B811C6">
          <w:pPr>
            <w:pStyle w:val="TOC2"/>
          </w:pPr>
          <w:r w:rsidRPr="00E62B0C">
            <w:fldChar w:fldCharType="end"/>
          </w:r>
        </w:p>
      </w:sdtContent>
    </w:sdt>
    <w:bookmarkStart w:id="3" w:name="_Toc314842482" w:displacedByCustomXml="prev"/>
    <w:p w14:paraId="48950359" w14:textId="17AE59AE" w:rsidR="003B5310" w:rsidRPr="00E62B0C" w:rsidRDefault="003B5310" w:rsidP="003B5310">
      <w:pPr>
        <w:spacing w:before="0" w:after="200" w:line="0" w:lineRule="auto"/>
      </w:pPr>
      <w:bookmarkStart w:id="4" w:name="_Toc351716269"/>
      <w:bookmarkStart w:id="5" w:name="_Toc351718881"/>
      <w:bookmarkStart w:id="6" w:name="_Toc355338616"/>
      <w:r w:rsidRPr="00E62B0C">
        <w:br w:type="page"/>
      </w:r>
    </w:p>
    <w:p w14:paraId="2EC6E850" w14:textId="4012E21C" w:rsidR="00586F98" w:rsidRPr="00E62B0C" w:rsidRDefault="00586F98" w:rsidP="00586F98">
      <w:pPr>
        <w:pStyle w:val="Heading2"/>
        <w:numPr>
          <w:ilvl w:val="0"/>
          <w:numId w:val="0"/>
        </w:numPr>
      </w:pPr>
      <w:bookmarkStart w:id="7" w:name="_Toc505868478"/>
      <w:r w:rsidRPr="00E62B0C">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RPr="00E62B0C" w14:paraId="30638659" w14:textId="77777777" w:rsidTr="003B53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1FCB1071" w14:textId="77777777" w:rsidR="00586F98" w:rsidRPr="00E62B0C" w:rsidRDefault="00586F98" w:rsidP="000A63AF">
            <w:r w:rsidRPr="00E62B0C">
              <w:t>Abbreviation</w:t>
            </w:r>
          </w:p>
        </w:tc>
        <w:tc>
          <w:tcPr>
            <w:tcW w:w="6911" w:type="dxa"/>
          </w:tcPr>
          <w:p w14:paraId="4C428E8D" w14:textId="77777777" w:rsidR="00586F98" w:rsidRPr="00E62B0C" w:rsidRDefault="00586F98" w:rsidP="000A63AF">
            <w:pPr>
              <w:cnfStyle w:val="100000000000" w:firstRow="1" w:lastRow="0" w:firstColumn="0" w:lastColumn="0" w:oddVBand="0" w:evenVBand="0" w:oddHBand="0" w:evenHBand="0" w:firstRowFirstColumn="0" w:firstRowLastColumn="0" w:lastRowFirstColumn="0" w:lastRowLastColumn="0"/>
            </w:pPr>
            <w:r w:rsidRPr="00E62B0C">
              <w:t>Meaning</w:t>
            </w:r>
          </w:p>
        </w:tc>
      </w:tr>
      <w:tr w:rsidR="003B5310" w:rsidRPr="00E62B0C" w14:paraId="0B6A57DC"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3D78ACB3" w14:textId="6F7F1953" w:rsidR="003B5310" w:rsidRPr="00E62B0C" w:rsidRDefault="003B5310" w:rsidP="000A63AF">
            <w:r w:rsidRPr="00E62B0C">
              <w:t>ABR</w:t>
            </w:r>
          </w:p>
        </w:tc>
        <w:tc>
          <w:tcPr>
            <w:tcW w:w="6911" w:type="dxa"/>
          </w:tcPr>
          <w:p w14:paraId="59862C9D" w14:textId="79FB7970"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Annualised bleeding rate</w:t>
            </w:r>
          </w:p>
        </w:tc>
      </w:tr>
      <w:tr w:rsidR="003B5310" w:rsidRPr="00E62B0C" w14:paraId="1884EDA7"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57770E64" w14:textId="3F6EBA4B" w:rsidR="003B5310" w:rsidRPr="00E62B0C" w:rsidRDefault="003B5310" w:rsidP="000A63AF">
            <w:r w:rsidRPr="00E62B0C">
              <w:t>AE</w:t>
            </w:r>
          </w:p>
        </w:tc>
        <w:tc>
          <w:tcPr>
            <w:tcW w:w="6911" w:type="dxa"/>
          </w:tcPr>
          <w:p w14:paraId="0D6FE3DB" w14:textId="15EDABC9"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Adverse Event</w:t>
            </w:r>
          </w:p>
        </w:tc>
      </w:tr>
      <w:tr w:rsidR="003B5310" w:rsidRPr="00E62B0C" w14:paraId="03FBB74E"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63DC08D8" w14:textId="59E3FE02" w:rsidR="003B5310" w:rsidRPr="00E62B0C" w:rsidRDefault="003B5310" w:rsidP="000A63AF">
            <w:r w:rsidRPr="00E62B0C">
              <w:t>AESI</w:t>
            </w:r>
          </w:p>
        </w:tc>
        <w:tc>
          <w:tcPr>
            <w:tcW w:w="6911" w:type="dxa"/>
          </w:tcPr>
          <w:p w14:paraId="0B4C2A34" w14:textId="1A947137"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Adverse event of special interest</w:t>
            </w:r>
          </w:p>
        </w:tc>
      </w:tr>
      <w:tr w:rsidR="003B5310" w:rsidRPr="00E62B0C" w14:paraId="5440747F"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7EC984E6" w14:textId="4BC80054" w:rsidR="003B5310" w:rsidRPr="00E62B0C" w:rsidRDefault="003B5310" w:rsidP="000A63AF">
            <w:r w:rsidRPr="00E62B0C">
              <w:t>ALT</w:t>
            </w:r>
          </w:p>
        </w:tc>
        <w:tc>
          <w:tcPr>
            <w:tcW w:w="6911" w:type="dxa"/>
          </w:tcPr>
          <w:p w14:paraId="13FC61CB" w14:textId="52C17CF1"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Alanine Transaminase</w:t>
            </w:r>
          </w:p>
        </w:tc>
      </w:tr>
      <w:tr w:rsidR="003B5310" w:rsidRPr="00E62B0C" w14:paraId="69D5DF75"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1F0C1269" w14:textId="63E30F00" w:rsidR="003B5310" w:rsidRPr="00E62B0C" w:rsidRDefault="003B5310" w:rsidP="000A63AF">
            <w:proofErr w:type="spellStart"/>
            <w:r w:rsidRPr="00E62B0C">
              <w:t>AsBR</w:t>
            </w:r>
            <w:proofErr w:type="spellEnd"/>
          </w:p>
        </w:tc>
        <w:tc>
          <w:tcPr>
            <w:tcW w:w="6911" w:type="dxa"/>
          </w:tcPr>
          <w:p w14:paraId="2D2B1BCA" w14:textId="18C370F5"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Annualised spontaneous bleeding rate</w:t>
            </w:r>
          </w:p>
        </w:tc>
      </w:tr>
      <w:tr w:rsidR="003B5310" w:rsidRPr="00E62B0C" w14:paraId="2067DF35"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04B8B2C6" w14:textId="1CD12772" w:rsidR="003B5310" w:rsidRPr="00E62B0C" w:rsidRDefault="003B5310" w:rsidP="000A63AF">
            <w:r w:rsidRPr="00E62B0C">
              <w:t>AST</w:t>
            </w:r>
          </w:p>
        </w:tc>
        <w:tc>
          <w:tcPr>
            <w:tcW w:w="6911" w:type="dxa"/>
          </w:tcPr>
          <w:p w14:paraId="3CAEFE8B" w14:textId="1EE2FBFC"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Aspartate Transaminase</w:t>
            </w:r>
          </w:p>
        </w:tc>
      </w:tr>
      <w:tr w:rsidR="003B5310" w:rsidRPr="00E62B0C" w14:paraId="5CD69D14"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77E9D819" w14:textId="04E9B589" w:rsidR="003B5310" w:rsidRPr="00E62B0C" w:rsidRDefault="003B5310" w:rsidP="000A63AF">
            <w:r w:rsidRPr="00E62B0C">
              <w:t>AUC</w:t>
            </w:r>
          </w:p>
        </w:tc>
        <w:tc>
          <w:tcPr>
            <w:tcW w:w="6911" w:type="dxa"/>
          </w:tcPr>
          <w:p w14:paraId="611424DA" w14:textId="14E60B16"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Area Under the Concentration vs. Time Curve</w:t>
            </w:r>
          </w:p>
        </w:tc>
      </w:tr>
      <w:tr w:rsidR="003B5310" w:rsidRPr="00E62B0C" w14:paraId="7B1A5B48"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0E712BBB" w14:textId="5843F4F3" w:rsidR="003B5310" w:rsidRPr="00E62B0C" w:rsidRDefault="003B5310" w:rsidP="000A63AF">
            <w:r w:rsidRPr="00E62B0C">
              <w:t>BUN</w:t>
            </w:r>
          </w:p>
        </w:tc>
        <w:tc>
          <w:tcPr>
            <w:tcW w:w="6911" w:type="dxa"/>
          </w:tcPr>
          <w:p w14:paraId="26A74BF9" w14:textId="421903B1"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Blood Urea Nitrogen</w:t>
            </w:r>
          </w:p>
        </w:tc>
      </w:tr>
      <w:tr w:rsidR="003B5310" w:rsidRPr="00E62B0C" w14:paraId="386A70CE"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50DCF40A" w14:textId="54AF68FA" w:rsidR="003B5310" w:rsidRPr="00E62B0C" w:rsidRDefault="003B5310" w:rsidP="000A63AF">
            <w:r w:rsidRPr="00E62B0C">
              <w:t>CHO</w:t>
            </w:r>
          </w:p>
        </w:tc>
        <w:tc>
          <w:tcPr>
            <w:tcW w:w="6911" w:type="dxa"/>
          </w:tcPr>
          <w:p w14:paraId="478AF1C8" w14:textId="685B2A31"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Chinese hamster ovary</w:t>
            </w:r>
          </w:p>
        </w:tc>
      </w:tr>
      <w:tr w:rsidR="003B5310" w:rsidRPr="00E62B0C" w14:paraId="319000F8"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2E65AFEC" w14:textId="0C6E7ECF" w:rsidR="003B5310" w:rsidRPr="00E62B0C" w:rsidRDefault="003B5310" w:rsidP="000A63AF">
            <w:r w:rsidRPr="00E62B0C">
              <w:t>CI</w:t>
            </w:r>
          </w:p>
        </w:tc>
        <w:tc>
          <w:tcPr>
            <w:tcW w:w="6911" w:type="dxa"/>
          </w:tcPr>
          <w:p w14:paraId="0E1AB49F" w14:textId="060378FC"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Confidence interval</w:t>
            </w:r>
          </w:p>
        </w:tc>
      </w:tr>
      <w:tr w:rsidR="003B5310" w:rsidRPr="00E62B0C" w14:paraId="42EDBD3C"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397E56AB" w14:textId="4E450E59" w:rsidR="003B5310" w:rsidRPr="00E62B0C" w:rsidRDefault="003B5310" w:rsidP="000A63AF">
            <w:proofErr w:type="spellStart"/>
            <w:r w:rsidRPr="00E62B0C">
              <w:t>ChS</w:t>
            </w:r>
            <w:proofErr w:type="spellEnd"/>
          </w:p>
        </w:tc>
        <w:tc>
          <w:tcPr>
            <w:tcW w:w="6911" w:type="dxa"/>
          </w:tcPr>
          <w:p w14:paraId="3ECFBF61" w14:textId="4A444C04"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Chromogenic substrate (assay)</w:t>
            </w:r>
          </w:p>
        </w:tc>
      </w:tr>
      <w:tr w:rsidR="003B5310" w:rsidRPr="00E62B0C" w14:paraId="47682E8F"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14E0C211" w14:textId="39250D92" w:rsidR="003B5310" w:rsidRPr="00E62B0C" w:rsidRDefault="003B5310" w:rsidP="000A63AF">
            <w:r w:rsidRPr="00E62B0C">
              <w:t>CL</w:t>
            </w:r>
          </w:p>
        </w:tc>
        <w:tc>
          <w:tcPr>
            <w:tcW w:w="6911" w:type="dxa"/>
          </w:tcPr>
          <w:p w14:paraId="0D81CB7D" w14:textId="5D8664E4"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Clearance</w:t>
            </w:r>
          </w:p>
        </w:tc>
      </w:tr>
      <w:tr w:rsidR="003B5310" w:rsidRPr="00E62B0C" w14:paraId="5CD5F69C"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32D74ADD" w14:textId="07D96A47" w:rsidR="003B5310" w:rsidRPr="00E62B0C" w:rsidRDefault="003B5310" w:rsidP="000A63AF">
            <w:proofErr w:type="spellStart"/>
            <w:r w:rsidRPr="00E62B0C">
              <w:t>Cmax</w:t>
            </w:r>
            <w:proofErr w:type="spellEnd"/>
          </w:p>
        </w:tc>
        <w:tc>
          <w:tcPr>
            <w:tcW w:w="6911" w:type="dxa"/>
          </w:tcPr>
          <w:p w14:paraId="085FC35A" w14:textId="3ACEEB67"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Maximum Concentration</w:t>
            </w:r>
          </w:p>
        </w:tc>
      </w:tr>
      <w:tr w:rsidR="003B5310" w:rsidRPr="00E62B0C" w14:paraId="08652692"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7C5882A5" w14:textId="2F299E71" w:rsidR="003B5310" w:rsidRPr="00E62B0C" w:rsidRDefault="003B5310" w:rsidP="000A63AF">
            <w:r w:rsidRPr="00E62B0C">
              <w:t>DBP</w:t>
            </w:r>
          </w:p>
        </w:tc>
        <w:tc>
          <w:tcPr>
            <w:tcW w:w="6911" w:type="dxa"/>
          </w:tcPr>
          <w:p w14:paraId="6A98F112" w14:textId="6AB02E96"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Diastolic blood pressure</w:t>
            </w:r>
          </w:p>
        </w:tc>
      </w:tr>
      <w:tr w:rsidR="003B5310" w:rsidRPr="00E62B0C" w14:paraId="08D3AF58"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3764A62F" w14:textId="03F83305" w:rsidR="003B5310" w:rsidRPr="00E62B0C" w:rsidRDefault="003B5310" w:rsidP="000A63AF">
            <w:proofErr w:type="spellStart"/>
            <w:r w:rsidRPr="00E62B0C">
              <w:t>dL</w:t>
            </w:r>
            <w:proofErr w:type="spellEnd"/>
          </w:p>
        </w:tc>
        <w:tc>
          <w:tcPr>
            <w:tcW w:w="6911" w:type="dxa"/>
          </w:tcPr>
          <w:p w14:paraId="2B481ED6" w14:textId="63CA0A53"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Decilitre</w:t>
            </w:r>
          </w:p>
        </w:tc>
      </w:tr>
      <w:tr w:rsidR="003B5310" w:rsidRPr="00E62B0C" w14:paraId="2116F7B4"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54A08ED8" w14:textId="58FB053E" w:rsidR="003B5310" w:rsidRPr="00E62B0C" w:rsidRDefault="003B5310" w:rsidP="000A63AF">
            <w:r w:rsidRPr="00E62B0C">
              <w:t>ECG</w:t>
            </w:r>
          </w:p>
        </w:tc>
        <w:tc>
          <w:tcPr>
            <w:tcW w:w="6911" w:type="dxa"/>
          </w:tcPr>
          <w:p w14:paraId="2E94E4B6" w14:textId="3104F55D"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Electrocardiograph</w:t>
            </w:r>
          </w:p>
        </w:tc>
      </w:tr>
      <w:tr w:rsidR="003B5310" w:rsidRPr="00E62B0C" w14:paraId="0442CC26"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1E0E1187" w14:textId="2645C275" w:rsidR="003B5310" w:rsidRPr="00E62B0C" w:rsidRDefault="003B5310" w:rsidP="000A63AF">
            <w:r w:rsidRPr="00E62B0C">
              <w:t>ED</w:t>
            </w:r>
          </w:p>
        </w:tc>
        <w:tc>
          <w:tcPr>
            <w:tcW w:w="6911" w:type="dxa"/>
          </w:tcPr>
          <w:p w14:paraId="1CC31D2B" w14:textId="5D41DBE4"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Exposure day</w:t>
            </w:r>
          </w:p>
        </w:tc>
      </w:tr>
      <w:tr w:rsidR="003B5310" w:rsidRPr="00E62B0C" w14:paraId="5D1E4BA1"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58A2CB66" w14:textId="429DAE6B" w:rsidR="003B5310" w:rsidRPr="00E62B0C" w:rsidRDefault="003B5310" w:rsidP="000A63AF">
            <w:r w:rsidRPr="00E62B0C">
              <w:t>ELISA</w:t>
            </w:r>
          </w:p>
        </w:tc>
        <w:tc>
          <w:tcPr>
            <w:tcW w:w="6911" w:type="dxa"/>
          </w:tcPr>
          <w:p w14:paraId="7861DB12" w14:textId="42AD3440"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Enzyme-linked immunosorbent assay</w:t>
            </w:r>
          </w:p>
        </w:tc>
      </w:tr>
      <w:tr w:rsidR="003B5310" w:rsidRPr="00E62B0C" w14:paraId="6FB284B3"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045AB91F" w14:textId="36390AA0" w:rsidR="003B5310" w:rsidRPr="00E62B0C" w:rsidRDefault="003B5310" w:rsidP="000A63AF">
            <w:r w:rsidRPr="00E62B0C">
              <w:t>EMA</w:t>
            </w:r>
          </w:p>
        </w:tc>
        <w:tc>
          <w:tcPr>
            <w:tcW w:w="6911" w:type="dxa"/>
          </w:tcPr>
          <w:p w14:paraId="277C8978" w14:textId="4559681A"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European Medicines Agency</w:t>
            </w:r>
          </w:p>
        </w:tc>
      </w:tr>
      <w:tr w:rsidR="003B5310" w:rsidRPr="00E62B0C" w14:paraId="11B8A6E7"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4E5B1CF7" w14:textId="11FB8E55" w:rsidR="003B5310" w:rsidRPr="00E62B0C" w:rsidRDefault="003B5310" w:rsidP="000A63AF">
            <w:r w:rsidRPr="00E62B0C">
              <w:t>FVIII</w:t>
            </w:r>
          </w:p>
        </w:tc>
        <w:tc>
          <w:tcPr>
            <w:tcW w:w="6911" w:type="dxa"/>
          </w:tcPr>
          <w:p w14:paraId="18731350" w14:textId="7A900108"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Factor VIII</w:t>
            </w:r>
          </w:p>
        </w:tc>
      </w:tr>
      <w:tr w:rsidR="003B5310" w:rsidRPr="00E62B0C" w14:paraId="34C5FF5D"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68063B03" w14:textId="01848BEB" w:rsidR="003B5310" w:rsidRPr="00E62B0C" w:rsidRDefault="003B5310" w:rsidP="000A63AF">
            <w:r w:rsidRPr="00E62B0C">
              <w:t>FDA</w:t>
            </w:r>
          </w:p>
        </w:tc>
        <w:tc>
          <w:tcPr>
            <w:tcW w:w="6911" w:type="dxa"/>
          </w:tcPr>
          <w:p w14:paraId="5212C2BF" w14:textId="54F85B29"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Food and Drug Administration</w:t>
            </w:r>
          </w:p>
        </w:tc>
      </w:tr>
      <w:tr w:rsidR="003B5310" w:rsidRPr="00E62B0C" w14:paraId="735F108A"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4B290C95" w14:textId="56CE14DA" w:rsidR="003B5310" w:rsidRPr="00E62B0C" w:rsidRDefault="003B5310" w:rsidP="000A63AF">
            <w:r w:rsidRPr="00E62B0C">
              <w:t>GCP</w:t>
            </w:r>
          </w:p>
        </w:tc>
        <w:tc>
          <w:tcPr>
            <w:tcW w:w="6911" w:type="dxa"/>
          </w:tcPr>
          <w:p w14:paraId="00D480D5" w14:textId="3B02D626"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Good Clinical Practice</w:t>
            </w:r>
          </w:p>
        </w:tc>
      </w:tr>
      <w:tr w:rsidR="003B5310" w:rsidRPr="00E62B0C" w14:paraId="15D6FE0D"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2572A31B" w14:textId="76DE394E" w:rsidR="003B5310" w:rsidRPr="00E62B0C" w:rsidRDefault="003B5310" w:rsidP="000A63AF">
            <w:r w:rsidRPr="00E62B0C">
              <w:t>HIV</w:t>
            </w:r>
          </w:p>
        </w:tc>
        <w:tc>
          <w:tcPr>
            <w:tcW w:w="6911" w:type="dxa"/>
          </w:tcPr>
          <w:p w14:paraId="39E80A11" w14:textId="46496CCE"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Human immunodeficiency virus</w:t>
            </w:r>
          </w:p>
        </w:tc>
      </w:tr>
      <w:tr w:rsidR="003B5310" w:rsidRPr="00E62B0C" w14:paraId="58E8999D"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5649D8B6" w14:textId="09E00443" w:rsidR="003B5310" w:rsidRPr="00E62B0C" w:rsidRDefault="003B5310" w:rsidP="000A63AF">
            <w:r w:rsidRPr="00E62B0C">
              <w:t xml:space="preserve">ICH </w:t>
            </w:r>
          </w:p>
        </w:tc>
        <w:tc>
          <w:tcPr>
            <w:tcW w:w="6911" w:type="dxa"/>
          </w:tcPr>
          <w:p w14:paraId="6A0B91E3" w14:textId="7210479E"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International Conference on Harmonisation</w:t>
            </w:r>
          </w:p>
        </w:tc>
      </w:tr>
      <w:tr w:rsidR="003B5310" w:rsidRPr="00E62B0C" w14:paraId="74421F58"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2EC6BADA" w14:textId="75986AF6" w:rsidR="003B5310" w:rsidRPr="00E62B0C" w:rsidRDefault="003B5310" w:rsidP="000A63AF">
            <w:r w:rsidRPr="00E62B0C">
              <w:lastRenderedPageBreak/>
              <w:t>IU</w:t>
            </w:r>
          </w:p>
        </w:tc>
        <w:tc>
          <w:tcPr>
            <w:tcW w:w="6911" w:type="dxa"/>
          </w:tcPr>
          <w:p w14:paraId="18FB1ADC" w14:textId="734C553A"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International Units</w:t>
            </w:r>
          </w:p>
        </w:tc>
      </w:tr>
      <w:tr w:rsidR="003B5310" w:rsidRPr="00E62B0C" w14:paraId="47DEE000"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1B41A3DE" w14:textId="526E87A2" w:rsidR="003B5310" w:rsidRPr="00E62B0C" w:rsidRDefault="003B5310" w:rsidP="000A63AF">
            <w:proofErr w:type="spellStart"/>
            <w:r w:rsidRPr="00E62B0C">
              <w:t>kDa</w:t>
            </w:r>
            <w:proofErr w:type="spellEnd"/>
          </w:p>
        </w:tc>
        <w:tc>
          <w:tcPr>
            <w:tcW w:w="6911" w:type="dxa"/>
          </w:tcPr>
          <w:p w14:paraId="40383891" w14:textId="75562B8A"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proofErr w:type="spellStart"/>
            <w:r w:rsidRPr="00E62B0C">
              <w:t>Kilodaltons</w:t>
            </w:r>
            <w:proofErr w:type="spellEnd"/>
          </w:p>
        </w:tc>
      </w:tr>
      <w:tr w:rsidR="003B5310" w:rsidRPr="00E62B0C" w14:paraId="277315B4"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6052A851" w14:textId="05D1373C" w:rsidR="003B5310" w:rsidRPr="00E62B0C" w:rsidRDefault="003B5310" w:rsidP="000A63AF">
            <w:r w:rsidRPr="00E62B0C">
              <w:t>kg</w:t>
            </w:r>
          </w:p>
        </w:tc>
        <w:tc>
          <w:tcPr>
            <w:tcW w:w="6911" w:type="dxa"/>
          </w:tcPr>
          <w:p w14:paraId="5E1003EA" w14:textId="4640B411"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kilogram</w:t>
            </w:r>
          </w:p>
        </w:tc>
      </w:tr>
      <w:tr w:rsidR="003B5310" w:rsidRPr="00E62B0C" w14:paraId="248C28FB"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10B7D293" w14:textId="3B48BDA7" w:rsidR="003B5310" w:rsidRPr="00E62B0C" w:rsidRDefault="003B5310" w:rsidP="000A63AF">
            <w:r w:rsidRPr="00E62B0C">
              <w:t>LDH</w:t>
            </w:r>
          </w:p>
        </w:tc>
        <w:tc>
          <w:tcPr>
            <w:tcW w:w="6911" w:type="dxa"/>
          </w:tcPr>
          <w:p w14:paraId="771610B7" w14:textId="70A08276"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Lactate Dehydrogenase</w:t>
            </w:r>
          </w:p>
        </w:tc>
      </w:tr>
      <w:tr w:rsidR="003B5310" w:rsidRPr="00E62B0C" w14:paraId="7CA6CA91"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7129BDB0" w14:textId="58B9DE0E" w:rsidR="003B5310" w:rsidRPr="00E62B0C" w:rsidRDefault="003B5310" w:rsidP="000A63AF">
            <w:r w:rsidRPr="00E62B0C">
              <w:t>LFTs</w:t>
            </w:r>
          </w:p>
        </w:tc>
        <w:tc>
          <w:tcPr>
            <w:tcW w:w="6911" w:type="dxa"/>
          </w:tcPr>
          <w:p w14:paraId="695F0099" w14:textId="6D889C38"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Liver Function Tests</w:t>
            </w:r>
          </w:p>
        </w:tc>
      </w:tr>
      <w:tr w:rsidR="003B5310" w:rsidRPr="00E62B0C" w14:paraId="1664DE10"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09C4A93B" w14:textId="2CDE0815" w:rsidR="003B5310" w:rsidRPr="00E62B0C" w:rsidRDefault="003B5310" w:rsidP="000A63AF">
            <w:r w:rsidRPr="00E62B0C">
              <w:rPr>
                <w:szCs w:val="22"/>
              </w:rPr>
              <w:t xml:space="preserve">LLOQ </w:t>
            </w:r>
          </w:p>
        </w:tc>
        <w:tc>
          <w:tcPr>
            <w:tcW w:w="6911" w:type="dxa"/>
          </w:tcPr>
          <w:p w14:paraId="589CE75E" w14:textId="5CE8CB4B"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rPr>
                <w:szCs w:val="22"/>
              </w:rPr>
              <w:t>Lower limit of quantification</w:t>
            </w:r>
          </w:p>
        </w:tc>
      </w:tr>
      <w:tr w:rsidR="003B5310" w:rsidRPr="00E62B0C" w14:paraId="56E33464"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72FB02DA" w14:textId="69CBE8E4" w:rsidR="003B5310" w:rsidRPr="00E62B0C" w:rsidRDefault="003B5310" w:rsidP="000A63AF">
            <w:r w:rsidRPr="00E62B0C">
              <w:t>OS</w:t>
            </w:r>
          </w:p>
        </w:tc>
        <w:tc>
          <w:tcPr>
            <w:tcW w:w="6911" w:type="dxa"/>
          </w:tcPr>
          <w:p w14:paraId="22A96061" w14:textId="4EB25B34"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One-stage (assay)</w:t>
            </w:r>
          </w:p>
        </w:tc>
      </w:tr>
      <w:tr w:rsidR="003B5310" w:rsidRPr="00E62B0C" w14:paraId="705084DB"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4813C340" w14:textId="2B61B4B5" w:rsidR="003B5310" w:rsidRPr="00E62B0C" w:rsidRDefault="003B5310" w:rsidP="000A63AF">
            <w:proofErr w:type="spellStart"/>
            <w:r w:rsidRPr="00E62B0C">
              <w:t>pd</w:t>
            </w:r>
            <w:proofErr w:type="spellEnd"/>
            <w:r w:rsidRPr="00E62B0C">
              <w:t>-FVIII</w:t>
            </w:r>
          </w:p>
        </w:tc>
        <w:tc>
          <w:tcPr>
            <w:tcW w:w="6911" w:type="dxa"/>
          </w:tcPr>
          <w:p w14:paraId="393639B4" w14:textId="5E5E3CEC"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Plasma-derived factor VIII</w:t>
            </w:r>
          </w:p>
        </w:tc>
      </w:tr>
      <w:tr w:rsidR="003B5310" w:rsidRPr="00E62B0C" w14:paraId="5861F50A"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6A67C37F" w14:textId="60541A46" w:rsidR="003B5310" w:rsidRPr="00E62B0C" w:rsidRDefault="003B5310" w:rsidP="000A63AF">
            <w:r w:rsidRPr="00E62B0C">
              <w:t>PI</w:t>
            </w:r>
          </w:p>
        </w:tc>
        <w:tc>
          <w:tcPr>
            <w:tcW w:w="6911" w:type="dxa"/>
          </w:tcPr>
          <w:p w14:paraId="29C3D227" w14:textId="1580E8E4"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Product Information</w:t>
            </w:r>
          </w:p>
        </w:tc>
      </w:tr>
      <w:tr w:rsidR="003B5310" w:rsidRPr="00E62B0C" w14:paraId="23596C8F"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37E594C8" w14:textId="0D73372B" w:rsidR="003B5310" w:rsidRPr="00E62B0C" w:rsidRDefault="003B5310" w:rsidP="000A63AF">
            <w:r w:rsidRPr="00E62B0C">
              <w:t>PK</w:t>
            </w:r>
          </w:p>
        </w:tc>
        <w:tc>
          <w:tcPr>
            <w:tcW w:w="6911" w:type="dxa"/>
          </w:tcPr>
          <w:p w14:paraId="7D899D03" w14:textId="181812EA"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Pharmacokinetics</w:t>
            </w:r>
          </w:p>
        </w:tc>
      </w:tr>
      <w:tr w:rsidR="003B5310" w:rsidRPr="00E62B0C" w14:paraId="77330F74"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1F84E061" w14:textId="6E9A4783" w:rsidR="003B5310" w:rsidRPr="00E62B0C" w:rsidRDefault="003B5310" w:rsidP="000A63AF">
            <w:r w:rsidRPr="00E62B0C">
              <w:t>PP</w:t>
            </w:r>
          </w:p>
        </w:tc>
        <w:tc>
          <w:tcPr>
            <w:tcW w:w="6911" w:type="dxa"/>
          </w:tcPr>
          <w:p w14:paraId="47A099A4" w14:textId="2FB668BF"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Per protocol</w:t>
            </w:r>
          </w:p>
        </w:tc>
      </w:tr>
      <w:tr w:rsidR="003B5310" w:rsidRPr="00E62B0C" w14:paraId="20E0898C"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441F630C" w14:textId="03DD407B" w:rsidR="003B5310" w:rsidRPr="00E62B0C" w:rsidRDefault="003B5310" w:rsidP="000A63AF">
            <w:r w:rsidRPr="00E62B0C">
              <w:t>PTP</w:t>
            </w:r>
          </w:p>
        </w:tc>
        <w:tc>
          <w:tcPr>
            <w:tcW w:w="6911" w:type="dxa"/>
          </w:tcPr>
          <w:p w14:paraId="03279735" w14:textId="59FF6109"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Previously Treated Patient</w:t>
            </w:r>
          </w:p>
        </w:tc>
      </w:tr>
      <w:tr w:rsidR="003B5310" w:rsidRPr="00E62B0C" w14:paraId="77F1F41E"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1CFA551D" w14:textId="353A7282" w:rsidR="003B5310" w:rsidRPr="00E62B0C" w:rsidRDefault="003B5310" w:rsidP="000A63AF">
            <w:r w:rsidRPr="00E62B0C">
              <w:t>PUP</w:t>
            </w:r>
          </w:p>
        </w:tc>
        <w:tc>
          <w:tcPr>
            <w:tcW w:w="6911" w:type="dxa"/>
          </w:tcPr>
          <w:p w14:paraId="4AA00523" w14:textId="1E47AFB5"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Previously Untreated Patient</w:t>
            </w:r>
          </w:p>
        </w:tc>
      </w:tr>
      <w:tr w:rsidR="003B5310" w:rsidRPr="00E62B0C" w14:paraId="3FF89F7A"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2572C7D6" w14:textId="3F2C7B5C" w:rsidR="003B5310" w:rsidRPr="00E62B0C" w:rsidRDefault="003B5310" w:rsidP="000A63AF">
            <w:proofErr w:type="spellStart"/>
            <w:r w:rsidRPr="00E62B0C">
              <w:t>rFVIII</w:t>
            </w:r>
            <w:proofErr w:type="spellEnd"/>
          </w:p>
        </w:tc>
        <w:tc>
          <w:tcPr>
            <w:tcW w:w="6911" w:type="dxa"/>
          </w:tcPr>
          <w:p w14:paraId="3F69268C" w14:textId="288552A3"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Recombinant factor VIII</w:t>
            </w:r>
          </w:p>
        </w:tc>
      </w:tr>
      <w:tr w:rsidR="003B5310" w:rsidRPr="00E62B0C" w14:paraId="0D85AB9E"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44DBC861" w14:textId="1DC0055E" w:rsidR="003B5310" w:rsidRPr="00E62B0C" w:rsidRDefault="003B5310" w:rsidP="000A63AF">
            <w:proofErr w:type="spellStart"/>
            <w:r w:rsidRPr="00E62B0C">
              <w:t>rVIII-SingleChain</w:t>
            </w:r>
            <w:proofErr w:type="spellEnd"/>
          </w:p>
        </w:tc>
        <w:tc>
          <w:tcPr>
            <w:tcW w:w="6911" w:type="dxa"/>
          </w:tcPr>
          <w:p w14:paraId="3EA2FB0B" w14:textId="6A9AABEE"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Recombinant factor VIII Single Chain (</w:t>
            </w:r>
            <w:proofErr w:type="spellStart"/>
            <w:r w:rsidRPr="00E62B0C">
              <w:t>Lonoctocog</w:t>
            </w:r>
            <w:proofErr w:type="spellEnd"/>
            <w:r w:rsidRPr="00E62B0C">
              <w:t xml:space="preserve"> alfa)</w:t>
            </w:r>
          </w:p>
        </w:tc>
      </w:tr>
      <w:tr w:rsidR="003B5310" w:rsidRPr="00E62B0C" w14:paraId="10CABC26"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1EF15D10" w14:textId="4AC2BFEC" w:rsidR="003B5310" w:rsidRPr="00E62B0C" w:rsidRDefault="003B5310" w:rsidP="000A63AF">
            <w:r w:rsidRPr="00E62B0C">
              <w:t>SAE</w:t>
            </w:r>
          </w:p>
        </w:tc>
        <w:tc>
          <w:tcPr>
            <w:tcW w:w="6911" w:type="dxa"/>
          </w:tcPr>
          <w:p w14:paraId="2C8BF88B" w14:textId="2C49A13E"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Serious Adverse Event</w:t>
            </w:r>
          </w:p>
        </w:tc>
      </w:tr>
      <w:tr w:rsidR="003B5310" w:rsidRPr="00E62B0C" w14:paraId="00DD2F5A"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556DAFB4" w14:textId="1FBB9F91" w:rsidR="003B5310" w:rsidRPr="00E62B0C" w:rsidRDefault="003B5310" w:rsidP="000A63AF">
            <w:r w:rsidRPr="00E62B0C">
              <w:t>SBP</w:t>
            </w:r>
          </w:p>
        </w:tc>
        <w:tc>
          <w:tcPr>
            <w:tcW w:w="6911" w:type="dxa"/>
          </w:tcPr>
          <w:p w14:paraId="6BFA6AB9" w14:textId="7BE5418F"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Systolic blood pressure</w:t>
            </w:r>
          </w:p>
        </w:tc>
      </w:tr>
      <w:tr w:rsidR="003B5310" w:rsidRPr="00E62B0C" w14:paraId="1931F549"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5E02DB40" w14:textId="2510FA85" w:rsidR="003B5310" w:rsidRPr="00E62B0C" w:rsidRDefault="003B5310" w:rsidP="000A63AF">
            <w:r w:rsidRPr="00E62B0C">
              <w:t>SMQ</w:t>
            </w:r>
          </w:p>
        </w:tc>
        <w:tc>
          <w:tcPr>
            <w:tcW w:w="6911" w:type="dxa"/>
          </w:tcPr>
          <w:p w14:paraId="2EA208A2" w14:textId="176785A1"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 xml:space="preserve">Standardised </w:t>
            </w:r>
            <w:proofErr w:type="spellStart"/>
            <w:r w:rsidRPr="00E62B0C">
              <w:t>MedDRA</w:t>
            </w:r>
            <w:proofErr w:type="spellEnd"/>
            <w:r w:rsidRPr="00E62B0C">
              <w:t xml:space="preserve"> query</w:t>
            </w:r>
          </w:p>
        </w:tc>
      </w:tr>
      <w:tr w:rsidR="003B5310" w:rsidRPr="00E62B0C" w14:paraId="79FF221F"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2A53CDE3" w14:textId="58C66ADA" w:rsidR="003B5310" w:rsidRPr="00E62B0C" w:rsidRDefault="003B5310" w:rsidP="000A63AF">
            <w:r w:rsidRPr="00E62B0C">
              <w:t>TEAE</w:t>
            </w:r>
          </w:p>
        </w:tc>
        <w:tc>
          <w:tcPr>
            <w:tcW w:w="6911" w:type="dxa"/>
          </w:tcPr>
          <w:p w14:paraId="6C0E41CC" w14:textId="4EFE0DED"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Treatment-emergent adverse event</w:t>
            </w:r>
          </w:p>
        </w:tc>
      </w:tr>
      <w:tr w:rsidR="003B5310" w:rsidRPr="00E62B0C" w14:paraId="7158AA2D"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7DE1CE3C" w14:textId="03692A0C" w:rsidR="003B5310" w:rsidRPr="00E62B0C" w:rsidRDefault="003B5310" w:rsidP="000A63AF">
            <w:r w:rsidRPr="00E62B0C">
              <w:t>TGA</w:t>
            </w:r>
          </w:p>
        </w:tc>
        <w:tc>
          <w:tcPr>
            <w:tcW w:w="6911" w:type="dxa"/>
          </w:tcPr>
          <w:p w14:paraId="5AB1C829" w14:textId="747EC5E1"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Therapeutic Goods Administration</w:t>
            </w:r>
          </w:p>
        </w:tc>
      </w:tr>
      <w:tr w:rsidR="003B5310" w:rsidRPr="00E62B0C" w14:paraId="674ED0A3"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23D5C6AD" w14:textId="3E7A396E" w:rsidR="003B5310" w:rsidRPr="00E62B0C" w:rsidRDefault="003B5310" w:rsidP="000A63AF">
            <w:proofErr w:type="spellStart"/>
            <w:r w:rsidRPr="00E62B0C">
              <w:t>T</w:t>
            </w:r>
            <w:r w:rsidRPr="00E62B0C">
              <w:rPr>
                <w:vertAlign w:val="subscript"/>
              </w:rPr>
              <w:t>max</w:t>
            </w:r>
            <w:proofErr w:type="spellEnd"/>
          </w:p>
        </w:tc>
        <w:tc>
          <w:tcPr>
            <w:tcW w:w="6911" w:type="dxa"/>
          </w:tcPr>
          <w:p w14:paraId="5B33A506" w14:textId="71FA11FE"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Time of maximum concentration</w:t>
            </w:r>
          </w:p>
        </w:tc>
      </w:tr>
      <w:tr w:rsidR="003B5310" w:rsidRPr="00E62B0C" w14:paraId="3A338CE5"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67EDCE43" w14:textId="21911FBB" w:rsidR="003B5310" w:rsidRPr="00E62B0C" w:rsidRDefault="003B5310" w:rsidP="000A63AF">
            <w:proofErr w:type="spellStart"/>
            <w:r w:rsidRPr="00E62B0C">
              <w:t>V</w:t>
            </w:r>
            <w:r w:rsidRPr="00E62B0C">
              <w:rPr>
                <w:vertAlign w:val="subscript"/>
              </w:rPr>
              <w:t>ss</w:t>
            </w:r>
            <w:proofErr w:type="spellEnd"/>
          </w:p>
        </w:tc>
        <w:tc>
          <w:tcPr>
            <w:tcW w:w="6911" w:type="dxa"/>
          </w:tcPr>
          <w:p w14:paraId="290EDCA6" w14:textId="577B167C"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Volume of distribution at steady state</w:t>
            </w:r>
          </w:p>
        </w:tc>
      </w:tr>
      <w:tr w:rsidR="003B5310" w:rsidRPr="00E62B0C" w14:paraId="30B7DDCA"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2805CDFE" w14:textId="281A6CD0" w:rsidR="003B5310" w:rsidRPr="00E62B0C" w:rsidRDefault="003B5310" w:rsidP="000A63AF">
            <w:proofErr w:type="spellStart"/>
            <w:r w:rsidRPr="00E62B0C">
              <w:t>vWF</w:t>
            </w:r>
            <w:proofErr w:type="spellEnd"/>
          </w:p>
        </w:tc>
        <w:tc>
          <w:tcPr>
            <w:tcW w:w="6911" w:type="dxa"/>
          </w:tcPr>
          <w:p w14:paraId="01BC528F" w14:textId="18CD3245"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 xml:space="preserve">von </w:t>
            </w:r>
            <w:proofErr w:type="spellStart"/>
            <w:r w:rsidRPr="00E62B0C">
              <w:t>Willebrand</w:t>
            </w:r>
            <w:proofErr w:type="spellEnd"/>
            <w:r w:rsidRPr="00E62B0C">
              <w:t xml:space="preserve"> factor</w:t>
            </w:r>
          </w:p>
        </w:tc>
      </w:tr>
      <w:tr w:rsidR="003B5310" w:rsidRPr="00E62B0C" w14:paraId="356B9231" w14:textId="77777777" w:rsidTr="003B5310">
        <w:tc>
          <w:tcPr>
            <w:cnfStyle w:val="001000000000" w:firstRow="0" w:lastRow="0" w:firstColumn="1" w:lastColumn="0" w:oddVBand="0" w:evenVBand="0" w:oddHBand="0" w:evenHBand="0" w:firstRowFirstColumn="0" w:firstRowLastColumn="0" w:lastRowFirstColumn="0" w:lastRowLastColumn="0"/>
            <w:tcW w:w="1890" w:type="dxa"/>
          </w:tcPr>
          <w:p w14:paraId="4BBA701F" w14:textId="130E3837" w:rsidR="003B5310" w:rsidRPr="00E62B0C" w:rsidRDefault="003B5310" w:rsidP="000A63AF">
            <w:r w:rsidRPr="00E62B0C">
              <w:t>WFH</w:t>
            </w:r>
          </w:p>
        </w:tc>
        <w:tc>
          <w:tcPr>
            <w:tcW w:w="6911" w:type="dxa"/>
          </w:tcPr>
          <w:p w14:paraId="4A6C3CF6" w14:textId="238F63D5" w:rsidR="003B5310" w:rsidRPr="00E62B0C" w:rsidRDefault="003B5310" w:rsidP="00396C92">
            <w:pPr>
              <w:cnfStyle w:val="000000000000" w:firstRow="0" w:lastRow="0" w:firstColumn="0" w:lastColumn="0" w:oddVBand="0" w:evenVBand="0" w:oddHBand="0" w:evenHBand="0" w:firstRowFirstColumn="0" w:firstRowLastColumn="0" w:lastRowFirstColumn="0" w:lastRowLastColumn="0"/>
            </w:pPr>
            <w:r w:rsidRPr="00E62B0C">
              <w:t>World Federation of Haemophilia</w:t>
            </w:r>
          </w:p>
        </w:tc>
      </w:tr>
    </w:tbl>
    <w:p w14:paraId="435F1A74" w14:textId="77777777" w:rsidR="0094614A" w:rsidRPr="00E62B0C" w:rsidRDefault="0094614A" w:rsidP="0043797D">
      <w:pPr>
        <w:pStyle w:val="Heading2"/>
        <w:pageBreakBefore/>
        <w:rPr>
          <w:lang w:eastAsia="en-AU"/>
        </w:rPr>
      </w:pPr>
      <w:bookmarkStart w:id="8" w:name="_Toc351718900"/>
      <w:bookmarkStart w:id="9" w:name="_Toc355338635"/>
      <w:bookmarkStart w:id="10" w:name="_Toc505868479"/>
      <w:r w:rsidRPr="00E62B0C">
        <w:rPr>
          <w:lang w:eastAsia="en-AU"/>
        </w:rPr>
        <w:lastRenderedPageBreak/>
        <w:t>Introduction</w:t>
      </w:r>
      <w:bookmarkEnd w:id="10"/>
    </w:p>
    <w:p w14:paraId="37317003" w14:textId="7A9F5030" w:rsidR="006F1398" w:rsidRPr="00E62B0C" w:rsidRDefault="006F1398" w:rsidP="006F1398">
      <w:pPr>
        <w:rPr>
          <w:lang w:eastAsia="en-AU"/>
        </w:rPr>
      </w:pPr>
      <w:r w:rsidRPr="00E62B0C">
        <w:rPr>
          <w:lang w:eastAsia="en-AU"/>
        </w:rPr>
        <w:t xml:space="preserve">This is a full submission to register </w:t>
      </w:r>
      <w:proofErr w:type="spellStart"/>
      <w:r w:rsidRPr="00E62B0C">
        <w:rPr>
          <w:lang w:eastAsia="en-AU"/>
        </w:rPr>
        <w:t>Afstyla</w:t>
      </w:r>
      <w:proofErr w:type="spellEnd"/>
      <w:r w:rsidRPr="00E62B0C">
        <w:rPr>
          <w:lang w:eastAsia="en-AU"/>
        </w:rPr>
        <w:t xml:space="preserve"> </w:t>
      </w:r>
      <w:r w:rsidR="00C9566C">
        <w:rPr>
          <w:lang w:eastAsia="en-AU"/>
        </w:rPr>
        <w:t>(</w:t>
      </w:r>
      <w:proofErr w:type="spellStart"/>
      <w:r w:rsidRPr="00E62B0C">
        <w:rPr>
          <w:lang w:eastAsia="en-AU"/>
        </w:rPr>
        <w:t>lonoctocog</w:t>
      </w:r>
      <w:proofErr w:type="spellEnd"/>
      <w:r w:rsidRPr="00E62B0C">
        <w:rPr>
          <w:lang w:eastAsia="en-AU"/>
        </w:rPr>
        <w:t xml:space="preserve"> alfa</w:t>
      </w:r>
      <w:r w:rsidR="00C9566C">
        <w:rPr>
          <w:lang w:eastAsia="en-AU"/>
        </w:rPr>
        <w:t>)</w:t>
      </w:r>
      <w:r w:rsidRPr="00E62B0C">
        <w:rPr>
          <w:lang w:eastAsia="en-AU"/>
        </w:rPr>
        <w:t xml:space="preserve"> as a new </w:t>
      </w:r>
      <w:r w:rsidR="002D4F43">
        <w:rPr>
          <w:lang w:eastAsia="en-AU"/>
        </w:rPr>
        <w:t>biological</w:t>
      </w:r>
      <w:r w:rsidRPr="00E62B0C">
        <w:rPr>
          <w:lang w:eastAsia="en-AU"/>
        </w:rPr>
        <w:t xml:space="preserve"> entity.</w:t>
      </w:r>
    </w:p>
    <w:p w14:paraId="64286330" w14:textId="0B2100DE" w:rsidR="006F1398" w:rsidRPr="00E62B0C" w:rsidRDefault="006F1398" w:rsidP="006F1398">
      <w:pPr>
        <w:rPr>
          <w:lang w:eastAsia="en-AU"/>
        </w:rPr>
      </w:pPr>
      <w:proofErr w:type="spellStart"/>
      <w:r w:rsidRPr="00E62B0C">
        <w:rPr>
          <w:lang w:eastAsia="en-AU"/>
        </w:rPr>
        <w:t>Lonoctocog</w:t>
      </w:r>
      <w:proofErr w:type="spellEnd"/>
      <w:r w:rsidRPr="00E62B0C">
        <w:rPr>
          <w:lang w:eastAsia="en-AU"/>
        </w:rPr>
        <w:t xml:space="preserve"> alfa is a form of recombinant coagulation factor VIII. It differs from endogenous factor VIII in that a segment of the molecule (most of the B-domain and 4 amino acids of the adjacent </w:t>
      </w:r>
      <w:r w:rsidRPr="00E62B0C">
        <w:rPr>
          <w:i/>
          <w:lang w:eastAsia="en-AU"/>
        </w:rPr>
        <w:t>a3</w:t>
      </w:r>
      <w:r w:rsidRPr="00E62B0C">
        <w:rPr>
          <w:lang w:eastAsia="en-AU"/>
        </w:rPr>
        <w:t xml:space="preserve"> domain) has been removed. It is produced in Chinese hamster ovary (CHO) cells.</w:t>
      </w:r>
    </w:p>
    <w:p w14:paraId="3D74E7F7" w14:textId="0C2AEA7E" w:rsidR="006F1398" w:rsidRPr="00E62B0C" w:rsidRDefault="006F1398" w:rsidP="006F1398">
      <w:pPr>
        <w:rPr>
          <w:lang w:eastAsia="en-AU"/>
        </w:rPr>
      </w:pPr>
      <w:r w:rsidRPr="00E62B0C">
        <w:rPr>
          <w:lang w:eastAsia="en-AU"/>
        </w:rPr>
        <w:t>The proposed indication is:</w:t>
      </w:r>
    </w:p>
    <w:p w14:paraId="48F3BF47" w14:textId="7C6D5965" w:rsidR="006F1398" w:rsidRPr="00E62B0C" w:rsidRDefault="006F1398" w:rsidP="006F1398">
      <w:pPr>
        <w:ind w:firstLine="720"/>
        <w:rPr>
          <w:i/>
          <w:lang w:eastAsia="en-AU"/>
        </w:rPr>
      </w:pPr>
      <w:r w:rsidRPr="00E62B0C">
        <w:rPr>
          <w:i/>
          <w:lang w:eastAsia="en-AU"/>
        </w:rPr>
        <w:t>‘</w:t>
      </w:r>
      <w:proofErr w:type="spellStart"/>
      <w:r w:rsidRPr="00E62B0C">
        <w:rPr>
          <w:i/>
          <w:lang w:eastAsia="en-AU"/>
        </w:rPr>
        <w:t>Afstyla</w:t>
      </w:r>
      <w:proofErr w:type="spellEnd"/>
      <w:r w:rsidRPr="00E62B0C">
        <w:rPr>
          <w:i/>
          <w:lang w:eastAsia="en-AU"/>
        </w:rPr>
        <w:t xml:space="preserve"> is indicated in all patients with haemophilia </w:t>
      </w:r>
      <w:proofErr w:type="gramStart"/>
      <w:r w:rsidRPr="00E62B0C">
        <w:rPr>
          <w:i/>
          <w:lang w:eastAsia="en-AU"/>
        </w:rPr>
        <w:t>A</w:t>
      </w:r>
      <w:proofErr w:type="gramEnd"/>
      <w:r w:rsidRPr="00E62B0C">
        <w:rPr>
          <w:i/>
          <w:lang w:eastAsia="en-AU"/>
        </w:rPr>
        <w:t xml:space="preserve"> (congenital FVIII deficiency) for:</w:t>
      </w:r>
    </w:p>
    <w:p w14:paraId="49FDEABF" w14:textId="77777777" w:rsidR="006F1398" w:rsidRPr="00E62B0C" w:rsidRDefault="006F1398" w:rsidP="006F1398">
      <w:pPr>
        <w:ind w:left="1440"/>
        <w:rPr>
          <w:i/>
        </w:rPr>
      </w:pPr>
      <w:r w:rsidRPr="00E62B0C">
        <w:rPr>
          <w:i/>
        </w:rPr>
        <w:t>Control and prevention of bleeding episodes;</w:t>
      </w:r>
    </w:p>
    <w:p w14:paraId="2D238711" w14:textId="77777777" w:rsidR="006F1398" w:rsidRPr="00E62B0C" w:rsidRDefault="006F1398" w:rsidP="006F1398">
      <w:pPr>
        <w:ind w:left="1440"/>
        <w:rPr>
          <w:i/>
        </w:rPr>
      </w:pPr>
      <w:r w:rsidRPr="00E62B0C">
        <w:rPr>
          <w:i/>
        </w:rPr>
        <w:t>Routine prophylaxis to prevent or reduce the frequency of bleeding episodes;</w:t>
      </w:r>
    </w:p>
    <w:p w14:paraId="47015D4F" w14:textId="71BDF95A" w:rsidR="006F1398" w:rsidRPr="00E62B0C" w:rsidRDefault="006F1398" w:rsidP="006F1398">
      <w:pPr>
        <w:ind w:left="1440"/>
        <w:rPr>
          <w:i/>
        </w:rPr>
      </w:pPr>
      <w:proofErr w:type="gramStart"/>
      <w:r w:rsidRPr="00E62B0C">
        <w:rPr>
          <w:i/>
        </w:rPr>
        <w:t>Perioperative management (surgical prophylaxis)’.</w:t>
      </w:r>
      <w:proofErr w:type="gramEnd"/>
    </w:p>
    <w:p w14:paraId="4E26BF30" w14:textId="0C868E95" w:rsidR="006F1398" w:rsidRPr="00E62B0C" w:rsidRDefault="006F1398" w:rsidP="006F1398">
      <w:pPr>
        <w:rPr>
          <w:lang w:eastAsia="en-AU"/>
        </w:rPr>
      </w:pPr>
      <w:r w:rsidRPr="00E62B0C">
        <w:rPr>
          <w:lang w:eastAsia="en-AU"/>
        </w:rPr>
        <w:t>The proposed product is a lyophilised powder, to be reconstituted with water for injections (WFI) for intravenous injection. 8 strengths are proposed: 250, 375, 500, 1000, 1500, 2000, 2500 and 3000 IU.</w:t>
      </w:r>
    </w:p>
    <w:p w14:paraId="1A602FD5" w14:textId="77777777" w:rsidR="00A03461" w:rsidRDefault="006F1398" w:rsidP="00D965EB">
      <w:pPr>
        <w:rPr>
          <w:lang w:eastAsia="en-AU"/>
        </w:rPr>
      </w:pPr>
      <w:r w:rsidRPr="00E62B0C">
        <w:rPr>
          <w:lang w:eastAsia="en-AU"/>
        </w:rPr>
        <w:t>Proposed dosage varies according to the clinical scenario. Dosages for the treatment of haemorrhage and use in surgery are calculated using the following formula:</w:t>
      </w:r>
    </w:p>
    <w:p w14:paraId="6BA6FE5F" w14:textId="72EA1CCF" w:rsidR="00D965EB" w:rsidRPr="00E62B0C" w:rsidRDefault="006F1398" w:rsidP="002E7437">
      <w:pPr>
        <w:ind w:left="720"/>
        <w:rPr>
          <w:lang w:eastAsia="en-AU"/>
        </w:rPr>
      </w:pPr>
      <w:r w:rsidRPr="00E62B0C">
        <w:rPr>
          <w:lang w:eastAsia="en-AU"/>
        </w:rPr>
        <w:t>Dose (IU) = body weight (kg) x desired FVIII rise (IU/</w:t>
      </w:r>
      <w:proofErr w:type="spellStart"/>
      <w:r w:rsidRPr="00E62B0C">
        <w:rPr>
          <w:lang w:eastAsia="en-AU"/>
        </w:rPr>
        <w:t>dL</w:t>
      </w:r>
      <w:proofErr w:type="spellEnd"/>
      <w:r w:rsidRPr="00E62B0C">
        <w:rPr>
          <w:lang w:eastAsia="en-AU"/>
        </w:rPr>
        <w:t xml:space="preserve"> or % of normal) x 0.5 (IU/kg per IU/</w:t>
      </w:r>
      <w:proofErr w:type="spellStart"/>
      <w:r w:rsidRPr="00E62B0C">
        <w:rPr>
          <w:lang w:eastAsia="en-AU"/>
        </w:rPr>
        <w:t>dL</w:t>
      </w:r>
      <w:proofErr w:type="spellEnd"/>
      <w:r w:rsidRPr="00E62B0C">
        <w:rPr>
          <w:lang w:eastAsia="en-AU"/>
        </w:rPr>
        <w:t>)</w:t>
      </w:r>
      <w:r w:rsidR="00D965EB" w:rsidRPr="00E62B0C">
        <w:rPr>
          <w:lang w:eastAsia="en-AU"/>
        </w:rPr>
        <w:t>.</w:t>
      </w:r>
    </w:p>
    <w:p w14:paraId="3D4761FB" w14:textId="4ED38B95" w:rsidR="006F1398" w:rsidRPr="00E62B0C" w:rsidRDefault="006F1398" w:rsidP="006F1398">
      <w:pPr>
        <w:rPr>
          <w:lang w:eastAsia="en-AU"/>
        </w:rPr>
      </w:pPr>
      <w:r w:rsidRPr="00E62B0C">
        <w:rPr>
          <w:lang w:eastAsia="en-AU"/>
        </w:rPr>
        <w:t xml:space="preserve">Recommended doses are summarised in the following table </w:t>
      </w:r>
      <w:r w:rsidR="003B5310" w:rsidRPr="00E62B0C">
        <w:rPr>
          <w:lang w:eastAsia="en-AU"/>
        </w:rPr>
        <w:t>taken from</w:t>
      </w:r>
      <w:r w:rsidRPr="00E62B0C">
        <w:rPr>
          <w:lang w:eastAsia="en-AU"/>
        </w:rPr>
        <w:t xml:space="preserve"> the draft product information.</w:t>
      </w:r>
    </w:p>
    <w:p w14:paraId="26C920D9" w14:textId="0CFDF156" w:rsidR="00D965EB" w:rsidRPr="00E62B0C" w:rsidRDefault="00D965EB" w:rsidP="00D965EB">
      <w:pPr>
        <w:pStyle w:val="Tabletitle"/>
        <w:rPr>
          <w:lang w:eastAsia="en-AU"/>
        </w:rPr>
      </w:pPr>
      <w:proofErr w:type="gramStart"/>
      <w:r w:rsidRPr="00E62B0C">
        <w:rPr>
          <w:lang w:eastAsia="en-AU"/>
        </w:rPr>
        <w:t>Table 1.</w:t>
      </w:r>
      <w:proofErr w:type="gramEnd"/>
      <w:r w:rsidRPr="00E62B0C">
        <w:rPr>
          <w:lang w:eastAsia="en-AU"/>
        </w:rPr>
        <w:t xml:space="preserve"> Recommended doses as summarised in the draft PI</w:t>
      </w:r>
    </w:p>
    <w:p w14:paraId="7B606D20" w14:textId="46CFCAE2" w:rsidR="006F1398" w:rsidRPr="00E62B0C" w:rsidRDefault="00D965EB" w:rsidP="006F1398">
      <w:pPr>
        <w:rPr>
          <w:lang w:eastAsia="en-AU"/>
        </w:rPr>
      </w:pPr>
      <w:r w:rsidRPr="00E62B0C">
        <w:rPr>
          <w:noProof/>
          <w:lang w:eastAsia="en-AU"/>
        </w:rPr>
        <w:drawing>
          <wp:inline distT="0" distB="0" distL="0" distR="0" wp14:anchorId="2CA7184B" wp14:editId="55DD4695">
            <wp:extent cx="5080635" cy="3100538"/>
            <wp:effectExtent l="0" t="0" r="0" b="0"/>
            <wp:docPr id="46" name="Picture 46" descr="Recommended doses as summarised in the draft PI" title="Recommended doses as summarised in the draft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6602" cy="3104180"/>
                    </a:xfrm>
                    <a:prstGeom prst="rect">
                      <a:avLst/>
                    </a:prstGeom>
                  </pic:spPr>
                </pic:pic>
              </a:graphicData>
            </a:graphic>
          </wp:inline>
        </w:drawing>
      </w:r>
    </w:p>
    <w:p w14:paraId="51FC05A0" w14:textId="3740E472" w:rsidR="00D965EB" w:rsidRPr="00E62B0C" w:rsidRDefault="00D965EB" w:rsidP="006F1398">
      <w:pPr>
        <w:rPr>
          <w:lang w:eastAsia="en-AU"/>
        </w:rPr>
      </w:pPr>
      <w:r w:rsidRPr="00E62B0C">
        <w:rPr>
          <w:lang w:eastAsia="en-AU"/>
        </w:rPr>
        <w:t>For prophylaxis of haemorrhage, the proposed starting dose is 20 to 50 IU/kg administered 2 to 3 times weekly. Subsequent dose is to be adjusted according to the patient’s response.</w:t>
      </w:r>
    </w:p>
    <w:p w14:paraId="3286A836" w14:textId="77777777" w:rsidR="00EC7A7B" w:rsidRPr="00E62B0C" w:rsidRDefault="00EC7A7B" w:rsidP="00EC7A7B">
      <w:pPr>
        <w:pStyle w:val="Heading2"/>
      </w:pPr>
      <w:bookmarkStart w:id="11" w:name="_Toc505868480"/>
      <w:r w:rsidRPr="00E62B0C">
        <w:lastRenderedPageBreak/>
        <w:t>Clinical rationale</w:t>
      </w:r>
      <w:bookmarkEnd w:id="11"/>
    </w:p>
    <w:p w14:paraId="6CAC5C92" w14:textId="2B6843CD" w:rsidR="00D965EB" w:rsidRPr="00E62B0C" w:rsidRDefault="00D965EB" w:rsidP="00D965EB">
      <w:pPr>
        <w:pStyle w:val="Heading3"/>
      </w:pPr>
      <w:bookmarkStart w:id="12" w:name="_Toc505868481"/>
      <w:r w:rsidRPr="00E62B0C">
        <w:t>Background and clinical rationale</w:t>
      </w:r>
      <w:bookmarkEnd w:id="12"/>
    </w:p>
    <w:p w14:paraId="5DD51ED7" w14:textId="4631FBA4" w:rsidR="00D965EB" w:rsidRPr="00E62B0C" w:rsidRDefault="00D965EB" w:rsidP="00D965EB">
      <w:pPr>
        <w:rPr>
          <w:lang w:eastAsia="ja-JP"/>
        </w:rPr>
      </w:pPr>
      <w:r w:rsidRPr="00E62B0C">
        <w:rPr>
          <w:lang w:eastAsia="ja-JP"/>
        </w:rPr>
        <w:t xml:space="preserve">Congenital haemophilia A is a hereditary disorder caused </w:t>
      </w:r>
      <w:r w:rsidR="00C9566C">
        <w:rPr>
          <w:lang w:eastAsia="ja-JP"/>
        </w:rPr>
        <w:t xml:space="preserve">by </w:t>
      </w:r>
      <w:r w:rsidRPr="00E62B0C">
        <w:rPr>
          <w:lang w:eastAsia="ja-JP"/>
        </w:rPr>
        <w:t>a deficiency or dysfunction of coagulation Factor VIII (FVIII). The gene for FVIII is located on the X chromosome, and the disorder is inherited as an X-linked recessive condition. Therefore, most subjects with haemophilia A are males.</w:t>
      </w:r>
      <w:r w:rsidRPr="00E62B0C">
        <w:rPr>
          <w:rStyle w:val="FootnoteReference"/>
          <w:lang w:eastAsia="ja-JP"/>
        </w:rPr>
        <w:footnoteReference w:id="1"/>
      </w:r>
    </w:p>
    <w:p w14:paraId="14AA0163" w14:textId="0A76C9EC" w:rsidR="00D965EB" w:rsidRPr="00E62B0C" w:rsidRDefault="00D965EB" w:rsidP="00D965EB">
      <w:pPr>
        <w:rPr>
          <w:lang w:eastAsia="ja-JP"/>
        </w:rPr>
      </w:pPr>
      <w:r w:rsidRPr="00E62B0C">
        <w:rPr>
          <w:lang w:eastAsia="ja-JP"/>
        </w:rPr>
        <w:t>The clinical manifestations of haemophilia are due to haemorrhage. The disorder can be classified as mild (plasma FVIII levels 5 t</w:t>
      </w:r>
      <w:r w:rsidR="00036A5B" w:rsidRPr="00E62B0C">
        <w:rPr>
          <w:lang w:eastAsia="ja-JP"/>
        </w:rPr>
        <w:t xml:space="preserve">o &lt; 40% of normal), moderate (1 to </w:t>
      </w:r>
      <w:r w:rsidRPr="00E62B0C">
        <w:rPr>
          <w:lang w:eastAsia="ja-JP"/>
        </w:rPr>
        <w:t>5% of normal) and severe (&lt;</w:t>
      </w:r>
      <w:r w:rsidR="00036A5B" w:rsidRPr="00E62B0C">
        <w:rPr>
          <w:lang w:eastAsia="ja-JP"/>
        </w:rPr>
        <w:t xml:space="preserve"> </w:t>
      </w:r>
      <w:r w:rsidRPr="00E62B0C">
        <w:rPr>
          <w:lang w:eastAsia="ja-JP"/>
        </w:rPr>
        <w:t>1% of normal).</w:t>
      </w:r>
      <w:bookmarkStart w:id="13" w:name="_Ref495951837"/>
      <w:r w:rsidR="00036A5B" w:rsidRPr="00E62B0C">
        <w:rPr>
          <w:rStyle w:val="FootnoteReference"/>
          <w:lang w:eastAsia="ja-JP"/>
        </w:rPr>
        <w:footnoteReference w:id="2"/>
      </w:r>
      <w:bookmarkEnd w:id="13"/>
      <w:r w:rsidRPr="00E62B0C">
        <w:rPr>
          <w:lang w:eastAsia="ja-JP"/>
        </w:rPr>
        <w:t xml:space="preserve"> Subjects with severe haemophilia A suffer from recurrent spontaneous bleeding, typically into joints and muscles. Repeated haemorrhages into joints can </w:t>
      </w:r>
      <w:r w:rsidR="00036A5B" w:rsidRPr="00E62B0C">
        <w:rPr>
          <w:lang w:eastAsia="ja-JP"/>
        </w:rPr>
        <w:t xml:space="preserve">result in a chronic </w:t>
      </w:r>
      <w:proofErr w:type="spellStart"/>
      <w:r w:rsidR="00036A5B" w:rsidRPr="00E62B0C">
        <w:rPr>
          <w:lang w:eastAsia="ja-JP"/>
        </w:rPr>
        <w:t>arthropathy</w:t>
      </w:r>
      <w:proofErr w:type="spellEnd"/>
      <w:r w:rsidR="00036A5B" w:rsidRPr="00E62B0C">
        <w:rPr>
          <w:lang w:eastAsia="ja-JP"/>
        </w:rPr>
        <w:t>.</w:t>
      </w:r>
      <w:bookmarkStart w:id="14" w:name="_Ref496558152"/>
      <w:r w:rsidR="00036A5B" w:rsidRPr="00E62B0C">
        <w:rPr>
          <w:rStyle w:val="FootnoteReference"/>
          <w:lang w:eastAsia="ja-JP"/>
        </w:rPr>
        <w:footnoteReference w:id="3"/>
      </w:r>
      <w:bookmarkEnd w:id="14"/>
    </w:p>
    <w:p w14:paraId="04677D57" w14:textId="2D95928A" w:rsidR="00D965EB" w:rsidRPr="00E62B0C" w:rsidRDefault="00036A5B" w:rsidP="00D965EB">
      <w:pPr>
        <w:rPr>
          <w:lang w:eastAsia="ja-JP"/>
        </w:rPr>
      </w:pPr>
      <w:r w:rsidRPr="00E62B0C">
        <w:rPr>
          <w:lang w:eastAsia="ja-JP"/>
        </w:rPr>
        <w:t>The 2013 to 20</w:t>
      </w:r>
      <w:r w:rsidR="00D965EB" w:rsidRPr="00E62B0C">
        <w:rPr>
          <w:lang w:eastAsia="ja-JP"/>
        </w:rPr>
        <w:t>14 Annual Report of the Australian Bleeding Disorders Registry estimated that there were 2,181 subjects</w:t>
      </w:r>
      <w:r w:rsidRPr="00E62B0C">
        <w:rPr>
          <w:lang w:eastAsia="ja-JP"/>
        </w:rPr>
        <w:t xml:space="preserve"> in Australia with haemophilia A.</w:t>
      </w:r>
      <w:r w:rsidRPr="00E62B0C">
        <w:rPr>
          <w:rStyle w:val="FootnoteReference"/>
          <w:lang w:eastAsia="ja-JP"/>
        </w:rPr>
        <w:footnoteReference w:id="4"/>
      </w:r>
    </w:p>
    <w:p w14:paraId="65BC9CE5" w14:textId="0CD6E468" w:rsidR="00D965EB" w:rsidRPr="00E62B0C" w:rsidRDefault="00D965EB" w:rsidP="00D965EB">
      <w:pPr>
        <w:rPr>
          <w:lang w:eastAsia="ja-JP"/>
        </w:rPr>
      </w:pPr>
      <w:r w:rsidRPr="00E62B0C">
        <w:rPr>
          <w:lang w:eastAsia="ja-JP"/>
        </w:rPr>
        <w:t>Treatment of haemophilia A is based on the use of replacement factor VIII produc</w:t>
      </w:r>
      <w:r w:rsidR="00036A5B" w:rsidRPr="00E62B0C">
        <w:rPr>
          <w:lang w:eastAsia="ja-JP"/>
        </w:rPr>
        <w:t>ts. Replacement therapy may be ‘on demand’</w:t>
      </w:r>
      <w:r w:rsidRPr="00E62B0C">
        <w:rPr>
          <w:lang w:eastAsia="ja-JP"/>
        </w:rPr>
        <w:t xml:space="preserve"> where treatment is given when a haemorrhage occurs, or prophylactic factor VIII is administered at regular intervals in an attempt to prevent the onset of haemorrhage.</w:t>
      </w:r>
    </w:p>
    <w:p w14:paraId="0FDBD742" w14:textId="30CFB2D0" w:rsidR="00D965EB" w:rsidRPr="00E62B0C" w:rsidRDefault="00D965EB" w:rsidP="00D965EB">
      <w:pPr>
        <w:rPr>
          <w:lang w:eastAsia="ja-JP"/>
        </w:rPr>
      </w:pPr>
      <w:r w:rsidRPr="00E62B0C">
        <w:rPr>
          <w:lang w:eastAsia="ja-JP"/>
        </w:rPr>
        <w:t xml:space="preserve">Endogenous FVIII circulates in plasma as a molecule with </w:t>
      </w:r>
      <w:r w:rsidR="00DB0DF7">
        <w:rPr>
          <w:lang w:eastAsia="ja-JP"/>
        </w:rPr>
        <w:t>2</w:t>
      </w:r>
      <w:r w:rsidRPr="00E62B0C">
        <w:rPr>
          <w:lang w:eastAsia="ja-JP"/>
        </w:rPr>
        <w:t xml:space="preserve"> chains c</w:t>
      </w:r>
      <w:r w:rsidR="00036A5B" w:rsidRPr="00E62B0C">
        <w:rPr>
          <w:lang w:eastAsia="ja-JP"/>
        </w:rPr>
        <w:t xml:space="preserve">onnected by a disulphide bond: </w:t>
      </w:r>
      <w:r w:rsidRPr="00E62B0C">
        <w:rPr>
          <w:lang w:eastAsia="ja-JP"/>
        </w:rPr>
        <w:t>a heavy chain at the NH</w:t>
      </w:r>
      <w:r w:rsidRPr="00E62B0C">
        <w:rPr>
          <w:vertAlign w:val="subscript"/>
          <w:lang w:eastAsia="ja-JP"/>
        </w:rPr>
        <w:t>2</w:t>
      </w:r>
      <w:r w:rsidR="00036A5B" w:rsidRPr="00E62B0C">
        <w:rPr>
          <w:lang w:eastAsia="ja-JP"/>
        </w:rPr>
        <w:t xml:space="preserve"> end (MW around</w:t>
      </w:r>
      <w:r w:rsidRPr="00E62B0C">
        <w:rPr>
          <w:lang w:eastAsia="ja-JP"/>
        </w:rPr>
        <w:t xml:space="preserve"> </w:t>
      </w:r>
      <w:r w:rsidR="00036A5B" w:rsidRPr="00E62B0C">
        <w:rPr>
          <w:lang w:eastAsia="ja-JP"/>
        </w:rPr>
        <w:t xml:space="preserve">90 to </w:t>
      </w:r>
      <w:r w:rsidRPr="00E62B0C">
        <w:rPr>
          <w:lang w:eastAsia="ja-JP"/>
        </w:rPr>
        <w:t xml:space="preserve">200 </w:t>
      </w:r>
      <w:proofErr w:type="spellStart"/>
      <w:r w:rsidRPr="00E62B0C">
        <w:rPr>
          <w:lang w:eastAsia="ja-JP"/>
        </w:rPr>
        <w:t>kDa</w:t>
      </w:r>
      <w:proofErr w:type="spellEnd"/>
      <w:r w:rsidRPr="00E62B0C">
        <w:rPr>
          <w:lang w:eastAsia="ja-JP"/>
        </w:rPr>
        <w:t xml:space="preserve">) and a light </w:t>
      </w:r>
      <w:r w:rsidR="00036A5B" w:rsidRPr="00E62B0C">
        <w:rPr>
          <w:lang w:eastAsia="ja-JP"/>
        </w:rPr>
        <w:t>chain at the COOH end (MW around</w:t>
      </w:r>
      <w:r w:rsidRPr="00E62B0C">
        <w:rPr>
          <w:lang w:eastAsia="ja-JP"/>
        </w:rPr>
        <w:t xml:space="preserve"> 80 </w:t>
      </w:r>
      <w:proofErr w:type="spellStart"/>
      <w:r w:rsidRPr="00E62B0C">
        <w:rPr>
          <w:lang w:eastAsia="ja-JP"/>
        </w:rPr>
        <w:t>kDa</w:t>
      </w:r>
      <w:proofErr w:type="spellEnd"/>
      <w:r w:rsidR="00036A5B" w:rsidRPr="00E62B0C">
        <w:rPr>
          <w:lang w:eastAsia="ja-JP"/>
        </w:rPr>
        <w:t xml:space="preserve">). </w:t>
      </w:r>
      <w:r w:rsidRPr="00E62B0C">
        <w:rPr>
          <w:lang w:eastAsia="ja-JP"/>
        </w:rPr>
        <w:t>The molecule is also organised into a series of domains which are labelled (from the NH</w:t>
      </w:r>
      <w:r w:rsidRPr="00E62B0C">
        <w:rPr>
          <w:vertAlign w:val="subscript"/>
          <w:lang w:eastAsia="ja-JP"/>
        </w:rPr>
        <w:t>2</w:t>
      </w:r>
      <w:r w:rsidR="00036A5B" w:rsidRPr="00E62B0C">
        <w:rPr>
          <w:lang w:eastAsia="ja-JP"/>
        </w:rPr>
        <w:t xml:space="preserve"> </w:t>
      </w:r>
      <w:r w:rsidRPr="00E62B0C">
        <w:rPr>
          <w:lang w:eastAsia="ja-JP"/>
        </w:rPr>
        <w:t xml:space="preserve">terminal end) as A1, </w:t>
      </w:r>
      <w:r w:rsidRPr="00E62B0C">
        <w:rPr>
          <w:i/>
          <w:lang w:eastAsia="ja-JP"/>
        </w:rPr>
        <w:t>a1</w:t>
      </w:r>
      <w:r w:rsidRPr="00E62B0C">
        <w:rPr>
          <w:lang w:eastAsia="ja-JP"/>
        </w:rPr>
        <w:t xml:space="preserve">, A2, </w:t>
      </w:r>
      <w:r w:rsidRPr="00E62B0C">
        <w:rPr>
          <w:i/>
          <w:lang w:eastAsia="ja-JP"/>
        </w:rPr>
        <w:t>a2</w:t>
      </w:r>
      <w:r w:rsidRPr="00E62B0C">
        <w:rPr>
          <w:lang w:eastAsia="ja-JP"/>
        </w:rPr>
        <w:t xml:space="preserve">, B, </w:t>
      </w:r>
      <w:r w:rsidRPr="00E62B0C">
        <w:rPr>
          <w:i/>
          <w:lang w:eastAsia="ja-JP"/>
        </w:rPr>
        <w:t>a3</w:t>
      </w:r>
      <w:r w:rsidRPr="00E62B0C">
        <w:rPr>
          <w:lang w:eastAsia="ja-JP"/>
        </w:rPr>
        <w:t xml:space="preserve">, A3, C1 and C2. The </w:t>
      </w:r>
      <w:r w:rsidRPr="00E62B0C">
        <w:rPr>
          <w:i/>
          <w:lang w:eastAsia="ja-JP"/>
        </w:rPr>
        <w:t>a1</w:t>
      </w:r>
      <w:r w:rsidRPr="00E62B0C">
        <w:rPr>
          <w:lang w:eastAsia="ja-JP"/>
        </w:rPr>
        <w:t xml:space="preserve">, </w:t>
      </w:r>
      <w:r w:rsidRPr="00E62B0C">
        <w:rPr>
          <w:i/>
          <w:lang w:eastAsia="ja-JP"/>
        </w:rPr>
        <w:t>a2</w:t>
      </w:r>
      <w:r w:rsidRPr="00E62B0C">
        <w:rPr>
          <w:lang w:eastAsia="ja-JP"/>
        </w:rPr>
        <w:t xml:space="preserve">, and </w:t>
      </w:r>
      <w:r w:rsidRPr="00E62B0C">
        <w:rPr>
          <w:i/>
          <w:lang w:eastAsia="ja-JP"/>
        </w:rPr>
        <w:t>a3</w:t>
      </w:r>
      <w:r w:rsidRPr="00E62B0C">
        <w:rPr>
          <w:lang w:eastAsia="ja-JP"/>
        </w:rPr>
        <w:t xml:space="preserve"> domains are short </w:t>
      </w:r>
      <w:proofErr w:type="gramStart"/>
      <w:r w:rsidRPr="00E62B0C">
        <w:rPr>
          <w:lang w:eastAsia="ja-JP"/>
        </w:rPr>
        <w:t>spacers</w:t>
      </w:r>
      <w:proofErr w:type="gramEnd"/>
      <w:r w:rsidRPr="00E62B0C">
        <w:rPr>
          <w:lang w:eastAsia="ja-JP"/>
        </w:rPr>
        <w:t xml:space="preserve"> domains and are referred to as the </w:t>
      </w:r>
      <w:r w:rsidR="00036A5B" w:rsidRPr="00E62B0C">
        <w:rPr>
          <w:lang w:eastAsia="ja-JP"/>
        </w:rPr>
        <w:t>acidic regions.</w:t>
      </w:r>
      <w:r w:rsidR="00036A5B" w:rsidRPr="00E62B0C">
        <w:rPr>
          <w:rStyle w:val="FootnoteReference"/>
          <w:lang w:eastAsia="ja-JP"/>
        </w:rPr>
        <w:footnoteReference w:id="5"/>
      </w:r>
    </w:p>
    <w:p w14:paraId="0AF39F5E" w14:textId="77EA181D" w:rsidR="00D965EB" w:rsidRPr="00E62B0C" w:rsidRDefault="00D965EB" w:rsidP="00D965EB">
      <w:pPr>
        <w:rPr>
          <w:lang w:eastAsia="ja-JP"/>
        </w:rPr>
      </w:pPr>
      <w:r w:rsidRPr="00E62B0C">
        <w:rPr>
          <w:lang w:eastAsia="ja-JP"/>
        </w:rPr>
        <w:t xml:space="preserve">In the </w:t>
      </w:r>
      <w:proofErr w:type="spellStart"/>
      <w:r w:rsidRPr="00E62B0C">
        <w:rPr>
          <w:lang w:eastAsia="ja-JP"/>
        </w:rPr>
        <w:t>lonoctocog</w:t>
      </w:r>
      <w:proofErr w:type="spellEnd"/>
      <w:r w:rsidRPr="00E62B0C">
        <w:rPr>
          <w:lang w:eastAsia="ja-JP"/>
        </w:rPr>
        <w:t xml:space="preserve"> alfa molecule, most of the B-domain and 4 amino acids of the adjacent </w:t>
      </w:r>
      <w:r w:rsidRPr="00E62B0C">
        <w:rPr>
          <w:i/>
          <w:lang w:eastAsia="ja-JP"/>
        </w:rPr>
        <w:t>a3</w:t>
      </w:r>
      <w:r w:rsidRPr="00E62B0C">
        <w:rPr>
          <w:lang w:eastAsia="ja-JP"/>
        </w:rPr>
        <w:t xml:space="preserve"> region have been removed (</w:t>
      </w:r>
      <w:r w:rsidR="004E5756" w:rsidRPr="00E62B0C">
        <w:rPr>
          <w:lang w:eastAsia="ja-JP"/>
        </w:rPr>
        <w:t xml:space="preserve">amino acids 765 to 1652 of full </w:t>
      </w:r>
      <w:r w:rsidRPr="00E62B0C">
        <w:rPr>
          <w:lang w:eastAsia="ja-JP"/>
        </w:rPr>
        <w:t>length FVIII). Th</w:t>
      </w:r>
      <w:r w:rsidR="004E5756" w:rsidRPr="00E62B0C">
        <w:rPr>
          <w:lang w:eastAsia="ja-JP"/>
        </w:rPr>
        <w:t>e cleavage site present in wild</w:t>
      </w:r>
      <w:r w:rsidRPr="00E62B0C">
        <w:rPr>
          <w:lang w:eastAsia="ja-JP"/>
        </w:rPr>
        <w:t>type FVIII between the heavy and light chains (</w:t>
      </w:r>
      <w:r w:rsidR="004E5756" w:rsidRPr="00E62B0C">
        <w:rPr>
          <w:lang w:eastAsia="ja-JP"/>
        </w:rPr>
        <w:t>that is,</w:t>
      </w:r>
      <w:r w:rsidRPr="00E62B0C">
        <w:rPr>
          <w:lang w:eastAsia="ja-JP"/>
        </w:rPr>
        <w:t xml:space="preserve"> between the B-domain and the </w:t>
      </w:r>
      <w:r w:rsidRPr="00E62B0C">
        <w:rPr>
          <w:i/>
          <w:lang w:eastAsia="ja-JP"/>
        </w:rPr>
        <w:t>a3</w:t>
      </w:r>
      <w:r w:rsidRPr="00E62B0C">
        <w:rPr>
          <w:lang w:eastAsia="ja-JP"/>
        </w:rPr>
        <w:t xml:space="preserve"> region) is also removed, and therefore </w:t>
      </w:r>
      <w:proofErr w:type="spellStart"/>
      <w:r w:rsidRPr="00E62B0C">
        <w:rPr>
          <w:lang w:eastAsia="ja-JP"/>
        </w:rPr>
        <w:t>lonoctocog</w:t>
      </w:r>
      <w:proofErr w:type="spellEnd"/>
      <w:r w:rsidRPr="00E62B0C">
        <w:rPr>
          <w:lang w:eastAsia="ja-JP"/>
        </w:rPr>
        <w:t xml:space="preserve"> is expressed as a single chain FVIII molecule. The new linkage of the heavy and light chains of FVIII also introduces a new </w:t>
      </w:r>
      <w:r w:rsidR="004E5756" w:rsidRPr="00E62B0C">
        <w:rPr>
          <w:lang w:eastAsia="ja-JP"/>
        </w:rPr>
        <w:t>N</w:t>
      </w:r>
      <w:r w:rsidR="004E5756" w:rsidRPr="00E62B0C">
        <w:rPr>
          <w:lang w:eastAsia="ja-JP"/>
        </w:rPr>
        <w:noBreakHyphen/>
      </w:r>
      <w:r w:rsidRPr="00E62B0C">
        <w:rPr>
          <w:lang w:eastAsia="ja-JP"/>
        </w:rPr>
        <w:t xml:space="preserve">glycosylation site. The </w:t>
      </w:r>
      <w:proofErr w:type="spellStart"/>
      <w:r w:rsidRPr="00E62B0C">
        <w:rPr>
          <w:lang w:eastAsia="ja-JP"/>
        </w:rPr>
        <w:t>lonoctocog</w:t>
      </w:r>
      <w:proofErr w:type="spellEnd"/>
      <w:r w:rsidRPr="00E62B0C">
        <w:rPr>
          <w:lang w:eastAsia="ja-JP"/>
        </w:rPr>
        <w:t xml:space="preserve"> molecule contains 1444 amino acids and has a molecular weight of approximately 170 </w:t>
      </w:r>
      <w:proofErr w:type="spellStart"/>
      <w:r w:rsidRPr="00E62B0C">
        <w:rPr>
          <w:lang w:eastAsia="ja-JP"/>
        </w:rPr>
        <w:t>kDa</w:t>
      </w:r>
      <w:proofErr w:type="spellEnd"/>
      <w:r w:rsidRPr="00E62B0C">
        <w:rPr>
          <w:lang w:eastAsia="ja-JP"/>
        </w:rPr>
        <w:t>.</w:t>
      </w:r>
    </w:p>
    <w:p w14:paraId="62E6B20A" w14:textId="77777777" w:rsidR="00A03461" w:rsidRDefault="00D965EB" w:rsidP="00D965EB">
      <w:pPr>
        <w:rPr>
          <w:lang w:eastAsia="ja-JP"/>
        </w:rPr>
      </w:pPr>
      <w:r w:rsidRPr="00E62B0C">
        <w:rPr>
          <w:lang w:eastAsia="ja-JP"/>
        </w:rPr>
        <w:t>According to the sponsor these modifications were made in order to:</w:t>
      </w:r>
    </w:p>
    <w:p w14:paraId="06719001" w14:textId="7717B0CD" w:rsidR="00D965EB" w:rsidRPr="00E62B0C" w:rsidRDefault="00D965EB" w:rsidP="004E5756">
      <w:pPr>
        <w:pStyle w:val="ListBullet"/>
        <w:rPr>
          <w:lang w:eastAsia="ja-JP"/>
        </w:rPr>
      </w:pPr>
      <w:r w:rsidRPr="00E62B0C">
        <w:rPr>
          <w:lang w:eastAsia="ja-JP"/>
        </w:rPr>
        <w:t>Avoid potential dissociation of the heavy and light chains of non-activated FVIII;</w:t>
      </w:r>
    </w:p>
    <w:p w14:paraId="4DAE3261" w14:textId="77777777" w:rsidR="00D965EB" w:rsidRPr="00E62B0C" w:rsidRDefault="00D965EB" w:rsidP="004E5756">
      <w:pPr>
        <w:pStyle w:val="ListBullet"/>
        <w:rPr>
          <w:lang w:eastAsia="ja-JP"/>
        </w:rPr>
      </w:pPr>
      <w:r w:rsidRPr="00E62B0C">
        <w:rPr>
          <w:lang w:eastAsia="ja-JP"/>
        </w:rPr>
        <w:t xml:space="preserve">Reduce the chance of potential </w:t>
      </w:r>
      <w:proofErr w:type="spellStart"/>
      <w:r w:rsidRPr="00E62B0C">
        <w:rPr>
          <w:lang w:eastAsia="ja-JP"/>
        </w:rPr>
        <w:t>neoantigenicity</w:t>
      </w:r>
      <w:proofErr w:type="spellEnd"/>
      <w:r w:rsidRPr="00E62B0C">
        <w:rPr>
          <w:lang w:eastAsia="ja-JP"/>
        </w:rPr>
        <w:t xml:space="preserve"> by making use of the shielding effect of the new N-glycan side chain formed at the linkage site;</w:t>
      </w:r>
    </w:p>
    <w:p w14:paraId="2ECFA009" w14:textId="77777777" w:rsidR="00D965EB" w:rsidRPr="00E62B0C" w:rsidRDefault="00D965EB" w:rsidP="004E5756">
      <w:pPr>
        <w:pStyle w:val="ListBullet"/>
        <w:rPr>
          <w:lang w:eastAsia="ja-JP"/>
        </w:rPr>
      </w:pPr>
      <w:r w:rsidRPr="00E62B0C">
        <w:rPr>
          <w:lang w:eastAsia="ja-JP"/>
        </w:rPr>
        <w:t xml:space="preserve">Achieve high expression yield of </w:t>
      </w:r>
      <w:proofErr w:type="spellStart"/>
      <w:r w:rsidRPr="00E62B0C">
        <w:rPr>
          <w:lang w:eastAsia="ja-JP"/>
        </w:rPr>
        <w:t>rFVIII</w:t>
      </w:r>
      <w:proofErr w:type="spellEnd"/>
      <w:r w:rsidRPr="00E62B0C">
        <w:rPr>
          <w:lang w:eastAsia="ja-JP"/>
        </w:rPr>
        <w:t>: and</w:t>
      </w:r>
    </w:p>
    <w:p w14:paraId="7374BBE9" w14:textId="6EE2432D" w:rsidR="00D965EB" w:rsidRPr="00E62B0C" w:rsidRDefault="00D965EB" w:rsidP="00D965EB">
      <w:pPr>
        <w:pStyle w:val="ListBullet"/>
        <w:rPr>
          <w:lang w:eastAsia="ja-JP"/>
        </w:rPr>
      </w:pPr>
      <w:r w:rsidRPr="00E62B0C">
        <w:rPr>
          <w:lang w:eastAsia="ja-JP"/>
        </w:rPr>
        <w:t xml:space="preserve">Obtain high process yield due to the stable single-chain </w:t>
      </w:r>
      <w:proofErr w:type="spellStart"/>
      <w:r w:rsidRPr="00E62B0C">
        <w:rPr>
          <w:lang w:eastAsia="ja-JP"/>
        </w:rPr>
        <w:t>rFVIII</w:t>
      </w:r>
      <w:proofErr w:type="spellEnd"/>
      <w:r w:rsidRPr="00E62B0C">
        <w:rPr>
          <w:lang w:eastAsia="ja-JP"/>
        </w:rPr>
        <w:t xml:space="preserve"> construct.</w:t>
      </w:r>
    </w:p>
    <w:p w14:paraId="73042032" w14:textId="7937FACC" w:rsidR="00D965EB" w:rsidRPr="00E62B0C" w:rsidRDefault="00D965EB" w:rsidP="00D965EB">
      <w:pPr>
        <w:rPr>
          <w:lang w:eastAsia="ja-JP"/>
        </w:rPr>
      </w:pPr>
      <w:r w:rsidRPr="00E62B0C">
        <w:rPr>
          <w:lang w:eastAsia="ja-JP"/>
        </w:rPr>
        <w:t xml:space="preserve">In addition, it was discovered that </w:t>
      </w:r>
      <w:proofErr w:type="spellStart"/>
      <w:r w:rsidRPr="00E62B0C">
        <w:rPr>
          <w:lang w:eastAsia="ja-JP"/>
        </w:rPr>
        <w:t>lonoctocog</w:t>
      </w:r>
      <w:proofErr w:type="spellEnd"/>
      <w:r w:rsidRPr="00E62B0C">
        <w:rPr>
          <w:lang w:eastAsia="ja-JP"/>
        </w:rPr>
        <w:t xml:space="preserve"> had a stronger affinity for its natural carrier protein von </w:t>
      </w:r>
      <w:proofErr w:type="spellStart"/>
      <w:r w:rsidRPr="00E62B0C">
        <w:rPr>
          <w:lang w:eastAsia="ja-JP"/>
        </w:rPr>
        <w:t>Willebrand</w:t>
      </w:r>
      <w:proofErr w:type="spellEnd"/>
      <w:r w:rsidRPr="00E62B0C">
        <w:rPr>
          <w:lang w:eastAsia="ja-JP"/>
        </w:rPr>
        <w:t xml:space="preserve"> factor, compared to other recombinant FVIII molecules. As von </w:t>
      </w:r>
      <w:proofErr w:type="spellStart"/>
      <w:r w:rsidRPr="00E62B0C">
        <w:rPr>
          <w:lang w:eastAsia="ja-JP"/>
        </w:rPr>
        <w:lastRenderedPageBreak/>
        <w:t>Willebrand</w:t>
      </w:r>
      <w:proofErr w:type="spellEnd"/>
      <w:r w:rsidRPr="00E62B0C">
        <w:rPr>
          <w:lang w:eastAsia="ja-JP"/>
        </w:rPr>
        <w:t xml:space="preserve"> factor binds FVIII and protects it from early proteolysis, the sponsor claims that this property results in an improved PK profile.</w:t>
      </w:r>
    </w:p>
    <w:p w14:paraId="347D00B9" w14:textId="739D6236" w:rsidR="00D965EB" w:rsidRPr="00E62B0C" w:rsidRDefault="00D965EB" w:rsidP="00D965EB">
      <w:pPr>
        <w:rPr>
          <w:lang w:eastAsia="ja-JP"/>
        </w:rPr>
      </w:pPr>
      <w:r w:rsidRPr="00E62B0C">
        <w:rPr>
          <w:lang w:eastAsia="ja-JP"/>
        </w:rPr>
        <w:t xml:space="preserve">After activation of </w:t>
      </w:r>
      <w:proofErr w:type="spellStart"/>
      <w:r w:rsidRPr="00E62B0C">
        <w:rPr>
          <w:lang w:eastAsia="ja-JP"/>
        </w:rPr>
        <w:t>lonoctocog</w:t>
      </w:r>
      <w:proofErr w:type="spellEnd"/>
      <w:r w:rsidRPr="00E62B0C">
        <w:rPr>
          <w:lang w:eastAsia="ja-JP"/>
        </w:rPr>
        <w:t xml:space="preserve"> alfa, it has an amino acid sequence identical to that of activated FVIII formed from endogenous, full-length FVIII.</w:t>
      </w:r>
    </w:p>
    <w:p w14:paraId="514DB4E8" w14:textId="3F20F491" w:rsidR="00D965EB" w:rsidRPr="00E62B0C" w:rsidRDefault="00D965EB" w:rsidP="00D965EB">
      <w:pPr>
        <w:rPr>
          <w:lang w:eastAsia="ja-JP"/>
        </w:rPr>
      </w:pPr>
      <w:r w:rsidRPr="00E62B0C">
        <w:rPr>
          <w:lang w:eastAsia="ja-JP"/>
        </w:rPr>
        <w:t>In the submission documentation</w:t>
      </w:r>
      <w:r w:rsidR="004E5756" w:rsidRPr="00E62B0C">
        <w:rPr>
          <w:lang w:eastAsia="ja-JP"/>
        </w:rPr>
        <w:t>,</w:t>
      </w:r>
      <w:r w:rsidRPr="00E62B0C">
        <w:rPr>
          <w:lang w:eastAsia="ja-JP"/>
        </w:rPr>
        <w:t xml:space="preserve"> the sponsor genera</w:t>
      </w:r>
      <w:r w:rsidR="004E5756" w:rsidRPr="00E62B0C">
        <w:rPr>
          <w:lang w:eastAsia="ja-JP"/>
        </w:rPr>
        <w:t>lly referred to the product as ‘</w:t>
      </w:r>
      <w:proofErr w:type="spellStart"/>
      <w:r w:rsidR="004E5756" w:rsidRPr="00E62B0C">
        <w:rPr>
          <w:lang w:eastAsia="ja-JP"/>
        </w:rPr>
        <w:t>rVIII</w:t>
      </w:r>
      <w:r w:rsidR="004E5756" w:rsidRPr="00E62B0C">
        <w:rPr>
          <w:lang w:eastAsia="ja-JP"/>
        </w:rPr>
        <w:noBreakHyphen/>
        <w:t>SingleChain</w:t>
      </w:r>
      <w:proofErr w:type="spellEnd"/>
      <w:r w:rsidR="004E5756" w:rsidRPr="00E62B0C">
        <w:rPr>
          <w:lang w:eastAsia="ja-JP"/>
        </w:rPr>
        <w:t>’</w:t>
      </w:r>
      <w:r w:rsidRPr="00E62B0C">
        <w:rPr>
          <w:lang w:eastAsia="ja-JP"/>
        </w:rPr>
        <w:t>. For consistency</w:t>
      </w:r>
      <w:r w:rsidR="009E7940" w:rsidRPr="00E62B0C">
        <w:rPr>
          <w:lang w:eastAsia="ja-JP"/>
        </w:rPr>
        <w:t>,</w:t>
      </w:r>
      <w:r w:rsidRPr="00E62B0C">
        <w:rPr>
          <w:lang w:eastAsia="ja-JP"/>
        </w:rPr>
        <w:t xml:space="preserve"> this term will also be used in this </w:t>
      </w:r>
      <w:r w:rsidR="009E7940" w:rsidRPr="00E62B0C">
        <w:rPr>
          <w:lang w:eastAsia="ja-JP"/>
        </w:rPr>
        <w:t>document</w:t>
      </w:r>
      <w:r w:rsidRPr="00E62B0C">
        <w:rPr>
          <w:lang w:eastAsia="ja-JP"/>
        </w:rPr>
        <w:t>.</w:t>
      </w:r>
    </w:p>
    <w:p w14:paraId="36A799E4" w14:textId="77777777" w:rsidR="00EC7A7B" w:rsidRPr="00E62B0C" w:rsidRDefault="00EC7A7B" w:rsidP="00EC7A7B">
      <w:pPr>
        <w:pStyle w:val="Heading3"/>
      </w:pPr>
      <w:bookmarkStart w:id="15" w:name="_Toc505868482"/>
      <w:r w:rsidRPr="00E62B0C">
        <w:t>Guidance</w:t>
      </w:r>
      <w:bookmarkEnd w:id="15"/>
    </w:p>
    <w:p w14:paraId="0887D96B" w14:textId="1C5D26FB" w:rsidR="00D965EB" w:rsidRPr="00E62B0C" w:rsidRDefault="00D965EB" w:rsidP="00D965EB">
      <w:pPr>
        <w:rPr>
          <w:lang w:eastAsia="en-AU"/>
        </w:rPr>
      </w:pPr>
      <w:r w:rsidRPr="00E62B0C">
        <w:rPr>
          <w:lang w:eastAsia="en-AU"/>
        </w:rPr>
        <w:t>The following EMA guidelines, which have been adopted by the TGA, are considered rele</w:t>
      </w:r>
      <w:r w:rsidR="004E5756" w:rsidRPr="00E62B0C">
        <w:rPr>
          <w:lang w:eastAsia="en-AU"/>
        </w:rPr>
        <w:t>vant to the current application:</w:t>
      </w:r>
    </w:p>
    <w:p w14:paraId="5EAC9D1C" w14:textId="47A4B553" w:rsidR="00D965EB" w:rsidRPr="00E62B0C" w:rsidRDefault="00D965EB" w:rsidP="004E5756">
      <w:pPr>
        <w:pStyle w:val="Numberbullet0"/>
        <w:rPr>
          <w:lang w:eastAsia="en-AU"/>
        </w:rPr>
      </w:pPr>
      <w:r w:rsidRPr="00E62B0C">
        <w:rPr>
          <w:lang w:eastAsia="en-AU"/>
        </w:rPr>
        <w:t>Guideline on the Clinical Investigation of the Pharmacokinetics of Therapeutic Prote</w:t>
      </w:r>
      <w:r w:rsidR="004E5756" w:rsidRPr="00E62B0C">
        <w:rPr>
          <w:lang w:eastAsia="en-AU"/>
        </w:rPr>
        <w:t>ins (CHMP/EWP/89249/2004); 2007</w:t>
      </w:r>
    </w:p>
    <w:p w14:paraId="62375196" w14:textId="29032972" w:rsidR="00D965EB" w:rsidRPr="00E62B0C" w:rsidRDefault="00D965EB" w:rsidP="00D965EB">
      <w:pPr>
        <w:pStyle w:val="Numberbullet0"/>
        <w:rPr>
          <w:lang w:eastAsia="en-AU"/>
        </w:rPr>
      </w:pPr>
      <w:r w:rsidRPr="00E62B0C">
        <w:rPr>
          <w:lang w:eastAsia="en-AU"/>
        </w:rPr>
        <w:t>Guideline on clinical investigation of recombinant and human plasma-derived factor VIII products (EMA/CHMP/BPWP/144533</w:t>
      </w:r>
      <w:r w:rsidR="004E5756" w:rsidRPr="00E62B0C">
        <w:rPr>
          <w:lang w:eastAsia="en-AU"/>
        </w:rPr>
        <w:t>/2009); 2011</w:t>
      </w:r>
    </w:p>
    <w:p w14:paraId="19F5DC4B" w14:textId="65A2D7BF" w:rsidR="00D965EB" w:rsidRPr="00E62B0C" w:rsidRDefault="00D965EB" w:rsidP="00D965EB">
      <w:pPr>
        <w:rPr>
          <w:lang w:eastAsia="en-AU"/>
        </w:rPr>
      </w:pPr>
      <w:r w:rsidRPr="00E62B0C">
        <w:rPr>
          <w:lang w:eastAsia="en-AU"/>
        </w:rPr>
        <w:t>The 2011 EMA guideline on factor VIII pro</w:t>
      </w:r>
      <w:r w:rsidR="004E5756" w:rsidRPr="00E62B0C">
        <w:rPr>
          <w:lang w:eastAsia="en-AU"/>
        </w:rPr>
        <w:t>ducts has recently been updated</w:t>
      </w:r>
      <w:r w:rsidRPr="00E62B0C">
        <w:rPr>
          <w:lang w:eastAsia="en-AU"/>
        </w:rPr>
        <w:t>.</w:t>
      </w:r>
      <w:bookmarkStart w:id="16" w:name="_Ref495952026"/>
      <w:r w:rsidR="004E5756" w:rsidRPr="00E62B0C">
        <w:rPr>
          <w:rStyle w:val="FootnoteReference"/>
          <w:lang w:eastAsia="en-AU"/>
        </w:rPr>
        <w:footnoteReference w:id="6"/>
      </w:r>
      <w:bookmarkEnd w:id="16"/>
      <w:r w:rsidRPr="00E62B0C">
        <w:rPr>
          <w:lang w:eastAsia="en-AU"/>
        </w:rPr>
        <w:t xml:space="preserve"> However, this revised version did not come into effect in the EU until May 2016, after the sponsor had completed the pivotal studies contained in this submission. At the time of writing, the 2016 revision had not been adopted by the TGA.</w:t>
      </w:r>
    </w:p>
    <w:p w14:paraId="56C78E47" w14:textId="703F893F" w:rsidR="00EC7A7B" w:rsidRPr="00E62B0C" w:rsidRDefault="00D965EB" w:rsidP="00EC7A7B">
      <w:pPr>
        <w:rPr>
          <w:lang w:eastAsia="en-AU"/>
        </w:rPr>
      </w:pPr>
      <w:r w:rsidRPr="00E62B0C">
        <w:rPr>
          <w:lang w:eastAsia="en-AU"/>
        </w:rPr>
        <w:t>Compliance with these guidelines will be considered in the relevant sections of this report.</w:t>
      </w:r>
    </w:p>
    <w:p w14:paraId="40AA1A73" w14:textId="77777777" w:rsidR="00586F98" w:rsidRPr="00E62B0C" w:rsidRDefault="00586F98" w:rsidP="00586F98">
      <w:pPr>
        <w:pStyle w:val="Heading2"/>
        <w:rPr>
          <w:lang w:eastAsia="en-AU"/>
        </w:rPr>
      </w:pPr>
      <w:bookmarkStart w:id="17" w:name="_Toc505868483"/>
      <w:r w:rsidRPr="00E62B0C">
        <w:rPr>
          <w:lang w:eastAsia="en-AU"/>
        </w:rPr>
        <w:t>Contents of the clinical dossier</w:t>
      </w:r>
      <w:bookmarkEnd w:id="8"/>
      <w:bookmarkEnd w:id="9"/>
      <w:bookmarkEnd w:id="17"/>
    </w:p>
    <w:p w14:paraId="58C593C1" w14:textId="77777777" w:rsidR="00586F98" w:rsidRPr="00E62B0C" w:rsidRDefault="00586F98" w:rsidP="00586F98">
      <w:pPr>
        <w:pStyle w:val="Heading3"/>
      </w:pPr>
      <w:bookmarkStart w:id="18" w:name="_Toc505868484"/>
      <w:r w:rsidRPr="00E62B0C">
        <w:t>Scope of the clinical dossier</w:t>
      </w:r>
      <w:bookmarkEnd w:id="18"/>
    </w:p>
    <w:p w14:paraId="230236FA" w14:textId="77777777" w:rsidR="004E5756" w:rsidRPr="00E62B0C" w:rsidRDefault="004E5756" w:rsidP="004E5756">
      <w:pPr>
        <w:rPr>
          <w:lang w:eastAsia="ja-JP"/>
        </w:rPr>
      </w:pPr>
      <w:r w:rsidRPr="00E62B0C">
        <w:rPr>
          <w:lang w:eastAsia="ja-JP"/>
        </w:rPr>
        <w:t>The submission contained the following clinical information:</w:t>
      </w:r>
    </w:p>
    <w:p w14:paraId="573F3268" w14:textId="77777777" w:rsidR="004E5756" w:rsidRPr="00E62B0C" w:rsidRDefault="004E5756" w:rsidP="004E5756">
      <w:pPr>
        <w:pStyle w:val="ListBullet"/>
        <w:rPr>
          <w:lang w:eastAsia="ja-JP"/>
        </w:rPr>
      </w:pPr>
      <w:r w:rsidRPr="00E62B0C">
        <w:rPr>
          <w:lang w:eastAsia="ja-JP"/>
        </w:rPr>
        <w:t>1 pivotal Phase I/III clinical trial conducted in adults and adolescents (Study 1001) that provided data on pharmacokinetics, efficacy and safety;</w:t>
      </w:r>
    </w:p>
    <w:p w14:paraId="2CDDEDB6" w14:textId="77777777" w:rsidR="004E5756" w:rsidRPr="00E62B0C" w:rsidRDefault="004E5756" w:rsidP="004E5756">
      <w:pPr>
        <w:pStyle w:val="ListBullet"/>
        <w:rPr>
          <w:lang w:eastAsia="ja-JP"/>
        </w:rPr>
      </w:pPr>
      <w:r w:rsidRPr="00E62B0C">
        <w:rPr>
          <w:lang w:eastAsia="ja-JP"/>
        </w:rPr>
        <w:t>1 pivotal Phase III clinical trial conducted in children aged &lt; 12 years (Study 3002) that provided data on pharmacokinetics, efficacy and safety;</w:t>
      </w:r>
    </w:p>
    <w:p w14:paraId="15A782E8" w14:textId="77777777" w:rsidR="004E5756" w:rsidRPr="00E62B0C" w:rsidRDefault="004E5756" w:rsidP="004E5756">
      <w:pPr>
        <w:pStyle w:val="ListBullet"/>
        <w:rPr>
          <w:lang w:eastAsia="ja-JP"/>
        </w:rPr>
      </w:pPr>
      <w:r w:rsidRPr="00E62B0C">
        <w:rPr>
          <w:lang w:eastAsia="ja-JP"/>
        </w:rPr>
        <w:t>An interim study report on an ongoing open label extension trial (Study 3001) that provided safety data only.</w:t>
      </w:r>
    </w:p>
    <w:p w14:paraId="3FE2DFA3" w14:textId="5655A9AA" w:rsidR="004E5756" w:rsidRPr="00E62B0C" w:rsidRDefault="004E5756" w:rsidP="004E5756">
      <w:pPr>
        <w:pStyle w:val="ListBullet"/>
        <w:rPr>
          <w:lang w:eastAsia="ja-JP"/>
        </w:rPr>
      </w:pPr>
      <w:r w:rsidRPr="00E62B0C">
        <w:rPr>
          <w:lang w:eastAsia="ja-JP"/>
        </w:rPr>
        <w:t>1 population pharmacokinetic analysis.</w:t>
      </w:r>
    </w:p>
    <w:p w14:paraId="3288BB16" w14:textId="2F5ABF1E" w:rsidR="004E5756" w:rsidRPr="00E62B0C" w:rsidRDefault="004E5756" w:rsidP="004E5756">
      <w:pPr>
        <w:pStyle w:val="ListBullet"/>
        <w:rPr>
          <w:lang w:eastAsia="ja-JP"/>
        </w:rPr>
      </w:pPr>
      <w:r w:rsidRPr="00E62B0C">
        <w:rPr>
          <w:lang w:eastAsia="ja-JP"/>
        </w:rPr>
        <w:t>A Clinical Overview, Summary of Biopharmaceutics, Summary of Clinical Pharmacology, Summary of Clinical Efficacy and Summary of Clinical Safety.</w:t>
      </w:r>
    </w:p>
    <w:p w14:paraId="6B7CB037" w14:textId="77777777" w:rsidR="00586F98" w:rsidRPr="00E62B0C" w:rsidRDefault="00586F98" w:rsidP="00586F98">
      <w:pPr>
        <w:pStyle w:val="Heading3"/>
      </w:pPr>
      <w:bookmarkStart w:id="19" w:name="_Toc505868485"/>
      <w:r w:rsidRPr="00E62B0C">
        <w:t>Paediatric data</w:t>
      </w:r>
      <w:bookmarkEnd w:id="19"/>
    </w:p>
    <w:p w14:paraId="29811289" w14:textId="04AE4186" w:rsidR="00586F98" w:rsidRPr="00E62B0C" w:rsidRDefault="004E5756" w:rsidP="00586F98">
      <w:pPr>
        <w:rPr>
          <w:lang w:eastAsia="ja-JP"/>
        </w:rPr>
      </w:pPr>
      <w:r w:rsidRPr="00E62B0C">
        <w:rPr>
          <w:lang w:eastAsia="ja-JP"/>
        </w:rPr>
        <w:t>The submission included paediatric pharmacokinetic, efficacy and safety data.</w:t>
      </w:r>
    </w:p>
    <w:p w14:paraId="57B0E29E" w14:textId="77777777" w:rsidR="00586F98" w:rsidRPr="00E62B0C" w:rsidRDefault="00586F98" w:rsidP="00586F98">
      <w:pPr>
        <w:pStyle w:val="Heading3"/>
      </w:pPr>
      <w:bookmarkStart w:id="20" w:name="_Toc505868486"/>
      <w:r w:rsidRPr="00E62B0C">
        <w:lastRenderedPageBreak/>
        <w:t>Good clinical practice</w:t>
      </w:r>
      <w:bookmarkEnd w:id="20"/>
    </w:p>
    <w:p w14:paraId="37F2A0DD" w14:textId="168F5545" w:rsidR="00586F98" w:rsidRPr="00E62B0C" w:rsidRDefault="004E5756" w:rsidP="00586F98">
      <w:pPr>
        <w:rPr>
          <w:lang w:eastAsia="ja-JP"/>
        </w:rPr>
      </w:pPr>
      <w:bookmarkStart w:id="21" w:name="_Toc241374282"/>
      <w:r w:rsidRPr="00E62B0C">
        <w:rPr>
          <w:lang w:eastAsia="ja-JP"/>
        </w:rPr>
        <w:t>All clinical study reports included an assurance that the studies had been conducted in accordance with the International Conference on Harmonisation (ICH) Good Clinical Practice guidelines and the Declaration of Helsinki.</w:t>
      </w:r>
      <w:bookmarkEnd w:id="21"/>
    </w:p>
    <w:p w14:paraId="7212137A" w14:textId="6CFA8DE9" w:rsidR="00586F98" w:rsidRPr="00E62B0C" w:rsidRDefault="00586F98" w:rsidP="00586F98">
      <w:pPr>
        <w:pStyle w:val="Heading2"/>
      </w:pPr>
      <w:bookmarkStart w:id="22" w:name="_Toc355338639"/>
      <w:bookmarkStart w:id="23" w:name="_Toc505868487"/>
      <w:r w:rsidRPr="00E62B0C">
        <w:t>Pharmacokinetics</w:t>
      </w:r>
      <w:bookmarkEnd w:id="22"/>
      <w:bookmarkEnd w:id="23"/>
    </w:p>
    <w:p w14:paraId="511867B8" w14:textId="77777777" w:rsidR="00172368" w:rsidRPr="00E62B0C" w:rsidRDefault="00172368" w:rsidP="00172368">
      <w:pPr>
        <w:pStyle w:val="Heading3"/>
        <w:rPr>
          <w:rFonts w:eastAsia="Cambria"/>
        </w:rPr>
      </w:pPr>
      <w:bookmarkStart w:id="24" w:name="_Ref271017296"/>
      <w:bookmarkStart w:id="25" w:name="_Ref271018924"/>
      <w:bookmarkStart w:id="26" w:name="_Ref271018934"/>
      <w:bookmarkStart w:id="27" w:name="_Toc272414614"/>
      <w:bookmarkStart w:id="28" w:name="_Toc290846238"/>
      <w:bookmarkStart w:id="29" w:name="_Toc455686749"/>
      <w:bookmarkStart w:id="30" w:name="_Toc505868488"/>
      <w:r w:rsidRPr="00E62B0C">
        <w:rPr>
          <w:rFonts w:eastAsia="Cambria"/>
        </w:rPr>
        <w:t>Studies</w:t>
      </w:r>
      <w:bookmarkEnd w:id="24"/>
      <w:bookmarkEnd w:id="25"/>
      <w:bookmarkEnd w:id="26"/>
      <w:r w:rsidRPr="00E62B0C">
        <w:rPr>
          <w:rFonts w:eastAsia="Cambria"/>
        </w:rPr>
        <w:t xml:space="preserve"> providing pharmacokinetic data</w:t>
      </w:r>
      <w:bookmarkEnd w:id="27"/>
      <w:bookmarkEnd w:id="28"/>
      <w:bookmarkEnd w:id="29"/>
      <w:bookmarkEnd w:id="30"/>
    </w:p>
    <w:p w14:paraId="056D9F95" w14:textId="56ACCC0B" w:rsidR="00172368" w:rsidRPr="00E62B0C" w:rsidRDefault="00172368" w:rsidP="00172368">
      <w:pPr>
        <w:rPr>
          <w:lang w:eastAsia="ja-JP"/>
        </w:rPr>
      </w:pPr>
      <w:r w:rsidRPr="00E62B0C">
        <w:rPr>
          <w:lang w:eastAsia="ja-JP"/>
        </w:rPr>
        <w:t>The 2 pivotal studies in this submission (Studies 1001 and 3002) provided PK data. Table 2 below shows the studies relating to each pharmacokinetic topic.</w:t>
      </w:r>
    </w:p>
    <w:p w14:paraId="598FC595" w14:textId="45F2AF81" w:rsidR="00172368" w:rsidRPr="00E62B0C" w:rsidRDefault="00172368" w:rsidP="00172368">
      <w:pPr>
        <w:pStyle w:val="Tabletitle"/>
        <w:rPr>
          <w:lang w:eastAsia="ja-JP"/>
        </w:rPr>
      </w:pPr>
      <w:bookmarkStart w:id="31" w:name="_Ref272426277"/>
      <w:bookmarkStart w:id="32" w:name="_Toc455686813"/>
      <w:proofErr w:type="gramStart"/>
      <w:r w:rsidRPr="00E62B0C">
        <w:rPr>
          <w:lang w:eastAsia="ja-JP"/>
        </w:rPr>
        <w:t xml:space="preserve">Table </w:t>
      </w:r>
      <w:bookmarkEnd w:id="31"/>
      <w:r w:rsidRPr="00E62B0C">
        <w:rPr>
          <w:lang w:eastAsia="ja-JP"/>
        </w:rPr>
        <w:t>2.</w:t>
      </w:r>
      <w:proofErr w:type="gramEnd"/>
      <w:r w:rsidRPr="00E62B0C">
        <w:rPr>
          <w:lang w:eastAsia="ja-JP"/>
        </w:rPr>
        <w:t xml:space="preserve"> Submitted pharmacokinetic studies</w:t>
      </w:r>
      <w:bookmarkEnd w:id="32"/>
    </w:p>
    <w:tbl>
      <w:tblPr>
        <w:tblStyle w:val="TableTGAblue"/>
        <w:tblW w:w="8028" w:type="dxa"/>
        <w:tblLayout w:type="fixed"/>
        <w:tblLook w:val="04A0" w:firstRow="1" w:lastRow="0" w:firstColumn="1" w:lastColumn="0" w:noHBand="0" w:noVBand="1"/>
      </w:tblPr>
      <w:tblGrid>
        <w:gridCol w:w="1668"/>
        <w:gridCol w:w="1590"/>
        <w:gridCol w:w="3960"/>
        <w:gridCol w:w="810"/>
      </w:tblGrid>
      <w:tr w:rsidR="0044300D" w:rsidRPr="00E62B0C" w14:paraId="562D1770" w14:textId="77777777" w:rsidTr="00443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B9BD6A4" w14:textId="77777777" w:rsidR="0044300D" w:rsidRPr="00E62B0C" w:rsidRDefault="0044300D" w:rsidP="00172368">
            <w:r w:rsidRPr="00E62B0C">
              <w:t>PK topic</w:t>
            </w:r>
          </w:p>
        </w:tc>
        <w:tc>
          <w:tcPr>
            <w:tcW w:w="1590" w:type="dxa"/>
          </w:tcPr>
          <w:p w14:paraId="5C494E57" w14:textId="73EAB507" w:rsidR="0044300D" w:rsidRPr="00E62B0C" w:rsidRDefault="0044300D" w:rsidP="00172368">
            <w:pPr>
              <w:cnfStyle w:val="100000000000" w:firstRow="1" w:lastRow="0" w:firstColumn="0" w:lastColumn="0" w:oddVBand="0" w:evenVBand="0" w:oddHBand="0" w:evenHBand="0" w:firstRowFirstColumn="0" w:firstRowLastColumn="0" w:lastRowFirstColumn="0" w:lastRowLastColumn="0"/>
            </w:pPr>
            <w:r w:rsidRPr="00E62B0C">
              <w:t>Study ID</w:t>
            </w:r>
          </w:p>
        </w:tc>
        <w:tc>
          <w:tcPr>
            <w:tcW w:w="3960" w:type="dxa"/>
          </w:tcPr>
          <w:p w14:paraId="248658E7" w14:textId="57FE928F" w:rsidR="0044300D" w:rsidRPr="00E62B0C" w:rsidRDefault="0044300D" w:rsidP="00172368">
            <w:pPr>
              <w:cnfStyle w:val="100000000000" w:firstRow="1" w:lastRow="0" w:firstColumn="0" w:lastColumn="0" w:oddVBand="0" w:evenVBand="0" w:oddHBand="0" w:evenHBand="0" w:firstRowFirstColumn="0" w:firstRowLastColumn="0" w:lastRowFirstColumn="0" w:lastRowLastColumn="0"/>
            </w:pPr>
            <w:r w:rsidRPr="00E62B0C">
              <w:t>Subtopic</w:t>
            </w:r>
          </w:p>
        </w:tc>
        <w:tc>
          <w:tcPr>
            <w:tcW w:w="810" w:type="dxa"/>
          </w:tcPr>
          <w:p w14:paraId="060A7643" w14:textId="77777777" w:rsidR="0044300D" w:rsidRPr="00E62B0C" w:rsidRDefault="0044300D" w:rsidP="00172368">
            <w:pPr>
              <w:cnfStyle w:val="100000000000" w:firstRow="1" w:lastRow="0" w:firstColumn="0" w:lastColumn="0" w:oddVBand="0" w:evenVBand="0" w:oddHBand="0" w:evenHBand="0" w:firstRowFirstColumn="0" w:firstRowLastColumn="0" w:lastRowFirstColumn="0" w:lastRowLastColumn="0"/>
            </w:pPr>
            <w:r w:rsidRPr="00E62B0C">
              <w:t>*</w:t>
            </w:r>
          </w:p>
        </w:tc>
      </w:tr>
      <w:tr w:rsidR="0044300D" w:rsidRPr="00E62B0C" w14:paraId="6417D930" w14:textId="77777777" w:rsidTr="0044300D">
        <w:tc>
          <w:tcPr>
            <w:cnfStyle w:val="001000000000" w:firstRow="0" w:lastRow="0" w:firstColumn="1" w:lastColumn="0" w:oddVBand="0" w:evenVBand="0" w:oddHBand="0" w:evenHBand="0" w:firstRowFirstColumn="0" w:firstRowLastColumn="0" w:lastRowFirstColumn="0" w:lastRowLastColumn="0"/>
            <w:tcW w:w="1668" w:type="dxa"/>
            <w:vMerge w:val="restart"/>
          </w:tcPr>
          <w:p w14:paraId="1AE90E03" w14:textId="77777777" w:rsidR="0044300D" w:rsidRPr="00E62B0C" w:rsidRDefault="0044300D" w:rsidP="00172368">
            <w:pPr>
              <w:ind w:left="0"/>
            </w:pPr>
            <w:r w:rsidRPr="00E62B0C">
              <w:t>PK in haemophilia A subjects</w:t>
            </w:r>
          </w:p>
        </w:tc>
        <w:tc>
          <w:tcPr>
            <w:tcW w:w="1590" w:type="dxa"/>
          </w:tcPr>
          <w:p w14:paraId="13D6DF82" w14:textId="0E2FCB6D" w:rsidR="0044300D" w:rsidRPr="00E62B0C" w:rsidRDefault="0044300D" w:rsidP="00172368">
            <w:pPr>
              <w:cnfStyle w:val="000000000000" w:firstRow="0" w:lastRow="0" w:firstColumn="0" w:lastColumn="0" w:oddVBand="0" w:evenVBand="0" w:oddHBand="0" w:evenHBand="0" w:firstRowFirstColumn="0" w:firstRowLastColumn="0" w:lastRowFirstColumn="0" w:lastRowLastColumn="0"/>
            </w:pPr>
            <w:r w:rsidRPr="00E62B0C">
              <w:t>1001</w:t>
            </w:r>
          </w:p>
        </w:tc>
        <w:tc>
          <w:tcPr>
            <w:tcW w:w="3960" w:type="dxa"/>
          </w:tcPr>
          <w:p w14:paraId="092C46D2" w14:textId="36350F31" w:rsidR="0044300D" w:rsidRPr="00E62B0C" w:rsidRDefault="0044300D" w:rsidP="00172368">
            <w:pPr>
              <w:ind w:left="0"/>
              <w:cnfStyle w:val="000000000000" w:firstRow="0" w:lastRow="0" w:firstColumn="0" w:lastColumn="0" w:oddVBand="0" w:evenVBand="0" w:oddHBand="0" w:evenHBand="0" w:firstRowFirstColumn="0" w:firstRowLastColumn="0" w:lastRowFirstColumn="0" w:lastRowLastColumn="0"/>
            </w:pPr>
            <w:r w:rsidRPr="00E62B0C">
              <w:t>Population: Adults and adolescents</w:t>
            </w:r>
          </w:p>
        </w:tc>
        <w:tc>
          <w:tcPr>
            <w:tcW w:w="810" w:type="dxa"/>
          </w:tcPr>
          <w:p w14:paraId="2027B84C" w14:textId="77777777" w:rsidR="0044300D" w:rsidRPr="00E62B0C" w:rsidRDefault="0044300D" w:rsidP="00172368">
            <w:pPr>
              <w:cnfStyle w:val="000000000000" w:firstRow="0" w:lastRow="0" w:firstColumn="0" w:lastColumn="0" w:oddVBand="0" w:evenVBand="0" w:oddHBand="0" w:evenHBand="0" w:firstRowFirstColumn="0" w:firstRowLastColumn="0" w:lastRowFirstColumn="0" w:lastRowLastColumn="0"/>
            </w:pPr>
          </w:p>
        </w:tc>
      </w:tr>
      <w:tr w:rsidR="0044300D" w:rsidRPr="00E62B0C" w14:paraId="5A2BBC25" w14:textId="77777777" w:rsidTr="0044300D">
        <w:tc>
          <w:tcPr>
            <w:cnfStyle w:val="001000000000" w:firstRow="0" w:lastRow="0" w:firstColumn="1" w:lastColumn="0" w:oddVBand="0" w:evenVBand="0" w:oddHBand="0" w:evenHBand="0" w:firstRowFirstColumn="0" w:firstRowLastColumn="0" w:lastRowFirstColumn="0" w:lastRowLastColumn="0"/>
            <w:tcW w:w="1668" w:type="dxa"/>
            <w:vMerge/>
          </w:tcPr>
          <w:p w14:paraId="6AFC3931" w14:textId="77777777" w:rsidR="0044300D" w:rsidRPr="00E62B0C" w:rsidRDefault="0044300D" w:rsidP="00172368"/>
        </w:tc>
        <w:tc>
          <w:tcPr>
            <w:tcW w:w="1590" w:type="dxa"/>
          </w:tcPr>
          <w:p w14:paraId="5571BEA4" w14:textId="77777777" w:rsidR="0044300D" w:rsidRPr="00E62B0C" w:rsidRDefault="0044300D" w:rsidP="00172368">
            <w:pPr>
              <w:cnfStyle w:val="000000000000" w:firstRow="0" w:lastRow="0" w:firstColumn="0" w:lastColumn="0" w:oddVBand="0" w:evenVBand="0" w:oddHBand="0" w:evenHBand="0" w:firstRowFirstColumn="0" w:firstRowLastColumn="0" w:lastRowFirstColumn="0" w:lastRowLastColumn="0"/>
            </w:pPr>
          </w:p>
        </w:tc>
        <w:tc>
          <w:tcPr>
            <w:tcW w:w="3960" w:type="dxa"/>
          </w:tcPr>
          <w:p w14:paraId="692B0DE6" w14:textId="01BB33FD" w:rsidR="0044300D" w:rsidRPr="00E62B0C" w:rsidRDefault="0044300D" w:rsidP="00172368">
            <w:pPr>
              <w:ind w:left="0"/>
              <w:cnfStyle w:val="000000000000" w:firstRow="0" w:lastRow="0" w:firstColumn="0" w:lastColumn="0" w:oddVBand="0" w:evenVBand="0" w:oddHBand="0" w:evenHBand="0" w:firstRowFirstColumn="0" w:firstRowLastColumn="0" w:lastRowFirstColumn="0" w:lastRowLastColumn="0"/>
            </w:pPr>
            <w:r w:rsidRPr="00E62B0C">
              <w:t>General PK (Single dose)</w:t>
            </w:r>
          </w:p>
        </w:tc>
        <w:tc>
          <w:tcPr>
            <w:tcW w:w="810" w:type="dxa"/>
          </w:tcPr>
          <w:p w14:paraId="154A5638" w14:textId="77777777" w:rsidR="0044300D" w:rsidRPr="00E62B0C" w:rsidRDefault="0044300D" w:rsidP="00172368">
            <w:pPr>
              <w:cnfStyle w:val="000000000000" w:firstRow="0" w:lastRow="0" w:firstColumn="0" w:lastColumn="0" w:oddVBand="0" w:evenVBand="0" w:oddHBand="0" w:evenHBand="0" w:firstRowFirstColumn="0" w:firstRowLastColumn="0" w:lastRowFirstColumn="0" w:lastRowLastColumn="0"/>
            </w:pPr>
            <w:r w:rsidRPr="00E62B0C">
              <w:t>*</w:t>
            </w:r>
          </w:p>
        </w:tc>
      </w:tr>
      <w:tr w:rsidR="0044300D" w:rsidRPr="00E62B0C" w14:paraId="467F8BDF" w14:textId="77777777" w:rsidTr="0044300D">
        <w:tc>
          <w:tcPr>
            <w:cnfStyle w:val="001000000000" w:firstRow="0" w:lastRow="0" w:firstColumn="1" w:lastColumn="0" w:oddVBand="0" w:evenVBand="0" w:oddHBand="0" w:evenHBand="0" w:firstRowFirstColumn="0" w:firstRowLastColumn="0" w:lastRowFirstColumn="0" w:lastRowLastColumn="0"/>
            <w:tcW w:w="1668" w:type="dxa"/>
            <w:vMerge/>
          </w:tcPr>
          <w:p w14:paraId="5ADDB52D" w14:textId="77777777" w:rsidR="0044300D" w:rsidRPr="00E62B0C" w:rsidRDefault="0044300D" w:rsidP="00172368"/>
        </w:tc>
        <w:tc>
          <w:tcPr>
            <w:tcW w:w="1590" w:type="dxa"/>
          </w:tcPr>
          <w:p w14:paraId="58189A4D" w14:textId="77777777" w:rsidR="0044300D" w:rsidRPr="00E62B0C" w:rsidRDefault="0044300D" w:rsidP="00172368">
            <w:pPr>
              <w:cnfStyle w:val="000000000000" w:firstRow="0" w:lastRow="0" w:firstColumn="0" w:lastColumn="0" w:oddVBand="0" w:evenVBand="0" w:oddHBand="0" w:evenHBand="0" w:firstRowFirstColumn="0" w:firstRowLastColumn="0" w:lastRowFirstColumn="0" w:lastRowLastColumn="0"/>
            </w:pPr>
          </w:p>
        </w:tc>
        <w:tc>
          <w:tcPr>
            <w:tcW w:w="3960" w:type="dxa"/>
          </w:tcPr>
          <w:p w14:paraId="067C621B" w14:textId="191E3071" w:rsidR="0044300D" w:rsidRPr="00E62B0C" w:rsidRDefault="0044300D" w:rsidP="00172368">
            <w:pPr>
              <w:ind w:left="0"/>
              <w:cnfStyle w:val="000000000000" w:firstRow="0" w:lastRow="0" w:firstColumn="0" w:lastColumn="0" w:oddVBand="0" w:evenVBand="0" w:oddHBand="0" w:evenHBand="0" w:firstRowFirstColumn="0" w:firstRowLastColumn="0" w:lastRowFirstColumn="0" w:lastRowLastColumn="0"/>
            </w:pPr>
            <w:r w:rsidRPr="00E62B0C">
              <w:t>General PK (Repeat dose)</w:t>
            </w:r>
          </w:p>
        </w:tc>
        <w:tc>
          <w:tcPr>
            <w:tcW w:w="810" w:type="dxa"/>
          </w:tcPr>
          <w:p w14:paraId="78DA3C8C" w14:textId="77777777" w:rsidR="0044300D" w:rsidRPr="00E62B0C" w:rsidRDefault="0044300D" w:rsidP="00172368">
            <w:pPr>
              <w:cnfStyle w:val="000000000000" w:firstRow="0" w:lastRow="0" w:firstColumn="0" w:lastColumn="0" w:oddVBand="0" w:evenVBand="0" w:oddHBand="0" w:evenHBand="0" w:firstRowFirstColumn="0" w:firstRowLastColumn="0" w:lastRowFirstColumn="0" w:lastRowLastColumn="0"/>
            </w:pPr>
            <w:r w:rsidRPr="00E62B0C">
              <w:t>*</w:t>
            </w:r>
          </w:p>
        </w:tc>
      </w:tr>
      <w:tr w:rsidR="0044300D" w:rsidRPr="00E62B0C" w14:paraId="1EC5BB43" w14:textId="77777777" w:rsidTr="0044300D">
        <w:tc>
          <w:tcPr>
            <w:cnfStyle w:val="001000000000" w:firstRow="0" w:lastRow="0" w:firstColumn="1" w:lastColumn="0" w:oddVBand="0" w:evenVBand="0" w:oddHBand="0" w:evenHBand="0" w:firstRowFirstColumn="0" w:firstRowLastColumn="0" w:lastRowFirstColumn="0" w:lastRowLastColumn="0"/>
            <w:tcW w:w="1668" w:type="dxa"/>
            <w:vMerge/>
          </w:tcPr>
          <w:p w14:paraId="2625C02E" w14:textId="77777777" w:rsidR="0044300D" w:rsidRPr="00E62B0C" w:rsidRDefault="0044300D" w:rsidP="00172368"/>
        </w:tc>
        <w:tc>
          <w:tcPr>
            <w:tcW w:w="1590" w:type="dxa"/>
          </w:tcPr>
          <w:p w14:paraId="4C94A00B" w14:textId="77777777" w:rsidR="0044300D" w:rsidRPr="00E62B0C" w:rsidRDefault="0044300D" w:rsidP="00172368">
            <w:pPr>
              <w:cnfStyle w:val="000000000000" w:firstRow="0" w:lastRow="0" w:firstColumn="0" w:lastColumn="0" w:oddVBand="0" w:evenVBand="0" w:oddHBand="0" w:evenHBand="0" w:firstRowFirstColumn="0" w:firstRowLastColumn="0" w:lastRowFirstColumn="0" w:lastRowLastColumn="0"/>
            </w:pPr>
          </w:p>
        </w:tc>
        <w:tc>
          <w:tcPr>
            <w:tcW w:w="3960" w:type="dxa"/>
          </w:tcPr>
          <w:p w14:paraId="18FF04ED" w14:textId="61C6B4DF" w:rsidR="0044300D" w:rsidRPr="00E62B0C" w:rsidRDefault="0044300D" w:rsidP="00172368">
            <w:pPr>
              <w:ind w:left="0"/>
              <w:cnfStyle w:val="000000000000" w:firstRow="0" w:lastRow="0" w:firstColumn="0" w:lastColumn="0" w:oddVBand="0" w:evenVBand="0" w:oddHBand="0" w:evenHBand="0" w:firstRowFirstColumn="0" w:firstRowLastColumn="0" w:lastRowFirstColumn="0" w:lastRowLastColumn="0"/>
            </w:pPr>
            <w:r w:rsidRPr="00E62B0C">
              <w:t>Bioequivalence</w:t>
            </w:r>
            <w:r w:rsidRPr="00E62B0C">
              <w:rPr>
                <w:vertAlign w:val="superscript"/>
              </w:rPr>
              <w:t>1</w:t>
            </w:r>
            <w:r w:rsidRPr="00E62B0C">
              <w:t xml:space="preserve"> (Single dose)</w:t>
            </w:r>
          </w:p>
        </w:tc>
        <w:tc>
          <w:tcPr>
            <w:tcW w:w="810" w:type="dxa"/>
          </w:tcPr>
          <w:p w14:paraId="06C26F49" w14:textId="77777777" w:rsidR="0044300D" w:rsidRPr="00E62B0C" w:rsidRDefault="0044300D" w:rsidP="00172368">
            <w:pPr>
              <w:cnfStyle w:val="000000000000" w:firstRow="0" w:lastRow="0" w:firstColumn="0" w:lastColumn="0" w:oddVBand="0" w:evenVBand="0" w:oddHBand="0" w:evenHBand="0" w:firstRowFirstColumn="0" w:firstRowLastColumn="0" w:lastRowFirstColumn="0" w:lastRowLastColumn="0"/>
            </w:pPr>
          </w:p>
        </w:tc>
      </w:tr>
      <w:tr w:rsidR="0044300D" w:rsidRPr="00E62B0C" w14:paraId="40C96A24" w14:textId="77777777" w:rsidTr="0044300D">
        <w:tc>
          <w:tcPr>
            <w:cnfStyle w:val="001000000000" w:firstRow="0" w:lastRow="0" w:firstColumn="1" w:lastColumn="0" w:oddVBand="0" w:evenVBand="0" w:oddHBand="0" w:evenHBand="0" w:firstRowFirstColumn="0" w:firstRowLastColumn="0" w:lastRowFirstColumn="0" w:lastRowLastColumn="0"/>
            <w:tcW w:w="1668" w:type="dxa"/>
            <w:vMerge/>
          </w:tcPr>
          <w:p w14:paraId="22ADBBCE" w14:textId="77777777" w:rsidR="0044300D" w:rsidRPr="00E62B0C" w:rsidRDefault="0044300D" w:rsidP="00172368"/>
        </w:tc>
        <w:tc>
          <w:tcPr>
            <w:tcW w:w="1590" w:type="dxa"/>
          </w:tcPr>
          <w:p w14:paraId="53F105D3" w14:textId="5A9BCE11" w:rsidR="0044300D" w:rsidRPr="00E62B0C" w:rsidRDefault="0044300D" w:rsidP="00172368">
            <w:pPr>
              <w:cnfStyle w:val="000000000000" w:firstRow="0" w:lastRow="0" w:firstColumn="0" w:lastColumn="0" w:oddVBand="0" w:evenVBand="0" w:oddHBand="0" w:evenHBand="0" w:firstRowFirstColumn="0" w:firstRowLastColumn="0" w:lastRowFirstColumn="0" w:lastRowLastColumn="0"/>
            </w:pPr>
            <w:r w:rsidRPr="00E62B0C">
              <w:t>3002</w:t>
            </w:r>
          </w:p>
        </w:tc>
        <w:tc>
          <w:tcPr>
            <w:tcW w:w="3960" w:type="dxa"/>
          </w:tcPr>
          <w:p w14:paraId="74B9441A" w14:textId="2C94AC79" w:rsidR="0044300D" w:rsidRPr="00E62B0C" w:rsidRDefault="0044300D" w:rsidP="00172368">
            <w:pPr>
              <w:ind w:left="0"/>
              <w:cnfStyle w:val="000000000000" w:firstRow="0" w:lastRow="0" w:firstColumn="0" w:lastColumn="0" w:oddVBand="0" w:evenVBand="0" w:oddHBand="0" w:evenHBand="0" w:firstRowFirstColumn="0" w:firstRowLastColumn="0" w:lastRowFirstColumn="0" w:lastRowLastColumn="0"/>
            </w:pPr>
            <w:r w:rsidRPr="00E62B0C">
              <w:t>Population: Children aged &lt; 12 years</w:t>
            </w:r>
          </w:p>
        </w:tc>
        <w:tc>
          <w:tcPr>
            <w:tcW w:w="810" w:type="dxa"/>
          </w:tcPr>
          <w:p w14:paraId="0849FD8C" w14:textId="77777777" w:rsidR="0044300D" w:rsidRPr="00E62B0C" w:rsidRDefault="0044300D" w:rsidP="00172368">
            <w:pPr>
              <w:cnfStyle w:val="000000000000" w:firstRow="0" w:lastRow="0" w:firstColumn="0" w:lastColumn="0" w:oddVBand="0" w:evenVBand="0" w:oddHBand="0" w:evenHBand="0" w:firstRowFirstColumn="0" w:firstRowLastColumn="0" w:lastRowFirstColumn="0" w:lastRowLastColumn="0"/>
            </w:pPr>
          </w:p>
        </w:tc>
      </w:tr>
      <w:tr w:rsidR="0044300D" w:rsidRPr="00E62B0C" w14:paraId="60177D26" w14:textId="77777777" w:rsidTr="0044300D">
        <w:tc>
          <w:tcPr>
            <w:cnfStyle w:val="001000000000" w:firstRow="0" w:lastRow="0" w:firstColumn="1" w:lastColumn="0" w:oddVBand="0" w:evenVBand="0" w:oddHBand="0" w:evenHBand="0" w:firstRowFirstColumn="0" w:firstRowLastColumn="0" w:lastRowFirstColumn="0" w:lastRowLastColumn="0"/>
            <w:tcW w:w="1668" w:type="dxa"/>
            <w:vMerge/>
          </w:tcPr>
          <w:p w14:paraId="061ACB7E" w14:textId="77777777" w:rsidR="0044300D" w:rsidRPr="00E62B0C" w:rsidRDefault="0044300D" w:rsidP="00172368"/>
        </w:tc>
        <w:tc>
          <w:tcPr>
            <w:tcW w:w="1590" w:type="dxa"/>
          </w:tcPr>
          <w:p w14:paraId="27923D9F" w14:textId="77777777" w:rsidR="0044300D" w:rsidRPr="00E62B0C" w:rsidRDefault="0044300D" w:rsidP="00172368">
            <w:pPr>
              <w:cnfStyle w:val="000000000000" w:firstRow="0" w:lastRow="0" w:firstColumn="0" w:lastColumn="0" w:oddVBand="0" w:evenVBand="0" w:oddHBand="0" w:evenHBand="0" w:firstRowFirstColumn="0" w:firstRowLastColumn="0" w:lastRowFirstColumn="0" w:lastRowLastColumn="0"/>
            </w:pPr>
          </w:p>
        </w:tc>
        <w:tc>
          <w:tcPr>
            <w:tcW w:w="3960" w:type="dxa"/>
          </w:tcPr>
          <w:p w14:paraId="2CE0D512" w14:textId="1D4C0140" w:rsidR="0044300D" w:rsidRPr="00E62B0C" w:rsidRDefault="0044300D" w:rsidP="00172368">
            <w:pPr>
              <w:ind w:left="0"/>
              <w:cnfStyle w:val="000000000000" w:firstRow="0" w:lastRow="0" w:firstColumn="0" w:lastColumn="0" w:oddVBand="0" w:evenVBand="0" w:oddHBand="0" w:evenHBand="0" w:firstRowFirstColumn="0" w:firstRowLastColumn="0" w:lastRowFirstColumn="0" w:lastRowLastColumn="0"/>
            </w:pPr>
            <w:r w:rsidRPr="00E62B0C">
              <w:t>General PK (Single dose)</w:t>
            </w:r>
          </w:p>
        </w:tc>
        <w:tc>
          <w:tcPr>
            <w:tcW w:w="810" w:type="dxa"/>
          </w:tcPr>
          <w:p w14:paraId="61EA2413" w14:textId="77777777" w:rsidR="0044300D" w:rsidRPr="00E62B0C" w:rsidRDefault="0044300D" w:rsidP="00172368">
            <w:pPr>
              <w:cnfStyle w:val="000000000000" w:firstRow="0" w:lastRow="0" w:firstColumn="0" w:lastColumn="0" w:oddVBand="0" w:evenVBand="0" w:oddHBand="0" w:evenHBand="0" w:firstRowFirstColumn="0" w:firstRowLastColumn="0" w:lastRowFirstColumn="0" w:lastRowLastColumn="0"/>
            </w:pPr>
          </w:p>
        </w:tc>
      </w:tr>
      <w:tr w:rsidR="0044300D" w:rsidRPr="00E62B0C" w14:paraId="06F69850" w14:textId="77777777" w:rsidTr="0044300D">
        <w:tc>
          <w:tcPr>
            <w:cnfStyle w:val="001000000000" w:firstRow="0" w:lastRow="0" w:firstColumn="1" w:lastColumn="0" w:oddVBand="0" w:evenVBand="0" w:oddHBand="0" w:evenHBand="0" w:firstRowFirstColumn="0" w:firstRowLastColumn="0" w:lastRowFirstColumn="0" w:lastRowLastColumn="0"/>
            <w:tcW w:w="1668" w:type="dxa"/>
          </w:tcPr>
          <w:p w14:paraId="721B0BCF" w14:textId="77777777" w:rsidR="0044300D" w:rsidRPr="00E62B0C" w:rsidRDefault="0044300D" w:rsidP="00172368">
            <w:pPr>
              <w:ind w:left="0"/>
            </w:pPr>
            <w:r w:rsidRPr="00E62B0C">
              <w:t>Population PK analyses</w:t>
            </w:r>
          </w:p>
        </w:tc>
        <w:tc>
          <w:tcPr>
            <w:tcW w:w="1590" w:type="dxa"/>
          </w:tcPr>
          <w:p w14:paraId="70E392F3" w14:textId="6E532DB9" w:rsidR="0044300D" w:rsidRPr="00E62B0C" w:rsidRDefault="0044300D" w:rsidP="00172368">
            <w:pPr>
              <w:cnfStyle w:val="000000000000" w:firstRow="0" w:lastRow="0" w:firstColumn="0" w:lastColumn="0" w:oddVBand="0" w:evenVBand="0" w:oddHBand="0" w:evenHBand="0" w:firstRowFirstColumn="0" w:firstRowLastColumn="0" w:lastRowFirstColumn="0" w:lastRowLastColumn="0"/>
            </w:pPr>
          </w:p>
        </w:tc>
        <w:tc>
          <w:tcPr>
            <w:tcW w:w="3960" w:type="dxa"/>
          </w:tcPr>
          <w:p w14:paraId="7D7F50C2" w14:textId="3052BB2E" w:rsidR="0044300D" w:rsidRPr="00E62B0C" w:rsidRDefault="0044300D" w:rsidP="00172368">
            <w:pPr>
              <w:ind w:left="0"/>
              <w:cnfStyle w:val="000000000000" w:firstRow="0" w:lastRow="0" w:firstColumn="0" w:lastColumn="0" w:oddVBand="0" w:evenVBand="0" w:oddHBand="0" w:evenHBand="0" w:firstRowFirstColumn="0" w:firstRowLastColumn="0" w:lastRowFirstColumn="0" w:lastRowLastColumn="0"/>
            </w:pPr>
            <w:r w:rsidRPr="00E62B0C">
              <w:t>Haemophilia A subjects</w:t>
            </w:r>
          </w:p>
        </w:tc>
        <w:tc>
          <w:tcPr>
            <w:tcW w:w="810" w:type="dxa"/>
          </w:tcPr>
          <w:p w14:paraId="61DD8D1B" w14:textId="77777777" w:rsidR="0044300D" w:rsidRPr="00E62B0C" w:rsidRDefault="0044300D" w:rsidP="00172368">
            <w:pPr>
              <w:cnfStyle w:val="000000000000" w:firstRow="0" w:lastRow="0" w:firstColumn="0" w:lastColumn="0" w:oddVBand="0" w:evenVBand="0" w:oddHBand="0" w:evenHBand="0" w:firstRowFirstColumn="0" w:firstRowLastColumn="0" w:lastRowFirstColumn="0" w:lastRowLastColumn="0"/>
            </w:pPr>
          </w:p>
          <w:p w14:paraId="0B7B25D8" w14:textId="77777777" w:rsidR="0044300D" w:rsidRPr="00E62B0C" w:rsidRDefault="0044300D" w:rsidP="00172368">
            <w:pPr>
              <w:cnfStyle w:val="000000000000" w:firstRow="0" w:lastRow="0" w:firstColumn="0" w:lastColumn="0" w:oddVBand="0" w:evenVBand="0" w:oddHBand="0" w:evenHBand="0" w:firstRowFirstColumn="0" w:firstRowLastColumn="0" w:lastRowFirstColumn="0" w:lastRowLastColumn="0"/>
            </w:pPr>
            <w:r w:rsidRPr="00E62B0C">
              <w:t>*</w:t>
            </w:r>
          </w:p>
        </w:tc>
      </w:tr>
    </w:tbl>
    <w:p w14:paraId="2FF5DA9B" w14:textId="77777777" w:rsidR="00A03461" w:rsidRDefault="00172368" w:rsidP="00A03461">
      <w:pPr>
        <w:pStyle w:val="TableDescription"/>
        <w:rPr>
          <w:lang w:eastAsia="ja-JP"/>
        </w:rPr>
      </w:pPr>
      <w:r w:rsidRPr="00E62B0C">
        <w:rPr>
          <w:lang w:eastAsia="ja-JP"/>
        </w:rPr>
        <w:t>* Indicate</w:t>
      </w:r>
      <w:r w:rsidR="0044300D" w:rsidRPr="00E62B0C">
        <w:rPr>
          <w:lang w:eastAsia="ja-JP"/>
        </w:rPr>
        <w:t xml:space="preserve">s the primary aim of the study; 1) </w:t>
      </w:r>
      <w:r w:rsidRPr="00E62B0C">
        <w:rPr>
          <w:lang w:eastAsia="ja-JP"/>
        </w:rPr>
        <w:t xml:space="preserve">Bioavailability compared with a registered </w:t>
      </w:r>
      <w:proofErr w:type="spellStart"/>
      <w:r w:rsidRPr="00E62B0C">
        <w:rPr>
          <w:lang w:eastAsia="ja-JP"/>
        </w:rPr>
        <w:t>rFVIII</w:t>
      </w:r>
      <w:proofErr w:type="spellEnd"/>
      <w:r w:rsidRPr="00E62B0C">
        <w:rPr>
          <w:lang w:eastAsia="ja-JP"/>
        </w:rPr>
        <w:t xml:space="preserve"> product (</w:t>
      </w:r>
      <w:proofErr w:type="spellStart"/>
      <w:r w:rsidRPr="00E62B0C">
        <w:rPr>
          <w:lang w:eastAsia="ja-JP"/>
        </w:rPr>
        <w:t>Advate</w:t>
      </w:r>
      <w:proofErr w:type="spellEnd"/>
      <w:r w:rsidRPr="00E62B0C">
        <w:rPr>
          <w:lang w:eastAsia="ja-JP"/>
        </w:rPr>
        <w:t>)</w:t>
      </w:r>
    </w:p>
    <w:p w14:paraId="6CE14769" w14:textId="4A3A0C47" w:rsidR="00172368" w:rsidRPr="00E62B0C" w:rsidRDefault="00172368" w:rsidP="00172368">
      <w:pPr>
        <w:rPr>
          <w:lang w:eastAsia="ja-JP"/>
        </w:rPr>
      </w:pPr>
      <w:r w:rsidRPr="00E62B0C">
        <w:rPr>
          <w:lang w:eastAsia="ja-JP"/>
        </w:rPr>
        <w:t>None of the pharmacokinetic studies had deficiencies that excluded their results from consideration.</w:t>
      </w:r>
    </w:p>
    <w:p w14:paraId="197D895F" w14:textId="77777777" w:rsidR="00172368" w:rsidRPr="00E62B0C" w:rsidRDefault="00172368" w:rsidP="0044300D">
      <w:pPr>
        <w:pStyle w:val="Heading3"/>
      </w:pPr>
      <w:bookmarkStart w:id="33" w:name="_Ref269118175"/>
      <w:bookmarkStart w:id="34" w:name="_Toc272414616"/>
      <w:bookmarkStart w:id="35" w:name="_Toc290846239"/>
      <w:bookmarkStart w:id="36" w:name="_Toc455686750"/>
      <w:bookmarkStart w:id="37" w:name="_Toc505868489"/>
      <w:r w:rsidRPr="00E62B0C">
        <w:t>Summary of pharmacokinetics</w:t>
      </w:r>
      <w:bookmarkEnd w:id="33"/>
      <w:bookmarkEnd w:id="34"/>
      <w:bookmarkEnd w:id="35"/>
      <w:bookmarkEnd w:id="36"/>
      <w:bookmarkEnd w:id="37"/>
    </w:p>
    <w:p w14:paraId="602A718A" w14:textId="12DB9470" w:rsidR="00172368" w:rsidRPr="00E62B0C" w:rsidRDefault="00172368" w:rsidP="00172368">
      <w:pPr>
        <w:rPr>
          <w:lang w:eastAsia="ja-JP"/>
        </w:rPr>
      </w:pPr>
      <w:r w:rsidRPr="00E62B0C">
        <w:rPr>
          <w:lang w:eastAsia="ja-JP"/>
        </w:rPr>
        <w:t>The information in the following summary is derived from conventional pharmacokinetic s</w:t>
      </w:r>
      <w:r w:rsidR="0044300D" w:rsidRPr="00E62B0C">
        <w:rPr>
          <w:lang w:eastAsia="ja-JP"/>
        </w:rPr>
        <w:t>tudies unless otherwise stated.</w:t>
      </w:r>
    </w:p>
    <w:p w14:paraId="5752B198" w14:textId="77777777" w:rsidR="00172368" w:rsidRPr="00E62B0C" w:rsidRDefault="00172368" w:rsidP="0044300D">
      <w:pPr>
        <w:pStyle w:val="Heading4"/>
      </w:pPr>
      <w:bookmarkStart w:id="38" w:name="_Toc272414617"/>
      <w:bookmarkStart w:id="39" w:name="_Toc290846240"/>
      <w:bookmarkStart w:id="40" w:name="_Toc455686751"/>
      <w:r w:rsidRPr="00E62B0C">
        <w:t>Physicochemical characteristics of the active substance</w:t>
      </w:r>
      <w:bookmarkEnd w:id="38"/>
      <w:bookmarkEnd w:id="39"/>
      <w:bookmarkEnd w:id="40"/>
    </w:p>
    <w:p w14:paraId="6F8B8412" w14:textId="72AE96D8" w:rsidR="00172368" w:rsidRPr="00E62B0C" w:rsidRDefault="00172368" w:rsidP="00172368">
      <w:pPr>
        <w:rPr>
          <w:lang w:eastAsia="ja-JP"/>
        </w:rPr>
      </w:pPr>
      <w:r w:rsidRPr="00E62B0C">
        <w:rPr>
          <w:lang w:eastAsia="ja-JP"/>
        </w:rPr>
        <w:t>The following i</w:t>
      </w:r>
      <w:r w:rsidR="0044300D" w:rsidRPr="00E62B0C">
        <w:rPr>
          <w:lang w:eastAsia="ja-JP"/>
        </w:rPr>
        <w:t>nformation is derived from the sponsor’s summaries</w:t>
      </w:r>
      <w:r w:rsidRPr="00E62B0C">
        <w:rPr>
          <w:lang w:eastAsia="ja-JP"/>
        </w:rPr>
        <w:t xml:space="preserve">. </w:t>
      </w:r>
      <w:proofErr w:type="spellStart"/>
      <w:proofErr w:type="gramStart"/>
      <w:r w:rsidRPr="00E62B0C">
        <w:rPr>
          <w:lang w:eastAsia="ja-JP"/>
        </w:rPr>
        <w:t>rVIII-SingleChain</w:t>
      </w:r>
      <w:proofErr w:type="spellEnd"/>
      <w:proofErr w:type="gramEnd"/>
      <w:r w:rsidRPr="00E62B0C">
        <w:rPr>
          <w:lang w:eastAsia="ja-JP"/>
        </w:rPr>
        <w:t xml:space="preserve"> is a form of recombinant coagulation factor VIII in which most of the B-domain and 4 amino acids of the adjacent </w:t>
      </w:r>
      <w:r w:rsidRPr="00E62B0C">
        <w:rPr>
          <w:i/>
          <w:lang w:eastAsia="ja-JP"/>
        </w:rPr>
        <w:t>a3</w:t>
      </w:r>
      <w:r w:rsidRPr="00E62B0C">
        <w:rPr>
          <w:lang w:eastAsia="ja-JP"/>
        </w:rPr>
        <w:t xml:space="preserve"> domain have been removed. It contains 1444 amino acids and has a molecular weight of approximately 170 </w:t>
      </w:r>
      <w:proofErr w:type="spellStart"/>
      <w:r w:rsidRPr="00E62B0C">
        <w:rPr>
          <w:lang w:eastAsia="ja-JP"/>
        </w:rPr>
        <w:t>kilodaltons</w:t>
      </w:r>
      <w:proofErr w:type="spellEnd"/>
      <w:r w:rsidRPr="00E62B0C">
        <w:rPr>
          <w:lang w:eastAsia="ja-JP"/>
        </w:rPr>
        <w:t>. It is produced by recombinant DNA technology in a Chinese</w:t>
      </w:r>
      <w:r w:rsidR="0044300D" w:rsidRPr="00E62B0C">
        <w:rPr>
          <w:lang w:eastAsia="ja-JP"/>
        </w:rPr>
        <w:t xml:space="preserve"> hamster ovary (CHO) cell line.</w:t>
      </w:r>
    </w:p>
    <w:p w14:paraId="5656A205" w14:textId="77777777" w:rsidR="00172368" w:rsidRPr="00E62B0C" w:rsidRDefault="00172368" w:rsidP="0044300D">
      <w:pPr>
        <w:pStyle w:val="Heading4"/>
      </w:pPr>
      <w:bookmarkStart w:id="41" w:name="_Ref271189106"/>
      <w:bookmarkStart w:id="42" w:name="_Ref271189143"/>
      <w:bookmarkStart w:id="43" w:name="_Toc272414618"/>
      <w:bookmarkStart w:id="44" w:name="_Toc290846241"/>
      <w:bookmarkStart w:id="45" w:name="_Toc455686752"/>
      <w:r w:rsidRPr="00E62B0C">
        <w:lastRenderedPageBreak/>
        <w:t xml:space="preserve">Pharmacokinetics in haemophilia </w:t>
      </w:r>
      <w:proofErr w:type="gramStart"/>
      <w:r w:rsidRPr="00E62B0C">
        <w:t>A</w:t>
      </w:r>
      <w:proofErr w:type="gramEnd"/>
      <w:r w:rsidRPr="00E62B0C">
        <w:t xml:space="preserve"> subjects</w:t>
      </w:r>
      <w:bookmarkEnd w:id="41"/>
      <w:bookmarkEnd w:id="42"/>
      <w:bookmarkEnd w:id="43"/>
      <w:bookmarkEnd w:id="44"/>
      <w:bookmarkEnd w:id="45"/>
    </w:p>
    <w:p w14:paraId="549280D8" w14:textId="77777777" w:rsidR="00172368" w:rsidRPr="00E62B0C" w:rsidRDefault="00172368" w:rsidP="0044300D">
      <w:pPr>
        <w:pStyle w:val="Heading5"/>
      </w:pPr>
      <w:r w:rsidRPr="00E62B0C">
        <w:t>Assays for FVIII activity</w:t>
      </w:r>
    </w:p>
    <w:p w14:paraId="3EF5308A" w14:textId="6FC0CE06" w:rsidR="00172368" w:rsidRPr="00E62B0C" w:rsidRDefault="00172368" w:rsidP="00172368">
      <w:pPr>
        <w:rPr>
          <w:lang w:eastAsia="ja-JP"/>
        </w:rPr>
      </w:pPr>
      <w:r w:rsidRPr="00E62B0C">
        <w:rPr>
          <w:lang w:eastAsia="ja-JP"/>
        </w:rPr>
        <w:t>As recommended by the relevant EMA guideline, FVIII activ</w:t>
      </w:r>
      <w:r w:rsidR="00F75A4A" w:rsidRPr="00E62B0C">
        <w:rPr>
          <w:lang w:eastAsia="ja-JP"/>
        </w:rPr>
        <w:t xml:space="preserve">ity was used to measure </w:t>
      </w:r>
      <w:proofErr w:type="spellStart"/>
      <w:r w:rsidR="00F75A4A" w:rsidRPr="00E62B0C">
        <w:rPr>
          <w:lang w:eastAsia="ja-JP"/>
        </w:rPr>
        <w:t>rVIII</w:t>
      </w:r>
      <w:r w:rsidR="00F75A4A" w:rsidRPr="00E62B0C">
        <w:rPr>
          <w:lang w:eastAsia="ja-JP"/>
        </w:rPr>
        <w:noBreakHyphen/>
      </w:r>
      <w:r w:rsidRPr="00E62B0C">
        <w:rPr>
          <w:lang w:eastAsia="ja-JP"/>
        </w:rPr>
        <w:t>SingleChain</w:t>
      </w:r>
      <w:proofErr w:type="spellEnd"/>
      <w:r w:rsidRPr="00E62B0C">
        <w:rPr>
          <w:lang w:eastAsia="ja-JP"/>
        </w:rPr>
        <w:t xml:space="preserve"> PK. </w:t>
      </w:r>
      <w:proofErr w:type="spellStart"/>
      <w:r w:rsidRPr="00E62B0C">
        <w:rPr>
          <w:lang w:eastAsia="ja-JP"/>
        </w:rPr>
        <w:t>rVIII-SingleChain</w:t>
      </w:r>
      <w:proofErr w:type="spellEnd"/>
      <w:r w:rsidRPr="00E62B0C">
        <w:rPr>
          <w:lang w:eastAsia="ja-JP"/>
        </w:rPr>
        <w:t xml:space="preserve"> antigen levels were not measured. </w:t>
      </w:r>
      <w:r w:rsidR="0044300D" w:rsidRPr="00E62B0C">
        <w:rPr>
          <w:lang w:eastAsia="ja-JP"/>
        </w:rPr>
        <w:t xml:space="preserve">2 </w:t>
      </w:r>
      <w:r w:rsidRPr="00E62B0C">
        <w:rPr>
          <w:lang w:eastAsia="ja-JP"/>
        </w:rPr>
        <w:t>assays are commonly used to me</w:t>
      </w:r>
      <w:r w:rsidR="0044300D" w:rsidRPr="00E62B0C">
        <w:rPr>
          <w:lang w:eastAsia="ja-JP"/>
        </w:rPr>
        <w:t>asure FVIII activity in plasma,</w:t>
      </w:r>
      <w:r w:rsidRPr="00E62B0C">
        <w:rPr>
          <w:lang w:eastAsia="ja-JP"/>
        </w:rPr>
        <w:t xml:space="preserve"> the chromogenic substrate (</w:t>
      </w:r>
      <w:proofErr w:type="spellStart"/>
      <w:r w:rsidRPr="00E62B0C">
        <w:rPr>
          <w:lang w:eastAsia="ja-JP"/>
        </w:rPr>
        <w:t>ChS</w:t>
      </w:r>
      <w:proofErr w:type="spellEnd"/>
      <w:r w:rsidRPr="00E62B0C">
        <w:rPr>
          <w:lang w:eastAsia="ja-JP"/>
        </w:rPr>
        <w:t xml:space="preserve">) assay and the one stage (OS) assay. Early in the development of </w:t>
      </w:r>
      <w:proofErr w:type="spellStart"/>
      <w:r w:rsidRPr="00E62B0C">
        <w:rPr>
          <w:lang w:eastAsia="ja-JP"/>
        </w:rPr>
        <w:t>rVIII-SingleChain</w:t>
      </w:r>
      <w:proofErr w:type="spellEnd"/>
      <w:r w:rsidRPr="00E62B0C">
        <w:rPr>
          <w:lang w:eastAsia="ja-JP"/>
        </w:rPr>
        <w:t xml:space="preserve"> it was recognised that there was a discrepancy between these </w:t>
      </w:r>
      <w:r w:rsidR="00DB0DF7">
        <w:rPr>
          <w:lang w:eastAsia="ja-JP"/>
        </w:rPr>
        <w:t>2</w:t>
      </w:r>
      <w:r w:rsidRPr="00E62B0C">
        <w:rPr>
          <w:lang w:eastAsia="ja-JP"/>
        </w:rPr>
        <w:t xml:space="preserve"> assays in the measurement of FVIII activity produced by </w:t>
      </w:r>
      <w:proofErr w:type="spellStart"/>
      <w:r w:rsidRPr="00E62B0C">
        <w:rPr>
          <w:lang w:eastAsia="ja-JP"/>
        </w:rPr>
        <w:t>rVIII-SingleChain</w:t>
      </w:r>
      <w:proofErr w:type="spellEnd"/>
      <w:r w:rsidRPr="00E62B0C">
        <w:rPr>
          <w:lang w:eastAsia="ja-JP"/>
        </w:rPr>
        <w:t xml:space="preserve">. The OS assay gave results that were lower than the results produced by the </w:t>
      </w:r>
      <w:proofErr w:type="spellStart"/>
      <w:r w:rsidRPr="00E62B0C">
        <w:rPr>
          <w:lang w:eastAsia="ja-JP"/>
        </w:rPr>
        <w:t>ChS</w:t>
      </w:r>
      <w:proofErr w:type="spellEnd"/>
      <w:r w:rsidRPr="00E62B0C">
        <w:rPr>
          <w:lang w:eastAsia="ja-JP"/>
        </w:rPr>
        <w:t xml:space="preserve"> assay. Preclinical data indicated that the </w:t>
      </w:r>
      <w:proofErr w:type="spellStart"/>
      <w:r w:rsidRPr="00E62B0C">
        <w:rPr>
          <w:lang w:eastAsia="ja-JP"/>
        </w:rPr>
        <w:t>ChS</w:t>
      </w:r>
      <w:proofErr w:type="spellEnd"/>
      <w:r w:rsidRPr="00E62B0C">
        <w:rPr>
          <w:lang w:eastAsia="ja-JP"/>
        </w:rPr>
        <w:t xml:space="preserve"> assay more accurately predicted effectiveness and hence the </w:t>
      </w:r>
      <w:proofErr w:type="spellStart"/>
      <w:r w:rsidRPr="00E62B0C">
        <w:rPr>
          <w:lang w:eastAsia="ja-JP"/>
        </w:rPr>
        <w:t>ChS</w:t>
      </w:r>
      <w:proofErr w:type="spellEnd"/>
      <w:r w:rsidRPr="00E62B0C">
        <w:rPr>
          <w:lang w:eastAsia="ja-JP"/>
        </w:rPr>
        <w:t xml:space="preserve"> assay was chosen to assign potency for the product.</w:t>
      </w:r>
    </w:p>
    <w:p w14:paraId="300163CC" w14:textId="02CCBC4F" w:rsidR="00172368" w:rsidRPr="00E62B0C" w:rsidRDefault="00172368" w:rsidP="00172368">
      <w:pPr>
        <w:rPr>
          <w:lang w:eastAsia="ja-JP"/>
        </w:rPr>
      </w:pPr>
      <w:r w:rsidRPr="00E62B0C">
        <w:rPr>
          <w:lang w:eastAsia="ja-JP"/>
        </w:rPr>
        <w:t xml:space="preserve">In the clinical PK studies both the </w:t>
      </w:r>
      <w:proofErr w:type="spellStart"/>
      <w:r w:rsidRPr="00E62B0C">
        <w:rPr>
          <w:lang w:eastAsia="ja-JP"/>
        </w:rPr>
        <w:t>ChS</w:t>
      </w:r>
      <w:proofErr w:type="spellEnd"/>
      <w:r w:rsidRPr="00E62B0C">
        <w:rPr>
          <w:lang w:eastAsia="ja-JP"/>
        </w:rPr>
        <w:t xml:space="preserve"> and OS were used to assess FVIII activity in plasma. The OS assay gave results that were approximately 45% lower than the results produced by the </w:t>
      </w:r>
      <w:proofErr w:type="spellStart"/>
      <w:r w:rsidRPr="00E62B0C">
        <w:rPr>
          <w:lang w:eastAsia="ja-JP"/>
        </w:rPr>
        <w:t>ChS</w:t>
      </w:r>
      <w:proofErr w:type="spellEnd"/>
      <w:r w:rsidRPr="00E62B0C">
        <w:rPr>
          <w:lang w:eastAsia="ja-JP"/>
        </w:rPr>
        <w:t xml:space="preserve"> assay</w:t>
      </w:r>
      <w:r w:rsidR="0044300D" w:rsidRPr="00E62B0C">
        <w:rPr>
          <w:lang w:eastAsia="ja-JP"/>
        </w:rPr>
        <w:t>.</w:t>
      </w:r>
    </w:p>
    <w:p w14:paraId="00A4EED7" w14:textId="2B1E941D" w:rsidR="00172368" w:rsidRPr="00E62B0C" w:rsidRDefault="00172368" w:rsidP="00172368">
      <w:pPr>
        <w:rPr>
          <w:lang w:eastAsia="ja-JP"/>
        </w:rPr>
      </w:pPr>
      <w:r w:rsidRPr="00E62B0C">
        <w:rPr>
          <w:lang w:eastAsia="ja-JP"/>
        </w:rPr>
        <w:t xml:space="preserve">The sponsor recommends the use of the </w:t>
      </w:r>
      <w:proofErr w:type="spellStart"/>
      <w:r w:rsidRPr="00E62B0C">
        <w:rPr>
          <w:lang w:eastAsia="ja-JP"/>
        </w:rPr>
        <w:t>ChS</w:t>
      </w:r>
      <w:proofErr w:type="spellEnd"/>
      <w:r w:rsidRPr="00E62B0C">
        <w:rPr>
          <w:lang w:eastAsia="ja-JP"/>
        </w:rPr>
        <w:t xml:space="preserve"> assay, if available, for assessing FVIII activity in plasma. However, the OS assay is commonly used in clinical practice for assessing FVIII activity in haemophilia </w:t>
      </w:r>
      <w:proofErr w:type="gramStart"/>
      <w:r w:rsidRPr="00E62B0C">
        <w:rPr>
          <w:lang w:eastAsia="ja-JP"/>
        </w:rPr>
        <w:t>A</w:t>
      </w:r>
      <w:proofErr w:type="gramEnd"/>
      <w:r w:rsidRPr="00E62B0C">
        <w:rPr>
          <w:lang w:eastAsia="ja-JP"/>
        </w:rPr>
        <w:t xml:space="preserve"> subjects. The sponsor is therefore proposing that results obtained with the OS assay can be corrected (multiplied by a factor of 1.8) to estimate the results that would be obtained with the </w:t>
      </w:r>
      <w:proofErr w:type="spellStart"/>
      <w:r w:rsidRPr="00E62B0C">
        <w:rPr>
          <w:lang w:eastAsia="ja-JP"/>
        </w:rPr>
        <w:t>ChS</w:t>
      </w:r>
      <w:proofErr w:type="spellEnd"/>
      <w:r w:rsidRPr="00E62B0C">
        <w:rPr>
          <w:lang w:eastAsia="ja-JP"/>
        </w:rPr>
        <w:t xml:space="preserve"> assay.</w:t>
      </w:r>
    </w:p>
    <w:p w14:paraId="7D013D7F" w14:textId="58405038" w:rsidR="00172368" w:rsidRPr="00E62B0C" w:rsidRDefault="00172368" w:rsidP="00172368">
      <w:pPr>
        <w:rPr>
          <w:lang w:eastAsia="ja-JP"/>
        </w:rPr>
      </w:pPr>
      <w:r w:rsidRPr="00E62B0C">
        <w:rPr>
          <w:lang w:eastAsia="ja-JP"/>
        </w:rPr>
        <w:t>The following summary is based on resul</w:t>
      </w:r>
      <w:r w:rsidR="0044300D" w:rsidRPr="00E62B0C">
        <w:rPr>
          <w:lang w:eastAsia="ja-JP"/>
        </w:rPr>
        <w:t xml:space="preserve">ts obtained with the </w:t>
      </w:r>
      <w:proofErr w:type="spellStart"/>
      <w:r w:rsidR="0044300D" w:rsidRPr="00E62B0C">
        <w:rPr>
          <w:lang w:eastAsia="ja-JP"/>
        </w:rPr>
        <w:t>ChS</w:t>
      </w:r>
      <w:proofErr w:type="spellEnd"/>
      <w:r w:rsidR="0044300D" w:rsidRPr="00E62B0C">
        <w:rPr>
          <w:lang w:eastAsia="ja-JP"/>
        </w:rPr>
        <w:t xml:space="preserve"> assay.</w:t>
      </w:r>
    </w:p>
    <w:p w14:paraId="33A12CD8" w14:textId="77777777" w:rsidR="00172368" w:rsidRPr="00E62B0C" w:rsidRDefault="00172368" w:rsidP="00BB3C5A">
      <w:pPr>
        <w:pStyle w:val="Heading5"/>
      </w:pPr>
      <w:bookmarkStart w:id="46" w:name="_Toc272414619"/>
      <w:bookmarkStart w:id="47" w:name="_Toc290846242"/>
      <w:r w:rsidRPr="00E62B0C">
        <w:t>Absorption</w:t>
      </w:r>
      <w:bookmarkEnd w:id="46"/>
      <w:bookmarkEnd w:id="47"/>
    </w:p>
    <w:p w14:paraId="0B3C939E" w14:textId="2464A267" w:rsidR="00172368" w:rsidRPr="00E62B0C" w:rsidRDefault="00172368" w:rsidP="00172368">
      <w:pPr>
        <w:rPr>
          <w:lang w:eastAsia="ja-JP"/>
        </w:rPr>
      </w:pPr>
      <w:proofErr w:type="spellStart"/>
      <w:proofErr w:type="gramStart"/>
      <w:r w:rsidRPr="00E62B0C">
        <w:rPr>
          <w:lang w:eastAsia="ja-JP"/>
        </w:rPr>
        <w:t>rVIII-SingleChain</w:t>
      </w:r>
      <w:proofErr w:type="spellEnd"/>
      <w:proofErr w:type="gramEnd"/>
      <w:r w:rsidRPr="00E62B0C">
        <w:rPr>
          <w:lang w:eastAsia="ja-JP"/>
        </w:rPr>
        <w:t xml:space="preserve"> is only administered intravenously and by definition has 100% absorption and bioavailability. </w:t>
      </w:r>
      <w:proofErr w:type="spellStart"/>
      <w:r w:rsidRPr="00E62B0C">
        <w:rPr>
          <w:lang w:eastAsia="ja-JP"/>
        </w:rPr>
        <w:t>T</w:t>
      </w:r>
      <w:r w:rsidRPr="00E62B0C">
        <w:rPr>
          <w:vertAlign w:val="subscript"/>
          <w:lang w:eastAsia="ja-JP"/>
        </w:rPr>
        <w:t>max</w:t>
      </w:r>
      <w:proofErr w:type="spellEnd"/>
      <w:r w:rsidRPr="00E62B0C">
        <w:rPr>
          <w:lang w:eastAsia="ja-JP"/>
        </w:rPr>
        <w:t xml:space="preserve"> occurred at the time of the</w:t>
      </w:r>
      <w:r w:rsidR="00BB3C5A" w:rsidRPr="00E62B0C">
        <w:rPr>
          <w:lang w:eastAsia="ja-JP"/>
        </w:rPr>
        <w:t xml:space="preserve"> first plasma sample was taken.</w:t>
      </w:r>
    </w:p>
    <w:p w14:paraId="2DF7C807" w14:textId="77777777" w:rsidR="00172368" w:rsidRPr="00E62B0C" w:rsidRDefault="00172368" w:rsidP="00BB3C5A">
      <w:pPr>
        <w:pStyle w:val="Heading6"/>
        <w:rPr>
          <w:lang w:eastAsia="ja-JP"/>
        </w:rPr>
      </w:pPr>
      <w:r w:rsidRPr="00E62B0C">
        <w:rPr>
          <w:lang w:eastAsia="ja-JP"/>
        </w:rPr>
        <w:t>Incremental recovery</w:t>
      </w:r>
    </w:p>
    <w:p w14:paraId="389DAF88" w14:textId="7B5A312F" w:rsidR="00172368" w:rsidRPr="00E62B0C" w:rsidRDefault="00172368" w:rsidP="00172368">
      <w:pPr>
        <w:rPr>
          <w:lang w:eastAsia="ja-JP"/>
        </w:rPr>
      </w:pPr>
      <w:r w:rsidRPr="00E62B0C">
        <w:rPr>
          <w:i/>
          <w:lang w:eastAsia="ja-JP"/>
        </w:rPr>
        <w:t>In adults and adolescents</w:t>
      </w:r>
      <w:r w:rsidR="00BB3C5A" w:rsidRPr="00E62B0C">
        <w:rPr>
          <w:i/>
          <w:lang w:eastAsia="ja-JP"/>
        </w:rPr>
        <w:t>:</w:t>
      </w:r>
      <w:r w:rsidRPr="00E62B0C">
        <w:rPr>
          <w:lang w:eastAsia="ja-JP"/>
        </w:rPr>
        <w:t xml:space="preserve"> mean incremental recovery after </w:t>
      </w:r>
      <w:r w:rsidR="00F75A4A" w:rsidRPr="00E62B0C">
        <w:rPr>
          <w:lang w:eastAsia="ja-JP"/>
        </w:rPr>
        <w:t xml:space="preserve">a single dose of 50 IU/kg </w:t>
      </w:r>
      <w:proofErr w:type="spellStart"/>
      <w:r w:rsidR="00F75A4A" w:rsidRPr="00E62B0C">
        <w:rPr>
          <w:lang w:eastAsia="ja-JP"/>
        </w:rPr>
        <w:t>rVIII</w:t>
      </w:r>
      <w:r w:rsidR="00F75A4A" w:rsidRPr="00E62B0C">
        <w:rPr>
          <w:lang w:eastAsia="ja-JP"/>
        </w:rPr>
        <w:noBreakHyphen/>
      </w:r>
      <w:r w:rsidRPr="00E62B0C">
        <w:rPr>
          <w:lang w:eastAsia="ja-JP"/>
        </w:rPr>
        <w:t>SingleChain</w:t>
      </w:r>
      <w:proofErr w:type="spellEnd"/>
      <w:r w:rsidRPr="00E62B0C">
        <w:rPr>
          <w:lang w:eastAsia="ja-JP"/>
        </w:rPr>
        <w:t xml:space="preserve"> was 2.24 IU/</w:t>
      </w:r>
      <w:proofErr w:type="spellStart"/>
      <w:r w:rsidRPr="00E62B0C">
        <w:rPr>
          <w:lang w:eastAsia="ja-JP"/>
        </w:rPr>
        <w:t>dL</w:t>
      </w:r>
      <w:proofErr w:type="spellEnd"/>
      <w:r w:rsidRPr="00E62B0C">
        <w:rPr>
          <w:lang w:eastAsia="ja-JP"/>
        </w:rPr>
        <w:t xml:space="preserve"> per IU/kg. This value was similar to that obtained with </w:t>
      </w:r>
      <w:proofErr w:type="spellStart"/>
      <w:r w:rsidRPr="00E62B0C">
        <w:rPr>
          <w:lang w:eastAsia="ja-JP"/>
        </w:rPr>
        <w:t>Advate</w:t>
      </w:r>
      <w:proofErr w:type="spellEnd"/>
      <w:r w:rsidRPr="00E62B0C">
        <w:rPr>
          <w:lang w:eastAsia="ja-JP"/>
        </w:rPr>
        <w:t xml:space="preserve"> (2.32</w:t>
      </w:r>
      <w:r w:rsidR="00BB3C5A" w:rsidRPr="00E62B0C">
        <w:rPr>
          <w:lang w:eastAsia="ja-JP"/>
        </w:rPr>
        <w:t> </w:t>
      </w:r>
      <w:r w:rsidRPr="00E62B0C">
        <w:rPr>
          <w:lang w:eastAsia="ja-JP"/>
        </w:rPr>
        <w:t>IU/</w:t>
      </w:r>
      <w:proofErr w:type="spellStart"/>
      <w:r w:rsidRPr="00E62B0C">
        <w:rPr>
          <w:lang w:eastAsia="ja-JP"/>
        </w:rPr>
        <w:t>dL</w:t>
      </w:r>
      <w:proofErr w:type="spellEnd"/>
      <w:r w:rsidRPr="00E62B0C">
        <w:rPr>
          <w:lang w:eastAsia="ja-JP"/>
        </w:rPr>
        <w:t xml:space="preserve"> per IU/kg)</w:t>
      </w:r>
      <w:r w:rsidR="00BB3C5A" w:rsidRPr="00E62B0C">
        <w:rPr>
          <w:lang w:eastAsia="ja-JP"/>
        </w:rPr>
        <w:t>.</w:t>
      </w:r>
    </w:p>
    <w:p w14:paraId="524B4B4F" w14:textId="46608304" w:rsidR="00172368" w:rsidRPr="00E62B0C" w:rsidRDefault="00172368" w:rsidP="00172368">
      <w:pPr>
        <w:rPr>
          <w:lang w:eastAsia="ja-JP"/>
        </w:rPr>
      </w:pPr>
      <w:r w:rsidRPr="00E62B0C">
        <w:rPr>
          <w:i/>
          <w:lang w:eastAsia="ja-JP"/>
        </w:rPr>
        <w:t>In children</w:t>
      </w:r>
      <w:r w:rsidR="00BB3C5A" w:rsidRPr="00E62B0C">
        <w:rPr>
          <w:i/>
          <w:lang w:eastAsia="ja-JP"/>
        </w:rPr>
        <w:t xml:space="preserve"> aged &lt; 12 years:</w:t>
      </w:r>
      <w:r w:rsidRPr="00E62B0C">
        <w:rPr>
          <w:lang w:eastAsia="ja-JP"/>
        </w:rPr>
        <w:t xml:space="preserve"> incremental recovery for </w:t>
      </w:r>
      <w:proofErr w:type="spellStart"/>
      <w:r w:rsidRPr="00E62B0C">
        <w:rPr>
          <w:lang w:eastAsia="ja-JP"/>
        </w:rPr>
        <w:t>rVIII-SingleChain</w:t>
      </w:r>
      <w:proofErr w:type="spellEnd"/>
      <w:r w:rsidRPr="00E62B0C">
        <w:rPr>
          <w:lang w:eastAsia="ja-JP"/>
        </w:rPr>
        <w:t xml:space="preserve"> was lower than in adults (1.60 IU/</w:t>
      </w:r>
      <w:proofErr w:type="spellStart"/>
      <w:r w:rsidRPr="00E62B0C">
        <w:rPr>
          <w:lang w:eastAsia="ja-JP"/>
        </w:rPr>
        <w:t>dL</w:t>
      </w:r>
      <w:proofErr w:type="spellEnd"/>
      <w:r w:rsidRPr="00E62B0C">
        <w:rPr>
          <w:lang w:eastAsia="ja-JP"/>
        </w:rPr>
        <w:t xml:space="preserve"> per IU/kg for children aged &lt; 6 years and 1.66 IU/</w:t>
      </w:r>
      <w:proofErr w:type="spellStart"/>
      <w:r w:rsidRPr="00E62B0C">
        <w:rPr>
          <w:lang w:eastAsia="ja-JP"/>
        </w:rPr>
        <w:t>dL</w:t>
      </w:r>
      <w:proofErr w:type="spellEnd"/>
      <w:r w:rsidRPr="00E62B0C">
        <w:rPr>
          <w:lang w:eastAsia="ja-JP"/>
        </w:rPr>
        <w:t xml:space="preserve"> per IU/kg for</w:t>
      </w:r>
      <w:r w:rsidR="00BB3C5A" w:rsidRPr="00E62B0C">
        <w:rPr>
          <w:lang w:eastAsia="ja-JP"/>
        </w:rPr>
        <w:t xml:space="preserve"> children aged 6 and 12 years).</w:t>
      </w:r>
    </w:p>
    <w:p w14:paraId="48F50D6E" w14:textId="7133EB71" w:rsidR="00172368" w:rsidRPr="00E62B0C" w:rsidRDefault="00BB3C5A" w:rsidP="00BB3C5A">
      <w:pPr>
        <w:pStyle w:val="Comment"/>
        <w:rPr>
          <w:lang w:eastAsia="ja-JP"/>
        </w:rPr>
      </w:pPr>
      <w:r w:rsidRPr="00E62B0C">
        <w:rPr>
          <w:b/>
          <w:lang w:eastAsia="ja-JP"/>
        </w:rPr>
        <w:t>Comment:</w:t>
      </w:r>
      <w:r w:rsidRPr="00E62B0C">
        <w:rPr>
          <w:lang w:eastAsia="ja-JP"/>
        </w:rPr>
        <w:t xml:space="preserve">  </w:t>
      </w:r>
      <w:r w:rsidR="00172368" w:rsidRPr="00E62B0C">
        <w:rPr>
          <w:lang w:eastAsia="ja-JP"/>
        </w:rPr>
        <w:t>According to the WFH guideline</w:t>
      </w:r>
      <w:r w:rsidR="00C446A6" w:rsidRPr="00E62B0C">
        <w:rPr>
          <w:lang w:eastAsia="ja-JP"/>
        </w:rPr>
        <w:t xml:space="preserve">s, </w:t>
      </w:r>
      <w:r w:rsidR="00172368" w:rsidRPr="00E62B0C">
        <w:rPr>
          <w:lang w:eastAsia="ja-JP"/>
        </w:rPr>
        <w:t>in the absence of an inhibitor, each unit of FVIII per kilogram of body weight infused intravenously will raise the plasma FVIII level by approximately 2 IU/dl.</w:t>
      </w:r>
      <w:r w:rsidR="00C446A6" w:rsidRPr="00E62B0C">
        <w:rPr>
          <w:vertAlign w:val="superscript"/>
          <w:lang w:eastAsia="ja-JP"/>
        </w:rPr>
        <w:fldChar w:fldCharType="begin"/>
      </w:r>
      <w:r w:rsidR="00C446A6" w:rsidRPr="00E62B0C">
        <w:rPr>
          <w:vertAlign w:val="superscript"/>
          <w:lang w:eastAsia="ja-JP"/>
        </w:rPr>
        <w:instrText xml:space="preserve"> NOTEREF _Ref495951837 \h  \* MERGEFORMAT </w:instrText>
      </w:r>
      <w:r w:rsidR="00C446A6" w:rsidRPr="00E62B0C">
        <w:rPr>
          <w:vertAlign w:val="superscript"/>
          <w:lang w:eastAsia="ja-JP"/>
        </w:rPr>
      </w:r>
      <w:r w:rsidR="00C446A6" w:rsidRPr="00E62B0C">
        <w:rPr>
          <w:vertAlign w:val="superscript"/>
          <w:lang w:eastAsia="ja-JP"/>
        </w:rPr>
        <w:fldChar w:fldCharType="separate"/>
      </w:r>
      <w:r w:rsidR="00D14A51">
        <w:rPr>
          <w:vertAlign w:val="superscript"/>
          <w:lang w:eastAsia="ja-JP"/>
        </w:rPr>
        <w:t>2</w:t>
      </w:r>
      <w:r w:rsidR="00C446A6" w:rsidRPr="00E62B0C">
        <w:rPr>
          <w:vertAlign w:val="superscript"/>
          <w:lang w:eastAsia="ja-JP"/>
        </w:rPr>
        <w:fldChar w:fldCharType="end"/>
      </w:r>
      <w:r w:rsidR="00C446A6" w:rsidRPr="00E62B0C">
        <w:rPr>
          <w:lang w:eastAsia="ja-JP"/>
        </w:rPr>
        <w:t xml:space="preserve"> The results obtained in S</w:t>
      </w:r>
      <w:r w:rsidR="00172368" w:rsidRPr="00E62B0C">
        <w:rPr>
          <w:lang w:eastAsia="ja-JP"/>
        </w:rPr>
        <w:t>tudy 1001 are therefore consistent with other FVIII products. Reduced incremental recovery in children has been described for other recombinant FVIII products.</w:t>
      </w:r>
    </w:p>
    <w:p w14:paraId="7C110CA0" w14:textId="77777777" w:rsidR="00172368" w:rsidRPr="00E62B0C" w:rsidRDefault="00172368" w:rsidP="00BB3C5A">
      <w:pPr>
        <w:pStyle w:val="Heading5"/>
      </w:pPr>
      <w:bookmarkStart w:id="48" w:name="_Toc241374287"/>
      <w:bookmarkStart w:id="49" w:name="_Toc272414620"/>
      <w:bookmarkStart w:id="50" w:name="_Toc290846243"/>
      <w:r w:rsidRPr="00E62B0C">
        <w:t>Bioavailability</w:t>
      </w:r>
      <w:bookmarkEnd w:id="48"/>
      <w:bookmarkEnd w:id="49"/>
      <w:bookmarkEnd w:id="50"/>
    </w:p>
    <w:p w14:paraId="351E43E5" w14:textId="77777777" w:rsidR="00172368" w:rsidRPr="00E62B0C" w:rsidRDefault="00172368" w:rsidP="00BB3C5A">
      <w:pPr>
        <w:pStyle w:val="Heading6"/>
        <w:rPr>
          <w:lang w:eastAsia="ja-JP"/>
        </w:rPr>
      </w:pPr>
      <w:r w:rsidRPr="00E62B0C">
        <w:rPr>
          <w:lang w:eastAsia="ja-JP"/>
        </w:rPr>
        <w:t>Bioequivalence of different dosage forms and strengths</w:t>
      </w:r>
    </w:p>
    <w:p w14:paraId="05677799" w14:textId="47569243" w:rsidR="00172368" w:rsidRPr="00E62B0C" w:rsidRDefault="00172368" w:rsidP="00172368">
      <w:pPr>
        <w:rPr>
          <w:lang w:eastAsia="ja-JP"/>
        </w:rPr>
      </w:pPr>
      <w:r w:rsidRPr="00E62B0C">
        <w:rPr>
          <w:lang w:eastAsia="ja-JP"/>
        </w:rPr>
        <w:t xml:space="preserve">Study 1001 compared the PK of FVIII activity following use of 3000 IU or 250 IU vials. Although not a formal bioequivalence study, the results suggested that the </w:t>
      </w:r>
      <w:r w:rsidR="00DB0DF7">
        <w:rPr>
          <w:lang w:eastAsia="ja-JP"/>
        </w:rPr>
        <w:t>2</w:t>
      </w:r>
      <w:r w:rsidRPr="00E62B0C">
        <w:rPr>
          <w:lang w:eastAsia="ja-JP"/>
        </w:rPr>
        <w:t xml:space="preserve"> vial strengths produced comparable PK</w:t>
      </w:r>
      <w:r w:rsidR="00BB3C5A" w:rsidRPr="00E62B0C">
        <w:rPr>
          <w:lang w:eastAsia="ja-JP"/>
        </w:rPr>
        <w:t>.</w:t>
      </w:r>
    </w:p>
    <w:p w14:paraId="6D63E340" w14:textId="77777777" w:rsidR="00172368" w:rsidRPr="00E62B0C" w:rsidRDefault="00172368" w:rsidP="00BB3C5A">
      <w:pPr>
        <w:pStyle w:val="Heading6"/>
        <w:rPr>
          <w:lang w:eastAsia="ja-JP"/>
        </w:rPr>
      </w:pPr>
      <w:r w:rsidRPr="00E62B0C">
        <w:rPr>
          <w:lang w:eastAsia="ja-JP"/>
        </w:rPr>
        <w:t>Bioequivalence to relevant registered products</w:t>
      </w:r>
    </w:p>
    <w:p w14:paraId="474C1D4E" w14:textId="15C3897E" w:rsidR="00172368" w:rsidRPr="00E62B0C" w:rsidRDefault="00172368" w:rsidP="00172368">
      <w:pPr>
        <w:rPr>
          <w:lang w:eastAsia="ja-JP"/>
        </w:rPr>
      </w:pPr>
      <w:r w:rsidRPr="00E62B0C">
        <w:rPr>
          <w:lang w:eastAsia="ja-JP"/>
        </w:rPr>
        <w:t xml:space="preserve">Study 1001 compared the PK of FVIII activity following administration of </w:t>
      </w:r>
      <w:proofErr w:type="spellStart"/>
      <w:r w:rsidRPr="00E62B0C">
        <w:rPr>
          <w:lang w:eastAsia="ja-JP"/>
        </w:rPr>
        <w:t>rVIII-SingleChain</w:t>
      </w:r>
      <w:proofErr w:type="spellEnd"/>
      <w:r w:rsidRPr="00E62B0C">
        <w:rPr>
          <w:lang w:eastAsia="ja-JP"/>
        </w:rPr>
        <w:t xml:space="preserve"> and another recombinant FVIII product that is registered in Australia (</w:t>
      </w:r>
      <w:proofErr w:type="spellStart"/>
      <w:r w:rsidRPr="00E62B0C">
        <w:rPr>
          <w:lang w:eastAsia="ja-JP"/>
        </w:rPr>
        <w:t>Advate</w:t>
      </w:r>
      <w:proofErr w:type="spellEnd"/>
      <w:r w:rsidR="00FE501D" w:rsidRPr="00E62B0C">
        <w:rPr>
          <w:lang w:eastAsia="ja-JP"/>
        </w:rPr>
        <w:t xml:space="preserve">, </w:t>
      </w:r>
      <w:proofErr w:type="spellStart"/>
      <w:r w:rsidR="00FE501D" w:rsidRPr="00E62B0C">
        <w:rPr>
          <w:lang w:eastAsia="ja-JP"/>
        </w:rPr>
        <w:t>Octocog</w:t>
      </w:r>
      <w:proofErr w:type="spellEnd"/>
      <w:r w:rsidR="00FE501D" w:rsidRPr="00E62B0C">
        <w:rPr>
          <w:lang w:eastAsia="ja-JP"/>
        </w:rPr>
        <w:t xml:space="preserve"> alfa</w:t>
      </w:r>
      <w:r w:rsidRPr="00E62B0C">
        <w:rPr>
          <w:lang w:eastAsia="ja-JP"/>
        </w:rPr>
        <w:t xml:space="preserve">). Following single doses of 50 IU/kg of both products, </w:t>
      </w:r>
      <w:proofErr w:type="spellStart"/>
      <w:r w:rsidRPr="00E62B0C">
        <w:rPr>
          <w:lang w:eastAsia="ja-JP"/>
        </w:rPr>
        <w:t>rVIII-SingleChain</w:t>
      </w:r>
      <w:proofErr w:type="spellEnd"/>
      <w:r w:rsidRPr="00E62B0C">
        <w:rPr>
          <w:lang w:eastAsia="ja-JP"/>
        </w:rPr>
        <w:t xml:space="preserve"> was associated with a 37% higher AUC compared to </w:t>
      </w:r>
      <w:proofErr w:type="spellStart"/>
      <w:r w:rsidRPr="00E62B0C">
        <w:rPr>
          <w:lang w:eastAsia="ja-JP"/>
        </w:rPr>
        <w:t>Advate</w:t>
      </w:r>
      <w:proofErr w:type="spellEnd"/>
      <w:r w:rsidR="00BB3C5A" w:rsidRPr="00E62B0C">
        <w:rPr>
          <w:lang w:eastAsia="ja-JP"/>
        </w:rPr>
        <w:t>.</w:t>
      </w:r>
    </w:p>
    <w:p w14:paraId="4E0D1319" w14:textId="77777777" w:rsidR="00172368" w:rsidRPr="00E62B0C" w:rsidRDefault="00172368" w:rsidP="00BB3C5A">
      <w:pPr>
        <w:pStyle w:val="Heading6"/>
        <w:rPr>
          <w:lang w:eastAsia="ja-JP"/>
        </w:rPr>
      </w:pPr>
      <w:r w:rsidRPr="00E62B0C">
        <w:rPr>
          <w:lang w:eastAsia="ja-JP"/>
        </w:rPr>
        <w:lastRenderedPageBreak/>
        <w:t>Dose proportionality</w:t>
      </w:r>
    </w:p>
    <w:p w14:paraId="068D6A52" w14:textId="6DAFDD02" w:rsidR="00172368" w:rsidRPr="00E62B0C" w:rsidRDefault="00172368" w:rsidP="00172368">
      <w:pPr>
        <w:rPr>
          <w:lang w:eastAsia="ja-JP"/>
        </w:rPr>
      </w:pPr>
      <w:r w:rsidRPr="00E62B0C">
        <w:rPr>
          <w:lang w:eastAsia="ja-JP"/>
        </w:rPr>
        <w:t>Dose p</w:t>
      </w:r>
      <w:r w:rsidR="00BB3C5A" w:rsidRPr="00E62B0C">
        <w:rPr>
          <w:lang w:eastAsia="ja-JP"/>
        </w:rPr>
        <w:t>roportionality was not studied.</w:t>
      </w:r>
    </w:p>
    <w:p w14:paraId="7A347346" w14:textId="3E4BB713" w:rsidR="00172368" w:rsidRPr="00E62B0C" w:rsidRDefault="00BB3C5A" w:rsidP="00734737">
      <w:pPr>
        <w:pStyle w:val="Heading6"/>
        <w:rPr>
          <w:lang w:eastAsia="ja-JP"/>
        </w:rPr>
      </w:pPr>
      <w:r w:rsidRPr="00E62B0C">
        <w:rPr>
          <w:lang w:eastAsia="ja-JP"/>
        </w:rPr>
        <w:t xml:space="preserve">Bioavailability during multiple </w:t>
      </w:r>
      <w:r w:rsidR="00172368" w:rsidRPr="00E62B0C">
        <w:rPr>
          <w:lang w:eastAsia="ja-JP"/>
        </w:rPr>
        <w:t>dosing</w:t>
      </w:r>
    </w:p>
    <w:p w14:paraId="66BB7EE8" w14:textId="5B4ED5C7" w:rsidR="00172368" w:rsidRPr="00E62B0C" w:rsidRDefault="00172368" w:rsidP="00172368">
      <w:pPr>
        <w:rPr>
          <w:lang w:eastAsia="ja-JP"/>
        </w:rPr>
      </w:pPr>
      <w:r w:rsidRPr="00E62B0C">
        <w:rPr>
          <w:lang w:eastAsia="ja-JP"/>
        </w:rPr>
        <w:t xml:space="preserve">Study 1001 compared the PK of FVIII activity following administration of </w:t>
      </w:r>
      <w:proofErr w:type="spellStart"/>
      <w:r w:rsidRPr="00E62B0C">
        <w:rPr>
          <w:lang w:eastAsia="ja-JP"/>
        </w:rPr>
        <w:t>rVIII-SingleChain</w:t>
      </w:r>
      <w:proofErr w:type="spellEnd"/>
      <w:r w:rsidRPr="00E62B0C">
        <w:rPr>
          <w:lang w:eastAsia="ja-JP"/>
        </w:rPr>
        <w:t xml:space="preserve"> at baseline and again after 3</w:t>
      </w:r>
      <w:r w:rsidR="00734737" w:rsidRPr="00E62B0C">
        <w:rPr>
          <w:lang w:eastAsia="ja-JP"/>
        </w:rPr>
        <w:t xml:space="preserve"> to 6 months of treatment (on </w:t>
      </w:r>
      <w:r w:rsidRPr="00E62B0C">
        <w:rPr>
          <w:lang w:eastAsia="ja-JP"/>
        </w:rPr>
        <w:t>demand or prophylaxis). The results suggested that chronic administration was not associated with clinically significant alterations in PK</w:t>
      </w:r>
      <w:r w:rsidR="00734737" w:rsidRPr="00E62B0C">
        <w:rPr>
          <w:lang w:eastAsia="ja-JP"/>
        </w:rPr>
        <w:t>.</w:t>
      </w:r>
    </w:p>
    <w:p w14:paraId="4200773A" w14:textId="77777777" w:rsidR="00172368" w:rsidRPr="00E62B0C" w:rsidRDefault="00172368" w:rsidP="00734737">
      <w:pPr>
        <w:pStyle w:val="Heading5"/>
      </w:pPr>
      <w:bookmarkStart w:id="51" w:name="_Toc241374288"/>
      <w:bookmarkStart w:id="52" w:name="_Toc272414621"/>
      <w:bookmarkStart w:id="53" w:name="_Toc290846244"/>
      <w:r w:rsidRPr="00E62B0C">
        <w:t>Distribution</w:t>
      </w:r>
      <w:bookmarkEnd w:id="51"/>
      <w:bookmarkEnd w:id="52"/>
      <w:bookmarkEnd w:id="53"/>
    </w:p>
    <w:p w14:paraId="26EAC9F5" w14:textId="77777777" w:rsidR="00172368" w:rsidRPr="00E62B0C" w:rsidRDefault="00172368" w:rsidP="00734737">
      <w:pPr>
        <w:pStyle w:val="Heading6"/>
        <w:rPr>
          <w:lang w:eastAsia="ja-JP"/>
        </w:rPr>
      </w:pPr>
      <w:r w:rsidRPr="00E62B0C">
        <w:rPr>
          <w:lang w:eastAsia="ja-JP"/>
        </w:rPr>
        <w:t>Volume of distribution</w:t>
      </w:r>
    </w:p>
    <w:p w14:paraId="30F84BEA" w14:textId="1211548D" w:rsidR="00172368" w:rsidRPr="00E62B0C" w:rsidRDefault="00172368" w:rsidP="00172368">
      <w:pPr>
        <w:rPr>
          <w:lang w:eastAsia="ja-JP"/>
        </w:rPr>
      </w:pPr>
      <w:r w:rsidRPr="00E62B0C">
        <w:rPr>
          <w:i/>
          <w:lang w:eastAsia="ja-JP"/>
        </w:rPr>
        <w:t>In adults and adolescents</w:t>
      </w:r>
      <w:r w:rsidR="00734737" w:rsidRPr="00E62B0C">
        <w:rPr>
          <w:i/>
          <w:lang w:eastAsia="ja-JP"/>
        </w:rPr>
        <w:t>:</w:t>
      </w:r>
      <w:r w:rsidRPr="00E62B0C">
        <w:rPr>
          <w:lang w:eastAsia="ja-JP"/>
        </w:rPr>
        <w:t xml:space="preserve"> values for volume of distribution at steady state (</w:t>
      </w:r>
      <w:proofErr w:type="spellStart"/>
      <w:r w:rsidRPr="00E62B0C">
        <w:rPr>
          <w:lang w:eastAsia="ja-JP"/>
        </w:rPr>
        <w:t>V</w:t>
      </w:r>
      <w:r w:rsidRPr="00E62B0C">
        <w:rPr>
          <w:vertAlign w:val="subscript"/>
          <w:lang w:eastAsia="ja-JP"/>
        </w:rPr>
        <w:t>ss</w:t>
      </w:r>
      <w:proofErr w:type="spellEnd"/>
      <w:r w:rsidRPr="00E62B0C">
        <w:rPr>
          <w:lang w:eastAsia="ja-JP"/>
        </w:rPr>
        <w:t xml:space="preserve">) were approximately </w:t>
      </w:r>
      <w:r w:rsidR="00734737" w:rsidRPr="00E62B0C">
        <w:rPr>
          <w:lang w:eastAsia="ja-JP"/>
        </w:rPr>
        <w:t xml:space="preserve">50 to </w:t>
      </w:r>
      <w:r w:rsidRPr="00E62B0C">
        <w:rPr>
          <w:lang w:eastAsia="ja-JP"/>
        </w:rPr>
        <w:t>60 mL/kg, equa</w:t>
      </w:r>
      <w:r w:rsidR="00734737" w:rsidRPr="00E62B0C">
        <w:rPr>
          <w:lang w:eastAsia="ja-JP"/>
        </w:rPr>
        <w:t>ting to 3.5 to</w:t>
      </w:r>
      <w:r w:rsidRPr="00E62B0C">
        <w:rPr>
          <w:lang w:eastAsia="ja-JP"/>
        </w:rPr>
        <w:t xml:space="preserve"> 4.2 L in a 70 kg subject</w:t>
      </w:r>
      <w:r w:rsidR="00734737" w:rsidRPr="00E62B0C">
        <w:rPr>
          <w:lang w:eastAsia="ja-JP"/>
        </w:rPr>
        <w:t xml:space="preserve">. </w:t>
      </w:r>
      <w:r w:rsidRPr="00E62B0C">
        <w:rPr>
          <w:lang w:eastAsia="ja-JP"/>
        </w:rPr>
        <w:t>In the population PK analysis, the predicted volumes of distribution for a typical subject (weight 68 kg) were 3.36</w:t>
      </w:r>
      <w:r w:rsidR="00734737" w:rsidRPr="00E62B0C">
        <w:rPr>
          <w:lang w:eastAsia="ja-JP"/>
        </w:rPr>
        <w:t xml:space="preserve"> </w:t>
      </w:r>
      <w:r w:rsidRPr="00E62B0C">
        <w:rPr>
          <w:lang w:eastAsia="ja-JP"/>
        </w:rPr>
        <w:t>L for central volume and 0.265 L for peripheral volume</w:t>
      </w:r>
      <w:r w:rsidR="00734737" w:rsidRPr="00E62B0C">
        <w:rPr>
          <w:lang w:eastAsia="ja-JP"/>
        </w:rPr>
        <w:t>.</w:t>
      </w:r>
    </w:p>
    <w:p w14:paraId="4B2E0ED9" w14:textId="4CB9885A" w:rsidR="00172368" w:rsidRPr="00E62B0C" w:rsidRDefault="00172368" w:rsidP="00172368">
      <w:pPr>
        <w:rPr>
          <w:lang w:eastAsia="ja-JP"/>
        </w:rPr>
      </w:pPr>
      <w:r w:rsidRPr="00E62B0C">
        <w:rPr>
          <w:i/>
          <w:lang w:eastAsia="ja-JP"/>
        </w:rPr>
        <w:t>In children</w:t>
      </w:r>
      <w:r w:rsidR="00734737" w:rsidRPr="00E62B0C">
        <w:rPr>
          <w:i/>
          <w:lang w:eastAsia="ja-JP"/>
        </w:rPr>
        <w:t xml:space="preserve"> aged &lt; 12 years:</w:t>
      </w:r>
      <w:r w:rsidRPr="00E62B0C">
        <w:rPr>
          <w:lang w:eastAsia="ja-JP"/>
        </w:rPr>
        <w:t xml:space="preserve"> </w:t>
      </w:r>
      <w:proofErr w:type="spellStart"/>
      <w:r w:rsidRPr="00E62B0C">
        <w:rPr>
          <w:lang w:eastAsia="ja-JP"/>
        </w:rPr>
        <w:t>V</w:t>
      </w:r>
      <w:r w:rsidRPr="00E62B0C">
        <w:rPr>
          <w:vertAlign w:val="subscript"/>
          <w:lang w:eastAsia="ja-JP"/>
        </w:rPr>
        <w:t>ss</w:t>
      </w:r>
      <w:proofErr w:type="spellEnd"/>
      <w:r w:rsidRPr="00E62B0C">
        <w:rPr>
          <w:lang w:eastAsia="ja-JP"/>
        </w:rPr>
        <w:t xml:space="preserve"> was higher than in adults (71.0 mL/kg for children aged &lt; 6 years and 67.1</w:t>
      </w:r>
      <w:r w:rsidR="00734737" w:rsidRPr="00E62B0C">
        <w:rPr>
          <w:lang w:eastAsia="ja-JP"/>
        </w:rPr>
        <w:t xml:space="preserve"> mL</w:t>
      </w:r>
      <w:r w:rsidRPr="00E62B0C">
        <w:rPr>
          <w:lang w:eastAsia="ja-JP"/>
        </w:rPr>
        <w:t>/kg for</w:t>
      </w:r>
      <w:r w:rsidR="00734737" w:rsidRPr="00E62B0C">
        <w:rPr>
          <w:lang w:eastAsia="ja-JP"/>
        </w:rPr>
        <w:t xml:space="preserve"> children aged 6 and 12 years).</w:t>
      </w:r>
    </w:p>
    <w:p w14:paraId="40FC66A9" w14:textId="77777777" w:rsidR="00172368" w:rsidRPr="00E62B0C" w:rsidRDefault="00172368" w:rsidP="00734737">
      <w:pPr>
        <w:pStyle w:val="Heading6"/>
        <w:rPr>
          <w:lang w:eastAsia="ja-JP"/>
        </w:rPr>
      </w:pPr>
      <w:r w:rsidRPr="00E62B0C">
        <w:rPr>
          <w:lang w:eastAsia="ja-JP"/>
        </w:rPr>
        <w:t>Other distribution parameters</w:t>
      </w:r>
    </w:p>
    <w:p w14:paraId="1913CA5F" w14:textId="0AE0C713" w:rsidR="00172368" w:rsidRPr="00E62B0C" w:rsidRDefault="00172368" w:rsidP="00172368">
      <w:pPr>
        <w:rPr>
          <w:lang w:eastAsia="ja-JP"/>
        </w:rPr>
      </w:pPr>
      <w:r w:rsidRPr="00E62B0C">
        <w:rPr>
          <w:lang w:eastAsia="ja-JP"/>
        </w:rPr>
        <w:t>There were no clinical data submitted on plasma protein binding, erythrocyte distr</w:t>
      </w:r>
      <w:r w:rsidR="00734737" w:rsidRPr="00E62B0C">
        <w:rPr>
          <w:lang w:eastAsia="ja-JP"/>
        </w:rPr>
        <w:t>ibution or tissue distribution.</w:t>
      </w:r>
    </w:p>
    <w:p w14:paraId="7563711D" w14:textId="26890FE0" w:rsidR="00172368" w:rsidRPr="00E62B0C" w:rsidRDefault="00734737" w:rsidP="00734737">
      <w:pPr>
        <w:pStyle w:val="Comment"/>
      </w:pPr>
      <w:r w:rsidRPr="00E62B0C">
        <w:rPr>
          <w:b/>
        </w:rPr>
        <w:t>Comment:</w:t>
      </w:r>
      <w:r w:rsidRPr="00E62B0C">
        <w:t xml:space="preserve">  </w:t>
      </w:r>
      <w:r w:rsidR="00172368" w:rsidRPr="00E62B0C">
        <w:t>The guideline on PK of therapeutic proteins adopted by the states</w:t>
      </w:r>
      <w:r w:rsidRPr="00E62B0C">
        <w:t xml:space="preserve"> that </w:t>
      </w:r>
      <w:r w:rsidRPr="00E62B0C">
        <w:rPr>
          <w:i/>
        </w:rPr>
        <w:t>‘</w:t>
      </w:r>
      <w:r w:rsidR="00172368" w:rsidRPr="00E62B0C">
        <w:rPr>
          <w:i/>
        </w:rPr>
        <w:t>... binding capacity to plasma proteins should be studied when considered relevant</w:t>
      </w:r>
      <w:r w:rsidRPr="00E62B0C">
        <w:rPr>
          <w:i/>
        </w:rPr>
        <w:t>’</w:t>
      </w:r>
      <w:r w:rsidR="00172368" w:rsidRPr="00E62B0C">
        <w:t>.</w:t>
      </w:r>
      <w:r w:rsidR="00FE501D" w:rsidRPr="00E62B0C">
        <w:rPr>
          <w:rStyle w:val="FootnoteReference"/>
        </w:rPr>
        <w:footnoteReference w:id="7"/>
      </w:r>
      <w:r w:rsidR="00F67084" w:rsidRPr="00E62B0C">
        <w:t xml:space="preserve"> </w:t>
      </w:r>
      <w:r w:rsidR="00172368" w:rsidRPr="00E62B0C">
        <w:t>It contains no recommendations regarding the need to measure distribution to tissues. The EMA guideline on factor VIII products also does not require investigation of these parameters.</w:t>
      </w:r>
      <w:r w:rsidR="00F67084" w:rsidRPr="00E62B0C">
        <w:rPr>
          <w:vertAlign w:val="superscript"/>
        </w:rPr>
        <w:fldChar w:fldCharType="begin"/>
      </w:r>
      <w:r w:rsidR="00F67084" w:rsidRPr="00E62B0C">
        <w:rPr>
          <w:vertAlign w:val="superscript"/>
        </w:rPr>
        <w:instrText xml:space="preserve"> NOTEREF _Ref495952026 \h  \* MERGEFORMAT </w:instrText>
      </w:r>
      <w:r w:rsidR="00F67084" w:rsidRPr="00E62B0C">
        <w:rPr>
          <w:vertAlign w:val="superscript"/>
        </w:rPr>
      </w:r>
      <w:r w:rsidR="00F67084" w:rsidRPr="00E62B0C">
        <w:rPr>
          <w:vertAlign w:val="superscript"/>
        </w:rPr>
        <w:fldChar w:fldCharType="separate"/>
      </w:r>
      <w:r w:rsidR="00D14A51">
        <w:rPr>
          <w:vertAlign w:val="superscript"/>
        </w:rPr>
        <w:t>6</w:t>
      </w:r>
      <w:r w:rsidR="00F67084" w:rsidRPr="00E62B0C">
        <w:rPr>
          <w:vertAlign w:val="superscript"/>
        </w:rPr>
        <w:fldChar w:fldCharType="end"/>
      </w:r>
      <w:r w:rsidR="00F67084" w:rsidRPr="00E62B0C">
        <w:t xml:space="preserve"> T</w:t>
      </w:r>
      <w:r w:rsidR="00172368" w:rsidRPr="00E62B0C">
        <w:t>he absence of data on other distribution parameters is therefore not considered a deficiency in the submission.</w:t>
      </w:r>
    </w:p>
    <w:p w14:paraId="02F768BD" w14:textId="52DD33D5" w:rsidR="00172368" w:rsidRPr="00E62B0C" w:rsidRDefault="00172368" w:rsidP="00734737">
      <w:pPr>
        <w:pStyle w:val="Heading5"/>
        <w:rPr>
          <w:lang w:eastAsia="ja-JP"/>
        </w:rPr>
      </w:pPr>
      <w:bookmarkStart w:id="54" w:name="_Toc272414622"/>
      <w:bookmarkStart w:id="55" w:name="_Toc290846245"/>
      <w:bookmarkStart w:id="56" w:name="_Toc242109041"/>
      <w:bookmarkStart w:id="57" w:name="_Toc323581681"/>
      <w:r w:rsidRPr="00E62B0C">
        <w:rPr>
          <w:lang w:eastAsia="ja-JP"/>
        </w:rPr>
        <w:t>Metabolism</w:t>
      </w:r>
      <w:bookmarkEnd w:id="54"/>
      <w:bookmarkEnd w:id="55"/>
      <w:r w:rsidR="00734737" w:rsidRPr="00E62B0C">
        <w:rPr>
          <w:lang w:eastAsia="ja-JP"/>
        </w:rPr>
        <w:t xml:space="preserve"> and e</w:t>
      </w:r>
      <w:r w:rsidRPr="00E62B0C">
        <w:rPr>
          <w:lang w:eastAsia="ja-JP"/>
        </w:rPr>
        <w:t>xcretion</w:t>
      </w:r>
      <w:bookmarkEnd w:id="56"/>
      <w:bookmarkEnd w:id="57"/>
    </w:p>
    <w:p w14:paraId="6879D03B" w14:textId="77777777" w:rsidR="00172368" w:rsidRPr="00E62B0C" w:rsidRDefault="00172368" w:rsidP="00F92C5D">
      <w:pPr>
        <w:pStyle w:val="Heading6"/>
        <w:rPr>
          <w:lang w:eastAsia="ja-JP"/>
        </w:rPr>
      </w:pPr>
      <w:r w:rsidRPr="00E62B0C">
        <w:rPr>
          <w:lang w:eastAsia="ja-JP"/>
        </w:rPr>
        <w:t>Routes of metabolism and excretion</w:t>
      </w:r>
    </w:p>
    <w:p w14:paraId="5577E94B" w14:textId="055009A4" w:rsidR="00172368" w:rsidRPr="00E62B0C" w:rsidRDefault="00172368" w:rsidP="00172368">
      <w:pPr>
        <w:rPr>
          <w:lang w:eastAsia="ja-JP"/>
        </w:rPr>
      </w:pPr>
      <w:r w:rsidRPr="00E62B0C">
        <w:rPr>
          <w:lang w:eastAsia="ja-JP"/>
        </w:rPr>
        <w:t>There were no clinical data in the submission regarding the routes of metabolism and e</w:t>
      </w:r>
      <w:r w:rsidR="00F92C5D" w:rsidRPr="00E62B0C">
        <w:rPr>
          <w:lang w:eastAsia="ja-JP"/>
        </w:rPr>
        <w:t xml:space="preserve">xcretion of </w:t>
      </w:r>
      <w:proofErr w:type="spellStart"/>
      <w:r w:rsidR="00F92C5D" w:rsidRPr="00E62B0C">
        <w:rPr>
          <w:lang w:eastAsia="ja-JP"/>
        </w:rPr>
        <w:t>rVIII-SingleChain</w:t>
      </w:r>
      <w:proofErr w:type="spellEnd"/>
      <w:r w:rsidR="00F92C5D" w:rsidRPr="00E62B0C">
        <w:rPr>
          <w:lang w:eastAsia="ja-JP"/>
        </w:rPr>
        <w:t>.</w:t>
      </w:r>
    </w:p>
    <w:p w14:paraId="039E390B" w14:textId="6A2A9790" w:rsidR="00172368" w:rsidRPr="00E62B0C" w:rsidRDefault="00F92C5D" w:rsidP="00F92C5D">
      <w:pPr>
        <w:pStyle w:val="Comment"/>
        <w:rPr>
          <w:lang w:eastAsia="ja-JP"/>
        </w:rPr>
      </w:pPr>
      <w:r w:rsidRPr="00E62B0C">
        <w:rPr>
          <w:b/>
          <w:lang w:eastAsia="ja-JP"/>
        </w:rPr>
        <w:t xml:space="preserve">Comment:  </w:t>
      </w:r>
      <w:r w:rsidR="00172368" w:rsidRPr="00E62B0C">
        <w:rPr>
          <w:lang w:eastAsia="ja-JP"/>
        </w:rPr>
        <w:t>According to the EMA guideline on PK of therapeutic proteins, the elimination of large proteins can be predicted to occur through catabolism by proteolysis. The absence of data on metabolism and excretion is therefore not considered a deficiency.</w:t>
      </w:r>
    </w:p>
    <w:p w14:paraId="67FEFF2F" w14:textId="77777777" w:rsidR="00172368" w:rsidRPr="00E62B0C" w:rsidRDefault="00172368" w:rsidP="00F92C5D">
      <w:pPr>
        <w:pStyle w:val="Heading6"/>
        <w:rPr>
          <w:lang w:eastAsia="ja-JP"/>
        </w:rPr>
      </w:pPr>
      <w:r w:rsidRPr="00E62B0C">
        <w:rPr>
          <w:lang w:eastAsia="ja-JP"/>
        </w:rPr>
        <w:t>Clearance</w:t>
      </w:r>
    </w:p>
    <w:p w14:paraId="13F0DD2F" w14:textId="0C87BFB1" w:rsidR="00172368" w:rsidRPr="00E62B0C" w:rsidRDefault="00172368" w:rsidP="00172368">
      <w:pPr>
        <w:rPr>
          <w:lang w:eastAsia="ja-JP"/>
        </w:rPr>
      </w:pPr>
      <w:r w:rsidRPr="00E62B0C">
        <w:rPr>
          <w:i/>
          <w:lang w:eastAsia="ja-JP"/>
        </w:rPr>
        <w:t>In adults and adolescents</w:t>
      </w:r>
      <w:r w:rsidR="00F92C5D" w:rsidRPr="00E62B0C">
        <w:rPr>
          <w:i/>
          <w:lang w:eastAsia="ja-JP"/>
        </w:rPr>
        <w:t>:</w:t>
      </w:r>
      <w:r w:rsidRPr="00E62B0C">
        <w:rPr>
          <w:lang w:eastAsia="ja-JP"/>
        </w:rPr>
        <w:t xml:space="preserve"> following single intravenous doses of </w:t>
      </w:r>
      <w:proofErr w:type="spellStart"/>
      <w:r w:rsidRPr="00E62B0C">
        <w:rPr>
          <w:lang w:eastAsia="ja-JP"/>
        </w:rPr>
        <w:t>rVIII-SingleChain</w:t>
      </w:r>
      <w:proofErr w:type="spellEnd"/>
      <w:r w:rsidRPr="00E62B0C">
        <w:rPr>
          <w:lang w:eastAsia="ja-JP"/>
        </w:rPr>
        <w:t xml:space="preserve">, clearance ranged from 2.64 </w:t>
      </w:r>
      <w:r w:rsidR="00F92C5D" w:rsidRPr="00E62B0C">
        <w:rPr>
          <w:lang w:eastAsia="ja-JP"/>
        </w:rPr>
        <w:t>to</w:t>
      </w:r>
      <w:r w:rsidRPr="00E62B0C">
        <w:rPr>
          <w:lang w:eastAsia="ja-JP"/>
        </w:rPr>
        <w:t xml:space="preserve"> 3.15 mL/h</w:t>
      </w:r>
      <w:r w:rsidR="00F92C5D" w:rsidRPr="00E62B0C">
        <w:rPr>
          <w:lang w:eastAsia="ja-JP"/>
        </w:rPr>
        <w:t>r per kg. This equates to 3.08 to</w:t>
      </w:r>
      <w:r w:rsidRPr="00E62B0C">
        <w:rPr>
          <w:lang w:eastAsia="ja-JP"/>
        </w:rPr>
        <w:t xml:space="preserve"> 3.68 mL/min for a 70 kg individual. These values were lower than the clearance value observed for </w:t>
      </w:r>
      <w:proofErr w:type="spellStart"/>
      <w:r w:rsidRPr="00E62B0C">
        <w:rPr>
          <w:lang w:eastAsia="ja-JP"/>
        </w:rPr>
        <w:t>Advate</w:t>
      </w:r>
      <w:proofErr w:type="spellEnd"/>
      <w:r w:rsidRPr="00E62B0C">
        <w:rPr>
          <w:lang w:eastAsia="ja-JP"/>
        </w:rPr>
        <w:t xml:space="preserve"> (3.68 mL/hr per kg or 4.29 mL/min). In the population PK analysis, for a 68 kg subject, the predicted value for clearance was 2.12 </w:t>
      </w:r>
      <w:proofErr w:type="spellStart"/>
      <w:r w:rsidRPr="00E62B0C">
        <w:rPr>
          <w:lang w:eastAsia="ja-JP"/>
        </w:rPr>
        <w:t>dL</w:t>
      </w:r>
      <w:proofErr w:type="spellEnd"/>
      <w:r w:rsidRPr="00E62B0C">
        <w:rPr>
          <w:lang w:eastAsia="ja-JP"/>
        </w:rPr>
        <w:t>/hr (3.18 mL/min).</w:t>
      </w:r>
    </w:p>
    <w:p w14:paraId="41D62F35" w14:textId="777E6B0D" w:rsidR="00172368" w:rsidRPr="00E62B0C" w:rsidRDefault="00172368" w:rsidP="00172368">
      <w:pPr>
        <w:rPr>
          <w:lang w:eastAsia="ja-JP"/>
        </w:rPr>
      </w:pPr>
      <w:r w:rsidRPr="00E62B0C">
        <w:rPr>
          <w:i/>
          <w:lang w:eastAsia="ja-JP"/>
        </w:rPr>
        <w:t>In children aged &lt; 12 years</w:t>
      </w:r>
      <w:r w:rsidR="00F92C5D" w:rsidRPr="00E62B0C">
        <w:rPr>
          <w:i/>
          <w:lang w:eastAsia="ja-JP"/>
        </w:rPr>
        <w:t>:</w:t>
      </w:r>
      <w:r w:rsidRPr="00E62B0C">
        <w:rPr>
          <w:i/>
          <w:lang w:eastAsia="ja-JP"/>
        </w:rPr>
        <w:t xml:space="preserve"> </w:t>
      </w:r>
      <w:r w:rsidRPr="00E62B0C">
        <w:rPr>
          <w:lang w:eastAsia="ja-JP"/>
        </w:rPr>
        <w:t>clearance was higher than in adults (5.07 mL/hr per kg for children aged &lt; 6 years and 4.63 mL/hr per kg for</w:t>
      </w:r>
      <w:r w:rsidR="00F92C5D" w:rsidRPr="00E62B0C">
        <w:rPr>
          <w:lang w:eastAsia="ja-JP"/>
        </w:rPr>
        <w:t xml:space="preserve"> children aged 6 and 12 years).</w:t>
      </w:r>
    </w:p>
    <w:p w14:paraId="50DDE61C" w14:textId="439A8CF5" w:rsidR="00172368" w:rsidRPr="00E62B0C" w:rsidRDefault="00F75A4A" w:rsidP="00F92C5D">
      <w:pPr>
        <w:pStyle w:val="Heading6"/>
        <w:rPr>
          <w:lang w:eastAsia="ja-JP"/>
        </w:rPr>
      </w:pPr>
      <w:r w:rsidRPr="00E62B0C">
        <w:rPr>
          <w:lang w:eastAsia="ja-JP"/>
        </w:rPr>
        <w:lastRenderedPageBreak/>
        <w:t>Half</w:t>
      </w:r>
      <w:r w:rsidR="00A03461">
        <w:rPr>
          <w:lang w:eastAsia="ja-JP"/>
        </w:rPr>
        <w:t>-</w:t>
      </w:r>
      <w:r w:rsidR="00172368" w:rsidRPr="00E62B0C">
        <w:rPr>
          <w:lang w:eastAsia="ja-JP"/>
        </w:rPr>
        <w:t>life</w:t>
      </w:r>
    </w:p>
    <w:p w14:paraId="6455E804" w14:textId="74DF2091" w:rsidR="00172368" w:rsidRPr="00E62B0C" w:rsidRDefault="00172368" w:rsidP="00172368">
      <w:pPr>
        <w:rPr>
          <w:lang w:eastAsia="ja-JP"/>
        </w:rPr>
      </w:pPr>
      <w:r w:rsidRPr="00E62B0C">
        <w:rPr>
          <w:i/>
        </w:rPr>
        <w:t>In adults and adolescents</w:t>
      </w:r>
      <w:r w:rsidR="00F92C5D" w:rsidRPr="00E62B0C">
        <w:rPr>
          <w:i/>
        </w:rPr>
        <w:t>:</w:t>
      </w:r>
      <w:r w:rsidRPr="00E62B0C">
        <w:rPr>
          <w:i/>
        </w:rPr>
        <w:t xml:space="preserve"> </w:t>
      </w:r>
      <w:r w:rsidRPr="00E62B0C">
        <w:rPr>
          <w:lang w:eastAsia="ja-JP"/>
        </w:rPr>
        <w:t>following single intravenous d</w:t>
      </w:r>
      <w:r w:rsidR="00F67084" w:rsidRPr="00E62B0C">
        <w:rPr>
          <w:lang w:eastAsia="ja-JP"/>
        </w:rPr>
        <w:t xml:space="preserve">oses of </w:t>
      </w:r>
      <w:proofErr w:type="spellStart"/>
      <w:r w:rsidR="00F67084" w:rsidRPr="00E62B0C">
        <w:rPr>
          <w:lang w:eastAsia="ja-JP"/>
        </w:rPr>
        <w:t>rVIII-SingleChain</w:t>
      </w:r>
      <w:proofErr w:type="spellEnd"/>
      <w:r w:rsidR="00F67084" w:rsidRPr="00E62B0C">
        <w:rPr>
          <w:lang w:eastAsia="ja-JP"/>
        </w:rPr>
        <w:t xml:space="preserve">, </w:t>
      </w:r>
      <w:r w:rsidR="00A03461" w:rsidRPr="00E62B0C">
        <w:rPr>
          <w:lang w:eastAsia="ja-JP"/>
        </w:rPr>
        <w:t>half-life</w:t>
      </w:r>
      <w:r w:rsidRPr="00E62B0C">
        <w:rPr>
          <w:lang w:eastAsia="ja-JP"/>
        </w:rPr>
        <w:t xml:space="preserve"> was in the range of </w:t>
      </w:r>
      <w:r w:rsidR="00F92C5D" w:rsidRPr="00E62B0C">
        <w:rPr>
          <w:lang w:eastAsia="ja-JP"/>
        </w:rPr>
        <w:t>12.9 to</w:t>
      </w:r>
      <w:r w:rsidRPr="00E62B0C">
        <w:rPr>
          <w:lang w:eastAsia="ja-JP"/>
        </w:rPr>
        <w:t xml:space="preserve"> 14.5 hours. These </w:t>
      </w:r>
      <w:r w:rsidR="00F92C5D" w:rsidRPr="00E62B0C">
        <w:rPr>
          <w:lang w:eastAsia="ja-JP"/>
        </w:rPr>
        <w:t xml:space="preserve">values were similar to the </w:t>
      </w:r>
      <w:r w:rsidR="00A03461" w:rsidRPr="00E62B0C">
        <w:rPr>
          <w:lang w:eastAsia="ja-JP"/>
        </w:rPr>
        <w:t>half-life</w:t>
      </w:r>
      <w:r w:rsidRPr="00E62B0C">
        <w:rPr>
          <w:lang w:eastAsia="ja-JP"/>
        </w:rPr>
        <w:t xml:space="preserve"> value observed for </w:t>
      </w:r>
      <w:proofErr w:type="spellStart"/>
      <w:r w:rsidRPr="00E62B0C">
        <w:rPr>
          <w:lang w:eastAsia="ja-JP"/>
        </w:rPr>
        <w:t>Advate</w:t>
      </w:r>
      <w:proofErr w:type="spellEnd"/>
      <w:r w:rsidRPr="00E62B0C">
        <w:rPr>
          <w:lang w:eastAsia="ja-JP"/>
        </w:rPr>
        <w:t xml:space="preserve"> 13.3 </w:t>
      </w:r>
      <w:proofErr w:type="gramStart"/>
      <w:r w:rsidRPr="00E62B0C">
        <w:rPr>
          <w:lang w:eastAsia="ja-JP"/>
        </w:rPr>
        <w:t>hours</w:t>
      </w:r>
      <w:r w:rsidR="002000B9">
        <w:rPr>
          <w:lang w:eastAsia="ja-JP"/>
        </w:rPr>
        <w:t xml:space="preserve"> </w:t>
      </w:r>
      <w:r w:rsidRPr="00E62B0C">
        <w:rPr>
          <w:lang w:eastAsia="ja-JP"/>
        </w:rPr>
        <w:t>.</w:t>
      </w:r>
      <w:proofErr w:type="gramEnd"/>
    </w:p>
    <w:p w14:paraId="3E0C4CC6" w14:textId="5B517A14" w:rsidR="00172368" w:rsidRPr="00E62B0C" w:rsidRDefault="00172368" w:rsidP="00172368">
      <w:pPr>
        <w:rPr>
          <w:lang w:eastAsia="ja-JP"/>
        </w:rPr>
      </w:pPr>
      <w:r w:rsidRPr="00E62B0C">
        <w:rPr>
          <w:i/>
        </w:rPr>
        <w:t>In children</w:t>
      </w:r>
      <w:r w:rsidR="00F92C5D" w:rsidRPr="00E62B0C">
        <w:rPr>
          <w:lang w:eastAsia="ja-JP"/>
        </w:rPr>
        <w:t>:</w:t>
      </w:r>
      <w:r w:rsidR="00F67084" w:rsidRPr="00E62B0C">
        <w:rPr>
          <w:lang w:eastAsia="ja-JP"/>
        </w:rPr>
        <w:t xml:space="preserve"> the observed mean </w:t>
      </w:r>
      <w:r w:rsidR="00A03461" w:rsidRPr="00E62B0C">
        <w:rPr>
          <w:lang w:eastAsia="ja-JP"/>
        </w:rPr>
        <w:t>half-life</w:t>
      </w:r>
      <w:r w:rsidRPr="00E62B0C">
        <w:rPr>
          <w:lang w:eastAsia="ja-JP"/>
        </w:rPr>
        <w:t xml:space="preserve"> was lower than that observed in adults (10.4 hours for children aged &lt; 6 years and 10.2 hours for children aged 6 and 12 years).</w:t>
      </w:r>
    </w:p>
    <w:p w14:paraId="373A1426" w14:textId="73E84AC2" w:rsidR="00172368" w:rsidRPr="00E62B0C" w:rsidRDefault="00F92C5D" w:rsidP="00F92C5D">
      <w:pPr>
        <w:pStyle w:val="Comment"/>
        <w:rPr>
          <w:lang w:eastAsia="ja-JP"/>
        </w:rPr>
      </w:pPr>
      <w:r w:rsidRPr="00E62B0C">
        <w:rPr>
          <w:b/>
          <w:lang w:eastAsia="ja-JP"/>
        </w:rPr>
        <w:t xml:space="preserve">Comment:  </w:t>
      </w:r>
      <w:r w:rsidR="00172368" w:rsidRPr="00E62B0C">
        <w:rPr>
          <w:lang w:eastAsia="ja-JP"/>
        </w:rPr>
        <w:t>According to the WFH guideline</w:t>
      </w:r>
      <w:r w:rsidR="00F67084" w:rsidRPr="00E62B0C">
        <w:rPr>
          <w:lang w:eastAsia="ja-JP"/>
        </w:rPr>
        <w:t xml:space="preserve">s </w:t>
      </w:r>
      <w:r w:rsidR="00172368" w:rsidRPr="00E62B0C">
        <w:rPr>
          <w:lang w:eastAsia="ja-JP"/>
        </w:rPr>
        <w:t>the half-life of FVIII is approximately 8</w:t>
      </w:r>
      <w:r w:rsidRPr="00E62B0C">
        <w:rPr>
          <w:lang w:eastAsia="ja-JP"/>
        </w:rPr>
        <w:t xml:space="preserve"> </w:t>
      </w:r>
      <w:r w:rsidR="00F67084" w:rsidRPr="00E62B0C">
        <w:rPr>
          <w:lang w:eastAsia="ja-JP"/>
        </w:rPr>
        <w:t>to 12 </w:t>
      </w:r>
      <w:r w:rsidRPr="00E62B0C">
        <w:rPr>
          <w:lang w:eastAsia="ja-JP"/>
        </w:rPr>
        <w:t>hours.</w:t>
      </w:r>
      <w:r w:rsidR="00F67084" w:rsidRPr="00E62B0C">
        <w:rPr>
          <w:vertAlign w:val="superscript"/>
          <w:lang w:eastAsia="ja-JP"/>
        </w:rPr>
        <w:fldChar w:fldCharType="begin"/>
      </w:r>
      <w:r w:rsidR="00F67084" w:rsidRPr="00E62B0C">
        <w:rPr>
          <w:vertAlign w:val="superscript"/>
          <w:lang w:eastAsia="ja-JP"/>
        </w:rPr>
        <w:instrText xml:space="preserve"> NOTEREF _Ref495951837 \h  \* MERGEFORMAT </w:instrText>
      </w:r>
      <w:r w:rsidR="00F67084" w:rsidRPr="00E62B0C">
        <w:rPr>
          <w:vertAlign w:val="superscript"/>
          <w:lang w:eastAsia="ja-JP"/>
        </w:rPr>
      </w:r>
      <w:r w:rsidR="00F67084" w:rsidRPr="00E62B0C">
        <w:rPr>
          <w:vertAlign w:val="superscript"/>
          <w:lang w:eastAsia="ja-JP"/>
        </w:rPr>
        <w:fldChar w:fldCharType="separate"/>
      </w:r>
      <w:r w:rsidR="00D14A51">
        <w:rPr>
          <w:vertAlign w:val="superscript"/>
          <w:lang w:eastAsia="ja-JP"/>
        </w:rPr>
        <w:t>2</w:t>
      </w:r>
      <w:r w:rsidR="00F67084" w:rsidRPr="00E62B0C">
        <w:rPr>
          <w:vertAlign w:val="superscript"/>
          <w:lang w:eastAsia="ja-JP"/>
        </w:rPr>
        <w:fldChar w:fldCharType="end"/>
      </w:r>
      <w:r w:rsidRPr="00E62B0C">
        <w:rPr>
          <w:lang w:eastAsia="ja-JP"/>
        </w:rPr>
        <w:t xml:space="preserve"> The observed </w:t>
      </w:r>
      <w:r w:rsidR="00A03461" w:rsidRPr="00E62B0C">
        <w:rPr>
          <w:lang w:eastAsia="ja-JP"/>
        </w:rPr>
        <w:t>half-life</w:t>
      </w:r>
      <w:r w:rsidR="00172368" w:rsidRPr="00E62B0C">
        <w:rPr>
          <w:lang w:eastAsia="ja-JP"/>
        </w:rPr>
        <w:t xml:space="preserve"> of FVIII activity following </w:t>
      </w:r>
      <w:proofErr w:type="spellStart"/>
      <w:r w:rsidR="00172368" w:rsidRPr="00E62B0C">
        <w:rPr>
          <w:lang w:eastAsia="ja-JP"/>
        </w:rPr>
        <w:t>rVIII-SingleChain</w:t>
      </w:r>
      <w:proofErr w:type="spellEnd"/>
      <w:r w:rsidR="00172368" w:rsidRPr="00E62B0C">
        <w:rPr>
          <w:lang w:eastAsia="ja-JP"/>
        </w:rPr>
        <w:t xml:space="preserve"> administration is consistent with this value.</w:t>
      </w:r>
    </w:p>
    <w:p w14:paraId="4A23BDE3" w14:textId="77777777" w:rsidR="00172368" w:rsidRPr="00E62B0C" w:rsidRDefault="00172368" w:rsidP="00F92C5D">
      <w:pPr>
        <w:pStyle w:val="Heading5"/>
      </w:pPr>
      <w:bookmarkStart w:id="58" w:name="_Toc241374291"/>
      <w:bookmarkStart w:id="59" w:name="_Toc272414624"/>
      <w:bookmarkStart w:id="60" w:name="_Toc290846247"/>
      <w:r w:rsidRPr="00E62B0C">
        <w:t>Intra- and inter-individual variability</w:t>
      </w:r>
      <w:bookmarkEnd w:id="58"/>
      <w:r w:rsidRPr="00E62B0C">
        <w:t xml:space="preserve"> of pharmacokinetics</w:t>
      </w:r>
      <w:bookmarkEnd w:id="59"/>
      <w:bookmarkEnd w:id="60"/>
    </w:p>
    <w:p w14:paraId="0A2A5E57" w14:textId="7071D90C" w:rsidR="00172368" w:rsidRPr="00E62B0C" w:rsidRDefault="00172368" w:rsidP="00172368">
      <w:pPr>
        <w:rPr>
          <w:lang w:eastAsia="ja-JP"/>
        </w:rPr>
      </w:pPr>
      <w:r w:rsidRPr="00E62B0C">
        <w:rPr>
          <w:lang w:eastAsia="ja-JP"/>
        </w:rPr>
        <w:t>Variability in PK parameters was modest with values for co-efficient of variation generally being &lt;</w:t>
      </w:r>
      <w:r w:rsidR="00F67084" w:rsidRPr="00E62B0C">
        <w:rPr>
          <w:lang w:eastAsia="ja-JP"/>
        </w:rPr>
        <w:t> </w:t>
      </w:r>
      <w:r w:rsidRPr="00E62B0C">
        <w:rPr>
          <w:lang w:eastAsia="ja-JP"/>
        </w:rPr>
        <w:t>35%. In the population PK analysis, the only covariates wit</w:t>
      </w:r>
      <w:r w:rsidR="00F67084" w:rsidRPr="00E62B0C">
        <w:rPr>
          <w:lang w:eastAsia="ja-JP"/>
        </w:rPr>
        <w:t xml:space="preserve">h a significant effect on </w:t>
      </w:r>
      <w:proofErr w:type="spellStart"/>
      <w:r w:rsidR="00F67084" w:rsidRPr="00E62B0C">
        <w:rPr>
          <w:lang w:eastAsia="ja-JP"/>
        </w:rPr>
        <w:t>rVIII</w:t>
      </w:r>
      <w:r w:rsidR="00F67084" w:rsidRPr="00E62B0C">
        <w:rPr>
          <w:lang w:eastAsia="ja-JP"/>
        </w:rPr>
        <w:noBreakHyphen/>
      </w:r>
      <w:r w:rsidRPr="00E62B0C">
        <w:rPr>
          <w:lang w:eastAsia="ja-JP"/>
        </w:rPr>
        <w:t>SingleChain</w:t>
      </w:r>
      <w:proofErr w:type="spellEnd"/>
      <w:r w:rsidRPr="00E62B0C">
        <w:rPr>
          <w:lang w:eastAsia="ja-JP"/>
        </w:rPr>
        <w:t xml:space="preserve"> PK were body weight </w:t>
      </w:r>
      <w:r w:rsidR="00F92C5D" w:rsidRPr="00E62B0C">
        <w:rPr>
          <w:lang w:eastAsia="ja-JP"/>
        </w:rPr>
        <w:t xml:space="preserve">and baseline </w:t>
      </w:r>
      <w:proofErr w:type="spellStart"/>
      <w:r w:rsidR="00F92C5D" w:rsidRPr="00E62B0C">
        <w:rPr>
          <w:lang w:eastAsia="ja-JP"/>
        </w:rPr>
        <w:t>vWF</w:t>
      </w:r>
      <w:proofErr w:type="spellEnd"/>
      <w:r w:rsidR="00F92C5D" w:rsidRPr="00E62B0C">
        <w:rPr>
          <w:lang w:eastAsia="ja-JP"/>
        </w:rPr>
        <w:t xml:space="preserve"> concentration.</w:t>
      </w:r>
    </w:p>
    <w:p w14:paraId="1671F1C5" w14:textId="77777777" w:rsidR="00172368" w:rsidRPr="00E62B0C" w:rsidRDefault="00172368" w:rsidP="00F92C5D">
      <w:pPr>
        <w:pStyle w:val="Heading4"/>
      </w:pPr>
      <w:bookmarkStart w:id="61" w:name="_Toc272414626"/>
      <w:bookmarkStart w:id="62" w:name="_Toc290846249"/>
      <w:bookmarkStart w:id="63" w:name="_Toc323581683"/>
      <w:bookmarkStart w:id="64" w:name="_Toc455686753"/>
      <w:r w:rsidRPr="00E62B0C">
        <w:t>Pharmacokinetics in special populations</w:t>
      </w:r>
      <w:bookmarkEnd w:id="61"/>
      <w:bookmarkEnd w:id="62"/>
      <w:bookmarkEnd w:id="63"/>
      <w:bookmarkEnd w:id="64"/>
    </w:p>
    <w:p w14:paraId="2C54D4F4" w14:textId="77777777" w:rsidR="00172368" w:rsidRPr="00E62B0C" w:rsidRDefault="00172368" w:rsidP="00F92C5D">
      <w:pPr>
        <w:pStyle w:val="Heading5"/>
        <w:rPr>
          <w:lang w:eastAsia="ja-JP"/>
        </w:rPr>
      </w:pPr>
      <w:bookmarkStart w:id="65" w:name="_Toc272414627"/>
      <w:bookmarkStart w:id="66" w:name="_Toc290846250"/>
      <w:bookmarkStart w:id="67" w:name="_Toc323581684"/>
      <w:r w:rsidRPr="00E62B0C">
        <w:rPr>
          <w:lang w:eastAsia="ja-JP"/>
        </w:rPr>
        <w:t>Pharmacokinetics in subjects with impaired hepatic function</w:t>
      </w:r>
      <w:bookmarkEnd w:id="65"/>
      <w:bookmarkEnd w:id="66"/>
      <w:bookmarkEnd w:id="67"/>
    </w:p>
    <w:p w14:paraId="6C8B7AC0" w14:textId="21D8E568" w:rsidR="00172368" w:rsidRPr="00E62B0C" w:rsidRDefault="00172368" w:rsidP="00172368">
      <w:pPr>
        <w:rPr>
          <w:bCs/>
          <w:lang w:eastAsia="ja-JP"/>
        </w:rPr>
      </w:pPr>
      <w:r w:rsidRPr="00E62B0C">
        <w:rPr>
          <w:bCs/>
          <w:lang w:eastAsia="ja-JP"/>
        </w:rPr>
        <w:t xml:space="preserve">No dedicated clinical studies were conducted in subjects with hepatic impairment. In the population PK analysis baseline AST level, ALT level or hepatitis positivity had no significant effect on </w:t>
      </w:r>
      <w:proofErr w:type="spellStart"/>
      <w:r w:rsidRPr="00E62B0C">
        <w:rPr>
          <w:lang w:eastAsia="ja-JP"/>
        </w:rPr>
        <w:t>rVIII-SingleChain</w:t>
      </w:r>
      <w:proofErr w:type="spellEnd"/>
      <w:r w:rsidR="00F92C5D" w:rsidRPr="00E62B0C">
        <w:rPr>
          <w:bCs/>
          <w:lang w:eastAsia="ja-JP"/>
        </w:rPr>
        <w:t xml:space="preserve"> PK.</w:t>
      </w:r>
    </w:p>
    <w:p w14:paraId="3DF10A2A" w14:textId="77777777" w:rsidR="00172368" w:rsidRPr="00E62B0C" w:rsidRDefault="00172368" w:rsidP="00F92C5D">
      <w:pPr>
        <w:pStyle w:val="Heading5"/>
        <w:rPr>
          <w:lang w:eastAsia="ja-JP"/>
        </w:rPr>
      </w:pPr>
      <w:bookmarkStart w:id="68" w:name="_Toc272414628"/>
      <w:bookmarkStart w:id="69" w:name="_Toc290846251"/>
      <w:bookmarkStart w:id="70" w:name="_Toc323581685"/>
      <w:r w:rsidRPr="00E62B0C">
        <w:rPr>
          <w:lang w:eastAsia="ja-JP"/>
        </w:rPr>
        <w:t>Pharmacokinetics in subjects with impaired renal function</w:t>
      </w:r>
      <w:bookmarkEnd w:id="68"/>
      <w:bookmarkEnd w:id="69"/>
      <w:bookmarkEnd w:id="70"/>
    </w:p>
    <w:p w14:paraId="57424371" w14:textId="4268AF09" w:rsidR="00172368" w:rsidRPr="00E62B0C" w:rsidRDefault="00172368" w:rsidP="00172368">
      <w:pPr>
        <w:rPr>
          <w:bCs/>
          <w:lang w:eastAsia="ja-JP"/>
        </w:rPr>
      </w:pPr>
      <w:r w:rsidRPr="00E62B0C">
        <w:rPr>
          <w:bCs/>
          <w:lang w:eastAsia="ja-JP"/>
        </w:rPr>
        <w:t xml:space="preserve">No dedicated clinical studies were conducted in subjects with renal impairment. In the population PK analysis baseline creatinine clearance had no significant effect on </w:t>
      </w:r>
      <w:proofErr w:type="spellStart"/>
      <w:r w:rsidR="00E1632A" w:rsidRPr="00E62B0C">
        <w:rPr>
          <w:lang w:eastAsia="ja-JP"/>
        </w:rPr>
        <w:t>rVIII</w:t>
      </w:r>
      <w:r w:rsidR="00E1632A" w:rsidRPr="00E62B0C">
        <w:rPr>
          <w:lang w:eastAsia="ja-JP"/>
        </w:rPr>
        <w:noBreakHyphen/>
      </w:r>
      <w:r w:rsidRPr="00E62B0C">
        <w:rPr>
          <w:lang w:eastAsia="ja-JP"/>
        </w:rPr>
        <w:t>SingleChain</w:t>
      </w:r>
      <w:proofErr w:type="spellEnd"/>
      <w:r w:rsidR="00F92C5D" w:rsidRPr="00E62B0C">
        <w:rPr>
          <w:bCs/>
          <w:lang w:eastAsia="ja-JP"/>
        </w:rPr>
        <w:t xml:space="preserve"> PK.</w:t>
      </w:r>
    </w:p>
    <w:p w14:paraId="242217F3" w14:textId="77777777" w:rsidR="00172368" w:rsidRPr="00E62B0C" w:rsidRDefault="00172368" w:rsidP="00F92C5D">
      <w:pPr>
        <w:pStyle w:val="Heading5"/>
        <w:rPr>
          <w:lang w:eastAsia="ja-JP"/>
        </w:rPr>
      </w:pPr>
      <w:bookmarkStart w:id="71" w:name="_Toc272414629"/>
      <w:bookmarkStart w:id="72" w:name="_Toc290846252"/>
      <w:bookmarkStart w:id="73" w:name="_Toc323581686"/>
      <w:r w:rsidRPr="00E62B0C">
        <w:rPr>
          <w:lang w:eastAsia="ja-JP"/>
        </w:rPr>
        <w:t>Pharmacokinetics according to age</w:t>
      </w:r>
      <w:bookmarkEnd w:id="71"/>
      <w:bookmarkEnd w:id="72"/>
      <w:bookmarkEnd w:id="73"/>
    </w:p>
    <w:p w14:paraId="7C1F127A" w14:textId="3E1CA773" w:rsidR="00172368" w:rsidRPr="00E62B0C" w:rsidRDefault="00172368" w:rsidP="00172368">
      <w:pPr>
        <w:rPr>
          <w:bCs/>
          <w:lang w:eastAsia="ja-JP"/>
        </w:rPr>
      </w:pPr>
      <w:r w:rsidRPr="00E62B0C">
        <w:rPr>
          <w:bCs/>
          <w:lang w:eastAsia="ja-JP"/>
        </w:rPr>
        <w:t xml:space="preserve">In the Summary of Clinical Pharmacology </w:t>
      </w:r>
      <w:r w:rsidR="00F92C5D" w:rsidRPr="00E62B0C">
        <w:rPr>
          <w:bCs/>
          <w:lang w:eastAsia="ja-JP"/>
        </w:rPr>
        <w:t>for</w:t>
      </w:r>
      <w:r w:rsidRPr="00E62B0C">
        <w:rPr>
          <w:bCs/>
          <w:lang w:eastAsia="ja-JP"/>
        </w:rPr>
        <w:t xml:space="preserve"> the submission the sponsor presented a summary of PK data based on age</w:t>
      </w:r>
      <w:r w:rsidR="00F92C5D" w:rsidRPr="00E62B0C">
        <w:rPr>
          <w:bCs/>
          <w:lang w:eastAsia="ja-JP"/>
        </w:rPr>
        <w:t xml:space="preserve">. </w:t>
      </w:r>
      <w:r w:rsidRPr="00E62B0C">
        <w:rPr>
          <w:bCs/>
          <w:lang w:eastAsia="ja-JP"/>
        </w:rPr>
        <w:t xml:space="preserve">For a dose of 50 IU/kg, children demonstrated higher clearance and a larger volume of distribution than adults. Consistent with increased clearance, children had lower </w:t>
      </w:r>
      <w:proofErr w:type="spellStart"/>
      <w:r w:rsidRPr="00E62B0C">
        <w:rPr>
          <w:bCs/>
          <w:lang w:eastAsia="ja-JP"/>
        </w:rPr>
        <w:t>C</w:t>
      </w:r>
      <w:r w:rsidRPr="00E62B0C">
        <w:rPr>
          <w:bCs/>
          <w:vertAlign w:val="subscript"/>
          <w:lang w:eastAsia="ja-JP"/>
        </w:rPr>
        <w:t>max</w:t>
      </w:r>
      <w:proofErr w:type="spellEnd"/>
      <w:r w:rsidRPr="00E62B0C">
        <w:rPr>
          <w:bCs/>
          <w:lang w:eastAsia="ja-JP"/>
        </w:rPr>
        <w:t>, AUC and incremental recovery.</w:t>
      </w:r>
    </w:p>
    <w:p w14:paraId="6AEBE6DF" w14:textId="1A3837DF" w:rsidR="00172368" w:rsidRPr="00E62B0C" w:rsidRDefault="00172368" w:rsidP="00172368">
      <w:pPr>
        <w:rPr>
          <w:bCs/>
          <w:lang w:eastAsia="ja-JP"/>
        </w:rPr>
      </w:pPr>
      <w:r w:rsidRPr="00E62B0C">
        <w:rPr>
          <w:bCs/>
          <w:lang w:eastAsia="ja-JP"/>
        </w:rPr>
        <w:t xml:space="preserve">The population PK analysis did not detect a significant effect of age (in addition to bodyweight) on </w:t>
      </w:r>
      <w:proofErr w:type="spellStart"/>
      <w:r w:rsidRPr="00E62B0C">
        <w:rPr>
          <w:bCs/>
          <w:lang w:eastAsia="ja-JP"/>
        </w:rPr>
        <w:t>rVIII-SingleChain</w:t>
      </w:r>
      <w:proofErr w:type="spellEnd"/>
      <w:r w:rsidRPr="00E62B0C">
        <w:rPr>
          <w:bCs/>
          <w:lang w:eastAsia="ja-JP"/>
        </w:rPr>
        <w:t xml:space="preserve"> PK.</w:t>
      </w:r>
      <w:r w:rsidRPr="00E62B0C">
        <w:rPr>
          <w:lang w:eastAsia="ja-JP"/>
        </w:rPr>
        <w:t xml:space="preserve"> The sponsor commented that this was likely to be due </w:t>
      </w:r>
      <w:r w:rsidRPr="00E62B0C">
        <w:rPr>
          <w:bCs/>
          <w:lang w:eastAsia="ja-JP"/>
        </w:rPr>
        <w:t>to the strong correlation between age and</w:t>
      </w:r>
      <w:r w:rsidR="00F92C5D" w:rsidRPr="00E62B0C">
        <w:rPr>
          <w:bCs/>
          <w:lang w:eastAsia="ja-JP"/>
        </w:rPr>
        <w:t xml:space="preserve"> total body weight in children.</w:t>
      </w:r>
    </w:p>
    <w:p w14:paraId="7704F6BD" w14:textId="77777777" w:rsidR="00172368" w:rsidRPr="00E62B0C" w:rsidRDefault="00172368" w:rsidP="006059F0">
      <w:pPr>
        <w:pStyle w:val="Heading5"/>
      </w:pPr>
      <w:r w:rsidRPr="00E62B0C">
        <w:t>Pharmacokinetics according to race</w:t>
      </w:r>
    </w:p>
    <w:p w14:paraId="40B4ED7B" w14:textId="67FBE44A" w:rsidR="00172368" w:rsidRPr="00E62B0C" w:rsidRDefault="00172368" w:rsidP="00172368">
      <w:pPr>
        <w:rPr>
          <w:bCs/>
          <w:lang w:eastAsia="ja-JP"/>
        </w:rPr>
      </w:pPr>
      <w:r w:rsidRPr="00E62B0C">
        <w:rPr>
          <w:bCs/>
          <w:lang w:eastAsia="ja-JP"/>
        </w:rPr>
        <w:t>The population PK analysis did not detect a significant effect o</w:t>
      </w:r>
      <w:r w:rsidR="006059F0" w:rsidRPr="00E62B0C">
        <w:rPr>
          <w:bCs/>
          <w:lang w:eastAsia="ja-JP"/>
        </w:rPr>
        <w:t xml:space="preserve">f race on </w:t>
      </w:r>
      <w:proofErr w:type="spellStart"/>
      <w:r w:rsidR="006059F0" w:rsidRPr="00E62B0C">
        <w:rPr>
          <w:bCs/>
          <w:lang w:eastAsia="ja-JP"/>
        </w:rPr>
        <w:t>rVIII-SingleChain</w:t>
      </w:r>
      <w:proofErr w:type="spellEnd"/>
      <w:r w:rsidR="006059F0" w:rsidRPr="00E62B0C">
        <w:rPr>
          <w:bCs/>
          <w:lang w:eastAsia="ja-JP"/>
        </w:rPr>
        <w:t xml:space="preserve"> PK.</w:t>
      </w:r>
    </w:p>
    <w:p w14:paraId="78076EA2" w14:textId="77777777" w:rsidR="00172368" w:rsidRPr="00E62B0C" w:rsidRDefault="00172368" w:rsidP="006059F0">
      <w:pPr>
        <w:pStyle w:val="Heading4"/>
      </w:pPr>
      <w:bookmarkStart w:id="74" w:name="_Toc241374294"/>
      <w:bookmarkStart w:id="75" w:name="_Toc272414632"/>
      <w:bookmarkStart w:id="76" w:name="_Toc290846255"/>
      <w:bookmarkStart w:id="77" w:name="_Toc323581687"/>
      <w:bookmarkStart w:id="78" w:name="_Toc455686754"/>
      <w:r w:rsidRPr="00E62B0C">
        <w:t>Pharmacokinetic interactions</w:t>
      </w:r>
      <w:bookmarkEnd w:id="74"/>
      <w:bookmarkEnd w:id="75"/>
      <w:bookmarkEnd w:id="76"/>
      <w:bookmarkEnd w:id="77"/>
      <w:bookmarkEnd w:id="78"/>
    </w:p>
    <w:p w14:paraId="49BC7007" w14:textId="4571D6C8" w:rsidR="00172368" w:rsidRPr="00E62B0C" w:rsidRDefault="00172368" w:rsidP="00172368">
      <w:pPr>
        <w:rPr>
          <w:lang w:eastAsia="ja-JP"/>
        </w:rPr>
      </w:pPr>
      <w:r w:rsidRPr="00E62B0C">
        <w:rPr>
          <w:lang w:eastAsia="ja-JP"/>
        </w:rPr>
        <w:t>No data were submitted on PK interactions.</w:t>
      </w:r>
    </w:p>
    <w:p w14:paraId="5D228692" w14:textId="77777777" w:rsidR="00172368" w:rsidRPr="00E62B0C" w:rsidRDefault="00172368" w:rsidP="006059F0">
      <w:pPr>
        <w:pStyle w:val="Heading3"/>
      </w:pPr>
      <w:bookmarkStart w:id="79" w:name="_Toc241374296"/>
      <w:bookmarkStart w:id="80" w:name="_Ref269982040"/>
      <w:bookmarkStart w:id="81" w:name="_Ref271018704"/>
      <w:bookmarkStart w:id="82" w:name="_Ref271018755"/>
      <w:bookmarkStart w:id="83" w:name="_Toc272414635"/>
      <w:bookmarkStart w:id="84" w:name="_Toc290846258"/>
      <w:bookmarkStart w:id="85" w:name="_Toc323581688"/>
      <w:bookmarkStart w:id="86" w:name="_Toc455686755"/>
      <w:bookmarkStart w:id="87" w:name="_Toc505868490"/>
      <w:r w:rsidRPr="00E62B0C">
        <w:t>Evaluator’s overall conclusions on pharmacokinetics</w:t>
      </w:r>
      <w:bookmarkEnd w:id="79"/>
      <w:bookmarkEnd w:id="80"/>
      <w:bookmarkEnd w:id="81"/>
      <w:bookmarkEnd w:id="82"/>
      <w:bookmarkEnd w:id="83"/>
      <w:bookmarkEnd w:id="84"/>
      <w:bookmarkEnd w:id="85"/>
      <w:bookmarkEnd w:id="86"/>
      <w:bookmarkEnd w:id="87"/>
    </w:p>
    <w:p w14:paraId="3817B2E4" w14:textId="5F7C1BE8" w:rsidR="00172368" w:rsidRPr="00E62B0C" w:rsidRDefault="00172368" w:rsidP="00172368">
      <w:pPr>
        <w:rPr>
          <w:lang w:eastAsia="ja-JP"/>
        </w:rPr>
      </w:pPr>
      <w:r w:rsidRPr="00E62B0C">
        <w:rPr>
          <w:lang w:eastAsia="ja-JP"/>
        </w:rPr>
        <w:t xml:space="preserve">The PK of </w:t>
      </w:r>
      <w:proofErr w:type="spellStart"/>
      <w:r w:rsidRPr="00E62B0C">
        <w:rPr>
          <w:lang w:eastAsia="ja-JP"/>
        </w:rPr>
        <w:t>rVIII-SingleChain</w:t>
      </w:r>
      <w:proofErr w:type="spellEnd"/>
      <w:r w:rsidRPr="00E62B0C">
        <w:rPr>
          <w:lang w:eastAsia="ja-JP"/>
        </w:rPr>
        <w:t xml:space="preserve"> have been adequately characterised, given the rarity of haemophilia </w:t>
      </w:r>
      <w:proofErr w:type="gramStart"/>
      <w:r w:rsidRPr="00E62B0C">
        <w:rPr>
          <w:lang w:eastAsia="ja-JP"/>
        </w:rPr>
        <w:t>A and</w:t>
      </w:r>
      <w:proofErr w:type="gramEnd"/>
      <w:r w:rsidRPr="00E62B0C">
        <w:rPr>
          <w:lang w:eastAsia="ja-JP"/>
        </w:rPr>
        <w:t xml:space="preserve"> the fact that </w:t>
      </w:r>
      <w:proofErr w:type="spellStart"/>
      <w:r w:rsidRPr="00E62B0C">
        <w:rPr>
          <w:lang w:eastAsia="ja-JP"/>
        </w:rPr>
        <w:t>rVIII-SingleChain</w:t>
      </w:r>
      <w:proofErr w:type="spellEnd"/>
      <w:r w:rsidRPr="00E62B0C">
        <w:rPr>
          <w:lang w:eastAsia="ja-JP"/>
        </w:rPr>
        <w:t xml:space="preserve"> is a large protein administered IV</w:t>
      </w:r>
      <w:r w:rsidR="00914997">
        <w:rPr>
          <w:lang w:eastAsia="ja-JP"/>
        </w:rPr>
        <w:t xml:space="preserve"> (intravenous)</w:t>
      </w:r>
      <w:r w:rsidRPr="00E62B0C">
        <w:rPr>
          <w:lang w:eastAsia="ja-JP"/>
        </w:rPr>
        <w:t xml:space="preserve">. The data generated meet the requirements for PK data laid down </w:t>
      </w:r>
      <w:r w:rsidR="006059F0" w:rsidRPr="00E62B0C">
        <w:rPr>
          <w:lang w:eastAsia="ja-JP"/>
        </w:rPr>
        <w:t>in the relevant EMA guidelines.</w:t>
      </w:r>
    </w:p>
    <w:p w14:paraId="63230234" w14:textId="7E691C14" w:rsidR="00172368" w:rsidRPr="00E62B0C" w:rsidRDefault="00172368" w:rsidP="00172368">
      <w:pPr>
        <w:rPr>
          <w:lang w:eastAsia="ja-JP"/>
        </w:rPr>
      </w:pPr>
      <w:r w:rsidRPr="00E62B0C">
        <w:rPr>
          <w:lang w:eastAsia="ja-JP"/>
        </w:rPr>
        <w:t xml:space="preserve">The data demonstrate that administration of </w:t>
      </w:r>
      <w:proofErr w:type="spellStart"/>
      <w:r w:rsidRPr="00E62B0C">
        <w:rPr>
          <w:lang w:eastAsia="ja-JP"/>
        </w:rPr>
        <w:t>rVIII-SingleChain</w:t>
      </w:r>
      <w:proofErr w:type="spellEnd"/>
      <w:r w:rsidRPr="00E62B0C">
        <w:rPr>
          <w:lang w:eastAsia="ja-JP"/>
        </w:rPr>
        <w:t xml:space="preserve"> is associated with restoration of FVIII activity in plasma in subjects with severe FVIII deficiency. The FVIII activity levels achieved are modestly increased compared to another recombinant FVIII product registered in Australia (</w:t>
      </w:r>
      <w:proofErr w:type="spellStart"/>
      <w:r w:rsidRPr="00E62B0C">
        <w:rPr>
          <w:lang w:eastAsia="ja-JP"/>
        </w:rPr>
        <w:t>Advate</w:t>
      </w:r>
      <w:proofErr w:type="spellEnd"/>
      <w:r w:rsidRPr="00E62B0C">
        <w:rPr>
          <w:lang w:eastAsia="ja-JP"/>
        </w:rPr>
        <w:t xml:space="preserve">). Compared to adults, children have increased clearance of </w:t>
      </w:r>
      <w:proofErr w:type="spellStart"/>
      <w:r w:rsidRPr="00E62B0C">
        <w:rPr>
          <w:lang w:eastAsia="ja-JP"/>
        </w:rPr>
        <w:t>rVIII-SingleChain</w:t>
      </w:r>
      <w:proofErr w:type="spellEnd"/>
      <w:r w:rsidRPr="00E62B0C">
        <w:rPr>
          <w:lang w:eastAsia="ja-JP"/>
        </w:rPr>
        <w:t xml:space="preserve"> and a higher volume of distribution, and as a result achieve lower plasma FVIII activity levels.</w:t>
      </w:r>
    </w:p>
    <w:p w14:paraId="3A821D51" w14:textId="77777777" w:rsidR="00C22678" w:rsidRPr="00E62B0C" w:rsidRDefault="00586F98" w:rsidP="00C22678">
      <w:pPr>
        <w:pStyle w:val="Heading2"/>
      </w:pPr>
      <w:bookmarkStart w:id="88" w:name="_Toc505868491"/>
      <w:r w:rsidRPr="00E62B0C">
        <w:lastRenderedPageBreak/>
        <w:t>Pharmacodynamics</w:t>
      </w:r>
      <w:bookmarkEnd w:id="88"/>
    </w:p>
    <w:p w14:paraId="0B29ECBB" w14:textId="4D17AE91" w:rsidR="006059F0" w:rsidRPr="00E62B0C" w:rsidRDefault="006059F0" w:rsidP="006059F0">
      <w:pPr>
        <w:rPr>
          <w:lang w:eastAsia="ja-JP"/>
        </w:rPr>
      </w:pPr>
      <w:r w:rsidRPr="00E62B0C">
        <w:rPr>
          <w:lang w:eastAsia="ja-JP"/>
        </w:rPr>
        <w:t xml:space="preserve">FVIII activity was measured </w:t>
      </w:r>
      <w:r w:rsidR="00914997">
        <w:rPr>
          <w:lang w:eastAsia="ja-JP"/>
        </w:rPr>
        <w:t xml:space="preserve">in </w:t>
      </w:r>
      <w:r w:rsidRPr="00E62B0C">
        <w:rPr>
          <w:lang w:eastAsia="ja-JP"/>
        </w:rPr>
        <w:t xml:space="preserve">the 2 pivotal studies </w:t>
      </w:r>
      <w:r w:rsidR="00914997">
        <w:rPr>
          <w:lang w:eastAsia="ja-JP"/>
        </w:rPr>
        <w:t xml:space="preserve">that were </w:t>
      </w:r>
      <w:r w:rsidRPr="00E62B0C">
        <w:rPr>
          <w:lang w:eastAsia="ja-JP"/>
        </w:rPr>
        <w:t xml:space="preserve">submitted. In haemophilia </w:t>
      </w:r>
      <w:proofErr w:type="gramStart"/>
      <w:r w:rsidRPr="00E62B0C">
        <w:rPr>
          <w:lang w:eastAsia="ja-JP"/>
        </w:rPr>
        <w:t>A</w:t>
      </w:r>
      <w:proofErr w:type="gramEnd"/>
      <w:r w:rsidRPr="00E62B0C">
        <w:rPr>
          <w:lang w:eastAsia="ja-JP"/>
        </w:rPr>
        <w:t xml:space="preserve"> studies this is considered to be a pharmacokinetic endpoint and results have therefore been described above in Section 4: Pharmacokinetics (above) of this report. There were no other PD data submitted.</w:t>
      </w:r>
    </w:p>
    <w:p w14:paraId="2CAB78C7" w14:textId="77777777" w:rsidR="00437943" w:rsidRPr="00E62B0C" w:rsidRDefault="00437943" w:rsidP="00D14A51">
      <w:pPr>
        <w:pStyle w:val="Heading2"/>
        <w:numPr>
          <w:ilvl w:val="0"/>
          <w:numId w:val="5"/>
        </w:numPr>
        <w:tabs>
          <w:tab w:val="clear" w:pos="1560"/>
        </w:tabs>
        <w:ind w:left="567"/>
      </w:pPr>
      <w:bookmarkStart w:id="89" w:name="_Toc505868492"/>
      <w:r w:rsidRPr="00E62B0C">
        <w:t>Dosage selection for the pivotal studies</w:t>
      </w:r>
      <w:bookmarkEnd w:id="89"/>
    </w:p>
    <w:p w14:paraId="51D05A2E" w14:textId="3471FBB3" w:rsidR="006059F0" w:rsidRPr="00E62B0C" w:rsidRDefault="006059F0" w:rsidP="006059F0">
      <w:pPr>
        <w:rPr>
          <w:lang w:eastAsia="ja-JP"/>
        </w:rPr>
      </w:pPr>
      <w:r w:rsidRPr="00E62B0C">
        <w:rPr>
          <w:lang w:eastAsia="ja-JP"/>
        </w:rPr>
        <w:t xml:space="preserve">In the </w:t>
      </w:r>
      <w:r w:rsidR="00DB0DF7">
        <w:rPr>
          <w:lang w:eastAsia="ja-JP"/>
        </w:rPr>
        <w:t>2</w:t>
      </w:r>
      <w:r w:rsidRPr="00E62B0C">
        <w:rPr>
          <w:lang w:eastAsia="ja-JP"/>
        </w:rPr>
        <w:t xml:space="preserve"> pivotal efficacy studies, the dose chosen for each patient was based on the 2012 WFH Guidelin</w:t>
      </w:r>
      <w:r w:rsidR="00E1632A" w:rsidRPr="00E62B0C">
        <w:rPr>
          <w:lang w:eastAsia="ja-JP"/>
        </w:rPr>
        <w:t xml:space="preserve">es, </w:t>
      </w:r>
      <w:r w:rsidRPr="00E62B0C">
        <w:rPr>
          <w:lang w:eastAsia="ja-JP"/>
        </w:rPr>
        <w:t>the previous FVIII dose used for the patient and any available PK data.</w:t>
      </w:r>
      <w:r w:rsidR="00E1632A" w:rsidRPr="00E62B0C">
        <w:rPr>
          <w:vertAlign w:val="superscript"/>
          <w:lang w:eastAsia="ja-JP"/>
        </w:rPr>
        <w:fldChar w:fldCharType="begin"/>
      </w:r>
      <w:r w:rsidR="00E1632A" w:rsidRPr="00E62B0C">
        <w:rPr>
          <w:vertAlign w:val="superscript"/>
          <w:lang w:eastAsia="ja-JP"/>
        </w:rPr>
        <w:instrText xml:space="preserve"> NOTEREF _Ref495951837 \h  \* MERGEFORMAT </w:instrText>
      </w:r>
      <w:r w:rsidR="00E1632A" w:rsidRPr="00E62B0C">
        <w:rPr>
          <w:vertAlign w:val="superscript"/>
          <w:lang w:eastAsia="ja-JP"/>
        </w:rPr>
      </w:r>
      <w:r w:rsidR="00E1632A" w:rsidRPr="00E62B0C">
        <w:rPr>
          <w:vertAlign w:val="superscript"/>
          <w:lang w:eastAsia="ja-JP"/>
        </w:rPr>
        <w:fldChar w:fldCharType="separate"/>
      </w:r>
      <w:r w:rsidR="00D14A51">
        <w:rPr>
          <w:vertAlign w:val="superscript"/>
          <w:lang w:eastAsia="ja-JP"/>
        </w:rPr>
        <w:t>2</w:t>
      </w:r>
      <w:r w:rsidR="00E1632A" w:rsidRPr="00E62B0C">
        <w:rPr>
          <w:vertAlign w:val="superscript"/>
          <w:lang w:eastAsia="ja-JP"/>
        </w:rPr>
        <w:fldChar w:fldCharType="end"/>
      </w:r>
    </w:p>
    <w:p w14:paraId="01DAB7F3" w14:textId="77777777" w:rsidR="00437943" w:rsidRPr="00E62B0C" w:rsidRDefault="00437943" w:rsidP="00D14A51">
      <w:pPr>
        <w:pStyle w:val="Heading2"/>
        <w:numPr>
          <w:ilvl w:val="0"/>
          <w:numId w:val="5"/>
        </w:numPr>
        <w:tabs>
          <w:tab w:val="clear" w:pos="1560"/>
          <w:tab w:val="num" w:pos="567"/>
        </w:tabs>
        <w:ind w:hanging="1560"/>
      </w:pPr>
      <w:bookmarkStart w:id="90" w:name="_Toc505868493"/>
      <w:r w:rsidRPr="00E62B0C">
        <w:t>Clinical efficacy</w:t>
      </w:r>
      <w:bookmarkEnd w:id="90"/>
    </w:p>
    <w:p w14:paraId="0B94F17A" w14:textId="77777777" w:rsidR="006059F0" w:rsidRPr="00E62B0C" w:rsidRDefault="006059F0" w:rsidP="006059F0">
      <w:pPr>
        <w:pStyle w:val="Heading3"/>
        <w:rPr>
          <w:rFonts w:eastAsia="Cambria"/>
        </w:rPr>
      </w:pPr>
      <w:bookmarkStart w:id="91" w:name="_Ref271037274"/>
      <w:bookmarkStart w:id="92" w:name="_Toc272414652"/>
      <w:bookmarkStart w:id="93" w:name="_Toc290846274"/>
      <w:bookmarkStart w:id="94" w:name="_Toc455686759"/>
      <w:bookmarkStart w:id="95" w:name="_Toc505868494"/>
      <w:r w:rsidRPr="00E62B0C">
        <w:rPr>
          <w:rFonts w:eastAsia="Cambria"/>
        </w:rPr>
        <w:t>Pivotal efficacy studies</w:t>
      </w:r>
      <w:bookmarkEnd w:id="91"/>
      <w:bookmarkEnd w:id="92"/>
      <w:bookmarkEnd w:id="93"/>
      <w:bookmarkEnd w:id="94"/>
      <w:bookmarkEnd w:id="95"/>
    </w:p>
    <w:p w14:paraId="6C008B0B" w14:textId="77777777" w:rsidR="006059F0" w:rsidRPr="00E62B0C" w:rsidRDefault="006059F0" w:rsidP="006059F0">
      <w:pPr>
        <w:pStyle w:val="Heading4"/>
      </w:pPr>
      <w:bookmarkStart w:id="96" w:name="_Ref243301615"/>
      <w:bookmarkStart w:id="97" w:name="_Ref271040927"/>
      <w:bookmarkStart w:id="98" w:name="_Ref271040932"/>
      <w:bookmarkStart w:id="99" w:name="_Toc272414653"/>
      <w:bookmarkStart w:id="100" w:name="_Toc290846275"/>
      <w:bookmarkStart w:id="101" w:name="_Toc455686760"/>
      <w:r w:rsidRPr="00E62B0C">
        <w:t xml:space="preserve">Study </w:t>
      </w:r>
      <w:bookmarkEnd w:id="96"/>
      <w:bookmarkEnd w:id="97"/>
      <w:bookmarkEnd w:id="98"/>
      <w:bookmarkEnd w:id="99"/>
      <w:bookmarkEnd w:id="100"/>
      <w:r w:rsidRPr="00E62B0C">
        <w:t>1001</w:t>
      </w:r>
      <w:bookmarkEnd w:id="101"/>
    </w:p>
    <w:p w14:paraId="6BE307E6" w14:textId="77777777" w:rsidR="006059F0" w:rsidRPr="00E62B0C" w:rsidRDefault="006059F0" w:rsidP="006059F0">
      <w:pPr>
        <w:pStyle w:val="Heading5"/>
        <w:rPr>
          <w:rFonts w:eastAsia="Cambria"/>
        </w:rPr>
      </w:pPr>
      <w:bookmarkStart w:id="102" w:name="_Ref454276227"/>
      <w:r w:rsidRPr="00E62B0C">
        <w:rPr>
          <w:rFonts w:eastAsia="Cambria"/>
        </w:rPr>
        <w:t>Study design, objectives, locations and dates</w:t>
      </w:r>
      <w:bookmarkEnd w:id="102"/>
    </w:p>
    <w:p w14:paraId="7FB2F9C3" w14:textId="1F231D1C" w:rsidR="006059F0" w:rsidRPr="00E62B0C" w:rsidRDefault="006059F0" w:rsidP="006059F0">
      <w:pPr>
        <w:rPr>
          <w:lang w:eastAsia="ja-JP"/>
        </w:rPr>
      </w:pPr>
      <w:r w:rsidRPr="00E62B0C">
        <w:rPr>
          <w:lang w:eastAsia="ja-JP"/>
        </w:rPr>
        <w:t xml:space="preserve">This study was a Phase I and Phase III, open label trial. It consisted of </w:t>
      </w:r>
      <w:r w:rsidR="00DB0DF7">
        <w:rPr>
          <w:lang w:eastAsia="ja-JP"/>
        </w:rPr>
        <w:t>3</w:t>
      </w:r>
      <w:r w:rsidRPr="00E62B0C">
        <w:rPr>
          <w:lang w:eastAsia="ja-JP"/>
        </w:rPr>
        <w:t xml:space="preserve"> parts:</w:t>
      </w:r>
    </w:p>
    <w:p w14:paraId="1024ADBF" w14:textId="75AD3CA7" w:rsidR="006059F0" w:rsidRPr="00E62B0C" w:rsidRDefault="006059F0" w:rsidP="006059F0">
      <w:pPr>
        <w:pStyle w:val="ListBullet"/>
      </w:pPr>
      <w:r w:rsidRPr="00E62B0C">
        <w:rPr>
          <w:i/>
        </w:rPr>
        <w:t>Part 1:</w:t>
      </w:r>
      <w:r w:rsidRPr="00E62B0C">
        <w:t xml:space="preserve"> included subjects aged at least 18 years with severe haemophilia A. All subjects received a single IV dose of 50 IU/kg of </w:t>
      </w:r>
      <w:proofErr w:type="spellStart"/>
      <w:r w:rsidRPr="00E62B0C">
        <w:t>Advate</w:t>
      </w:r>
      <w:proofErr w:type="spellEnd"/>
      <w:r w:rsidRPr="00E62B0C">
        <w:t xml:space="preserve"> followed by a single IV dose of 50 IU/kg of </w:t>
      </w:r>
      <w:proofErr w:type="spellStart"/>
      <w:r w:rsidRPr="00E62B0C">
        <w:t>rVIII-SingleChain</w:t>
      </w:r>
      <w:proofErr w:type="spellEnd"/>
      <w:r w:rsidRPr="00E62B0C">
        <w:t xml:space="preserve"> (after a wash-out period of 4 days) to enable a comparison of the PK of the </w:t>
      </w:r>
      <w:r w:rsidR="00DB0DF7">
        <w:t>2</w:t>
      </w:r>
      <w:r w:rsidRPr="00E62B0C">
        <w:t xml:space="preserve"> products. It was planned to include 30 subjects in Pa</w:t>
      </w:r>
      <w:r w:rsidR="001B1E60" w:rsidRPr="00E62B0C">
        <w:t>rt 1, to ensure a minimum of 26 </w:t>
      </w:r>
      <w:r w:rsidRPr="00E62B0C">
        <w:t xml:space="preserve">subjects were </w:t>
      </w:r>
      <w:r w:rsidR="00E1632A" w:rsidRPr="00E62B0C">
        <w:t>evaluable for the PK comparison.</w:t>
      </w:r>
    </w:p>
    <w:p w14:paraId="6A2A2E42" w14:textId="5C470E18" w:rsidR="006059F0" w:rsidRPr="00E62B0C" w:rsidRDefault="006059F0" w:rsidP="006059F0">
      <w:pPr>
        <w:pStyle w:val="ListBullet"/>
      </w:pPr>
      <w:r w:rsidRPr="00E62B0C">
        <w:rPr>
          <w:i/>
        </w:rPr>
        <w:t xml:space="preserve">Part 2: </w:t>
      </w:r>
      <w:r w:rsidRPr="00E62B0C">
        <w:t xml:space="preserve">subjects enrolled in Part 1 were continued on </w:t>
      </w:r>
      <w:r w:rsidR="001B1E60" w:rsidRPr="00E62B0C">
        <w:t xml:space="preserve">open-label treatment with </w:t>
      </w:r>
      <w:proofErr w:type="spellStart"/>
      <w:r w:rsidR="001B1E60" w:rsidRPr="00E62B0C">
        <w:t>rVIII</w:t>
      </w:r>
      <w:r w:rsidR="001B1E60" w:rsidRPr="00E62B0C">
        <w:noBreakHyphen/>
      </w:r>
      <w:r w:rsidRPr="00E62B0C">
        <w:t>SingleChain</w:t>
      </w:r>
      <w:proofErr w:type="spellEnd"/>
      <w:r w:rsidRPr="00E62B0C">
        <w:t xml:space="preserve">. The first </w:t>
      </w:r>
      <w:r w:rsidR="00DB0DF7">
        <w:t>5</w:t>
      </w:r>
      <w:r w:rsidRPr="00E62B0C">
        <w:t xml:space="preserve"> subjects were to receive on demand treatment. The remaining subjects could be treated with either on demand or prophylaxis treatment. This part of the study assessed efficacy and </w:t>
      </w:r>
      <w:r w:rsidR="00E1632A" w:rsidRPr="00E62B0C">
        <w:t>safety in these subjects.</w:t>
      </w:r>
    </w:p>
    <w:p w14:paraId="6F3D8AD1" w14:textId="67CC59D1" w:rsidR="006059F0" w:rsidRPr="00E62B0C" w:rsidRDefault="006059F0" w:rsidP="006059F0">
      <w:pPr>
        <w:pStyle w:val="ListBullet"/>
      </w:pPr>
      <w:r w:rsidRPr="00E62B0C">
        <w:rPr>
          <w:i/>
        </w:rPr>
        <w:t>Part 3:</w:t>
      </w:r>
      <w:r w:rsidRPr="00E62B0C">
        <w:t xml:space="preserve"> enrolled additional subjects with severe haemophilia </w:t>
      </w:r>
      <w:proofErr w:type="gramStart"/>
      <w:r w:rsidRPr="00E62B0C">
        <w:t>A</w:t>
      </w:r>
      <w:proofErr w:type="gramEnd"/>
      <w:r w:rsidRPr="00E62B0C">
        <w:t xml:space="preserve"> (aged ≥ 12 to 65 years). Subjects were treated with open-label treatment with </w:t>
      </w:r>
      <w:proofErr w:type="spellStart"/>
      <w:r w:rsidR="001B1E60" w:rsidRPr="00E62B0C">
        <w:t>rVIII-SingleChain</w:t>
      </w:r>
      <w:proofErr w:type="spellEnd"/>
      <w:r w:rsidR="001B1E60" w:rsidRPr="00E62B0C">
        <w:t>, either as on </w:t>
      </w:r>
      <w:r w:rsidRPr="00E62B0C">
        <w:t>demand treatment or prophylaxis for at least 50 exposure days (EDs), with assessment of efficacy and safety. I</w:t>
      </w:r>
      <w:r w:rsidR="00914997">
        <w:t>t</w:t>
      </w:r>
      <w:r w:rsidRPr="00E62B0C">
        <w:t xml:space="preserve"> was planned to enrol approximately 100 subjects in this Part. A subgroup of subjects in Part 3 were also to undergo PK assessment at baseline (following a single dose of 50 IU/kg of </w:t>
      </w:r>
      <w:proofErr w:type="spellStart"/>
      <w:r w:rsidRPr="00E62B0C">
        <w:t>rVIII-SingleChain</w:t>
      </w:r>
      <w:proofErr w:type="spellEnd"/>
      <w:r w:rsidRPr="00E62B0C">
        <w:t>) and again after 3 to 6 months of treatment.</w:t>
      </w:r>
    </w:p>
    <w:p w14:paraId="3AA5D4CE" w14:textId="271A8A05" w:rsidR="006059F0" w:rsidRPr="00E62B0C" w:rsidRDefault="006059F0" w:rsidP="006059F0">
      <w:pPr>
        <w:rPr>
          <w:lang w:eastAsia="ja-JP"/>
        </w:rPr>
      </w:pPr>
      <w:r w:rsidRPr="00E62B0C">
        <w:rPr>
          <w:lang w:eastAsia="ja-JP"/>
        </w:rPr>
        <w:t xml:space="preserve">In addition, after enrolment in Part 3 had begun, a surgical sub-study was commenced with a planned enrolment of at least 5 subjects to assess the efficacy and safety of </w:t>
      </w:r>
      <w:proofErr w:type="spellStart"/>
      <w:r w:rsidRPr="00E62B0C">
        <w:rPr>
          <w:lang w:eastAsia="ja-JP"/>
        </w:rPr>
        <w:t>rVIII-SingleChain</w:t>
      </w:r>
      <w:proofErr w:type="spellEnd"/>
      <w:r w:rsidRPr="00E62B0C">
        <w:rPr>
          <w:lang w:eastAsia="ja-JP"/>
        </w:rPr>
        <w:t xml:space="preserve"> in the surgical setting. Subjects enrolled in Parts 2 or 3 could participate in the surgical sub-study.</w:t>
      </w:r>
    </w:p>
    <w:p w14:paraId="194A35FA" w14:textId="61AFC0C9" w:rsidR="006059F0" w:rsidRPr="00E62B0C" w:rsidRDefault="006059F0" w:rsidP="006059F0">
      <w:pPr>
        <w:rPr>
          <w:lang w:eastAsia="ja-JP"/>
        </w:rPr>
      </w:pPr>
      <w:r w:rsidRPr="00E62B0C">
        <w:rPr>
          <w:lang w:eastAsia="ja-JP"/>
        </w:rPr>
        <w:t>Overall it was planned to enrol at least 104 evaluable subjects in the trial, so that the inhibitor rate could be adequately assessed. Subjects who completed the study could be enrolled in another open extension trial (Study 3001).</w:t>
      </w:r>
    </w:p>
    <w:p w14:paraId="4F056E71" w14:textId="77777777" w:rsidR="006059F0" w:rsidRPr="00E62B0C" w:rsidRDefault="006059F0" w:rsidP="006059F0">
      <w:pPr>
        <w:rPr>
          <w:lang w:eastAsia="ja-JP"/>
        </w:rPr>
      </w:pPr>
      <w:r w:rsidRPr="00E62B0C">
        <w:rPr>
          <w:lang w:eastAsia="ja-JP"/>
        </w:rPr>
        <w:t>The primary objectives of the study were to:</w:t>
      </w:r>
    </w:p>
    <w:p w14:paraId="1E6ACEDA" w14:textId="77777777" w:rsidR="006059F0" w:rsidRPr="00E62B0C" w:rsidRDefault="006059F0" w:rsidP="006D2803">
      <w:pPr>
        <w:pStyle w:val="ListBullet"/>
        <w:rPr>
          <w:lang w:eastAsia="ja-JP"/>
        </w:rPr>
      </w:pPr>
      <w:r w:rsidRPr="00E62B0C">
        <w:rPr>
          <w:lang w:eastAsia="ja-JP"/>
        </w:rPr>
        <w:t>Characterise the rate of inhibitor formation;</w:t>
      </w:r>
    </w:p>
    <w:p w14:paraId="028E46F5" w14:textId="77777777" w:rsidR="006059F0" w:rsidRPr="00E62B0C" w:rsidRDefault="006059F0" w:rsidP="006D2803">
      <w:pPr>
        <w:pStyle w:val="ListBullet"/>
        <w:rPr>
          <w:lang w:eastAsia="ja-JP"/>
        </w:rPr>
      </w:pPr>
      <w:r w:rsidRPr="00E62B0C">
        <w:rPr>
          <w:lang w:eastAsia="ja-JP"/>
        </w:rPr>
        <w:t xml:space="preserve">Characterise the PK profile of </w:t>
      </w:r>
      <w:proofErr w:type="spellStart"/>
      <w:r w:rsidRPr="00E62B0C">
        <w:rPr>
          <w:lang w:eastAsia="ja-JP"/>
        </w:rPr>
        <w:t>rVIII-SingleChain</w:t>
      </w:r>
      <w:proofErr w:type="spellEnd"/>
      <w:r w:rsidRPr="00E62B0C">
        <w:rPr>
          <w:lang w:eastAsia="ja-JP"/>
        </w:rPr>
        <w:t>;</w:t>
      </w:r>
    </w:p>
    <w:p w14:paraId="2744DC9A" w14:textId="77777777" w:rsidR="006059F0" w:rsidRPr="00E62B0C" w:rsidRDefault="006059F0" w:rsidP="006D2803">
      <w:pPr>
        <w:pStyle w:val="ListBullet"/>
        <w:rPr>
          <w:lang w:eastAsia="ja-JP"/>
        </w:rPr>
      </w:pPr>
      <w:r w:rsidRPr="00E62B0C">
        <w:rPr>
          <w:lang w:eastAsia="ja-JP"/>
        </w:rPr>
        <w:t>Demonstrate efficacy in the prevention and treatment of bleeding events;</w:t>
      </w:r>
    </w:p>
    <w:p w14:paraId="17CFD13F" w14:textId="41DDBAAC" w:rsidR="006059F0" w:rsidRPr="00E62B0C" w:rsidRDefault="006059F0" w:rsidP="006D2803">
      <w:pPr>
        <w:pStyle w:val="ListBullet"/>
        <w:rPr>
          <w:lang w:eastAsia="ja-JP"/>
        </w:rPr>
      </w:pPr>
      <w:r w:rsidRPr="00E62B0C">
        <w:rPr>
          <w:lang w:eastAsia="ja-JP"/>
        </w:rPr>
        <w:t>Demonstrate the efficacy of routin</w:t>
      </w:r>
      <w:r w:rsidR="006D2803" w:rsidRPr="00E62B0C">
        <w:rPr>
          <w:lang w:eastAsia="ja-JP"/>
        </w:rPr>
        <w:t xml:space="preserve">e prophylaxis treatment over on </w:t>
      </w:r>
      <w:r w:rsidR="00E62B0C" w:rsidRPr="00E62B0C">
        <w:rPr>
          <w:lang w:eastAsia="ja-JP"/>
        </w:rPr>
        <w:t>demand treatment;</w:t>
      </w:r>
    </w:p>
    <w:p w14:paraId="4DDE4173" w14:textId="49BADA4D" w:rsidR="006059F0" w:rsidRPr="00E62B0C" w:rsidRDefault="006059F0" w:rsidP="006059F0">
      <w:pPr>
        <w:pStyle w:val="ListBullet"/>
        <w:rPr>
          <w:lang w:eastAsia="ja-JP"/>
        </w:rPr>
      </w:pPr>
      <w:r w:rsidRPr="00E62B0C">
        <w:rPr>
          <w:lang w:eastAsia="ja-JP"/>
        </w:rPr>
        <w:lastRenderedPageBreak/>
        <w:t xml:space="preserve">Demonstrate the efficacy of </w:t>
      </w:r>
      <w:proofErr w:type="spellStart"/>
      <w:r w:rsidRPr="00E62B0C">
        <w:rPr>
          <w:lang w:eastAsia="ja-JP"/>
        </w:rPr>
        <w:t>rVIII-SingleChain</w:t>
      </w:r>
      <w:proofErr w:type="spellEnd"/>
      <w:r w:rsidRPr="00E62B0C">
        <w:rPr>
          <w:lang w:eastAsia="ja-JP"/>
        </w:rPr>
        <w:t xml:space="preserve"> in surgical prophylaxis.</w:t>
      </w:r>
    </w:p>
    <w:p w14:paraId="6281C9D8" w14:textId="77777777" w:rsidR="006059F0" w:rsidRPr="00E62B0C" w:rsidRDefault="006059F0" w:rsidP="006059F0">
      <w:pPr>
        <w:rPr>
          <w:lang w:eastAsia="ja-JP"/>
        </w:rPr>
      </w:pPr>
      <w:r w:rsidRPr="00E62B0C">
        <w:rPr>
          <w:lang w:eastAsia="ja-JP"/>
        </w:rPr>
        <w:t>The secondary objectives of the study were to:</w:t>
      </w:r>
    </w:p>
    <w:p w14:paraId="282940FB" w14:textId="77777777" w:rsidR="006059F0" w:rsidRPr="00E62B0C" w:rsidRDefault="006059F0" w:rsidP="006D2803">
      <w:pPr>
        <w:pStyle w:val="ListBullet"/>
        <w:rPr>
          <w:lang w:eastAsia="ja-JP"/>
        </w:rPr>
      </w:pPr>
      <w:r w:rsidRPr="00E62B0C">
        <w:rPr>
          <w:lang w:eastAsia="ja-JP"/>
        </w:rPr>
        <w:t xml:space="preserve">Characterise the safety profile of </w:t>
      </w:r>
      <w:proofErr w:type="spellStart"/>
      <w:r w:rsidRPr="00E62B0C">
        <w:rPr>
          <w:lang w:eastAsia="ja-JP"/>
        </w:rPr>
        <w:t>rVIII-SingleChain</w:t>
      </w:r>
      <w:proofErr w:type="spellEnd"/>
      <w:r w:rsidRPr="00E62B0C">
        <w:rPr>
          <w:lang w:eastAsia="ja-JP"/>
        </w:rPr>
        <w:t>;</w:t>
      </w:r>
    </w:p>
    <w:p w14:paraId="34E4478B" w14:textId="3E640C8F" w:rsidR="006059F0" w:rsidRPr="00E62B0C" w:rsidRDefault="006059F0" w:rsidP="006059F0">
      <w:pPr>
        <w:pStyle w:val="ListBullet"/>
        <w:rPr>
          <w:lang w:eastAsia="ja-JP"/>
        </w:rPr>
      </w:pPr>
      <w:r w:rsidRPr="00E62B0C">
        <w:rPr>
          <w:lang w:eastAsia="ja-JP"/>
        </w:rPr>
        <w:t xml:space="preserve">Perform a PK comparison of </w:t>
      </w:r>
      <w:proofErr w:type="spellStart"/>
      <w:r w:rsidRPr="00E62B0C">
        <w:rPr>
          <w:lang w:eastAsia="ja-JP"/>
        </w:rPr>
        <w:t>rVIII-SingleChain</w:t>
      </w:r>
      <w:proofErr w:type="spellEnd"/>
      <w:r w:rsidRPr="00E62B0C">
        <w:rPr>
          <w:lang w:eastAsia="ja-JP"/>
        </w:rPr>
        <w:t xml:space="preserve"> to </w:t>
      </w:r>
      <w:proofErr w:type="spellStart"/>
      <w:r w:rsidRPr="00E62B0C">
        <w:rPr>
          <w:lang w:eastAsia="ja-JP"/>
        </w:rPr>
        <w:t>Advate</w:t>
      </w:r>
      <w:proofErr w:type="spellEnd"/>
      <w:r w:rsidRPr="00E62B0C">
        <w:rPr>
          <w:lang w:eastAsia="ja-JP"/>
        </w:rPr>
        <w:t>.</w:t>
      </w:r>
    </w:p>
    <w:p w14:paraId="34998014" w14:textId="724F3B16" w:rsidR="006059F0" w:rsidRPr="00E62B0C" w:rsidRDefault="006059F0" w:rsidP="006059F0">
      <w:pPr>
        <w:rPr>
          <w:lang w:eastAsia="ja-JP"/>
        </w:rPr>
      </w:pPr>
      <w:r w:rsidRPr="00E62B0C">
        <w:rPr>
          <w:lang w:eastAsia="ja-JP"/>
        </w:rPr>
        <w:t xml:space="preserve">The study was conducted </w:t>
      </w:r>
      <w:r w:rsidR="006D2803" w:rsidRPr="00E62B0C">
        <w:rPr>
          <w:lang w:eastAsia="ja-JP"/>
        </w:rPr>
        <w:t>at 54 centres in 20 countries:</w:t>
      </w:r>
      <w:r w:rsidR="00E62B0C" w:rsidRPr="00E62B0C">
        <w:rPr>
          <w:lang w:eastAsia="ja-JP"/>
        </w:rPr>
        <w:t xml:space="preserve"> </w:t>
      </w:r>
      <w:r w:rsidRPr="00E62B0C">
        <w:rPr>
          <w:lang w:eastAsia="ja-JP"/>
        </w:rPr>
        <w:t>Australia (2 centres), Austria (2), Canada (1), Czech Republic (1), Germany (6), Hungary (1), Italy (4), Japan (8), Lebanon (1), Malaysia (1), Netherlands (1), Philippines (2), Poland (3), Romania (1), Russian Federation (2), South Africa (2), Spain (3), Ukraine (3), United Kingdom (1) and the United States (9).</w:t>
      </w:r>
    </w:p>
    <w:p w14:paraId="76ADFC9A" w14:textId="2F5379B3" w:rsidR="006059F0" w:rsidRPr="00E62B0C" w:rsidRDefault="006059F0" w:rsidP="006059F0">
      <w:pPr>
        <w:rPr>
          <w:lang w:eastAsia="ja-JP"/>
        </w:rPr>
      </w:pPr>
      <w:r w:rsidRPr="00E62B0C">
        <w:rPr>
          <w:lang w:eastAsia="ja-JP"/>
        </w:rPr>
        <w:t>The trial commenced in February 2012 and was completed in December 2014. The study report was dated 7 May 2015. The study does not appear to have been published.</w:t>
      </w:r>
    </w:p>
    <w:p w14:paraId="0BC08F11" w14:textId="77777777" w:rsidR="006059F0" w:rsidRPr="00E62B0C" w:rsidRDefault="006059F0" w:rsidP="006D2803">
      <w:pPr>
        <w:pStyle w:val="Heading5"/>
        <w:rPr>
          <w:rFonts w:eastAsia="Cambria"/>
        </w:rPr>
      </w:pPr>
      <w:bookmarkStart w:id="103" w:name="_Ref454276279"/>
      <w:r w:rsidRPr="00E62B0C">
        <w:rPr>
          <w:rFonts w:eastAsia="Cambria"/>
        </w:rPr>
        <w:t>Inclusion and exclusion criteria</w:t>
      </w:r>
      <w:bookmarkEnd w:id="103"/>
    </w:p>
    <w:p w14:paraId="49F4E982" w14:textId="515696D1" w:rsidR="006059F0" w:rsidRPr="00E62B0C" w:rsidRDefault="006059F0" w:rsidP="006059F0">
      <w:pPr>
        <w:rPr>
          <w:lang w:eastAsia="ja-JP"/>
        </w:rPr>
      </w:pPr>
      <w:r w:rsidRPr="00E62B0C">
        <w:rPr>
          <w:lang w:eastAsia="ja-JP"/>
        </w:rPr>
        <w:t xml:space="preserve">The trial enrolled male subjects with severe haemophilia A, aged </w:t>
      </w:r>
      <w:r w:rsidR="006D2803" w:rsidRPr="00E62B0C">
        <w:rPr>
          <w:lang w:eastAsia="ja-JP"/>
        </w:rPr>
        <w:t>≥ 18 years (Parts 1 and 2) or ≥ </w:t>
      </w:r>
      <w:r w:rsidRPr="00E62B0C">
        <w:rPr>
          <w:lang w:eastAsia="ja-JP"/>
        </w:rPr>
        <w:t xml:space="preserve">12 to 65 </w:t>
      </w:r>
      <w:r w:rsidR="006D2803" w:rsidRPr="00E62B0C">
        <w:rPr>
          <w:lang w:eastAsia="ja-JP"/>
        </w:rPr>
        <w:t xml:space="preserve">years (Part 3). Only previously </w:t>
      </w:r>
      <w:r w:rsidRPr="00E62B0C">
        <w:rPr>
          <w:lang w:eastAsia="ja-JP"/>
        </w:rPr>
        <w:t>treated patients (PTPs)</w:t>
      </w:r>
      <w:r w:rsidR="00E62B0C" w:rsidRPr="00E62B0C">
        <w:rPr>
          <w:lang w:eastAsia="ja-JP"/>
        </w:rPr>
        <w:t>, with a previous exposure of &gt; </w:t>
      </w:r>
      <w:r w:rsidRPr="00E62B0C">
        <w:rPr>
          <w:lang w:eastAsia="ja-JP"/>
        </w:rPr>
        <w:t>150 EDs to FVIII products, were enrolled. Subjects with a history or family history of inhibitors were excluded.</w:t>
      </w:r>
    </w:p>
    <w:p w14:paraId="7CD89788" w14:textId="6594361B" w:rsidR="006059F0" w:rsidRPr="00E62B0C" w:rsidRDefault="006D2803" w:rsidP="006D2803">
      <w:pPr>
        <w:pStyle w:val="Comment"/>
      </w:pPr>
      <w:r w:rsidRPr="00E62B0C">
        <w:rPr>
          <w:b/>
        </w:rPr>
        <w:t xml:space="preserve">Comment:  </w:t>
      </w:r>
      <w:r w:rsidR="006059F0" w:rsidRPr="00E62B0C">
        <w:t>The entry criteria were consistent with those recommended in the EMA guideline.</w:t>
      </w:r>
    </w:p>
    <w:p w14:paraId="1C3A34AB" w14:textId="77777777" w:rsidR="006059F0" w:rsidRPr="00E62B0C" w:rsidRDefault="006059F0" w:rsidP="006D2803">
      <w:pPr>
        <w:pStyle w:val="Heading5"/>
        <w:rPr>
          <w:rFonts w:eastAsia="Cambria"/>
        </w:rPr>
      </w:pPr>
      <w:r w:rsidRPr="00E62B0C">
        <w:rPr>
          <w:rFonts w:eastAsia="Cambria"/>
        </w:rPr>
        <w:t>Study treatments</w:t>
      </w:r>
    </w:p>
    <w:p w14:paraId="198C56D2" w14:textId="6FC5AECE" w:rsidR="006059F0" w:rsidRPr="00E62B0C" w:rsidRDefault="006059F0" w:rsidP="006059F0">
      <w:pPr>
        <w:rPr>
          <w:lang w:eastAsia="ja-JP"/>
        </w:rPr>
      </w:pPr>
      <w:r w:rsidRPr="00E62B0C">
        <w:rPr>
          <w:lang w:eastAsia="ja-JP"/>
        </w:rPr>
        <w:t xml:space="preserve">In Part 1, all subjects received a single IV dose of 50 IU/kg of </w:t>
      </w:r>
      <w:proofErr w:type="spellStart"/>
      <w:r w:rsidRPr="00E62B0C">
        <w:rPr>
          <w:lang w:eastAsia="ja-JP"/>
        </w:rPr>
        <w:t>Advate</w:t>
      </w:r>
      <w:proofErr w:type="spellEnd"/>
      <w:r w:rsidRPr="00E62B0C">
        <w:rPr>
          <w:lang w:eastAsia="ja-JP"/>
        </w:rPr>
        <w:t xml:space="preserve"> followed by a single IV dose of 50 IU/kg of </w:t>
      </w:r>
      <w:proofErr w:type="spellStart"/>
      <w:r w:rsidR="006D2803" w:rsidRPr="00E62B0C">
        <w:rPr>
          <w:lang w:eastAsia="ja-JP"/>
        </w:rPr>
        <w:t>rVIII-SingleChain</w:t>
      </w:r>
      <w:proofErr w:type="spellEnd"/>
      <w:r w:rsidR="006D2803" w:rsidRPr="00E62B0C">
        <w:rPr>
          <w:lang w:eastAsia="ja-JP"/>
        </w:rPr>
        <w:t xml:space="preserve"> (after a wash </w:t>
      </w:r>
      <w:r w:rsidRPr="00E62B0C">
        <w:rPr>
          <w:lang w:eastAsia="ja-JP"/>
        </w:rPr>
        <w:t>out period of 4 days).</w:t>
      </w:r>
    </w:p>
    <w:p w14:paraId="37EB7F0C" w14:textId="2AD87B8B" w:rsidR="006059F0" w:rsidRPr="00E62B0C" w:rsidRDefault="006059F0" w:rsidP="006059F0">
      <w:pPr>
        <w:rPr>
          <w:lang w:eastAsia="ja-JP"/>
        </w:rPr>
      </w:pPr>
      <w:r w:rsidRPr="00E62B0C">
        <w:rPr>
          <w:lang w:eastAsia="ja-JP"/>
        </w:rPr>
        <w:t xml:space="preserve">In Parts 2 and 3, </w:t>
      </w:r>
      <w:r w:rsidR="006D2803" w:rsidRPr="00E62B0C">
        <w:rPr>
          <w:lang w:eastAsia="ja-JP"/>
        </w:rPr>
        <w:t xml:space="preserve">on </w:t>
      </w:r>
      <w:r w:rsidRPr="00E62B0C">
        <w:rPr>
          <w:lang w:eastAsia="ja-JP"/>
        </w:rPr>
        <w:t xml:space="preserve">demand treatment was administered with a dosage regimen similar to that previously used by the subject with his/her prior FVIII product. For prophylaxis, </w:t>
      </w:r>
      <w:proofErr w:type="spellStart"/>
      <w:r w:rsidR="00E62B0C" w:rsidRPr="00E62B0C">
        <w:rPr>
          <w:lang w:eastAsia="ja-JP"/>
        </w:rPr>
        <w:t>rVIII</w:t>
      </w:r>
      <w:r w:rsidR="00E62B0C" w:rsidRPr="00E62B0C">
        <w:rPr>
          <w:lang w:eastAsia="ja-JP"/>
        </w:rPr>
        <w:noBreakHyphen/>
      </w:r>
      <w:r w:rsidRPr="00E62B0C">
        <w:rPr>
          <w:lang w:eastAsia="ja-JP"/>
        </w:rPr>
        <w:t>SingleChain</w:t>
      </w:r>
      <w:proofErr w:type="spellEnd"/>
      <w:r w:rsidRPr="00E62B0C">
        <w:rPr>
          <w:lang w:eastAsia="ja-JP"/>
        </w:rPr>
        <w:t xml:space="preserve"> was administered at a dose of 20</w:t>
      </w:r>
      <w:r w:rsidR="006D2803" w:rsidRPr="00E62B0C">
        <w:rPr>
          <w:lang w:eastAsia="ja-JP"/>
        </w:rPr>
        <w:t xml:space="preserve"> to </w:t>
      </w:r>
      <w:r w:rsidRPr="00E62B0C">
        <w:rPr>
          <w:lang w:eastAsia="ja-JP"/>
        </w:rPr>
        <w:t>40 IU/kg every second day</w:t>
      </w:r>
      <w:r w:rsidR="006D2803" w:rsidRPr="00E62B0C">
        <w:rPr>
          <w:lang w:eastAsia="ja-JP"/>
        </w:rPr>
        <w:t xml:space="preserve">, or 20 to </w:t>
      </w:r>
      <w:r w:rsidRPr="00E62B0C">
        <w:rPr>
          <w:lang w:eastAsia="ja-JP"/>
        </w:rPr>
        <w:t>50 IU/kg 2 to 3 times per week, or at other doses and frequencies at the investigator’s discretion. For use during surgery, the dose was individualized based on the type of surgery, any previously obtained PK data for the patient and FVIII levels recommended by the WFH guideline</w:t>
      </w:r>
      <w:r w:rsidR="00E62B0C" w:rsidRPr="00E62B0C">
        <w:rPr>
          <w:lang w:eastAsia="ja-JP"/>
        </w:rPr>
        <w:t>s.</w:t>
      </w:r>
      <w:r w:rsidR="00E62B0C" w:rsidRPr="00E62B0C">
        <w:rPr>
          <w:vertAlign w:val="superscript"/>
          <w:lang w:eastAsia="ja-JP"/>
        </w:rPr>
        <w:fldChar w:fldCharType="begin"/>
      </w:r>
      <w:r w:rsidR="00E62B0C" w:rsidRPr="00E62B0C">
        <w:rPr>
          <w:vertAlign w:val="superscript"/>
          <w:lang w:eastAsia="ja-JP"/>
        </w:rPr>
        <w:instrText xml:space="preserve"> NOTEREF _Ref495951837 \h </w:instrText>
      </w:r>
      <w:r w:rsidR="00E62B0C">
        <w:rPr>
          <w:vertAlign w:val="superscript"/>
          <w:lang w:eastAsia="ja-JP"/>
        </w:rPr>
        <w:instrText xml:space="preserve"> \* MERGEFORMAT </w:instrText>
      </w:r>
      <w:r w:rsidR="00E62B0C" w:rsidRPr="00E62B0C">
        <w:rPr>
          <w:vertAlign w:val="superscript"/>
          <w:lang w:eastAsia="ja-JP"/>
        </w:rPr>
      </w:r>
      <w:r w:rsidR="00E62B0C" w:rsidRPr="00E62B0C">
        <w:rPr>
          <w:vertAlign w:val="superscript"/>
          <w:lang w:eastAsia="ja-JP"/>
        </w:rPr>
        <w:fldChar w:fldCharType="separate"/>
      </w:r>
      <w:r w:rsidR="00D14A51">
        <w:rPr>
          <w:vertAlign w:val="superscript"/>
          <w:lang w:eastAsia="ja-JP"/>
        </w:rPr>
        <w:t>2</w:t>
      </w:r>
      <w:r w:rsidR="00E62B0C" w:rsidRPr="00E62B0C">
        <w:rPr>
          <w:vertAlign w:val="superscript"/>
          <w:lang w:eastAsia="ja-JP"/>
        </w:rPr>
        <w:fldChar w:fldCharType="end"/>
      </w:r>
    </w:p>
    <w:p w14:paraId="575D26C7" w14:textId="47FCE267" w:rsidR="006059F0" w:rsidRPr="00E62B0C" w:rsidRDefault="006D2803" w:rsidP="006059F0">
      <w:pPr>
        <w:rPr>
          <w:lang w:eastAsia="ja-JP"/>
        </w:rPr>
      </w:pPr>
      <w:r w:rsidRPr="00E62B0C">
        <w:rPr>
          <w:lang w:eastAsia="ja-JP"/>
        </w:rPr>
        <w:t xml:space="preserve">Treatment with on </w:t>
      </w:r>
      <w:r w:rsidR="006059F0" w:rsidRPr="00E62B0C">
        <w:rPr>
          <w:lang w:eastAsia="ja-JP"/>
        </w:rPr>
        <w:t xml:space="preserve">demand or prophylaxis treatment was to be continued for at least 50 </w:t>
      </w:r>
      <w:proofErr w:type="spellStart"/>
      <w:r w:rsidR="006059F0" w:rsidRPr="00E62B0C">
        <w:rPr>
          <w:lang w:eastAsia="ja-JP"/>
        </w:rPr>
        <w:t>EDs.</w:t>
      </w:r>
      <w:proofErr w:type="spellEnd"/>
    </w:p>
    <w:p w14:paraId="2BA572DE" w14:textId="77777777" w:rsidR="006059F0" w:rsidRPr="00E62B0C" w:rsidRDefault="006059F0" w:rsidP="006D2803">
      <w:pPr>
        <w:pStyle w:val="Heading5"/>
        <w:rPr>
          <w:rFonts w:eastAsia="Cambria"/>
        </w:rPr>
      </w:pPr>
      <w:r w:rsidRPr="00E62B0C">
        <w:rPr>
          <w:rFonts w:eastAsia="Cambria"/>
        </w:rPr>
        <w:t>Efficacy variables and outcomes</w:t>
      </w:r>
    </w:p>
    <w:p w14:paraId="05346892" w14:textId="757AF9E1" w:rsidR="006059F0" w:rsidRPr="00E62B0C" w:rsidRDefault="006059F0" w:rsidP="006059F0">
      <w:pPr>
        <w:rPr>
          <w:lang w:eastAsia="ja-JP"/>
        </w:rPr>
      </w:pPr>
      <w:r w:rsidRPr="00E62B0C">
        <w:rPr>
          <w:lang w:eastAsia="ja-JP"/>
        </w:rPr>
        <w:t>Efficacy endpoints were designe</w:t>
      </w:r>
      <w:r w:rsidR="006D2803" w:rsidRPr="00E62B0C">
        <w:rPr>
          <w:lang w:eastAsia="ja-JP"/>
        </w:rPr>
        <w:t xml:space="preserve">d to assess efficacy for </w:t>
      </w:r>
      <w:r w:rsidR="00DB0DF7">
        <w:rPr>
          <w:lang w:eastAsia="ja-JP"/>
        </w:rPr>
        <w:t>3</w:t>
      </w:r>
      <w:r w:rsidR="006D2803" w:rsidRPr="00E62B0C">
        <w:rPr>
          <w:lang w:eastAsia="ja-JP"/>
        </w:rPr>
        <w:t xml:space="preserve"> ‘indications’:</w:t>
      </w:r>
      <w:r w:rsidRPr="00E62B0C">
        <w:rPr>
          <w:lang w:eastAsia="ja-JP"/>
        </w:rPr>
        <w:t xml:space="preserve"> treatment of bleeding episodes, prophylactic treatment and use in surgery.</w:t>
      </w:r>
    </w:p>
    <w:p w14:paraId="58DF17A9" w14:textId="08B9FEE3" w:rsidR="006059F0" w:rsidRPr="00E62B0C" w:rsidRDefault="006059F0" w:rsidP="006059F0">
      <w:pPr>
        <w:rPr>
          <w:lang w:eastAsia="ja-JP"/>
        </w:rPr>
      </w:pPr>
      <w:r w:rsidRPr="00E62B0C">
        <w:rPr>
          <w:lang w:eastAsia="ja-JP"/>
        </w:rPr>
        <w:t>For treatment of bleeding episodes and prophylactic use subjects (or their caregivers) recorded the following information in an electronic diary (</w:t>
      </w:r>
      <w:proofErr w:type="spellStart"/>
      <w:r w:rsidRPr="00E62B0C">
        <w:rPr>
          <w:lang w:eastAsia="ja-JP"/>
        </w:rPr>
        <w:t>eDiary</w:t>
      </w:r>
      <w:proofErr w:type="spellEnd"/>
      <w:r w:rsidRPr="00E62B0C">
        <w:rPr>
          <w:lang w:eastAsia="ja-JP"/>
        </w:rPr>
        <w:t>): reason for use, location of bleeding, time of the start of bleeding, dose (total IUs), number and lot number of vials used, stop and start times of injection, number of injections required to treat the bleeding. Subjects were reviewed in the clinic at monthly intervals for the fir</w:t>
      </w:r>
      <w:r w:rsidR="006D2803" w:rsidRPr="00E62B0C">
        <w:rPr>
          <w:lang w:eastAsia="ja-JP"/>
        </w:rPr>
        <w:t xml:space="preserve">st 6 months, and then at 3 </w:t>
      </w:r>
      <w:r w:rsidRPr="00E62B0C">
        <w:rPr>
          <w:lang w:eastAsia="ja-JP"/>
        </w:rPr>
        <w:t>monthly intervals.</w:t>
      </w:r>
    </w:p>
    <w:p w14:paraId="019BA4B6" w14:textId="77777777" w:rsidR="006059F0" w:rsidRPr="00E62B0C" w:rsidRDefault="006059F0" w:rsidP="006D2803">
      <w:pPr>
        <w:pStyle w:val="Heading6"/>
        <w:rPr>
          <w:rFonts w:eastAsia="Cambria"/>
          <w:lang w:eastAsia="ja-JP"/>
        </w:rPr>
      </w:pPr>
      <w:r w:rsidRPr="00E62B0C">
        <w:rPr>
          <w:rFonts w:eastAsia="Cambria"/>
          <w:lang w:eastAsia="ja-JP"/>
        </w:rPr>
        <w:t>Treatment of bleeding episodes</w:t>
      </w:r>
    </w:p>
    <w:p w14:paraId="6DCFFE6F" w14:textId="7934FFC6" w:rsidR="006059F0" w:rsidRPr="00E62B0C" w:rsidRDefault="006059F0" w:rsidP="006059F0">
      <w:pPr>
        <w:rPr>
          <w:lang w:eastAsia="ja-JP"/>
        </w:rPr>
      </w:pPr>
      <w:r w:rsidRPr="00E62B0C">
        <w:rPr>
          <w:lang w:eastAsia="ja-JP"/>
        </w:rPr>
        <w:t>The primary efficacy endpoint was the rate of treatment success for bleeding e</w:t>
      </w:r>
      <w:r w:rsidR="006D2803" w:rsidRPr="00E62B0C">
        <w:rPr>
          <w:lang w:eastAsia="ja-JP"/>
        </w:rPr>
        <w:t>pisodes defined as a rating of ‘excellent’ or ‘good’</w:t>
      </w:r>
      <w:r w:rsidRPr="00E62B0C">
        <w:rPr>
          <w:lang w:eastAsia="ja-JP"/>
        </w:rPr>
        <w:t xml:space="preserve"> on the investigator’s overall clinical assessme</w:t>
      </w:r>
      <w:r w:rsidR="00DB0DF7">
        <w:rPr>
          <w:lang w:eastAsia="ja-JP"/>
        </w:rPr>
        <w:t xml:space="preserve">nt of haemostatic efficacy 4 </w:t>
      </w:r>
      <w:r w:rsidRPr="00E62B0C">
        <w:rPr>
          <w:lang w:eastAsia="ja-JP"/>
        </w:rPr>
        <w:t>point scale</w:t>
      </w:r>
      <w:r w:rsidR="006D2803" w:rsidRPr="00E62B0C">
        <w:rPr>
          <w:lang w:eastAsia="ja-JP"/>
        </w:rPr>
        <w:t>.</w:t>
      </w:r>
    </w:p>
    <w:p w14:paraId="5F60DD49" w14:textId="77777777" w:rsidR="006059F0" w:rsidRPr="00E62B0C" w:rsidRDefault="006059F0" w:rsidP="00AB3514">
      <w:r w:rsidRPr="00E62B0C">
        <w:t>Other efficacy endpoints were:</w:t>
      </w:r>
    </w:p>
    <w:p w14:paraId="22162831" w14:textId="72F07501" w:rsidR="006059F0" w:rsidRPr="00E62B0C" w:rsidRDefault="006059F0" w:rsidP="00AB3514">
      <w:pPr>
        <w:pStyle w:val="ListBullet"/>
        <w:rPr>
          <w:lang w:eastAsia="ja-JP"/>
        </w:rPr>
      </w:pPr>
      <w:r w:rsidRPr="00E62B0C">
        <w:rPr>
          <w:lang w:eastAsia="ja-JP"/>
        </w:rPr>
        <w:t xml:space="preserve">Number of injections of </w:t>
      </w:r>
      <w:proofErr w:type="spellStart"/>
      <w:r w:rsidRPr="00E62B0C">
        <w:rPr>
          <w:lang w:eastAsia="ja-JP"/>
        </w:rPr>
        <w:t>rVIII-SingleChain</w:t>
      </w:r>
      <w:proofErr w:type="spellEnd"/>
      <w:r w:rsidRPr="00E62B0C">
        <w:rPr>
          <w:lang w:eastAsia="ja-JP"/>
        </w:rPr>
        <w:t xml:space="preserve"> r</w:t>
      </w:r>
      <w:r w:rsidR="00AB3514" w:rsidRPr="00E62B0C">
        <w:rPr>
          <w:lang w:eastAsia="ja-JP"/>
        </w:rPr>
        <w:t>equired to achieve haemostasis;</w:t>
      </w:r>
    </w:p>
    <w:p w14:paraId="638FA9B6" w14:textId="2D11F60B" w:rsidR="006059F0" w:rsidRPr="00E62B0C" w:rsidRDefault="006059F0" w:rsidP="006059F0">
      <w:pPr>
        <w:pStyle w:val="ListBullet"/>
        <w:rPr>
          <w:lang w:eastAsia="ja-JP"/>
        </w:rPr>
      </w:pPr>
      <w:r w:rsidRPr="00E62B0C">
        <w:rPr>
          <w:lang w:eastAsia="ja-JP"/>
        </w:rPr>
        <w:t>Rate of treatment success for major bleeding episodes (</w:t>
      </w:r>
      <w:r w:rsidR="00AB3514" w:rsidRPr="00E62B0C">
        <w:rPr>
          <w:lang w:eastAsia="ja-JP"/>
        </w:rPr>
        <w:t>for example,</w:t>
      </w:r>
      <w:r w:rsidRPr="00E62B0C">
        <w:rPr>
          <w:lang w:eastAsia="ja-JP"/>
        </w:rPr>
        <w:t xml:space="preserve"> central nervous system, gastrointestinal tract, neck/throat, or severe trauma-induced bleeding). A separate </w:t>
      </w:r>
      <w:r w:rsidR="00E62B0C">
        <w:rPr>
          <w:lang w:eastAsia="ja-JP"/>
        </w:rPr>
        <w:t xml:space="preserve">4 </w:t>
      </w:r>
      <w:r w:rsidRPr="00E62B0C">
        <w:rPr>
          <w:lang w:eastAsia="ja-JP"/>
        </w:rPr>
        <w:t xml:space="preserve">point </w:t>
      </w:r>
      <w:r w:rsidRPr="00E62B0C">
        <w:rPr>
          <w:lang w:eastAsia="ja-JP"/>
        </w:rPr>
        <w:lastRenderedPageBreak/>
        <w:t>efficacy scale was to be used for assessment of efficacy in such bleeds. However, no major bleeding episodes occurred during the study.</w:t>
      </w:r>
    </w:p>
    <w:p w14:paraId="196E94C5" w14:textId="77777777" w:rsidR="006059F0" w:rsidRPr="00E62B0C" w:rsidRDefault="006059F0" w:rsidP="00AB3514">
      <w:pPr>
        <w:pStyle w:val="Heading6"/>
        <w:rPr>
          <w:rFonts w:eastAsia="Cambria"/>
          <w:lang w:eastAsia="ja-JP"/>
        </w:rPr>
      </w:pPr>
      <w:r w:rsidRPr="00E62B0C">
        <w:rPr>
          <w:rFonts w:eastAsia="Cambria"/>
          <w:lang w:eastAsia="ja-JP"/>
        </w:rPr>
        <w:t>Prophylactic treatment</w:t>
      </w:r>
    </w:p>
    <w:p w14:paraId="4598192B" w14:textId="6DC9BF89" w:rsidR="006059F0" w:rsidRPr="00E62B0C" w:rsidRDefault="006059F0" w:rsidP="006059F0">
      <w:pPr>
        <w:rPr>
          <w:lang w:eastAsia="ja-JP"/>
        </w:rPr>
      </w:pPr>
      <w:r w:rsidRPr="00E62B0C">
        <w:rPr>
          <w:lang w:eastAsia="ja-JP"/>
        </w:rPr>
        <w:t>The primary efficacy endpoint was the annualized spontaneous bleeding rate (</w:t>
      </w:r>
      <w:proofErr w:type="spellStart"/>
      <w:r w:rsidRPr="00E62B0C">
        <w:rPr>
          <w:lang w:eastAsia="ja-JP"/>
        </w:rPr>
        <w:t>AsBR</w:t>
      </w:r>
      <w:proofErr w:type="spellEnd"/>
      <w:r w:rsidR="00AB3514" w:rsidRPr="00E62B0C">
        <w:rPr>
          <w:lang w:eastAsia="ja-JP"/>
        </w:rPr>
        <w:t>,</w:t>
      </w:r>
      <w:r w:rsidRPr="00E62B0C">
        <w:rPr>
          <w:lang w:eastAsia="ja-JP"/>
        </w:rPr>
        <w:t xml:space="preserve"> based on the number of spontaneous bleeding episodes).</w:t>
      </w:r>
    </w:p>
    <w:p w14:paraId="770A572A" w14:textId="77777777" w:rsidR="006059F0" w:rsidRPr="00E62B0C" w:rsidRDefault="006059F0" w:rsidP="006059F0">
      <w:pPr>
        <w:rPr>
          <w:lang w:eastAsia="ja-JP"/>
        </w:rPr>
      </w:pPr>
      <w:r w:rsidRPr="00E62B0C">
        <w:rPr>
          <w:lang w:eastAsia="ja-JP"/>
        </w:rPr>
        <w:t>Other efficacy endpoints were:</w:t>
      </w:r>
    </w:p>
    <w:p w14:paraId="62BEF093" w14:textId="484B977E" w:rsidR="006059F0" w:rsidRPr="00E62B0C" w:rsidRDefault="006059F0" w:rsidP="00AB3514">
      <w:pPr>
        <w:pStyle w:val="ListBullet"/>
        <w:rPr>
          <w:lang w:eastAsia="ja-JP"/>
        </w:rPr>
      </w:pPr>
      <w:r w:rsidRPr="00E62B0C">
        <w:rPr>
          <w:lang w:eastAsia="ja-JP"/>
        </w:rPr>
        <w:t>Annualised bleeding rate (ABR</w:t>
      </w:r>
      <w:r w:rsidR="00AB3514" w:rsidRPr="00E62B0C">
        <w:rPr>
          <w:lang w:eastAsia="ja-JP"/>
        </w:rPr>
        <w:t xml:space="preserve">, </w:t>
      </w:r>
      <w:r w:rsidRPr="00E62B0C">
        <w:rPr>
          <w:lang w:eastAsia="ja-JP"/>
        </w:rPr>
        <w:t>based on the number of all bleeding episodes);</w:t>
      </w:r>
    </w:p>
    <w:p w14:paraId="52201D3B" w14:textId="43C44647" w:rsidR="006059F0" w:rsidRPr="00E62B0C" w:rsidRDefault="006059F0" w:rsidP="00AB3514">
      <w:pPr>
        <w:pStyle w:val="ListBullet"/>
        <w:rPr>
          <w:lang w:eastAsia="ja-JP"/>
        </w:rPr>
      </w:pPr>
      <w:r w:rsidRPr="00E62B0C">
        <w:rPr>
          <w:lang w:eastAsia="ja-JP"/>
        </w:rPr>
        <w:t xml:space="preserve">A comparison of </w:t>
      </w:r>
      <w:proofErr w:type="spellStart"/>
      <w:r w:rsidRPr="00E62B0C">
        <w:rPr>
          <w:lang w:eastAsia="ja-JP"/>
        </w:rPr>
        <w:t>AsBR</w:t>
      </w:r>
      <w:proofErr w:type="spellEnd"/>
      <w:r w:rsidRPr="00E62B0C">
        <w:rPr>
          <w:lang w:eastAsia="ja-JP"/>
        </w:rPr>
        <w:t xml:space="preserve"> and ABR between </w:t>
      </w:r>
      <w:proofErr w:type="spellStart"/>
      <w:r w:rsidRPr="00E62B0C">
        <w:rPr>
          <w:lang w:eastAsia="ja-JP"/>
        </w:rPr>
        <w:t>rVIII-Sin</w:t>
      </w:r>
      <w:r w:rsidR="00E62B0C">
        <w:rPr>
          <w:lang w:eastAsia="ja-JP"/>
        </w:rPr>
        <w:t>gleChain</w:t>
      </w:r>
      <w:proofErr w:type="spellEnd"/>
      <w:r w:rsidR="00E62B0C">
        <w:rPr>
          <w:lang w:eastAsia="ja-JP"/>
        </w:rPr>
        <w:t xml:space="preserve"> and </w:t>
      </w:r>
      <w:proofErr w:type="spellStart"/>
      <w:r w:rsidR="00E62B0C">
        <w:rPr>
          <w:lang w:eastAsia="ja-JP"/>
        </w:rPr>
        <w:t>Biostate</w:t>
      </w:r>
      <w:proofErr w:type="spellEnd"/>
      <w:r w:rsidR="00E62B0C">
        <w:rPr>
          <w:lang w:eastAsia="ja-JP"/>
        </w:rPr>
        <w:t xml:space="preserve"> (a plasma </w:t>
      </w:r>
      <w:r w:rsidRPr="00E62B0C">
        <w:rPr>
          <w:lang w:eastAsia="ja-JP"/>
        </w:rPr>
        <w:t xml:space="preserve">derived FVIII product) using historical data for the </w:t>
      </w:r>
      <w:proofErr w:type="spellStart"/>
      <w:r w:rsidRPr="00E62B0C">
        <w:rPr>
          <w:lang w:eastAsia="ja-JP"/>
        </w:rPr>
        <w:t>Biostate</w:t>
      </w:r>
      <w:proofErr w:type="spellEnd"/>
      <w:r w:rsidRPr="00E62B0C">
        <w:rPr>
          <w:lang w:eastAsia="ja-JP"/>
        </w:rPr>
        <w:t xml:space="preserve"> product;</w:t>
      </w:r>
    </w:p>
    <w:p w14:paraId="7D010B0E" w14:textId="7B8AF37D" w:rsidR="006059F0" w:rsidRPr="00E62B0C" w:rsidRDefault="006059F0" w:rsidP="006059F0">
      <w:pPr>
        <w:pStyle w:val="ListBullet"/>
        <w:rPr>
          <w:lang w:eastAsia="ja-JP"/>
        </w:rPr>
      </w:pPr>
      <w:r w:rsidRPr="00E62B0C">
        <w:rPr>
          <w:lang w:eastAsia="ja-JP"/>
        </w:rPr>
        <w:t>Co</w:t>
      </w:r>
      <w:r w:rsidR="00AB3514" w:rsidRPr="00E62B0C">
        <w:rPr>
          <w:lang w:eastAsia="ja-JP"/>
        </w:rPr>
        <w:t xml:space="preserve">nsumption of </w:t>
      </w:r>
      <w:proofErr w:type="spellStart"/>
      <w:r w:rsidR="00AB3514" w:rsidRPr="00E62B0C">
        <w:rPr>
          <w:lang w:eastAsia="ja-JP"/>
        </w:rPr>
        <w:t>rVIII-SingleChain</w:t>
      </w:r>
      <w:proofErr w:type="spellEnd"/>
      <w:r w:rsidR="00AB3514" w:rsidRPr="00E62B0C">
        <w:rPr>
          <w:lang w:eastAsia="ja-JP"/>
        </w:rPr>
        <w:t>.</w:t>
      </w:r>
    </w:p>
    <w:p w14:paraId="2C122241" w14:textId="77777777" w:rsidR="006059F0" w:rsidRPr="00E62B0C" w:rsidRDefault="006059F0" w:rsidP="00AB3514">
      <w:pPr>
        <w:pStyle w:val="Heading6"/>
        <w:rPr>
          <w:rFonts w:eastAsia="Cambria"/>
          <w:lang w:eastAsia="ja-JP"/>
        </w:rPr>
      </w:pPr>
      <w:r w:rsidRPr="00E62B0C">
        <w:rPr>
          <w:rFonts w:eastAsia="Cambria"/>
          <w:lang w:eastAsia="ja-JP"/>
        </w:rPr>
        <w:t>Use in surgery</w:t>
      </w:r>
    </w:p>
    <w:p w14:paraId="27C3446F" w14:textId="7CDFBDCF" w:rsidR="006059F0" w:rsidRPr="00E62B0C" w:rsidRDefault="006059F0" w:rsidP="006059F0">
      <w:pPr>
        <w:rPr>
          <w:lang w:eastAsia="ja-JP"/>
        </w:rPr>
      </w:pPr>
      <w:r w:rsidRPr="00E62B0C">
        <w:rPr>
          <w:lang w:eastAsia="ja-JP"/>
        </w:rPr>
        <w:t>The primary efficacy endpoint was the rate of treatment success define</w:t>
      </w:r>
      <w:r w:rsidR="00AB3514" w:rsidRPr="00E62B0C">
        <w:rPr>
          <w:lang w:eastAsia="ja-JP"/>
        </w:rPr>
        <w:t>d as an investigator rating of ‘excellent’ or ‘good’</w:t>
      </w:r>
      <w:r w:rsidRPr="00E62B0C">
        <w:rPr>
          <w:lang w:eastAsia="ja-JP"/>
        </w:rPr>
        <w:t xml:space="preserve"> on the </w:t>
      </w:r>
      <w:r w:rsidR="00AB3514" w:rsidRPr="00E62B0C">
        <w:rPr>
          <w:lang w:eastAsia="ja-JP"/>
        </w:rPr>
        <w:t xml:space="preserve">4 </w:t>
      </w:r>
      <w:r w:rsidRPr="00E62B0C">
        <w:rPr>
          <w:lang w:eastAsia="ja-JP"/>
        </w:rPr>
        <w:t>point efficacy evaluation of surgical treatment scale</w:t>
      </w:r>
      <w:r w:rsidR="00AB3514" w:rsidRPr="00E62B0C">
        <w:rPr>
          <w:lang w:eastAsia="ja-JP"/>
        </w:rPr>
        <w:t>.</w:t>
      </w:r>
    </w:p>
    <w:p w14:paraId="09253004" w14:textId="77777777" w:rsidR="006059F0" w:rsidRPr="00E62B0C" w:rsidRDefault="006059F0" w:rsidP="006059F0">
      <w:pPr>
        <w:rPr>
          <w:lang w:eastAsia="ja-JP"/>
        </w:rPr>
      </w:pPr>
      <w:r w:rsidRPr="00E62B0C">
        <w:rPr>
          <w:lang w:eastAsia="ja-JP"/>
        </w:rPr>
        <w:t>Other efficacy endpoints were:</w:t>
      </w:r>
    </w:p>
    <w:p w14:paraId="72AFCD2F" w14:textId="41B5E406" w:rsidR="006059F0" w:rsidRPr="00E62B0C" w:rsidRDefault="006059F0" w:rsidP="00AB3514">
      <w:pPr>
        <w:pStyle w:val="ListBullet"/>
        <w:rPr>
          <w:lang w:eastAsia="ja-JP"/>
        </w:rPr>
      </w:pPr>
      <w:r w:rsidRPr="00E62B0C">
        <w:rPr>
          <w:lang w:eastAsia="ja-JP"/>
        </w:rPr>
        <w:t xml:space="preserve">Consumption of </w:t>
      </w:r>
      <w:proofErr w:type="spellStart"/>
      <w:r w:rsidRPr="00E62B0C">
        <w:rPr>
          <w:lang w:eastAsia="ja-JP"/>
        </w:rPr>
        <w:t>rVIII-SingleCha</w:t>
      </w:r>
      <w:r w:rsidR="00AB3514" w:rsidRPr="00E62B0C">
        <w:rPr>
          <w:lang w:eastAsia="ja-JP"/>
        </w:rPr>
        <w:t>in</w:t>
      </w:r>
      <w:proofErr w:type="spellEnd"/>
      <w:r w:rsidR="00AB3514" w:rsidRPr="00E62B0C">
        <w:rPr>
          <w:lang w:eastAsia="ja-JP"/>
        </w:rPr>
        <w:t xml:space="preserve"> during surgical prophylaxis;</w:t>
      </w:r>
    </w:p>
    <w:p w14:paraId="5D5F8C11" w14:textId="77777777" w:rsidR="006059F0" w:rsidRPr="00E62B0C" w:rsidRDefault="006059F0" w:rsidP="00AB3514">
      <w:pPr>
        <w:pStyle w:val="ListBullet"/>
        <w:rPr>
          <w:lang w:eastAsia="ja-JP"/>
        </w:rPr>
      </w:pPr>
      <w:r w:rsidRPr="00E62B0C">
        <w:rPr>
          <w:lang w:eastAsia="ja-JP"/>
        </w:rPr>
        <w:t>Predicted and estimated blood loss during surgery;</w:t>
      </w:r>
    </w:p>
    <w:p w14:paraId="358D5C17" w14:textId="77777777" w:rsidR="006059F0" w:rsidRPr="00E62B0C" w:rsidRDefault="006059F0" w:rsidP="00AB3514">
      <w:pPr>
        <w:pStyle w:val="ListBullet"/>
        <w:rPr>
          <w:lang w:eastAsia="ja-JP"/>
        </w:rPr>
      </w:pPr>
      <w:r w:rsidRPr="00E62B0C">
        <w:rPr>
          <w:lang w:eastAsia="ja-JP"/>
        </w:rPr>
        <w:t>Predicted and actual transfusion requirements during surgery;</w:t>
      </w:r>
    </w:p>
    <w:p w14:paraId="682E47F7" w14:textId="339CB7B9" w:rsidR="006059F0" w:rsidRPr="00E62B0C" w:rsidRDefault="006059F0" w:rsidP="006059F0">
      <w:pPr>
        <w:pStyle w:val="ListBullet"/>
        <w:rPr>
          <w:lang w:eastAsia="ja-JP"/>
        </w:rPr>
      </w:pPr>
      <w:r w:rsidRPr="00E62B0C">
        <w:rPr>
          <w:lang w:eastAsia="ja-JP"/>
        </w:rPr>
        <w:t>Change in haemoglobin levels between baseline, intra-operation and post-operation.</w:t>
      </w:r>
    </w:p>
    <w:p w14:paraId="535B9460" w14:textId="478DDC87" w:rsidR="006059F0" w:rsidRPr="00E62B0C" w:rsidRDefault="00AB3514" w:rsidP="00AB3514">
      <w:pPr>
        <w:pStyle w:val="Comment"/>
        <w:rPr>
          <w:lang w:eastAsia="ja-JP"/>
        </w:rPr>
      </w:pPr>
      <w:r w:rsidRPr="00E62B0C">
        <w:rPr>
          <w:b/>
          <w:lang w:eastAsia="ja-JP"/>
        </w:rPr>
        <w:t>Comment:</w:t>
      </w:r>
      <w:r w:rsidRPr="00E62B0C">
        <w:rPr>
          <w:lang w:eastAsia="ja-JP"/>
        </w:rPr>
        <w:t xml:space="preserve">  </w:t>
      </w:r>
      <w:r w:rsidR="006059F0" w:rsidRPr="00E62B0C">
        <w:rPr>
          <w:lang w:eastAsia="ja-JP"/>
        </w:rPr>
        <w:t>The efficacy endpoints were standard for haemophilia studies and consistent with the recommendations of the EMA guideline.</w:t>
      </w:r>
    </w:p>
    <w:p w14:paraId="7B57F625" w14:textId="77777777" w:rsidR="006059F0" w:rsidRPr="00E62B0C" w:rsidRDefault="006059F0" w:rsidP="00AB3514">
      <w:pPr>
        <w:pStyle w:val="Heading5"/>
        <w:rPr>
          <w:rFonts w:eastAsia="Cambria"/>
        </w:rPr>
      </w:pPr>
      <w:r w:rsidRPr="00E62B0C">
        <w:rPr>
          <w:rFonts w:eastAsia="Cambria"/>
        </w:rPr>
        <w:t>Randomisation and blinding methods</w:t>
      </w:r>
    </w:p>
    <w:p w14:paraId="0534E50E" w14:textId="28520647" w:rsidR="006059F0" w:rsidRPr="00E62B0C" w:rsidRDefault="006059F0" w:rsidP="006059F0">
      <w:pPr>
        <w:rPr>
          <w:lang w:eastAsia="ja-JP"/>
        </w:rPr>
      </w:pPr>
      <w:r w:rsidRPr="00E62B0C">
        <w:rPr>
          <w:lang w:eastAsia="ja-JP"/>
        </w:rPr>
        <w:t>There was no randomisation or blinding used in the study.</w:t>
      </w:r>
    </w:p>
    <w:p w14:paraId="5943EA87" w14:textId="77777777" w:rsidR="006059F0" w:rsidRPr="00E62B0C" w:rsidRDefault="006059F0" w:rsidP="00AB3514">
      <w:pPr>
        <w:pStyle w:val="Heading5"/>
        <w:rPr>
          <w:rFonts w:eastAsia="Cambria"/>
        </w:rPr>
      </w:pPr>
      <w:r w:rsidRPr="00E62B0C">
        <w:rPr>
          <w:rFonts w:eastAsia="Cambria"/>
        </w:rPr>
        <w:t>Analysis populations</w:t>
      </w:r>
    </w:p>
    <w:p w14:paraId="32FCE2B6" w14:textId="6DC7A676" w:rsidR="006059F0" w:rsidRPr="00E62B0C" w:rsidRDefault="006059F0" w:rsidP="006059F0">
      <w:pPr>
        <w:rPr>
          <w:lang w:eastAsia="ja-JP"/>
        </w:rPr>
      </w:pPr>
      <w:r w:rsidRPr="00E62B0C">
        <w:rPr>
          <w:lang w:eastAsia="ja-JP"/>
        </w:rPr>
        <w:t>The following analysis populations were defined in the protocol:</w:t>
      </w:r>
    </w:p>
    <w:p w14:paraId="42459189" w14:textId="1F49E073" w:rsidR="006059F0" w:rsidRPr="00E62B0C" w:rsidRDefault="006059F0" w:rsidP="00AB3514">
      <w:pPr>
        <w:pStyle w:val="ListBullet"/>
      </w:pPr>
      <w:r w:rsidRPr="00E62B0C">
        <w:t>The safety population consisted of all subjects who received at least one dose of study medication (</w:t>
      </w:r>
      <w:proofErr w:type="spellStart"/>
      <w:r w:rsidRPr="00E62B0C">
        <w:t>Advate</w:t>
      </w:r>
      <w:proofErr w:type="spellEnd"/>
      <w:r w:rsidRPr="00E62B0C">
        <w:t xml:space="preserve"> or </w:t>
      </w:r>
      <w:proofErr w:type="spellStart"/>
      <w:r w:rsidRPr="00E62B0C">
        <w:t>rVIII-SingleChain</w:t>
      </w:r>
      <w:proofErr w:type="spellEnd"/>
      <w:r w:rsidRPr="00E62B0C">
        <w:t>) during the study.</w:t>
      </w:r>
    </w:p>
    <w:p w14:paraId="7EB52413" w14:textId="70345EB0" w:rsidR="006059F0" w:rsidRPr="00E62B0C" w:rsidRDefault="006059F0" w:rsidP="00AB3514">
      <w:pPr>
        <w:pStyle w:val="ListBullet"/>
      </w:pPr>
      <w:r w:rsidRPr="00E62B0C">
        <w:t xml:space="preserve">The PK population was comprised of subjects who received at least one dose of 50 IU/kg of </w:t>
      </w:r>
      <w:proofErr w:type="spellStart"/>
      <w:r w:rsidRPr="00E62B0C">
        <w:t>rVIII-SingleChain</w:t>
      </w:r>
      <w:proofErr w:type="spellEnd"/>
      <w:r w:rsidRPr="00E62B0C">
        <w:t xml:space="preserve"> and for whom a sufficient number of analysable PK samples were obtained to permit evaluation of the PK profile. Subjects could not have received another FVIII product for the treatment of a bleed during the PK sampling period.</w:t>
      </w:r>
    </w:p>
    <w:p w14:paraId="5AA2D26A" w14:textId="242167A5" w:rsidR="006059F0" w:rsidRPr="00E62B0C" w:rsidRDefault="006059F0" w:rsidP="00AB3514">
      <w:pPr>
        <w:pStyle w:val="ListBullet"/>
      </w:pPr>
      <w:r w:rsidRPr="00E62B0C">
        <w:t xml:space="preserve">The efficacy population consisted of all subjects who participated in the non-surgical efficacy portion of the study and received at least one dose of </w:t>
      </w:r>
      <w:proofErr w:type="spellStart"/>
      <w:r w:rsidRPr="00E62B0C">
        <w:t>rVIII-SingleChain</w:t>
      </w:r>
      <w:proofErr w:type="spellEnd"/>
      <w:r w:rsidRPr="00E62B0C">
        <w:t>.</w:t>
      </w:r>
    </w:p>
    <w:p w14:paraId="487B11AA" w14:textId="48BC183A" w:rsidR="006059F0" w:rsidRPr="00E62B0C" w:rsidRDefault="00E62B0C" w:rsidP="00AB3514">
      <w:pPr>
        <w:pStyle w:val="ListBullet"/>
      </w:pPr>
      <w:r>
        <w:t xml:space="preserve">The Per </w:t>
      </w:r>
      <w:r w:rsidR="006059F0" w:rsidRPr="00E62B0C">
        <w:t>Protocol (PP) population included all subjects in the efficacy population who completed the study without any major protocol deviations that would impact the assessment of the primary efficacy endpoint. Subjects must have had compliance with no less than 80%, and no more than 120%, of prescribed doses and actual doses within ±</w:t>
      </w:r>
      <w:r w:rsidR="00E06872" w:rsidRPr="00E62B0C">
        <w:t xml:space="preserve"> </w:t>
      </w:r>
      <w:r w:rsidR="006059F0" w:rsidRPr="00E62B0C">
        <w:t>10% of the prescribed dose.</w:t>
      </w:r>
    </w:p>
    <w:p w14:paraId="5FB2B30B" w14:textId="7CF32BDF" w:rsidR="006059F0" w:rsidRPr="00E62B0C" w:rsidDel="0081373E" w:rsidRDefault="006059F0" w:rsidP="00AB3514">
      <w:pPr>
        <w:pStyle w:val="ListBullet"/>
      </w:pPr>
      <w:r w:rsidRPr="00E62B0C">
        <w:t>The surgical population included all subjec</w:t>
      </w:r>
      <w:r w:rsidR="00E06872" w:rsidRPr="00E62B0C">
        <w:t xml:space="preserve">ts enrolled in the surgical </w:t>
      </w:r>
      <w:proofErr w:type="spellStart"/>
      <w:r w:rsidR="00E06872" w:rsidRPr="00E62B0C">
        <w:t>sub</w:t>
      </w:r>
      <w:r w:rsidRPr="00E62B0C">
        <w:t>study</w:t>
      </w:r>
      <w:proofErr w:type="spellEnd"/>
      <w:r w:rsidRPr="00E62B0C">
        <w:t xml:space="preserve"> who had</w:t>
      </w:r>
      <w:r w:rsidR="00AB3514" w:rsidRPr="00E62B0C">
        <w:t xml:space="preserve"> </w:t>
      </w:r>
      <w:r w:rsidRPr="00E62B0C">
        <w:t xml:space="preserve">received at least one dose of </w:t>
      </w:r>
      <w:proofErr w:type="spellStart"/>
      <w:r w:rsidRPr="00E62B0C">
        <w:t>rVIII-SingleChain</w:t>
      </w:r>
      <w:proofErr w:type="spellEnd"/>
      <w:r w:rsidRPr="00E62B0C">
        <w:t xml:space="preserve"> </w:t>
      </w:r>
      <w:r w:rsidR="00E06872" w:rsidRPr="00E62B0C">
        <w:t xml:space="preserve">during the surgical </w:t>
      </w:r>
      <w:proofErr w:type="spellStart"/>
      <w:r w:rsidR="00E06872" w:rsidRPr="00E62B0C">
        <w:t>sub</w:t>
      </w:r>
      <w:r w:rsidRPr="00E62B0C">
        <w:t>study</w:t>
      </w:r>
      <w:proofErr w:type="spellEnd"/>
      <w:r w:rsidRPr="00E62B0C">
        <w:t>.</w:t>
      </w:r>
    </w:p>
    <w:p w14:paraId="658BA21B" w14:textId="77777777" w:rsidR="006059F0" w:rsidRPr="00E62B0C" w:rsidRDefault="006059F0" w:rsidP="00E06872">
      <w:pPr>
        <w:pStyle w:val="Heading5"/>
        <w:rPr>
          <w:rFonts w:eastAsia="Cambria"/>
        </w:rPr>
      </w:pPr>
      <w:r w:rsidRPr="00E62B0C" w:rsidDel="0081373E">
        <w:rPr>
          <w:rFonts w:eastAsia="Cambria"/>
        </w:rPr>
        <w:lastRenderedPageBreak/>
        <w:t>Sample size</w:t>
      </w:r>
    </w:p>
    <w:p w14:paraId="26B5F91A" w14:textId="29FEF486" w:rsidR="006059F0" w:rsidRPr="00E62B0C" w:rsidRDefault="006059F0" w:rsidP="006059F0">
      <w:pPr>
        <w:rPr>
          <w:lang w:eastAsia="ja-JP"/>
        </w:rPr>
      </w:pPr>
      <w:r w:rsidRPr="00E62B0C">
        <w:rPr>
          <w:lang w:eastAsia="ja-JP"/>
        </w:rPr>
        <w:t xml:space="preserve">For Part 1, it was calculated that a sample size of 26, in a single-sequence crossover design, would have 80% </w:t>
      </w:r>
      <w:r w:rsidR="00E06872" w:rsidRPr="00E62B0C">
        <w:rPr>
          <w:lang w:eastAsia="ja-JP"/>
        </w:rPr>
        <w:t>power to reject (using 2, 1-</w:t>
      </w:r>
      <w:r w:rsidRPr="00E62B0C">
        <w:rPr>
          <w:lang w:eastAsia="ja-JP"/>
        </w:rPr>
        <w:t>sided tests) both: a) the null hypothesis that the ratio of the test mean to the standard mean in the original scale is below 0.800 and b) the null hypothesis that the ratio of test mean to the standard mean in the original scale is above 1.200; (</w:t>
      </w:r>
      <w:r w:rsidR="00E06872" w:rsidRPr="00E62B0C">
        <w:rPr>
          <w:lang w:eastAsia="ja-JP"/>
        </w:rPr>
        <w:t xml:space="preserve">that is, </w:t>
      </w:r>
      <w:r w:rsidRPr="00E62B0C">
        <w:rPr>
          <w:lang w:eastAsia="ja-JP"/>
        </w:rPr>
        <w:t xml:space="preserve">that the test and standard are not equivalent), in favour of the alternative hypothesis that the means of the </w:t>
      </w:r>
      <w:r w:rsidR="00DB0DF7">
        <w:rPr>
          <w:lang w:eastAsia="ja-JP"/>
        </w:rPr>
        <w:t>2</w:t>
      </w:r>
      <w:r w:rsidRPr="00E62B0C">
        <w:rPr>
          <w:lang w:eastAsia="ja-JP"/>
        </w:rPr>
        <w:t xml:space="preserve"> groups are equivalent. The sample size estimate also included the assumptions that the expected ratio of means is 1.000, the between-subject coefficient of variation in the original scale is 0.300, the intra-subject coefficient of variation in the original scale is 0.300, and that each one-sided test is made at the 2.5% level of significance.</w:t>
      </w:r>
    </w:p>
    <w:p w14:paraId="6CEFB7B9" w14:textId="259E9EF6" w:rsidR="006059F0" w:rsidRPr="00E62B0C" w:rsidRDefault="006059F0" w:rsidP="006059F0">
      <w:pPr>
        <w:rPr>
          <w:lang w:eastAsia="ja-JP"/>
        </w:rPr>
      </w:pPr>
      <w:r w:rsidRPr="00E62B0C">
        <w:rPr>
          <w:lang w:eastAsia="ja-JP"/>
        </w:rPr>
        <w:t>For the entire study</w:t>
      </w:r>
      <w:r w:rsidR="00E62B0C">
        <w:rPr>
          <w:lang w:eastAsia="ja-JP"/>
        </w:rPr>
        <w:t>,</w:t>
      </w:r>
      <w:r w:rsidRPr="00E62B0C">
        <w:rPr>
          <w:lang w:eastAsia="ja-JP"/>
        </w:rPr>
        <w:t xml:space="preserve"> it was planned to ensure that a total of at least 104 subjects were enrolled and treated with </w:t>
      </w:r>
      <w:proofErr w:type="spellStart"/>
      <w:r w:rsidRPr="00E62B0C">
        <w:rPr>
          <w:lang w:eastAsia="ja-JP"/>
        </w:rPr>
        <w:t>rVIII-SingleChain</w:t>
      </w:r>
      <w:proofErr w:type="spellEnd"/>
      <w:r w:rsidRPr="00E62B0C">
        <w:rPr>
          <w:lang w:eastAsia="ja-JP"/>
        </w:rPr>
        <w:t xml:space="preserve">. Based on a FDA guideline, an upper bound of 6.8% for the 95% CI for the rate of inhibitor development was considered to be acceptable. If </w:t>
      </w:r>
      <w:r w:rsidR="00DB0DF7">
        <w:rPr>
          <w:lang w:eastAsia="ja-JP"/>
        </w:rPr>
        <w:t>2</w:t>
      </w:r>
      <w:r w:rsidRPr="00E62B0C">
        <w:rPr>
          <w:lang w:eastAsia="ja-JP"/>
        </w:rPr>
        <w:t xml:space="preserve"> or less subjects (out of a total of 104 subjects) developed an inhibitor, the upper bound of the 95% CI would be ≤ 6.8%.</w:t>
      </w:r>
    </w:p>
    <w:p w14:paraId="43681311" w14:textId="77777777" w:rsidR="006059F0" w:rsidRPr="00E62B0C" w:rsidRDefault="006059F0" w:rsidP="00E06872">
      <w:pPr>
        <w:pStyle w:val="Heading5"/>
        <w:rPr>
          <w:rFonts w:eastAsia="Cambria"/>
        </w:rPr>
      </w:pPr>
      <w:r w:rsidRPr="00E62B0C">
        <w:rPr>
          <w:rFonts w:eastAsia="Cambria"/>
        </w:rPr>
        <w:t>Statistical methods</w:t>
      </w:r>
    </w:p>
    <w:p w14:paraId="284DE6B7" w14:textId="0C05E7AF" w:rsidR="006059F0" w:rsidRPr="00E62B0C" w:rsidRDefault="006059F0" w:rsidP="006059F0">
      <w:pPr>
        <w:rPr>
          <w:lang w:eastAsia="ja-JP"/>
        </w:rPr>
      </w:pPr>
      <w:r w:rsidRPr="00E62B0C">
        <w:rPr>
          <w:lang w:eastAsia="ja-JP"/>
        </w:rPr>
        <w:t>For the primary efficacy endpoint for the treatment of bleeding episodes, the rate of treatment success was calculated together with a 95% CI. Treatment would be considered successful if the lower limit of the 95% CI was above 70%.</w:t>
      </w:r>
    </w:p>
    <w:p w14:paraId="301F98A0" w14:textId="79905C3B" w:rsidR="006059F0" w:rsidRPr="00E62B0C" w:rsidRDefault="006059F0" w:rsidP="006059F0">
      <w:pPr>
        <w:rPr>
          <w:lang w:eastAsia="ja-JP"/>
        </w:rPr>
      </w:pPr>
      <w:r w:rsidRPr="00E62B0C">
        <w:rPr>
          <w:lang w:eastAsia="ja-JP"/>
        </w:rPr>
        <w:t xml:space="preserve">The </w:t>
      </w:r>
      <w:proofErr w:type="spellStart"/>
      <w:r w:rsidRPr="00E62B0C">
        <w:rPr>
          <w:lang w:eastAsia="ja-JP"/>
        </w:rPr>
        <w:t>AsBR</w:t>
      </w:r>
      <w:proofErr w:type="spellEnd"/>
      <w:r w:rsidRPr="00E62B0C">
        <w:rPr>
          <w:lang w:eastAsia="ja-JP"/>
        </w:rPr>
        <w:t xml:space="preserve"> was compared b</w:t>
      </w:r>
      <w:r w:rsidR="00E06872" w:rsidRPr="00E62B0C">
        <w:rPr>
          <w:lang w:eastAsia="ja-JP"/>
        </w:rPr>
        <w:t xml:space="preserve">etween subjects managed with on </w:t>
      </w:r>
      <w:r w:rsidRPr="00E62B0C">
        <w:rPr>
          <w:lang w:eastAsia="ja-JP"/>
        </w:rPr>
        <w:t>demand treatment and those managed with prophylaxis treatment. The difference between treatments was tested using Poisson regression. Similar analyses were to be conducted for the secondary endpoint of ABR.</w:t>
      </w:r>
    </w:p>
    <w:p w14:paraId="6FDCF794" w14:textId="6C50BE5E" w:rsidR="006059F0" w:rsidRPr="00E62B0C" w:rsidRDefault="00E06872" w:rsidP="006059F0">
      <w:pPr>
        <w:rPr>
          <w:lang w:eastAsia="ja-JP"/>
        </w:rPr>
      </w:pPr>
      <w:r w:rsidRPr="00E62B0C">
        <w:rPr>
          <w:lang w:eastAsia="ja-JP"/>
        </w:rPr>
        <w:t xml:space="preserve">For the surgical </w:t>
      </w:r>
      <w:proofErr w:type="spellStart"/>
      <w:r w:rsidRPr="00E62B0C">
        <w:rPr>
          <w:lang w:eastAsia="ja-JP"/>
        </w:rPr>
        <w:t>sub</w:t>
      </w:r>
      <w:r w:rsidR="006059F0" w:rsidRPr="00E62B0C">
        <w:rPr>
          <w:lang w:eastAsia="ja-JP"/>
        </w:rPr>
        <w:t>study</w:t>
      </w:r>
      <w:proofErr w:type="spellEnd"/>
      <w:r w:rsidR="006059F0" w:rsidRPr="00E62B0C">
        <w:rPr>
          <w:lang w:eastAsia="ja-JP"/>
        </w:rPr>
        <w:t>, the rate of treatment success was calculated</w:t>
      </w:r>
      <w:r w:rsidR="00F10ECB">
        <w:rPr>
          <w:lang w:eastAsia="ja-JP"/>
        </w:rPr>
        <w:t>: a</w:t>
      </w:r>
      <w:r w:rsidR="006059F0" w:rsidRPr="00E62B0C">
        <w:rPr>
          <w:lang w:eastAsia="ja-JP"/>
        </w:rPr>
        <w:t>n observed success rate of 70% or greater for excellent or good would be considered acceptable.</w:t>
      </w:r>
    </w:p>
    <w:p w14:paraId="0B12CA8D" w14:textId="77777777" w:rsidR="006059F0" w:rsidRPr="00E62B0C" w:rsidRDefault="006059F0" w:rsidP="006059F0">
      <w:pPr>
        <w:rPr>
          <w:lang w:eastAsia="ja-JP"/>
        </w:rPr>
      </w:pPr>
      <w:r w:rsidRPr="00E62B0C">
        <w:rPr>
          <w:lang w:eastAsia="ja-JP"/>
        </w:rPr>
        <w:t>A hierarchical approach was used to account for multiplicity of testing:</w:t>
      </w:r>
    </w:p>
    <w:p w14:paraId="6AF13858" w14:textId="77777777" w:rsidR="006059F0" w:rsidRPr="00E62B0C" w:rsidRDefault="006059F0" w:rsidP="00E06872">
      <w:pPr>
        <w:pStyle w:val="ListBullet"/>
        <w:rPr>
          <w:lang w:eastAsia="ja-JP"/>
        </w:rPr>
      </w:pPr>
      <w:r w:rsidRPr="00E62B0C">
        <w:rPr>
          <w:lang w:eastAsia="ja-JP"/>
        </w:rPr>
        <w:t>If the 95% CI upper bound for the risk of inhibitor development was greater than 6.8%, then the study would have failed and further testing would stop;</w:t>
      </w:r>
    </w:p>
    <w:p w14:paraId="430B7FDB" w14:textId="77777777" w:rsidR="006059F0" w:rsidRPr="00E62B0C" w:rsidRDefault="006059F0" w:rsidP="00E06872">
      <w:pPr>
        <w:pStyle w:val="ListBullet"/>
        <w:rPr>
          <w:lang w:eastAsia="ja-JP"/>
        </w:rPr>
      </w:pPr>
      <w:r w:rsidRPr="00E62B0C">
        <w:rPr>
          <w:lang w:eastAsia="ja-JP"/>
        </w:rPr>
        <w:t>If a risk of inhibitor development of &gt; 6.8% was excluded, efficacy in the treatment of bleeding episodes would be tested.  If the lower limit of the 95% CI for the observed success rate was less than 70%, then the study would have failed on this endpoint and further testing would stop.</w:t>
      </w:r>
    </w:p>
    <w:p w14:paraId="21B7098F" w14:textId="11DFBBCA" w:rsidR="006059F0" w:rsidRPr="00E62B0C" w:rsidRDefault="006059F0" w:rsidP="006059F0">
      <w:pPr>
        <w:pStyle w:val="ListBullet"/>
        <w:rPr>
          <w:lang w:eastAsia="ja-JP"/>
        </w:rPr>
      </w:pPr>
      <w:r w:rsidRPr="00E62B0C">
        <w:rPr>
          <w:lang w:eastAsia="ja-JP"/>
        </w:rPr>
        <w:t>If the success rate for the treatment of bleeding episodes was deemed acceptable, a test of the null hypothesis of no difference bet</w:t>
      </w:r>
      <w:r w:rsidR="00E06872" w:rsidRPr="00E62B0C">
        <w:rPr>
          <w:lang w:eastAsia="ja-JP"/>
        </w:rPr>
        <w:t xml:space="preserve">ween the prophylaxis and the on </w:t>
      </w:r>
      <w:r w:rsidRPr="00E62B0C">
        <w:rPr>
          <w:lang w:eastAsia="ja-JP"/>
        </w:rPr>
        <w:t xml:space="preserve">demand groups would be conducted. If the null hypothesis was not rejected at the </w:t>
      </w:r>
      <w:r w:rsidR="00E06872" w:rsidRPr="00E62B0C">
        <w:rPr>
          <w:lang w:eastAsia="ja-JP"/>
        </w:rPr>
        <w:t>2-</w:t>
      </w:r>
      <w:r w:rsidRPr="00E62B0C">
        <w:rPr>
          <w:lang w:eastAsia="ja-JP"/>
        </w:rPr>
        <w:t>sided 0.05 level, then the study would have failed on this endpoint and further testing would stop.</w:t>
      </w:r>
    </w:p>
    <w:p w14:paraId="5C4ACCA9" w14:textId="4F33F57F" w:rsidR="006059F0" w:rsidRPr="00E62B0C" w:rsidRDefault="006059F0" w:rsidP="006059F0">
      <w:pPr>
        <w:rPr>
          <w:lang w:eastAsia="ja-JP"/>
        </w:rPr>
      </w:pPr>
      <w:r w:rsidRPr="00E62B0C">
        <w:rPr>
          <w:lang w:eastAsia="ja-JP"/>
        </w:rPr>
        <w:t>Descriptive statistics were used for the analysis of most of the other efficacy outcomes.</w:t>
      </w:r>
    </w:p>
    <w:p w14:paraId="3C9A5320" w14:textId="77777777" w:rsidR="006059F0" w:rsidRPr="00E62B0C" w:rsidRDefault="006059F0" w:rsidP="00E06872">
      <w:pPr>
        <w:pStyle w:val="Heading5"/>
        <w:rPr>
          <w:rFonts w:eastAsia="Cambria"/>
        </w:rPr>
      </w:pPr>
      <w:r w:rsidRPr="00E62B0C">
        <w:rPr>
          <w:rFonts w:eastAsia="Cambria"/>
        </w:rPr>
        <w:t>Participant flow</w:t>
      </w:r>
    </w:p>
    <w:p w14:paraId="0773C367" w14:textId="06F64CB6" w:rsidR="006059F0" w:rsidRPr="00E62B0C" w:rsidRDefault="006059F0" w:rsidP="006059F0">
      <w:pPr>
        <w:rPr>
          <w:lang w:eastAsia="ja-JP"/>
        </w:rPr>
      </w:pPr>
      <w:r w:rsidRPr="00E62B0C">
        <w:rPr>
          <w:lang w:eastAsia="ja-JP"/>
        </w:rPr>
        <w:t>A total of 175 subjects were enrolled in the study and 174 received treatment. 27 subjects received treatment in Parts 1 and 2 and 147 received treatment in Part 3. A total of 161 subjects completed the study.</w:t>
      </w:r>
    </w:p>
    <w:p w14:paraId="7E304963" w14:textId="6BD73A76" w:rsidR="006059F0" w:rsidRPr="00E62B0C" w:rsidRDefault="006059F0" w:rsidP="006059F0">
      <w:pPr>
        <w:rPr>
          <w:lang w:eastAsia="ja-JP"/>
        </w:rPr>
      </w:pPr>
      <w:r w:rsidRPr="00E62B0C">
        <w:rPr>
          <w:lang w:eastAsia="ja-JP"/>
        </w:rPr>
        <w:t xml:space="preserve">The safety population consisted of all 174 subjects who were treated. One subject received </w:t>
      </w:r>
      <w:proofErr w:type="spellStart"/>
      <w:r w:rsidRPr="00E62B0C">
        <w:rPr>
          <w:lang w:eastAsia="ja-JP"/>
        </w:rPr>
        <w:t>rVIII-SingleChain</w:t>
      </w:r>
      <w:proofErr w:type="spellEnd"/>
      <w:r w:rsidRPr="00E62B0C">
        <w:rPr>
          <w:lang w:eastAsia="ja-JP"/>
        </w:rPr>
        <w:t xml:space="preserve"> in Part 1 (PK evaluation) but withdrew prior to Part 2 (efficacy and safety evaluation) and hence was not included in the efficacy population.</w:t>
      </w:r>
    </w:p>
    <w:p w14:paraId="1D7C5147" w14:textId="77777777" w:rsidR="006059F0" w:rsidRPr="00E62B0C" w:rsidRDefault="006059F0" w:rsidP="00E06872">
      <w:pPr>
        <w:pStyle w:val="Heading5"/>
        <w:rPr>
          <w:rFonts w:eastAsia="Cambria"/>
        </w:rPr>
      </w:pPr>
      <w:r w:rsidRPr="00E62B0C">
        <w:rPr>
          <w:rFonts w:eastAsia="Cambria"/>
        </w:rPr>
        <w:t>Major protocol violations/deviations</w:t>
      </w:r>
    </w:p>
    <w:p w14:paraId="4B9026F0" w14:textId="22617723" w:rsidR="006059F0" w:rsidRPr="00E62B0C" w:rsidRDefault="006059F0" w:rsidP="006059F0">
      <w:pPr>
        <w:rPr>
          <w:lang w:eastAsia="ja-JP"/>
        </w:rPr>
      </w:pPr>
      <w:r w:rsidRPr="00E62B0C">
        <w:rPr>
          <w:lang w:eastAsia="ja-JP"/>
        </w:rPr>
        <w:t>A total of 17 subjects in the efficacy popula</w:t>
      </w:r>
      <w:r w:rsidR="00E06872" w:rsidRPr="00E62B0C">
        <w:rPr>
          <w:lang w:eastAsia="ja-JP"/>
        </w:rPr>
        <w:t xml:space="preserve">tion were excluded from the per </w:t>
      </w:r>
      <w:r w:rsidRPr="00E62B0C">
        <w:rPr>
          <w:lang w:eastAsia="ja-JP"/>
        </w:rPr>
        <w:t>protocol population. All were excluded due to lack of compliance</w:t>
      </w:r>
      <w:r w:rsidR="00E06872" w:rsidRPr="00E62B0C">
        <w:rPr>
          <w:lang w:eastAsia="ja-JP"/>
        </w:rPr>
        <w:t xml:space="preserve">. </w:t>
      </w:r>
      <w:r w:rsidRPr="00E62B0C">
        <w:rPr>
          <w:lang w:eastAsia="ja-JP"/>
        </w:rPr>
        <w:t xml:space="preserve">Dose compliance rate was defined as the </w:t>
      </w:r>
      <w:r w:rsidRPr="00E62B0C">
        <w:rPr>
          <w:lang w:eastAsia="ja-JP"/>
        </w:rPr>
        <w:lastRenderedPageBreak/>
        <w:t>proportion of d</w:t>
      </w:r>
      <w:r w:rsidR="00E06872" w:rsidRPr="00E62B0C">
        <w:rPr>
          <w:lang w:eastAsia="ja-JP"/>
        </w:rPr>
        <w:t xml:space="preserve">oses (either prophylaxis and on </w:t>
      </w:r>
      <w:r w:rsidRPr="00E62B0C">
        <w:rPr>
          <w:lang w:eastAsia="ja-JP"/>
        </w:rPr>
        <w:t>demand) that were within 10% of the prescribed dose. A subject was regarded as compliant with the dose if the dose compliance rate was between 80 and 100%. A subject was regarded as compliant with the prophylaxis schedule if prophylaxis compliance was between 80 and 120%.</w:t>
      </w:r>
    </w:p>
    <w:p w14:paraId="7432AA90" w14:textId="77777777" w:rsidR="006059F0" w:rsidRPr="00E62B0C" w:rsidRDefault="006059F0" w:rsidP="00E06872">
      <w:pPr>
        <w:pStyle w:val="Heading5"/>
        <w:rPr>
          <w:rFonts w:eastAsia="Cambria"/>
        </w:rPr>
      </w:pPr>
      <w:r w:rsidRPr="00E62B0C">
        <w:rPr>
          <w:rFonts w:eastAsia="Cambria"/>
        </w:rPr>
        <w:t>Baseline data</w:t>
      </w:r>
    </w:p>
    <w:p w14:paraId="3E8BAFC9" w14:textId="77777777" w:rsidR="00A03461" w:rsidRDefault="006059F0" w:rsidP="006059F0">
      <w:pPr>
        <w:rPr>
          <w:lang w:eastAsia="ja-JP"/>
        </w:rPr>
      </w:pPr>
      <w:r w:rsidRPr="00E62B0C">
        <w:rPr>
          <w:lang w:eastAsia="ja-JP"/>
        </w:rPr>
        <w:t>All subjects were male. The mean age was 31.3 (± 11.77) years. A total of 14 subjects (8.0%) were aged between 12 and 17</w:t>
      </w:r>
      <w:r w:rsidR="00E06872" w:rsidRPr="00E62B0C">
        <w:rPr>
          <w:lang w:eastAsia="ja-JP"/>
        </w:rPr>
        <w:t xml:space="preserve"> years. 72.4% of subjects were W</w:t>
      </w:r>
      <w:r w:rsidRPr="00E62B0C">
        <w:rPr>
          <w:lang w:eastAsia="ja-JP"/>
        </w:rPr>
        <w:t>hite and 17.8% Asian</w:t>
      </w:r>
      <w:r w:rsidR="00A03461">
        <w:rPr>
          <w:lang w:eastAsia="ja-JP"/>
        </w:rPr>
        <w:t>.</w:t>
      </w:r>
    </w:p>
    <w:p w14:paraId="64C5833C" w14:textId="1F453EEC" w:rsidR="006059F0" w:rsidRPr="00E62B0C" w:rsidRDefault="006059F0" w:rsidP="006059F0">
      <w:pPr>
        <w:rPr>
          <w:lang w:eastAsia="ja-JP"/>
        </w:rPr>
      </w:pPr>
      <w:r w:rsidRPr="00E62B0C">
        <w:rPr>
          <w:lang w:eastAsia="ja-JP"/>
        </w:rPr>
        <w:t xml:space="preserve">Haemophilic </w:t>
      </w:r>
      <w:proofErr w:type="spellStart"/>
      <w:r w:rsidRPr="00E62B0C">
        <w:rPr>
          <w:lang w:eastAsia="ja-JP"/>
        </w:rPr>
        <w:t>arthropathy</w:t>
      </w:r>
      <w:proofErr w:type="spellEnd"/>
      <w:r w:rsidRPr="00E62B0C">
        <w:rPr>
          <w:lang w:eastAsia="ja-JP"/>
        </w:rPr>
        <w:t xml:space="preserve"> was reported by 52.3% of subjects, hepatitis C infection by 34.4%, </w:t>
      </w:r>
      <w:proofErr w:type="gramStart"/>
      <w:r w:rsidRPr="00E62B0C">
        <w:rPr>
          <w:lang w:eastAsia="ja-JP"/>
        </w:rPr>
        <w:t>HIV</w:t>
      </w:r>
      <w:proofErr w:type="gramEnd"/>
      <w:r w:rsidRPr="00E62B0C">
        <w:rPr>
          <w:lang w:eastAsia="ja-JP"/>
        </w:rPr>
        <w:t xml:space="preserve"> infection by 10.3% and hepatitis B by 5.7%. The most commonly reported surgical procedure was knee arthroplasty (13.2% of subjects).</w:t>
      </w:r>
    </w:p>
    <w:p w14:paraId="6318D7B7" w14:textId="3E3DEBAC" w:rsidR="006059F0" w:rsidRPr="00E62B0C" w:rsidRDefault="006059F0" w:rsidP="006059F0">
      <w:pPr>
        <w:rPr>
          <w:lang w:eastAsia="ja-JP"/>
        </w:rPr>
      </w:pPr>
      <w:r w:rsidRPr="00E62B0C">
        <w:rPr>
          <w:lang w:eastAsia="ja-JP"/>
        </w:rPr>
        <w:t>The median number of spontaneous bleeding episodes in the previous 12 months was 9.0 (range 0 to 168). The median number of traumatic bleeding episodes was 1.0 (range (0 to 66). Genetic testing results were available for 36 of the 174 subjects (20.7%). Among these the most common abnormality was intron 22 inversion (18 subjects).</w:t>
      </w:r>
    </w:p>
    <w:p w14:paraId="025FECB2" w14:textId="1B3A243A" w:rsidR="006059F0" w:rsidRPr="00E62B0C" w:rsidRDefault="006059F0" w:rsidP="006059F0">
      <w:pPr>
        <w:rPr>
          <w:lang w:eastAsia="ja-JP"/>
        </w:rPr>
      </w:pPr>
      <w:r w:rsidRPr="00E62B0C">
        <w:rPr>
          <w:lang w:eastAsia="ja-JP"/>
        </w:rPr>
        <w:t>Approximately half the populati</w:t>
      </w:r>
      <w:r w:rsidR="00E62B0C">
        <w:rPr>
          <w:lang w:eastAsia="ja-JP"/>
        </w:rPr>
        <w:t xml:space="preserve">on had been treated with plasma </w:t>
      </w:r>
      <w:r w:rsidRPr="00E62B0C">
        <w:rPr>
          <w:lang w:eastAsia="ja-JP"/>
        </w:rPr>
        <w:t>derived FVIII products and half with recombinant FVIII products. 49.4% had been previously treated with a prophylax</w:t>
      </w:r>
      <w:r w:rsidR="00E62B0C">
        <w:rPr>
          <w:lang w:eastAsia="ja-JP"/>
        </w:rPr>
        <w:t xml:space="preserve">is regimen and 52.9% with an on </w:t>
      </w:r>
      <w:r w:rsidRPr="00E62B0C">
        <w:rPr>
          <w:lang w:eastAsia="ja-JP"/>
        </w:rPr>
        <w:t>demand regimen.</w:t>
      </w:r>
    </w:p>
    <w:p w14:paraId="3508244F" w14:textId="77777777" w:rsidR="006059F0" w:rsidRPr="00E62B0C" w:rsidRDefault="006059F0" w:rsidP="00E06872">
      <w:pPr>
        <w:pStyle w:val="Heading5"/>
        <w:rPr>
          <w:rFonts w:eastAsia="Cambria"/>
        </w:rPr>
      </w:pPr>
      <w:r w:rsidRPr="00E62B0C">
        <w:rPr>
          <w:rFonts w:eastAsia="Cambria"/>
        </w:rPr>
        <w:t>Results for the primary efficacy outcomes</w:t>
      </w:r>
    </w:p>
    <w:p w14:paraId="1465B4A9" w14:textId="77777777" w:rsidR="006059F0" w:rsidRPr="00E62B0C" w:rsidRDefault="006059F0" w:rsidP="00E06872">
      <w:pPr>
        <w:pStyle w:val="Heading6"/>
        <w:rPr>
          <w:rFonts w:eastAsia="Cambria"/>
          <w:lang w:eastAsia="ja-JP"/>
        </w:rPr>
      </w:pPr>
      <w:r w:rsidRPr="00E62B0C">
        <w:rPr>
          <w:rFonts w:eastAsia="Cambria"/>
          <w:lang w:eastAsia="ja-JP"/>
        </w:rPr>
        <w:t>Treatment of bleeding episodes</w:t>
      </w:r>
    </w:p>
    <w:p w14:paraId="01EE86B5" w14:textId="6838EB5A" w:rsidR="006059F0" w:rsidRPr="00E62B0C" w:rsidRDefault="006059F0" w:rsidP="006059F0">
      <w:pPr>
        <w:rPr>
          <w:lang w:eastAsia="ja-JP"/>
        </w:rPr>
      </w:pPr>
      <w:r w:rsidRPr="00E62B0C">
        <w:rPr>
          <w:lang w:eastAsia="ja-JP"/>
        </w:rPr>
        <w:t xml:space="preserve">Overall there were a total of 848 bleeding episodes in the study that were treated. The rate of treatment success was 92.3% </w:t>
      </w:r>
      <w:r w:rsidR="00E06872" w:rsidRPr="00E62B0C">
        <w:rPr>
          <w:lang w:eastAsia="ja-JP"/>
        </w:rPr>
        <w:t>(95% CI: 88.9 to</w:t>
      </w:r>
      <w:r w:rsidRPr="00E62B0C">
        <w:rPr>
          <w:lang w:eastAsia="ja-JP"/>
        </w:rPr>
        <w:t xml:space="preserve"> 94.8%). As the </w:t>
      </w:r>
      <w:r w:rsidR="00E06872" w:rsidRPr="00E62B0C">
        <w:rPr>
          <w:lang w:eastAsia="ja-JP"/>
        </w:rPr>
        <w:t>lower limit of the 95% CI was &gt; </w:t>
      </w:r>
      <w:r w:rsidRPr="00E62B0C">
        <w:rPr>
          <w:lang w:eastAsia="ja-JP"/>
        </w:rPr>
        <w:t>70%, efficacy in the treatment of bleeding episodes was determined to be acceptable.</w:t>
      </w:r>
    </w:p>
    <w:p w14:paraId="36B273BE" w14:textId="5F120635" w:rsidR="006059F0" w:rsidRPr="00E62B0C" w:rsidRDefault="00F10ECB" w:rsidP="006059F0">
      <w:pPr>
        <w:rPr>
          <w:lang w:eastAsia="ja-JP"/>
        </w:rPr>
      </w:pPr>
      <w:r>
        <w:rPr>
          <w:lang w:eastAsia="ja-JP"/>
        </w:rPr>
        <w:t>Two</w:t>
      </w:r>
      <w:r w:rsidRPr="00E62B0C">
        <w:rPr>
          <w:lang w:eastAsia="ja-JP"/>
        </w:rPr>
        <w:t xml:space="preserve"> </w:t>
      </w:r>
      <w:r w:rsidR="006059F0" w:rsidRPr="00E62B0C">
        <w:rPr>
          <w:lang w:eastAsia="ja-JP"/>
        </w:rPr>
        <w:t xml:space="preserve">sensitivity analyses (using different methods of dealing with missing data) gave similar results. The success rate in the per-protocol population was 92.8% (95% CI: 88.8 </w:t>
      </w:r>
      <w:r w:rsidR="00E06872" w:rsidRPr="00E62B0C">
        <w:rPr>
          <w:lang w:eastAsia="ja-JP"/>
        </w:rPr>
        <w:t>to</w:t>
      </w:r>
      <w:r w:rsidR="006059F0" w:rsidRPr="00E62B0C">
        <w:rPr>
          <w:lang w:eastAsia="ja-JP"/>
        </w:rPr>
        <w:t xml:space="preserve"> 95.4%).</w:t>
      </w:r>
    </w:p>
    <w:p w14:paraId="560AED8D" w14:textId="35FCC609" w:rsidR="006059F0" w:rsidRPr="00E62B0C" w:rsidRDefault="006059F0" w:rsidP="006059F0">
      <w:pPr>
        <w:rPr>
          <w:lang w:eastAsia="ja-JP"/>
        </w:rPr>
      </w:pPr>
      <w:r w:rsidRPr="00E62B0C">
        <w:rPr>
          <w:lang w:eastAsia="ja-JP"/>
        </w:rPr>
        <w:t>Subgroup analyses we</w:t>
      </w:r>
      <w:r w:rsidR="00E06872" w:rsidRPr="00E62B0C">
        <w:rPr>
          <w:lang w:eastAsia="ja-JP"/>
        </w:rPr>
        <w:t>re presented for age groups (12 to</w:t>
      </w:r>
      <w:r w:rsidRPr="00E62B0C">
        <w:rPr>
          <w:lang w:eastAsia="ja-JP"/>
        </w:rPr>
        <w:t xml:space="preserve"> 17 and 18+years) an</w:t>
      </w:r>
      <w:r w:rsidR="00E06872" w:rsidRPr="00E62B0C">
        <w:rPr>
          <w:lang w:eastAsia="ja-JP"/>
        </w:rPr>
        <w:t>d geographical location (USA versus Japan versus Europe versus</w:t>
      </w:r>
      <w:r w:rsidRPr="00E62B0C">
        <w:rPr>
          <w:lang w:eastAsia="ja-JP"/>
        </w:rPr>
        <w:t xml:space="preserve"> Rest of World). Results obtained for these subgroups were similar to the primary analysis.</w:t>
      </w:r>
    </w:p>
    <w:p w14:paraId="7C481AE0" w14:textId="77777777" w:rsidR="006059F0" w:rsidRPr="00E62B0C" w:rsidRDefault="006059F0" w:rsidP="00E06872">
      <w:pPr>
        <w:pStyle w:val="Heading6"/>
        <w:rPr>
          <w:rFonts w:eastAsia="Cambria"/>
          <w:lang w:eastAsia="ja-JP"/>
        </w:rPr>
      </w:pPr>
      <w:r w:rsidRPr="00E62B0C">
        <w:rPr>
          <w:rFonts w:eastAsia="Cambria"/>
          <w:lang w:eastAsia="ja-JP"/>
        </w:rPr>
        <w:t>Prophylactic treatment</w:t>
      </w:r>
    </w:p>
    <w:p w14:paraId="1C33C190" w14:textId="1A149706" w:rsidR="006059F0" w:rsidRPr="00E62B0C" w:rsidRDefault="00366603" w:rsidP="006059F0">
      <w:pPr>
        <w:rPr>
          <w:lang w:eastAsia="ja-JP"/>
        </w:rPr>
      </w:pPr>
      <w:r w:rsidRPr="00E62B0C">
        <w:rPr>
          <w:lang w:eastAsia="ja-JP"/>
        </w:rPr>
        <w:t>The annualis</w:t>
      </w:r>
      <w:r w:rsidR="006059F0" w:rsidRPr="00E62B0C">
        <w:rPr>
          <w:lang w:eastAsia="ja-JP"/>
        </w:rPr>
        <w:t>ed spontaneous bleeding rate (</w:t>
      </w:r>
      <w:proofErr w:type="spellStart"/>
      <w:r w:rsidR="006059F0" w:rsidRPr="00E62B0C">
        <w:rPr>
          <w:lang w:eastAsia="ja-JP"/>
        </w:rPr>
        <w:t>AsBR</w:t>
      </w:r>
      <w:proofErr w:type="spellEnd"/>
      <w:r w:rsidR="006059F0" w:rsidRPr="00E62B0C">
        <w:rPr>
          <w:lang w:eastAsia="ja-JP"/>
        </w:rPr>
        <w:t xml:space="preserve">) was 19.5 </w:t>
      </w:r>
      <w:r w:rsidRPr="00E62B0C">
        <w:rPr>
          <w:lang w:eastAsia="ja-JP"/>
        </w:rPr>
        <w:t>(95% CI: 17.8 to</w:t>
      </w:r>
      <w:r w:rsidR="006059F0" w:rsidRPr="00E62B0C">
        <w:rPr>
          <w:lang w:eastAsia="ja-JP"/>
        </w:rPr>
        <w:t xml:space="preserve"> 21-3) spontaneous bleeds per year in the on-demand treatment group and 1.6</w:t>
      </w:r>
      <w:r w:rsidRPr="00E62B0C">
        <w:rPr>
          <w:lang w:eastAsia="ja-JP"/>
        </w:rPr>
        <w:t xml:space="preserve"> (95% CI: 1.3 to</w:t>
      </w:r>
      <w:r w:rsidR="006059F0" w:rsidRPr="00E62B0C">
        <w:rPr>
          <w:lang w:eastAsia="ja-JP"/>
        </w:rPr>
        <w:t xml:space="preserve"> 1.8) spontaneous bleeds per year in the prophylactic treatment group</w:t>
      </w:r>
      <w:r w:rsidRPr="00E62B0C">
        <w:rPr>
          <w:lang w:eastAsia="ja-JP"/>
        </w:rPr>
        <w:t xml:space="preserve">. </w:t>
      </w:r>
      <w:r w:rsidR="006059F0" w:rsidRPr="00E62B0C">
        <w:rPr>
          <w:lang w:eastAsia="ja-JP"/>
        </w:rPr>
        <w:t xml:space="preserve">The </w:t>
      </w:r>
      <w:proofErr w:type="spellStart"/>
      <w:r w:rsidR="006059F0" w:rsidRPr="00E62B0C">
        <w:rPr>
          <w:lang w:eastAsia="ja-JP"/>
        </w:rPr>
        <w:t>A</w:t>
      </w:r>
      <w:r w:rsidRPr="00E62B0C">
        <w:rPr>
          <w:lang w:eastAsia="ja-JP"/>
        </w:rPr>
        <w:t>sBR</w:t>
      </w:r>
      <w:proofErr w:type="spellEnd"/>
      <w:r w:rsidRPr="00E62B0C">
        <w:rPr>
          <w:lang w:eastAsia="ja-JP"/>
        </w:rPr>
        <w:t xml:space="preserve"> was reduced by 92% (ratio = </w:t>
      </w:r>
      <w:r w:rsidR="006059F0" w:rsidRPr="00E62B0C">
        <w:rPr>
          <w:lang w:eastAsia="ja-JP"/>
        </w:rPr>
        <w:t>0.08; 95%</w:t>
      </w:r>
      <w:r w:rsidRPr="00E62B0C">
        <w:rPr>
          <w:lang w:eastAsia="ja-JP"/>
        </w:rPr>
        <w:t xml:space="preserve"> CI: 0.09 to</w:t>
      </w:r>
      <w:r w:rsidR="006059F0" w:rsidRPr="00E62B0C">
        <w:rPr>
          <w:lang w:eastAsia="ja-JP"/>
        </w:rPr>
        <w:t xml:space="preserve"> 0.10). The difference between treatment groups was statistically significant (p</w:t>
      </w:r>
      <w:r w:rsidRPr="00E62B0C">
        <w:rPr>
          <w:lang w:eastAsia="ja-JP"/>
        </w:rPr>
        <w:t xml:space="preserve"> </w:t>
      </w:r>
      <w:r w:rsidR="006059F0" w:rsidRPr="00E62B0C">
        <w:rPr>
          <w:lang w:eastAsia="ja-JP"/>
        </w:rPr>
        <w:t>&lt;</w:t>
      </w:r>
      <w:r w:rsidRPr="00E62B0C">
        <w:rPr>
          <w:lang w:eastAsia="ja-JP"/>
        </w:rPr>
        <w:t xml:space="preserve"> </w:t>
      </w:r>
      <w:r w:rsidR="006059F0" w:rsidRPr="00E62B0C">
        <w:rPr>
          <w:lang w:eastAsia="ja-JP"/>
        </w:rPr>
        <w:t>0.0001). Similar r</w:t>
      </w:r>
      <w:r w:rsidRPr="00E62B0C">
        <w:rPr>
          <w:lang w:eastAsia="ja-JP"/>
        </w:rPr>
        <w:t xml:space="preserve">esults were observed in the per </w:t>
      </w:r>
      <w:r w:rsidR="006059F0" w:rsidRPr="00E62B0C">
        <w:rPr>
          <w:lang w:eastAsia="ja-JP"/>
        </w:rPr>
        <w:t>protocol population.</w:t>
      </w:r>
    </w:p>
    <w:p w14:paraId="08958250" w14:textId="77777777" w:rsidR="006059F0" w:rsidRPr="00E62B0C" w:rsidRDefault="006059F0" w:rsidP="00366603">
      <w:pPr>
        <w:pStyle w:val="Heading6"/>
        <w:rPr>
          <w:rFonts w:eastAsia="Cambria"/>
          <w:lang w:eastAsia="ja-JP"/>
        </w:rPr>
      </w:pPr>
      <w:r w:rsidRPr="00E62B0C">
        <w:rPr>
          <w:rFonts w:eastAsia="Cambria"/>
          <w:lang w:eastAsia="ja-JP"/>
        </w:rPr>
        <w:t>Use in surgery</w:t>
      </w:r>
    </w:p>
    <w:p w14:paraId="3B9ECA66" w14:textId="0B63DB41" w:rsidR="006059F0" w:rsidRPr="00E62B0C" w:rsidRDefault="006059F0" w:rsidP="006059F0">
      <w:pPr>
        <w:rPr>
          <w:lang w:eastAsia="ja-JP"/>
        </w:rPr>
      </w:pPr>
      <w:r w:rsidRPr="00E62B0C">
        <w:rPr>
          <w:lang w:eastAsia="ja-JP"/>
        </w:rPr>
        <w:t xml:space="preserve">A total of 13 subjects underwent a total of 16 procedures in the </w:t>
      </w:r>
      <w:r w:rsidR="00366603" w:rsidRPr="00E62B0C">
        <w:rPr>
          <w:lang w:eastAsia="ja-JP"/>
        </w:rPr>
        <w:t xml:space="preserve">surgical </w:t>
      </w:r>
      <w:proofErr w:type="spellStart"/>
      <w:r w:rsidR="00366603" w:rsidRPr="00E62B0C">
        <w:rPr>
          <w:lang w:eastAsia="ja-JP"/>
        </w:rPr>
        <w:t>sub</w:t>
      </w:r>
      <w:r w:rsidRPr="00E62B0C">
        <w:rPr>
          <w:lang w:eastAsia="ja-JP"/>
        </w:rPr>
        <w:t>study</w:t>
      </w:r>
      <w:proofErr w:type="spellEnd"/>
      <w:r w:rsidRPr="00E62B0C">
        <w:rPr>
          <w:lang w:eastAsia="ja-JP"/>
        </w:rPr>
        <w:t>. The overall clinical assessment of efficacy was ‘excellent’ in 15 procedures (93.8%) and ‘good’ in 1 procedure (6.3%). Overall success rate was therefore 100%.</w:t>
      </w:r>
    </w:p>
    <w:p w14:paraId="5FA454FF" w14:textId="0DAD16E0" w:rsidR="006059F0" w:rsidRPr="00E62B0C" w:rsidRDefault="00366603" w:rsidP="00366603">
      <w:pPr>
        <w:pStyle w:val="Comment"/>
      </w:pPr>
      <w:r w:rsidRPr="00E62B0C">
        <w:rPr>
          <w:b/>
        </w:rPr>
        <w:t>Comment:</w:t>
      </w:r>
      <w:r w:rsidRPr="00E62B0C">
        <w:t xml:space="preserve">  </w:t>
      </w:r>
      <w:r w:rsidR="006059F0" w:rsidRPr="00E62B0C">
        <w:t>The EMA guideline requires that efficacy in the surgical setting be studied in a minimum of 5 patients undergoing at least 10 major surgical procedures. The sponsor defined a major surgery as a surgical procedure that involved anaesthesia (general, spinal, epidural or regional block) or respiratory assistance (including but not limited to orthopaedic and cardiac surgery). All 16 surgeries were classed as major by the sponsor. Although some of the procedures might reasonably be considered as minor (</w:t>
      </w:r>
      <w:r w:rsidRPr="00E62B0C">
        <w:t>for example,</w:t>
      </w:r>
      <w:r w:rsidR="006059F0" w:rsidRPr="00E62B0C">
        <w:t xml:space="preserve"> circumcision, </w:t>
      </w:r>
      <w:r w:rsidRPr="00E62B0C">
        <w:t xml:space="preserve">and </w:t>
      </w:r>
      <w:r w:rsidR="006059F0" w:rsidRPr="00E62B0C">
        <w:t>wisdom teeth extraction), the minimum requirement of 10 major procedures has been met.</w:t>
      </w:r>
    </w:p>
    <w:p w14:paraId="3E5D9527" w14:textId="77777777" w:rsidR="006059F0" w:rsidRPr="00E62B0C" w:rsidRDefault="006059F0" w:rsidP="00366603">
      <w:pPr>
        <w:pStyle w:val="Heading5"/>
        <w:rPr>
          <w:rFonts w:eastAsia="Cambria"/>
        </w:rPr>
      </w:pPr>
      <w:r w:rsidRPr="00E62B0C">
        <w:rPr>
          <w:rFonts w:eastAsia="Cambria"/>
        </w:rPr>
        <w:lastRenderedPageBreak/>
        <w:t>Results for other efficacy outcomes</w:t>
      </w:r>
    </w:p>
    <w:p w14:paraId="272FBCD4" w14:textId="77777777" w:rsidR="006059F0" w:rsidRPr="00E62B0C" w:rsidRDefault="006059F0" w:rsidP="00366603">
      <w:pPr>
        <w:pStyle w:val="Heading6"/>
        <w:rPr>
          <w:rFonts w:eastAsia="Cambria"/>
          <w:lang w:eastAsia="ja-JP"/>
        </w:rPr>
      </w:pPr>
      <w:r w:rsidRPr="00E62B0C">
        <w:rPr>
          <w:rFonts w:eastAsia="Cambria"/>
          <w:lang w:eastAsia="ja-JP"/>
        </w:rPr>
        <w:t>Treatment of bleeding episodes</w:t>
      </w:r>
    </w:p>
    <w:p w14:paraId="295F2EB2" w14:textId="557A53A0" w:rsidR="006059F0" w:rsidRPr="00E62B0C" w:rsidRDefault="006059F0" w:rsidP="006059F0">
      <w:pPr>
        <w:rPr>
          <w:i/>
          <w:lang w:eastAsia="ja-JP"/>
        </w:rPr>
      </w:pPr>
      <w:r w:rsidRPr="00E62B0C">
        <w:rPr>
          <w:i/>
          <w:lang w:eastAsia="ja-JP"/>
        </w:rPr>
        <w:t xml:space="preserve">Number of injections of </w:t>
      </w:r>
      <w:proofErr w:type="spellStart"/>
      <w:r w:rsidRPr="00E62B0C">
        <w:rPr>
          <w:i/>
          <w:lang w:eastAsia="ja-JP"/>
        </w:rPr>
        <w:t>rVIII-SingleChain</w:t>
      </w:r>
      <w:proofErr w:type="spellEnd"/>
      <w:r w:rsidRPr="00E62B0C">
        <w:rPr>
          <w:i/>
          <w:lang w:eastAsia="ja-JP"/>
        </w:rPr>
        <w:t xml:space="preserve"> required to achieve haemostasis</w:t>
      </w:r>
      <w:r w:rsidR="00366603" w:rsidRPr="00E62B0C">
        <w:rPr>
          <w:i/>
          <w:lang w:eastAsia="ja-JP"/>
        </w:rPr>
        <w:t xml:space="preserve">: </w:t>
      </w:r>
      <w:r w:rsidRPr="00E62B0C">
        <w:rPr>
          <w:lang w:eastAsia="ja-JP"/>
        </w:rPr>
        <w:t>In 92.5% of episodes, haemostasis was achieved with 1 or 2 injections.</w:t>
      </w:r>
    </w:p>
    <w:p w14:paraId="464865ED" w14:textId="65845B92" w:rsidR="006059F0" w:rsidRPr="00E62B0C" w:rsidRDefault="006059F0" w:rsidP="006059F0">
      <w:pPr>
        <w:rPr>
          <w:i/>
          <w:lang w:eastAsia="ja-JP"/>
        </w:rPr>
      </w:pPr>
      <w:r w:rsidRPr="00E62B0C">
        <w:rPr>
          <w:i/>
          <w:lang w:eastAsia="ja-JP"/>
        </w:rPr>
        <w:t>Rate of treatment success for major bleeding episodes</w:t>
      </w:r>
      <w:r w:rsidR="00715D83" w:rsidRPr="00E62B0C">
        <w:rPr>
          <w:i/>
          <w:lang w:eastAsia="ja-JP"/>
        </w:rPr>
        <w:t xml:space="preserve">: </w:t>
      </w:r>
      <w:r w:rsidRPr="00E62B0C">
        <w:rPr>
          <w:lang w:eastAsia="ja-JP"/>
        </w:rPr>
        <w:t>No major bleeding episodes occurred in the study.</w:t>
      </w:r>
    </w:p>
    <w:p w14:paraId="627B00B3" w14:textId="77777777" w:rsidR="006059F0" w:rsidRPr="00E62B0C" w:rsidRDefault="006059F0" w:rsidP="00715D83">
      <w:pPr>
        <w:pStyle w:val="Heading6"/>
        <w:rPr>
          <w:rFonts w:eastAsia="Cambria"/>
          <w:lang w:eastAsia="ja-JP"/>
        </w:rPr>
      </w:pPr>
      <w:r w:rsidRPr="00E62B0C">
        <w:rPr>
          <w:rFonts w:eastAsia="Cambria"/>
          <w:lang w:eastAsia="ja-JP"/>
        </w:rPr>
        <w:t>Prophylactic treatment</w:t>
      </w:r>
    </w:p>
    <w:p w14:paraId="036C7FC4" w14:textId="42EF18AF" w:rsidR="006059F0" w:rsidRPr="00E62B0C" w:rsidRDefault="006059F0" w:rsidP="006059F0">
      <w:pPr>
        <w:rPr>
          <w:i/>
          <w:lang w:eastAsia="ja-JP"/>
        </w:rPr>
      </w:pPr>
      <w:r w:rsidRPr="00E62B0C">
        <w:rPr>
          <w:i/>
          <w:lang w:eastAsia="ja-JP"/>
        </w:rPr>
        <w:t>Annualised bleeding rate (ABR)</w:t>
      </w:r>
      <w:r w:rsidR="00715D83" w:rsidRPr="00E62B0C">
        <w:rPr>
          <w:i/>
          <w:lang w:eastAsia="ja-JP"/>
        </w:rPr>
        <w:t xml:space="preserve">: </w:t>
      </w:r>
      <w:r w:rsidRPr="00E62B0C">
        <w:rPr>
          <w:lang w:eastAsia="ja-JP"/>
        </w:rPr>
        <w:t xml:space="preserve">The ABR (based on </w:t>
      </w:r>
      <w:r w:rsidRPr="008E65F1">
        <w:rPr>
          <w:lang w:eastAsia="ja-JP"/>
        </w:rPr>
        <w:t xml:space="preserve">all </w:t>
      </w:r>
      <w:r w:rsidRPr="00E62B0C">
        <w:rPr>
          <w:lang w:eastAsia="ja-JP"/>
        </w:rPr>
        <w:t>bleeding episodes) was 24.9</w:t>
      </w:r>
      <w:r w:rsidR="00715D83" w:rsidRPr="00E62B0C">
        <w:rPr>
          <w:lang w:eastAsia="ja-JP"/>
        </w:rPr>
        <w:t xml:space="preserve"> (95% CI: 23.0 to</w:t>
      </w:r>
      <w:r w:rsidRPr="00E62B0C">
        <w:rPr>
          <w:lang w:eastAsia="ja-JP"/>
        </w:rPr>
        <w:t xml:space="preserve"> </w:t>
      </w:r>
      <w:r w:rsidR="00715D83" w:rsidRPr="00E62B0C">
        <w:rPr>
          <w:lang w:eastAsia="ja-JP"/>
        </w:rPr>
        <w:t xml:space="preserve">27.0) bleeds per year in the on </w:t>
      </w:r>
      <w:r w:rsidRPr="00E62B0C">
        <w:rPr>
          <w:lang w:eastAsia="ja-JP"/>
        </w:rPr>
        <w:t>demand treatment group and 2.6</w:t>
      </w:r>
      <w:r w:rsidR="00715D83" w:rsidRPr="00E62B0C">
        <w:rPr>
          <w:lang w:eastAsia="ja-JP"/>
        </w:rPr>
        <w:t xml:space="preserve"> (95% CI: 2.3 to</w:t>
      </w:r>
      <w:r w:rsidRPr="00E62B0C">
        <w:rPr>
          <w:lang w:eastAsia="ja-JP"/>
        </w:rPr>
        <w:t xml:space="preserve"> 2.9) bleeds per year in the prophylactic treatment group. Th</w:t>
      </w:r>
      <w:r w:rsidR="00715D83" w:rsidRPr="00E62B0C">
        <w:rPr>
          <w:lang w:eastAsia="ja-JP"/>
        </w:rPr>
        <w:t>e ABR was reduced by 90% (ratio = </w:t>
      </w:r>
      <w:r w:rsidRPr="00E62B0C">
        <w:rPr>
          <w:lang w:eastAsia="ja-JP"/>
        </w:rPr>
        <w:t>0.10; 95%</w:t>
      </w:r>
      <w:r w:rsidR="00715D83" w:rsidRPr="00E62B0C">
        <w:rPr>
          <w:lang w:eastAsia="ja-JP"/>
        </w:rPr>
        <w:t xml:space="preserve"> CI: 0.09 to</w:t>
      </w:r>
      <w:r w:rsidRPr="00E62B0C">
        <w:rPr>
          <w:lang w:eastAsia="ja-JP"/>
        </w:rPr>
        <w:t xml:space="preserve"> 0.12). The difference between treatment groups was statistically significant (p</w:t>
      </w:r>
      <w:r w:rsidR="00715D83" w:rsidRPr="00E62B0C">
        <w:rPr>
          <w:lang w:eastAsia="ja-JP"/>
        </w:rPr>
        <w:t> </w:t>
      </w:r>
      <w:r w:rsidRPr="00E62B0C">
        <w:rPr>
          <w:lang w:eastAsia="ja-JP"/>
        </w:rPr>
        <w:t>&lt;</w:t>
      </w:r>
      <w:r w:rsidR="00715D83" w:rsidRPr="00E62B0C">
        <w:rPr>
          <w:lang w:eastAsia="ja-JP"/>
        </w:rPr>
        <w:t xml:space="preserve"> </w:t>
      </w:r>
      <w:r w:rsidRPr="00E62B0C">
        <w:rPr>
          <w:lang w:eastAsia="ja-JP"/>
        </w:rPr>
        <w:t>0.0001).</w:t>
      </w:r>
    </w:p>
    <w:p w14:paraId="438120B6" w14:textId="2143E7B5" w:rsidR="006059F0" w:rsidRPr="00E62B0C" w:rsidRDefault="006059F0" w:rsidP="006059F0">
      <w:pPr>
        <w:rPr>
          <w:lang w:eastAsia="ja-JP"/>
        </w:rPr>
      </w:pPr>
      <w:r w:rsidRPr="00E62B0C">
        <w:rPr>
          <w:lang w:eastAsia="ja-JP"/>
        </w:rPr>
        <w:t>A subgroup analysis of ABR by geographical region was performed. Prophylactic treatment was associated with a statistically significant (p</w:t>
      </w:r>
      <w:r w:rsidR="00715D83" w:rsidRPr="00E62B0C">
        <w:rPr>
          <w:lang w:eastAsia="ja-JP"/>
        </w:rPr>
        <w:t xml:space="preserve"> </w:t>
      </w:r>
      <w:r w:rsidRPr="00E62B0C">
        <w:rPr>
          <w:lang w:eastAsia="ja-JP"/>
        </w:rPr>
        <w:t>&lt;</w:t>
      </w:r>
      <w:r w:rsidR="00715D83" w:rsidRPr="00E62B0C">
        <w:rPr>
          <w:lang w:eastAsia="ja-JP"/>
        </w:rPr>
        <w:t xml:space="preserve"> </w:t>
      </w:r>
      <w:r w:rsidRPr="00E62B0C">
        <w:rPr>
          <w:lang w:eastAsia="ja-JP"/>
        </w:rPr>
        <w:t xml:space="preserve">0.0001) </w:t>
      </w:r>
      <w:r w:rsidR="00715D83" w:rsidRPr="00E62B0C">
        <w:rPr>
          <w:lang w:eastAsia="ja-JP"/>
        </w:rPr>
        <w:t xml:space="preserve">reduction in ABR compared to on </w:t>
      </w:r>
      <w:r w:rsidRPr="00E62B0C">
        <w:rPr>
          <w:lang w:eastAsia="ja-JP"/>
        </w:rPr>
        <w:t>demand treatment for all regions except Japan.  In Japan</w:t>
      </w:r>
      <w:r w:rsidR="008E65F1">
        <w:rPr>
          <w:lang w:eastAsia="ja-JP"/>
        </w:rPr>
        <w:t>,</w:t>
      </w:r>
      <w:r w:rsidRPr="00E62B0C">
        <w:rPr>
          <w:lang w:eastAsia="ja-JP"/>
        </w:rPr>
        <w:t xml:space="preserve"> there were only 9 subjects in the prophylactic treatment group and 1 subject in t</w:t>
      </w:r>
      <w:r w:rsidR="00715D83" w:rsidRPr="00E62B0C">
        <w:rPr>
          <w:lang w:eastAsia="ja-JP"/>
        </w:rPr>
        <w:t xml:space="preserve">he on </w:t>
      </w:r>
      <w:r w:rsidRPr="00E62B0C">
        <w:rPr>
          <w:lang w:eastAsia="ja-JP"/>
        </w:rPr>
        <w:t>demand treatment group, and the difference in ABR did not reach statistical significance (p</w:t>
      </w:r>
      <w:r w:rsidR="00715D83" w:rsidRPr="00E62B0C">
        <w:rPr>
          <w:lang w:eastAsia="ja-JP"/>
        </w:rPr>
        <w:t xml:space="preserve"> </w:t>
      </w:r>
      <w:r w:rsidRPr="00E62B0C">
        <w:rPr>
          <w:lang w:eastAsia="ja-JP"/>
        </w:rPr>
        <w:t>=</w:t>
      </w:r>
      <w:r w:rsidR="00715D83" w:rsidRPr="00E62B0C">
        <w:rPr>
          <w:lang w:eastAsia="ja-JP"/>
        </w:rPr>
        <w:t xml:space="preserve"> </w:t>
      </w:r>
      <w:r w:rsidRPr="00E62B0C">
        <w:rPr>
          <w:lang w:eastAsia="ja-JP"/>
        </w:rPr>
        <w:t>0.0845).</w:t>
      </w:r>
    </w:p>
    <w:p w14:paraId="48559E4B" w14:textId="207C79E9" w:rsidR="006059F0" w:rsidRPr="00E62B0C" w:rsidRDefault="006059F0" w:rsidP="006059F0">
      <w:pPr>
        <w:rPr>
          <w:i/>
          <w:lang w:eastAsia="ja-JP"/>
        </w:rPr>
      </w:pPr>
      <w:r w:rsidRPr="00E62B0C">
        <w:rPr>
          <w:i/>
          <w:lang w:eastAsia="ja-JP"/>
        </w:rPr>
        <w:t xml:space="preserve">Comparison of </w:t>
      </w:r>
      <w:proofErr w:type="spellStart"/>
      <w:r w:rsidRPr="00E62B0C">
        <w:rPr>
          <w:i/>
          <w:lang w:eastAsia="ja-JP"/>
        </w:rPr>
        <w:t>AsBR</w:t>
      </w:r>
      <w:proofErr w:type="spellEnd"/>
      <w:r w:rsidRPr="00E62B0C">
        <w:rPr>
          <w:i/>
          <w:lang w:eastAsia="ja-JP"/>
        </w:rPr>
        <w:t>/ABR with historical control (</w:t>
      </w:r>
      <w:proofErr w:type="spellStart"/>
      <w:r w:rsidRPr="00E62B0C">
        <w:rPr>
          <w:i/>
          <w:lang w:eastAsia="ja-JP"/>
        </w:rPr>
        <w:t>Biostate</w:t>
      </w:r>
      <w:proofErr w:type="spellEnd"/>
      <w:r w:rsidRPr="00E62B0C">
        <w:rPr>
          <w:i/>
          <w:lang w:eastAsia="ja-JP"/>
        </w:rPr>
        <w:t>)</w:t>
      </w:r>
      <w:r w:rsidR="00715D83" w:rsidRPr="00E62B0C">
        <w:rPr>
          <w:i/>
          <w:lang w:eastAsia="ja-JP"/>
        </w:rPr>
        <w:t xml:space="preserve">: </w:t>
      </w:r>
      <w:r w:rsidRPr="00E62B0C">
        <w:rPr>
          <w:lang w:eastAsia="ja-JP"/>
        </w:rPr>
        <w:t xml:space="preserve">In the historical study, </w:t>
      </w:r>
      <w:proofErr w:type="spellStart"/>
      <w:r w:rsidRPr="00E62B0C">
        <w:rPr>
          <w:lang w:eastAsia="ja-JP"/>
        </w:rPr>
        <w:t>Biostate</w:t>
      </w:r>
      <w:proofErr w:type="spellEnd"/>
      <w:r w:rsidRPr="00E62B0C">
        <w:rPr>
          <w:lang w:eastAsia="ja-JP"/>
        </w:rPr>
        <w:t xml:space="preserve"> was used for on-demand treatment and limited preventative therapy (administering study drug as a precautionary measure prior to physical exercise) in 52 s</w:t>
      </w:r>
      <w:r w:rsidR="00ED0437">
        <w:rPr>
          <w:lang w:eastAsia="ja-JP"/>
        </w:rPr>
        <w:t xml:space="preserve">ubjects. Prophylaxis with </w:t>
      </w:r>
      <w:proofErr w:type="spellStart"/>
      <w:r w:rsidR="00ED0437">
        <w:rPr>
          <w:lang w:eastAsia="ja-JP"/>
        </w:rPr>
        <w:t>rVIII</w:t>
      </w:r>
      <w:r w:rsidR="00ED0437">
        <w:rPr>
          <w:lang w:eastAsia="ja-JP"/>
        </w:rPr>
        <w:noBreakHyphen/>
      </w:r>
      <w:r w:rsidRPr="00E62B0C">
        <w:rPr>
          <w:lang w:eastAsia="ja-JP"/>
        </w:rPr>
        <w:t>SingleChain</w:t>
      </w:r>
      <w:proofErr w:type="spellEnd"/>
      <w:r w:rsidRPr="00E62B0C">
        <w:rPr>
          <w:lang w:eastAsia="ja-JP"/>
        </w:rPr>
        <w:t xml:space="preserve"> was associated with a significantly reduced </w:t>
      </w:r>
      <w:proofErr w:type="spellStart"/>
      <w:r w:rsidRPr="00E62B0C">
        <w:rPr>
          <w:lang w:eastAsia="ja-JP"/>
        </w:rPr>
        <w:t>AsBR</w:t>
      </w:r>
      <w:proofErr w:type="spellEnd"/>
      <w:r w:rsidRPr="00E62B0C">
        <w:rPr>
          <w:lang w:eastAsia="ja-JP"/>
        </w:rPr>
        <w:t xml:space="preserve"> and ABR </w:t>
      </w:r>
      <w:r w:rsidR="00ED0437">
        <w:rPr>
          <w:lang w:eastAsia="ja-JP"/>
        </w:rPr>
        <w:t>when compared to on </w:t>
      </w:r>
      <w:r w:rsidRPr="00E62B0C">
        <w:rPr>
          <w:lang w:eastAsia="ja-JP"/>
        </w:rPr>
        <w:t xml:space="preserve">demand/preventative use of </w:t>
      </w:r>
      <w:proofErr w:type="spellStart"/>
      <w:r w:rsidRPr="00E62B0C">
        <w:rPr>
          <w:lang w:eastAsia="ja-JP"/>
        </w:rPr>
        <w:t>Biostate</w:t>
      </w:r>
      <w:proofErr w:type="spellEnd"/>
      <w:r w:rsidRPr="00E62B0C">
        <w:rPr>
          <w:lang w:eastAsia="ja-JP"/>
        </w:rPr>
        <w:t>.</w:t>
      </w:r>
    </w:p>
    <w:p w14:paraId="69CAD16A" w14:textId="44AC5700" w:rsidR="006059F0" w:rsidRPr="00E62B0C" w:rsidRDefault="006059F0" w:rsidP="006059F0">
      <w:pPr>
        <w:rPr>
          <w:i/>
          <w:lang w:eastAsia="ja-JP"/>
        </w:rPr>
      </w:pPr>
      <w:r w:rsidRPr="00E62B0C">
        <w:rPr>
          <w:i/>
          <w:lang w:eastAsia="ja-JP"/>
        </w:rPr>
        <w:t xml:space="preserve">Consumption of </w:t>
      </w:r>
      <w:proofErr w:type="spellStart"/>
      <w:r w:rsidRPr="00E62B0C">
        <w:rPr>
          <w:i/>
          <w:lang w:eastAsia="ja-JP"/>
        </w:rPr>
        <w:t>rVIII-SingleChain</w:t>
      </w:r>
      <w:proofErr w:type="spellEnd"/>
      <w:r w:rsidR="00715D83" w:rsidRPr="00E62B0C">
        <w:rPr>
          <w:i/>
          <w:lang w:eastAsia="ja-JP"/>
        </w:rPr>
        <w:t xml:space="preserve">: </w:t>
      </w:r>
      <w:r w:rsidRPr="00E62B0C">
        <w:rPr>
          <w:lang w:eastAsia="ja-JP"/>
        </w:rPr>
        <w:t>Most subjects were assigned to a thrice-weekly regimen (n</w:t>
      </w:r>
      <w:r w:rsidR="00715D83" w:rsidRPr="00E62B0C">
        <w:rPr>
          <w:lang w:eastAsia="ja-JP"/>
        </w:rPr>
        <w:t> </w:t>
      </w:r>
      <w:r w:rsidRPr="00E62B0C">
        <w:rPr>
          <w:lang w:eastAsia="ja-JP"/>
        </w:rPr>
        <w:t>=</w:t>
      </w:r>
      <w:r w:rsidR="00715D83" w:rsidRPr="00E62B0C">
        <w:rPr>
          <w:lang w:eastAsia="ja-JP"/>
        </w:rPr>
        <w:t> </w:t>
      </w:r>
      <w:r w:rsidRPr="00E62B0C">
        <w:rPr>
          <w:lang w:eastAsia="ja-JP"/>
        </w:rPr>
        <w:t>79, median dose 30.0 IU/kg) or twice weekly regimen (n</w:t>
      </w:r>
      <w:r w:rsidR="00715D83" w:rsidRPr="00E62B0C">
        <w:rPr>
          <w:lang w:eastAsia="ja-JP"/>
        </w:rPr>
        <w:t xml:space="preserve"> </w:t>
      </w:r>
      <w:r w:rsidRPr="00E62B0C">
        <w:rPr>
          <w:lang w:eastAsia="ja-JP"/>
        </w:rPr>
        <w:t>=</w:t>
      </w:r>
      <w:r w:rsidR="00715D83" w:rsidRPr="00E62B0C">
        <w:rPr>
          <w:lang w:eastAsia="ja-JP"/>
        </w:rPr>
        <w:t xml:space="preserve"> </w:t>
      </w:r>
      <w:r w:rsidRPr="00E62B0C">
        <w:rPr>
          <w:lang w:eastAsia="ja-JP"/>
        </w:rPr>
        <w:t>46, median dose 35.0 IU/kg). Most of these subjects did not require dose adjustment during the study. Only one subject required dosing at &gt; 50 IU/kg per dose.</w:t>
      </w:r>
    </w:p>
    <w:p w14:paraId="24D0BF14" w14:textId="77777777" w:rsidR="006059F0" w:rsidRPr="00E62B0C" w:rsidRDefault="006059F0" w:rsidP="00715D83">
      <w:pPr>
        <w:pStyle w:val="Heading6"/>
        <w:rPr>
          <w:rFonts w:eastAsia="Cambria"/>
          <w:lang w:eastAsia="ja-JP"/>
        </w:rPr>
      </w:pPr>
      <w:r w:rsidRPr="00E62B0C">
        <w:rPr>
          <w:rFonts w:eastAsia="Cambria"/>
          <w:lang w:eastAsia="ja-JP"/>
        </w:rPr>
        <w:t>Use in surgery</w:t>
      </w:r>
    </w:p>
    <w:p w14:paraId="0F5BED38" w14:textId="3A7C2AC5" w:rsidR="006059F0" w:rsidRPr="00E62B0C" w:rsidRDefault="006059F0" w:rsidP="006059F0">
      <w:pPr>
        <w:rPr>
          <w:i/>
          <w:lang w:eastAsia="ja-JP"/>
        </w:rPr>
      </w:pPr>
      <w:r w:rsidRPr="00E62B0C">
        <w:rPr>
          <w:i/>
          <w:lang w:eastAsia="ja-JP"/>
        </w:rPr>
        <w:t xml:space="preserve">Consumption of </w:t>
      </w:r>
      <w:proofErr w:type="spellStart"/>
      <w:r w:rsidRPr="00E62B0C">
        <w:rPr>
          <w:i/>
          <w:lang w:eastAsia="ja-JP"/>
        </w:rPr>
        <w:t>rVIII-SingleChain</w:t>
      </w:r>
      <w:proofErr w:type="spellEnd"/>
      <w:r w:rsidRPr="00E62B0C">
        <w:rPr>
          <w:i/>
          <w:lang w:eastAsia="ja-JP"/>
        </w:rPr>
        <w:t xml:space="preserve"> during surgical prophylaxis</w:t>
      </w:r>
      <w:r w:rsidR="00715D83" w:rsidRPr="00E62B0C">
        <w:rPr>
          <w:i/>
          <w:lang w:eastAsia="ja-JP"/>
        </w:rPr>
        <w:t xml:space="preserve">: </w:t>
      </w:r>
      <w:r w:rsidRPr="00E62B0C">
        <w:rPr>
          <w:lang w:eastAsia="ja-JP"/>
        </w:rPr>
        <w:t xml:space="preserve">Total </w:t>
      </w:r>
      <w:proofErr w:type="spellStart"/>
      <w:r w:rsidRPr="00E62B0C">
        <w:rPr>
          <w:lang w:eastAsia="ja-JP"/>
        </w:rPr>
        <w:t>rVIII-SingleChain</w:t>
      </w:r>
      <w:proofErr w:type="spellEnd"/>
      <w:r w:rsidRPr="00E62B0C">
        <w:rPr>
          <w:lang w:eastAsia="ja-JP"/>
        </w:rPr>
        <w:t xml:space="preserve"> consumption ranged from 129.11 IU/kg (for removal of internal fixation from an ankle) to 1725.19 IU/kg (for revision of </w:t>
      </w:r>
      <w:proofErr w:type="gramStart"/>
      <w:r w:rsidRPr="00E62B0C">
        <w:rPr>
          <w:lang w:eastAsia="ja-JP"/>
        </w:rPr>
        <w:t>a knee</w:t>
      </w:r>
      <w:proofErr w:type="gramEnd"/>
      <w:r w:rsidRPr="00E62B0C">
        <w:rPr>
          <w:lang w:eastAsia="ja-JP"/>
        </w:rPr>
        <w:t xml:space="preserve"> prosthesis).</w:t>
      </w:r>
    </w:p>
    <w:p w14:paraId="25D6DEEF" w14:textId="22FB6AC3" w:rsidR="006059F0" w:rsidRPr="00E62B0C" w:rsidRDefault="006059F0" w:rsidP="006059F0">
      <w:pPr>
        <w:rPr>
          <w:lang w:eastAsia="ja-JP"/>
        </w:rPr>
      </w:pPr>
      <w:r w:rsidRPr="00E62B0C">
        <w:rPr>
          <w:i/>
          <w:lang w:eastAsia="ja-JP"/>
        </w:rPr>
        <w:t>Predicted and estimated blood loss during surgery</w:t>
      </w:r>
      <w:r w:rsidR="00715D83" w:rsidRPr="00E62B0C">
        <w:rPr>
          <w:i/>
          <w:lang w:eastAsia="ja-JP"/>
        </w:rPr>
        <w:t>:</w:t>
      </w:r>
      <w:r w:rsidR="00715D83" w:rsidRPr="00E62B0C">
        <w:rPr>
          <w:lang w:eastAsia="ja-JP"/>
        </w:rPr>
        <w:t xml:space="preserve"> </w:t>
      </w:r>
      <w:r w:rsidRPr="00E62B0C">
        <w:rPr>
          <w:lang w:eastAsia="ja-JP"/>
        </w:rPr>
        <w:t>Mean observed intraoperative bl</w:t>
      </w:r>
      <w:r w:rsidR="00715D83" w:rsidRPr="00E62B0C">
        <w:rPr>
          <w:lang w:eastAsia="ja-JP"/>
        </w:rPr>
        <w:t xml:space="preserve">ood loss was 73.3 (± 107.18) </w:t>
      </w:r>
      <w:proofErr w:type="spellStart"/>
      <w:r w:rsidR="00715D83" w:rsidRPr="00E62B0C">
        <w:rPr>
          <w:lang w:eastAsia="ja-JP"/>
        </w:rPr>
        <w:t>mL</w:t>
      </w:r>
      <w:r w:rsidRPr="00E62B0C">
        <w:rPr>
          <w:lang w:eastAsia="ja-JP"/>
        </w:rPr>
        <w:t>.</w:t>
      </w:r>
      <w:proofErr w:type="spellEnd"/>
      <w:r w:rsidRPr="00E62B0C">
        <w:rPr>
          <w:lang w:eastAsia="ja-JP"/>
        </w:rPr>
        <w:t xml:space="preserve"> This was lower than the mean predicted value (259.3 ± 369.42</w:t>
      </w:r>
      <w:r w:rsidR="00715D83" w:rsidRPr="00E62B0C">
        <w:rPr>
          <w:lang w:eastAsia="ja-JP"/>
        </w:rPr>
        <w:t xml:space="preserve"> mL</w:t>
      </w:r>
      <w:r w:rsidRPr="00E62B0C">
        <w:rPr>
          <w:lang w:eastAsia="ja-JP"/>
        </w:rPr>
        <w:t>)</w:t>
      </w:r>
      <w:r w:rsidR="00715D83" w:rsidRPr="00E62B0C">
        <w:rPr>
          <w:lang w:eastAsia="ja-JP"/>
        </w:rPr>
        <w:t>.</w:t>
      </w:r>
    </w:p>
    <w:p w14:paraId="41333F28" w14:textId="73ADA82D" w:rsidR="006059F0" w:rsidRPr="00E62B0C" w:rsidRDefault="006059F0" w:rsidP="006059F0">
      <w:pPr>
        <w:rPr>
          <w:lang w:eastAsia="ja-JP"/>
        </w:rPr>
      </w:pPr>
      <w:r w:rsidRPr="00E62B0C">
        <w:rPr>
          <w:i/>
          <w:lang w:eastAsia="ja-JP"/>
        </w:rPr>
        <w:t>Predicted and actual transfusion requirements during surgery</w:t>
      </w:r>
      <w:r w:rsidR="00715D83" w:rsidRPr="00E62B0C">
        <w:rPr>
          <w:i/>
          <w:lang w:eastAsia="ja-JP"/>
        </w:rPr>
        <w:t>:</w:t>
      </w:r>
      <w:r w:rsidR="00715D83" w:rsidRPr="00E62B0C">
        <w:rPr>
          <w:lang w:eastAsia="ja-JP"/>
        </w:rPr>
        <w:t xml:space="preserve"> </w:t>
      </w:r>
      <w:r w:rsidRPr="00E62B0C">
        <w:rPr>
          <w:lang w:eastAsia="ja-JP"/>
        </w:rPr>
        <w:t xml:space="preserve">The mean (± SD) actual volume of packed red blood cells transfused was 0.7 (± 1.78) </w:t>
      </w:r>
      <w:proofErr w:type="spellStart"/>
      <w:r w:rsidRPr="00E62B0C">
        <w:rPr>
          <w:lang w:eastAsia="ja-JP"/>
        </w:rPr>
        <w:t>mL.</w:t>
      </w:r>
      <w:proofErr w:type="spellEnd"/>
      <w:r w:rsidRPr="00E62B0C">
        <w:rPr>
          <w:lang w:eastAsia="ja-JP"/>
        </w:rPr>
        <w:t xml:space="preserve"> This was slightly less than the mean predicted volume of 1.1 (± 1.78) </w:t>
      </w:r>
      <w:proofErr w:type="spellStart"/>
      <w:r w:rsidRPr="00E62B0C">
        <w:rPr>
          <w:lang w:eastAsia="ja-JP"/>
        </w:rPr>
        <w:t>mL.</w:t>
      </w:r>
      <w:proofErr w:type="spellEnd"/>
      <w:r w:rsidRPr="00E62B0C">
        <w:rPr>
          <w:lang w:eastAsia="ja-JP"/>
        </w:rPr>
        <w:t xml:space="preserve"> There were no o</w:t>
      </w:r>
      <w:r w:rsidR="00715D83" w:rsidRPr="00E62B0C">
        <w:rPr>
          <w:lang w:eastAsia="ja-JP"/>
        </w:rPr>
        <w:t>ther blood products transfused.</w:t>
      </w:r>
    </w:p>
    <w:p w14:paraId="3ECF966E" w14:textId="6A942357" w:rsidR="00437943" w:rsidRPr="00E62B0C" w:rsidRDefault="006059F0" w:rsidP="00437943">
      <w:pPr>
        <w:rPr>
          <w:lang w:eastAsia="ja-JP"/>
        </w:rPr>
      </w:pPr>
      <w:r w:rsidRPr="00E62B0C">
        <w:rPr>
          <w:i/>
          <w:lang w:eastAsia="ja-JP"/>
        </w:rPr>
        <w:t>Change in haemoglobin levels between baseline, intra-operation and post-operation</w:t>
      </w:r>
      <w:r w:rsidR="00715D83" w:rsidRPr="00E62B0C">
        <w:rPr>
          <w:i/>
          <w:lang w:eastAsia="ja-JP"/>
        </w:rPr>
        <w:t>:</w:t>
      </w:r>
      <w:r w:rsidRPr="00E62B0C">
        <w:rPr>
          <w:lang w:eastAsia="ja-JP"/>
        </w:rPr>
        <w:t xml:space="preserve"> There was a small reduction in average haemoglobin levels in the post-operative period.</w:t>
      </w:r>
    </w:p>
    <w:p w14:paraId="3753061A" w14:textId="77777777" w:rsidR="00201E33" w:rsidRPr="00E62B0C" w:rsidRDefault="00201E33" w:rsidP="00201E33">
      <w:pPr>
        <w:pStyle w:val="Heading4"/>
      </w:pPr>
      <w:bookmarkStart w:id="104" w:name="_Toc455686761"/>
      <w:bookmarkStart w:id="105" w:name="_Ref271037188"/>
      <w:bookmarkStart w:id="106" w:name="_Ref271037210"/>
      <w:bookmarkStart w:id="107" w:name="_Toc272414655"/>
      <w:bookmarkStart w:id="108" w:name="_Toc290846277"/>
      <w:bookmarkStart w:id="109" w:name="_Toc241374311"/>
      <w:bookmarkStart w:id="110" w:name="_Ref243294291"/>
      <w:r w:rsidRPr="00E62B0C">
        <w:t>Study 3002</w:t>
      </w:r>
      <w:bookmarkEnd w:id="104"/>
    </w:p>
    <w:p w14:paraId="071DDDC7" w14:textId="77777777" w:rsidR="00201E33" w:rsidRPr="00E62B0C" w:rsidRDefault="00201E33" w:rsidP="00201E33">
      <w:pPr>
        <w:pStyle w:val="Heading5"/>
        <w:rPr>
          <w:rFonts w:eastAsia="Cambria"/>
        </w:rPr>
      </w:pPr>
      <w:bookmarkStart w:id="111" w:name="_Ref454787326"/>
      <w:r w:rsidRPr="00E62B0C">
        <w:rPr>
          <w:rFonts w:eastAsia="Cambria"/>
        </w:rPr>
        <w:t>Study design, objectives, locations and dates</w:t>
      </w:r>
      <w:bookmarkEnd w:id="111"/>
    </w:p>
    <w:p w14:paraId="500A20D3" w14:textId="4D09EE4F" w:rsidR="00201E33" w:rsidRPr="00E62B0C" w:rsidRDefault="00201E33" w:rsidP="00201E33">
      <w:pPr>
        <w:rPr>
          <w:lang w:eastAsia="ja-JP"/>
        </w:rPr>
      </w:pPr>
      <w:r w:rsidRPr="00E62B0C">
        <w:rPr>
          <w:lang w:eastAsia="ja-JP"/>
        </w:rPr>
        <w:t>The study was a Phase III, open-label trial in previously-trea</w:t>
      </w:r>
      <w:r w:rsidR="00ED0437">
        <w:rPr>
          <w:lang w:eastAsia="ja-JP"/>
        </w:rPr>
        <w:t>ted paediatric subjects (aged &lt; 12 </w:t>
      </w:r>
      <w:r w:rsidRPr="00E62B0C">
        <w:rPr>
          <w:lang w:eastAsia="ja-JP"/>
        </w:rPr>
        <w:t xml:space="preserve">years) with severe haemophilia A. The study included a pharmacokinetic period in which a subgroup of subjects received a single dose of 50 IU/kg of </w:t>
      </w:r>
      <w:proofErr w:type="spellStart"/>
      <w:r w:rsidRPr="00E62B0C">
        <w:rPr>
          <w:lang w:eastAsia="ja-JP"/>
        </w:rPr>
        <w:t>rVIII-SingleChain</w:t>
      </w:r>
      <w:proofErr w:type="spellEnd"/>
      <w:r w:rsidRPr="00E62B0C">
        <w:rPr>
          <w:lang w:eastAsia="ja-JP"/>
        </w:rPr>
        <w:t xml:space="preserve"> at </w:t>
      </w:r>
      <w:r w:rsidR="007279DA" w:rsidRPr="00E62B0C">
        <w:rPr>
          <w:lang w:eastAsia="ja-JP"/>
        </w:rPr>
        <w:t>B</w:t>
      </w:r>
      <w:r w:rsidRPr="00E62B0C">
        <w:rPr>
          <w:lang w:eastAsia="ja-JP"/>
        </w:rPr>
        <w:t xml:space="preserve">aseline. All subjects were then enrolled in a treatment period during which </w:t>
      </w:r>
      <w:proofErr w:type="spellStart"/>
      <w:r w:rsidRPr="00E62B0C">
        <w:rPr>
          <w:lang w:eastAsia="ja-JP"/>
        </w:rPr>
        <w:t>rVIII-SingleChai</w:t>
      </w:r>
      <w:r w:rsidR="00ED0437">
        <w:rPr>
          <w:lang w:eastAsia="ja-JP"/>
        </w:rPr>
        <w:t>n</w:t>
      </w:r>
      <w:proofErr w:type="spellEnd"/>
      <w:r w:rsidR="00ED0437">
        <w:rPr>
          <w:lang w:eastAsia="ja-JP"/>
        </w:rPr>
        <w:t xml:space="preserve"> was administered either as on </w:t>
      </w:r>
      <w:r w:rsidRPr="00E62B0C">
        <w:rPr>
          <w:lang w:eastAsia="ja-JP"/>
        </w:rPr>
        <w:t xml:space="preserve">demand or prophylactic therapy for at least 50 </w:t>
      </w:r>
      <w:proofErr w:type="spellStart"/>
      <w:r w:rsidRPr="00E62B0C">
        <w:rPr>
          <w:lang w:eastAsia="ja-JP"/>
        </w:rPr>
        <w:t>EDs.</w:t>
      </w:r>
      <w:proofErr w:type="spellEnd"/>
    </w:p>
    <w:p w14:paraId="43CD40EA" w14:textId="125246DA" w:rsidR="00201E33" w:rsidRPr="00E62B0C" w:rsidRDefault="00201E33" w:rsidP="00201E33">
      <w:pPr>
        <w:rPr>
          <w:lang w:eastAsia="ja-JP"/>
        </w:rPr>
      </w:pPr>
      <w:r w:rsidRPr="00E62B0C">
        <w:rPr>
          <w:lang w:eastAsia="ja-JP"/>
        </w:rPr>
        <w:lastRenderedPageBreak/>
        <w:t xml:space="preserve">The primary objective was to evaluate the efficacy of </w:t>
      </w:r>
      <w:proofErr w:type="spellStart"/>
      <w:r w:rsidRPr="00E62B0C">
        <w:rPr>
          <w:lang w:eastAsia="ja-JP"/>
        </w:rPr>
        <w:t>rVIII-SingleChain</w:t>
      </w:r>
      <w:proofErr w:type="spellEnd"/>
      <w:r w:rsidRPr="00E62B0C">
        <w:rPr>
          <w:lang w:eastAsia="ja-JP"/>
        </w:rPr>
        <w:t xml:space="preserve"> in the treatment of bleeding episod</w:t>
      </w:r>
      <w:r w:rsidR="0010768B" w:rsidRPr="00E62B0C">
        <w:rPr>
          <w:lang w:eastAsia="ja-JP"/>
        </w:rPr>
        <w:t xml:space="preserve">es based on an investigator’s 4 </w:t>
      </w:r>
      <w:r w:rsidRPr="00E62B0C">
        <w:rPr>
          <w:lang w:eastAsia="ja-JP"/>
        </w:rPr>
        <w:t>point assessment scale.</w:t>
      </w:r>
    </w:p>
    <w:p w14:paraId="344023F4" w14:textId="77777777" w:rsidR="00201E33" w:rsidRPr="00E62B0C" w:rsidRDefault="00201E33" w:rsidP="00201E33">
      <w:pPr>
        <w:rPr>
          <w:lang w:eastAsia="ja-JP"/>
        </w:rPr>
      </w:pPr>
      <w:r w:rsidRPr="00E62B0C">
        <w:rPr>
          <w:lang w:eastAsia="ja-JP"/>
        </w:rPr>
        <w:t>The secondary objectives of the study were to:</w:t>
      </w:r>
    </w:p>
    <w:p w14:paraId="1BB02468" w14:textId="10B475F8" w:rsidR="00201E33" w:rsidRPr="00E62B0C" w:rsidRDefault="007279DA" w:rsidP="00C84551">
      <w:pPr>
        <w:pStyle w:val="ListBullet"/>
        <w:rPr>
          <w:lang w:eastAsia="ja-JP"/>
        </w:rPr>
      </w:pPr>
      <w:r w:rsidRPr="00E62B0C">
        <w:rPr>
          <w:lang w:eastAsia="ja-JP"/>
        </w:rPr>
        <w:t>Evaluate the annualis</w:t>
      </w:r>
      <w:r w:rsidR="00201E33" w:rsidRPr="00E62B0C">
        <w:rPr>
          <w:lang w:eastAsia="ja-JP"/>
        </w:rPr>
        <w:t>ed bleeding rate (ABR) during prophylaxis treatment;</w:t>
      </w:r>
    </w:p>
    <w:p w14:paraId="4F715850" w14:textId="693245BC" w:rsidR="00201E33" w:rsidRPr="00E62B0C" w:rsidRDefault="00412B4B" w:rsidP="00C84551">
      <w:pPr>
        <w:pStyle w:val="ListBullet"/>
        <w:rPr>
          <w:lang w:eastAsia="ja-JP"/>
        </w:rPr>
      </w:pPr>
      <w:r w:rsidRPr="00E62B0C">
        <w:rPr>
          <w:lang w:eastAsia="ja-JP"/>
        </w:rPr>
        <w:t xml:space="preserve">Evaluate the ABR during on </w:t>
      </w:r>
      <w:r w:rsidR="00201E33" w:rsidRPr="00E62B0C">
        <w:rPr>
          <w:lang w:eastAsia="ja-JP"/>
        </w:rPr>
        <w:t>demand treatment;</w:t>
      </w:r>
    </w:p>
    <w:p w14:paraId="4A55C72F" w14:textId="18A6DFBC" w:rsidR="00201E33" w:rsidRPr="00E62B0C" w:rsidRDefault="00201E33" w:rsidP="00C84551">
      <w:pPr>
        <w:pStyle w:val="ListBullet"/>
        <w:rPr>
          <w:lang w:eastAsia="ja-JP"/>
        </w:rPr>
      </w:pPr>
      <w:r w:rsidRPr="00E62B0C">
        <w:rPr>
          <w:lang w:eastAsia="ja-JP"/>
        </w:rPr>
        <w:t>Evaluate the proportion of bleeding episodes requiring 1, 2</w:t>
      </w:r>
      <w:r w:rsidR="00ED0437">
        <w:rPr>
          <w:lang w:eastAsia="ja-JP"/>
        </w:rPr>
        <w:t xml:space="preserve">, 3, or &gt; 3 injections of </w:t>
      </w:r>
      <w:proofErr w:type="spellStart"/>
      <w:r w:rsidR="00ED0437">
        <w:rPr>
          <w:lang w:eastAsia="ja-JP"/>
        </w:rPr>
        <w:t>rVIII</w:t>
      </w:r>
      <w:r w:rsidR="00ED0437">
        <w:rPr>
          <w:lang w:eastAsia="ja-JP"/>
        </w:rPr>
        <w:noBreakHyphen/>
      </w:r>
      <w:r w:rsidRPr="00E62B0C">
        <w:rPr>
          <w:lang w:eastAsia="ja-JP"/>
        </w:rPr>
        <w:t>SingleChain</w:t>
      </w:r>
      <w:proofErr w:type="spellEnd"/>
      <w:r w:rsidRPr="00E62B0C">
        <w:rPr>
          <w:lang w:eastAsia="ja-JP"/>
        </w:rPr>
        <w:t xml:space="preserve"> to achieve haemostasis;</w:t>
      </w:r>
    </w:p>
    <w:p w14:paraId="57C732E9" w14:textId="2D75E47C" w:rsidR="00201E33" w:rsidRPr="00E62B0C" w:rsidRDefault="00201E33" w:rsidP="00C84551">
      <w:pPr>
        <w:pStyle w:val="ListBullet"/>
        <w:rPr>
          <w:lang w:eastAsia="ja-JP"/>
        </w:rPr>
      </w:pPr>
      <w:r w:rsidRPr="00E62B0C">
        <w:rPr>
          <w:lang w:eastAsia="ja-JP"/>
        </w:rPr>
        <w:t>Evaluate the co</w:t>
      </w:r>
      <w:r w:rsidR="00412B4B" w:rsidRPr="00E62B0C">
        <w:rPr>
          <w:lang w:eastAsia="ja-JP"/>
        </w:rPr>
        <w:t xml:space="preserve">nsumption of </w:t>
      </w:r>
      <w:proofErr w:type="spellStart"/>
      <w:r w:rsidR="00412B4B" w:rsidRPr="00E62B0C">
        <w:rPr>
          <w:lang w:eastAsia="ja-JP"/>
        </w:rPr>
        <w:t>rVIII-SingleChain</w:t>
      </w:r>
      <w:proofErr w:type="spellEnd"/>
      <w:r w:rsidR="00412B4B" w:rsidRPr="00E62B0C">
        <w:rPr>
          <w:lang w:eastAsia="ja-JP"/>
        </w:rPr>
        <w:t>;</w:t>
      </w:r>
    </w:p>
    <w:p w14:paraId="0FF8F083" w14:textId="7322FA8E" w:rsidR="00201E33" w:rsidRPr="00E62B0C" w:rsidRDefault="00201E33" w:rsidP="00C84551">
      <w:pPr>
        <w:pStyle w:val="ListBullet"/>
        <w:rPr>
          <w:lang w:eastAsia="ja-JP"/>
        </w:rPr>
      </w:pPr>
      <w:r w:rsidRPr="00E62B0C">
        <w:rPr>
          <w:lang w:eastAsia="ja-JP"/>
        </w:rPr>
        <w:t>Evaluate the P</w:t>
      </w:r>
      <w:r w:rsidR="00412B4B" w:rsidRPr="00E62B0C">
        <w:rPr>
          <w:lang w:eastAsia="ja-JP"/>
        </w:rPr>
        <w:t xml:space="preserve">K profile of </w:t>
      </w:r>
      <w:proofErr w:type="spellStart"/>
      <w:r w:rsidR="00412B4B" w:rsidRPr="00E62B0C">
        <w:rPr>
          <w:lang w:eastAsia="ja-JP"/>
        </w:rPr>
        <w:t>rVIII-SingleChain</w:t>
      </w:r>
      <w:proofErr w:type="spellEnd"/>
      <w:r w:rsidR="00412B4B" w:rsidRPr="00E62B0C">
        <w:rPr>
          <w:lang w:eastAsia="ja-JP"/>
        </w:rPr>
        <w:t>;</w:t>
      </w:r>
    </w:p>
    <w:p w14:paraId="5C2F793A" w14:textId="47B91F9A" w:rsidR="00201E33" w:rsidRPr="00E62B0C" w:rsidRDefault="00201E33" w:rsidP="00C84551">
      <w:pPr>
        <w:pStyle w:val="ListBullet"/>
        <w:rPr>
          <w:lang w:eastAsia="ja-JP"/>
        </w:rPr>
      </w:pPr>
      <w:r w:rsidRPr="00E62B0C">
        <w:rPr>
          <w:lang w:eastAsia="ja-JP"/>
        </w:rPr>
        <w:t xml:space="preserve">Assess the rate of inhibitor </w:t>
      </w:r>
      <w:r w:rsidR="00412B4B" w:rsidRPr="00E62B0C">
        <w:rPr>
          <w:lang w:eastAsia="ja-JP"/>
        </w:rPr>
        <w:t xml:space="preserve">formation to </w:t>
      </w:r>
      <w:proofErr w:type="spellStart"/>
      <w:r w:rsidR="00412B4B" w:rsidRPr="00E62B0C">
        <w:rPr>
          <w:lang w:eastAsia="ja-JP"/>
        </w:rPr>
        <w:t>rVIII-SingleChain</w:t>
      </w:r>
      <w:proofErr w:type="spellEnd"/>
      <w:r w:rsidR="00412B4B" w:rsidRPr="00E62B0C">
        <w:rPr>
          <w:lang w:eastAsia="ja-JP"/>
        </w:rPr>
        <w:t>;</w:t>
      </w:r>
    </w:p>
    <w:p w14:paraId="599B397F" w14:textId="64F4DCE4" w:rsidR="00201E33" w:rsidRPr="00E62B0C" w:rsidRDefault="00201E33" w:rsidP="00201E33">
      <w:pPr>
        <w:pStyle w:val="ListBullet"/>
        <w:rPr>
          <w:lang w:eastAsia="ja-JP"/>
        </w:rPr>
      </w:pPr>
      <w:r w:rsidRPr="00E62B0C">
        <w:rPr>
          <w:lang w:eastAsia="ja-JP"/>
        </w:rPr>
        <w:t xml:space="preserve">Assess the safety of </w:t>
      </w:r>
      <w:proofErr w:type="spellStart"/>
      <w:r w:rsidRPr="00E62B0C">
        <w:rPr>
          <w:lang w:eastAsia="ja-JP"/>
        </w:rPr>
        <w:t>rVIII-SingleChain</w:t>
      </w:r>
      <w:proofErr w:type="spellEnd"/>
      <w:r w:rsidRPr="00E62B0C">
        <w:rPr>
          <w:lang w:eastAsia="ja-JP"/>
        </w:rPr>
        <w:t>.</w:t>
      </w:r>
    </w:p>
    <w:p w14:paraId="2D04DC47" w14:textId="03FFF2EF" w:rsidR="00201E33" w:rsidRPr="00E62B0C" w:rsidRDefault="00201E33" w:rsidP="00201E33">
      <w:pPr>
        <w:rPr>
          <w:lang w:eastAsia="ja-JP"/>
        </w:rPr>
      </w:pPr>
      <w:r w:rsidRPr="00E62B0C">
        <w:rPr>
          <w:lang w:eastAsia="ja-JP"/>
        </w:rPr>
        <w:t>The study was conducted</w:t>
      </w:r>
      <w:r w:rsidR="00412B4B" w:rsidRPr="00E62B0C">
        <w:rPr>
          <w:lang w:eastAsia="ja-JP"/>
        </w:rPr>
        <w:t xml:space="preserve"> at 37 centres in 19 countries:</w:t>
      </w:r>
      <w:r w:rsidRPr="00E62B0C">
        <w:rPr>
          <w:lang w:eastAsia="ja-JP"/>
        </w:rPr>
        <w:t xml:space="preserve"> Australia (1 centre), Austria (2), France (5), Georgia (1), Germany (4), Italy (1), Lebanon (1), Malaysia (1), Netherlands (3), Philippines (2), Poland (1), Portugal (1), Romania (1), Spain (1), Switzerland (1), Thailand (5), Turkey (3), Ukraine (1) and the United States (2).</w:t>
      </w:r>
    </w:p>
    <w:p w14:paraId="7F9B3E7F" w14:textId="51D47F30" w:rsidR="00201E33" w:rsidRPr="00E62B0C" w:rsidRDefault="00201E33" w:rsidP="00201E33">
      <w:pPr>
        <w:rPr>
          <w:lang w:eastAsia="ja-JP"/>
        </w:rPr>
      </w:pPr>
      <w:r w:rsidRPr="00E62B0C">
        <w:rPr>
          <w:lang w:eastAsia="ja-JP"/>
        </w:rPr>
        <w:t>The study commenced in March 2014 and was completed in Aug</w:t>
      </w:r>
      <w:r w:rsidR="00412B4B" w:rsidRPr="00E62B0C">
        <w:rPr>
          <w:lang w:eastAsia="ja-JP"/>
        </w:rPr>
        <w:t>ust 2015. The submitted study re</w:t>
      </w:r>
      <w:r w:rsidRPr="00E62B0C">
        <w:rPr>
          <w:lang w:eastAsia="ja-JP"/>
        </w:rPr>
        <w:t>port was dated 25 November 2015. The study does not appear to have been published.</w:t>
      </w:r>
    </w:p>
    <w:p w14:paraId="01B99CF4" w14:textId="77777777" w:rsidR="00201E33" w:rsidRPr="00E62B0C" w:rsidRDefault="00201E33" w:rsidP="00412B4B">
      <w:pPr>
        <w:pStyle w:val="Heading5"/>
      </w:pPr>
      <w:bookmarkStart w:id="112" w:name="_Ref454787506"/>
      <w:r w:rsidRPr="00E62B0C">
        <w:t>Inclusion and exclusion criteria</w:t>
      </w:r>
      <w:bookmarkEnd w:id="112"/>
    </w:p>
    <w:p w14:paraId="142CF29C" w14:textId="4E0872DE" w:rsidR="00201E33" w:rsidRPr="00E62B0C" w:rsidRDefault="00201E33" w:rsidP="00201E33">
      <w:pPr>
        <w:rPr>
          <w:lang w:eastAsia="ja-JP"/>
        </w:rPr>
      </w:pPr>
      <w:r w:rsidRPr="00E62B0C">
        <w:rPr>
          <w:lang w:eastAsia="ja-JP"/>
        </w:rPr>
        <w:t xml:space="preserve">The trial enrolled male subjects with severe haemophilia </w:t>
      </w:r>
      <w:proofErr w:type="gramStart"/>
      <w:r w:rsidRPr="00E62B0C">
        <w:rPr>
          <w:lang w:eastAsia="ja-JP"/>
        </w:rPr>
        <w:t>A</w:t>
      </w:r>
      <w:proofErr w:type="gramEnd"/>
      <w:r w:rsidRPr="00E62B0C">
        <w:rPr>
          <w:lang w:eastAsia="ja-JP"/>
        </w:rPr>
        <w:t>, aged &lt; 12 years. Only previously-treated patients (PTPs), with a previous exposure of &gt; 50 EDs to FVIII products, were enrolled. Subjects with a history or first order family history of inhibitors were excluded.</w:t>
      </w:r>
    </w:p>
    <w:p w14:paraId="6605AA61" w14:textId="5912E6FE" w:rsidR="00201E33" w:rsidRPr="00E62B0C" w:rsidRDefault="00412B4B" w:rsidP="00890B80">
      <w:pPr>
        <w:pStyle w:val="Comment"/>
      </w:pPr>
      <w:r w:rsidRPr="00E62B0C">
        <w:rPr>
          <w:b/>
        </w:rPr>
        <w:t xml:space="preserve">Comment:  </w:t>
      </w:r>
      <w:r w:rsidR="00201E33" w:rsidRPr="00E62B0C">
        <w:t>The entry criteria were again consistent with the recommendations of the EMA guideline.</w:t>
      </w:r>
    </w:p>
    <w:p w14:paraId="0266417B" w14:textId="77777777" w:rsidR="00201E33" w:rsidRPr="00E62B0C" w:rsidRDefault="00201E33" w:rsidP="00890B80">
      <w:pPr>
        <w:pStyle w:val="Heading5"/>
      </w:pPr>
      <w:r w:rsidRPr="00E62B0C">
        <w:t>Study treatments</w:t>
      </w:r>
    </w:p>
    <w:p w14:paraId="71923223" w14:textId="1734B8FB" w:rsidR="00201E33" w:rsidRPr="00E62B0C" w:rsidRDefault="00201E33" w:rsidP="00201E33">
      <w:pPr>
        <w:rPr>
          <w:lang w:eastAsia="ja-JP"/>
        </w:rPr>
      </w:pPr>
      <w:r w:rsidRPr="00E62B0C">
        <w:rPr>
          <w:lang w:eastAsia="ja-JP"/>
        </w:rPr>
        <w:t>In the PK period, a subgroup of subjects received a single dose of 50</w:t>
      </w:r>
      <w:r w:rsidR="00775888" w:rsidRPr="00E62B0C">
        <w:rPr>
          <w:lang w:eastAsia="ja-JP"/>
        </w:rPr>
        <w:t xml:space="preserve"> IU/kg of </w:t>
      </w:r>
      <w:proofErr w:type="spellStart"/>
      <w:r w:rsidR="00775888" w:rsidRPr="00E62B0C">
        <w:rPr>
          <w:lang w:eastAsia="ja-JP"/>
        </w:rPr>
        <w:t>rVIII-SingleChain</w:t>
      </w:r>
      <w:proofErr w:type="spellEnd"/>
      <w:r w:rsidR="00775888" w:rsidRPr="00E62B0C">
        <w:rPr>
          <w:lang w:eastAsia="ja-JP"/>
        </w:rPr>
        <w:t xml:space="preserve"> on D</w:t>
      </w:r>
      <w:r w:rsidRPr="00E62B0C">
        <w:rPr>
          <w:lang w:eastAsia="ja-JP"/>
        </w:rPr>
        <w:t>ay 1.</w:t>
      </w:r>
    </w:p>
    <w:p w14:paraId="109A68D8" w14:textId="619DA0A6" w:rsidR="00201E33" w:rsidRPr="00E62B0C" w:rsidRDefault="00201E33" w:rsidP="00201E33">
      <w:pPr>
        <w:rPr>
          <w:lang w:eastAsia="ja-JP"/>
        </w:rPr>
      </w:pPr>
      <w:r w:rsidRPr="00E62B0C">
        <w:rPr>
          <w:lang w:eastAsia="ja-JP"/>
        </w:rPr>
        <w:t>In the treatment period subjects were treated with</w:t>
      </w:r>
      <w:r w:rsidR="00775888" w:rsidRPr="00E62B0C">
        <w:rPr>
          <w:lang w:eastAsia="ja-JP"/>
        </w:rPr>
        <w:t xml:space="preserve"> </w:t>
      </w:r>
      <w:proofErr w:type="spellStart"/>
      <w:r w:rsidR="00775888" w:rsidRPr="00E62B0C">
        <w:rPr>
          <w:lang w:eastAsia="ja-JP"/>
        </w:rPr>
        <w:t>rVIII-SingleChain</w:t>
      </w:r>
      <w:proofErr w:type="spellEnd"/>
      <w:r w:rsidR="00775888" w:rsidRPr="00E62B0C">
        <w:rPr>
          <w:lang w:eastAsia="ja-JP"/>
        </w:rPr>
        <w:t xml:space="preserve"> as either on </w:t>
      </w:r>
      <w:r w:rsidRPr="00E62B0C">
        <w:rPr>
          <w:lang w:eastAsia="ja-JP"/>
        </w:rPr>
        <w:t>demand or prophylactic therapy.</w:t>
      </w:r>
    </w:p>
    <w:p w14:paraId="0EB4F153" w14:textId="7FFD6C48" w:rsidR="00201E33" w:rsidRPr="00E62B0C" w:rsidRDefault="00201E33" w:rsidP="00775888">
      <w:pPr>
        <w:pStyle w:val="ListBullet"/>
        <w:rPr>
          <w:lang w:eastAsia="ja-JP"/>
        </w:rPr>
      </w:pPr>
      <w:r w:rsidRPr="00E62B0C">
        <w:rPr>
          <w:lang w:eastAsia="ja-JP"/>
        </w:rPr>
        <w:t xml:space="preserve">The dose used for the treatment of a bleeding episode was determined by the investigator, based on previous FVIII dose, any available PK data and the subject’s bleeding phenotype. The target FVIII activity level was based on </w:t>
      </w:r>
      <w:r w:rsidRPr="00ED0437">
        <w:rPr>
          <w:lang w:eastAsia="ja-JP"/>
        </w:rPr>
        <w:t>WFH guidelines.</w:t>
      </w:r>
      <w:r w:rsidR="00ED0437" w:rsidRPr="00ED0437">
        <w:rPr>
          <w:vertAlign w:val="superscript"/>
          <w:lang w:eastAsia="ja-JP"/>
        </w:rPr>
        <w:fldChar w:fldCharType="begin"/>
      </w:r>
      <w:r w:rsidR="00ED0437" w:rsidRPr="00ED0437">
        <w:rPr>
          <w:vertAlign w:val="superscript"/>
          <w:lang w:eastAsia="ja-JP"/>
        </w:rPr>
        <w:instrText xml:space="preserve"> NOTEREF _Ref495951837 \h </w:instrText>
      </w:r>
      <w:r w:rsidR="00ED0437">
        <w:rPr>
          <w:vertAlign w:val="superscript"/>
          <w:lang w:eastAsia="ja-JP"/>
        </w:rPr>
        <w:instrText xml:space="preserve"> \* MERGEFORMAT </w:instrText>
      </w:r>
      <w:r w:rsidR="00ED0437" w:rsidRPr="00ED0437">
        <w:rPr>
          <w:vertAlign w:val="superscript"/>
          <w:lang w:eastAsia="ja-JP"/>
        </w:rPr>
      </w:r>
      <w:r w:rsidR="00ED0437" w:rsidRPr="00ED0437">
        <w:rPr>
          <w:vertAlign w:val="superscript"/>
          <w:lang w:eastAsia="ja-JP"/>
        </w:rPr>
        <w:fldChar w:fldCharType="separate"/>
      </w:r>
      <w:r w:rsidR="00D14A51">
        <w:rPr>
          <w:vertAlign w:val="superscript"/>
          <w:lang w:eastAsia="ja-JP"/>
        </w:rPr>
        <w:t>2</w:t>
      </w:r>
      <w:r w:rsidR="00ED0437" w:rsidRPr="00ED0437">
        <w:rPr>
          <w:vertAlign w:val="superscript"/>
          <w:lang w:eastAsia="ja-JP"/>
        </w:rPr>
        <w:fldChar w:fldCharType="end"/>
      </w:r>
    </w:p>
    <w:p w14:paraId="4E9AC23C" w14:textId="77777777" w:rsidR="00201E33" w:rsidRPr="00E62B0C" w:rsidRDefault="00201E33" w:rsidP="00775888">
      <w:pPr>
        <w:pStyle w:val="ListBullet"/>
        <w:rPr>
          <w:lang w:eastAsia="ja-JP"/>
        </w:rPr>
      </w:pPr>
      <w:r w:rsidRPr="00E62B0C">
        <w:rPr>
          <w:lang w:eastAsia="ja-JP"/>
        </w:rPr>
        <w:t xml:space="preserve">For prophylactic therapy, subjects received </w:t>
      </w:r>
      <w:proofErr w:type="spellStart"/>
      <w:r w:rsidRPr="00E62B0C">
        <w:rPr>
          <w:lang w:eastAsia="ja-JP"/>
        </w:rPr>
        <w:t>rVIII-SingleChain</w:t>
      </w:r>
      <w:proofErr w:type="spellEnd"/>
      <w:r w:rsidRPr="00E62B0C">
        <w:rPr>
          <w:lang w:eastAsia="ja-JP"/>
        </w:rPr>
        <w:t xml:space="preserve"> at a dose of 15 to 50 IU/kg every second day, or 2 to 3 times per week, or at a dose and frequency determined by the investigator based on previous FVIII dosing and available PK data.</w:t>
      </w:r>
    </w:p>
    <w:p w14:paraId="69724C96" w14:textId="7A43FD67" w:rsidR="00201E33" w:rsidRPr="00E62B0C" w:rsidRDefault="00201E33" w:rsidP="00201E33">
      <w:pPr>
        <w:rPr>
          <w:lang w:eastAsia="ja-JP"/>
        </w:rPr>
      </w:pPr>
      <w:r w:rsidRPr="00E62B0C">
        <w:rPr>
          <w:lang w:eastAsia="ja-JP"/>
        </w:rPr>
        <w:t xml:space="preserve">Treatment was continued until 50 EDs had been reached. This was expected to take approximately 6 months for subjects on prophylactic therapy and up to 2 </w:t>
      </w:r>
      <w:r w:rsidR="00ED0437">
        <w:rPr>
          <w:lang w:eastAsia="ja-JP"/>
        </w:rPr>
        <w:t xml:space="preserve">years for subjects receiving on </w:t>
      </w:r>
      <w:r w:rsidRPr="00E62B0C">
        <w:rPr>
          <w:lang w:eastAsia="ja-JP"/>
        </w:rPr>
        <w:t>demand therapy.</w:t>
      </w:r>
    </w:p>
    <w:p w14:paraId="20952112" w14:textId="7728F411" w:rsidR="00201E33" w:rsidRPr="00E62B0C" w:rsidRDefault="00201E33" w:rsidP="00201E33">
      <w:pPr>
        <w:rPr>
          <w:lang w:eastAsia="ja-JP"/>
        </w:rPr>
      </w:pPr>
      <w:r w:rsidRPr="00E62B0C">
        <w:rPr>
          <w:lang w:eastAsia="ja-JP"/>
        </w:rPr>
        <w:t xml:space="preserve">Treatment with </w:t>
      </w:r>
      <w:proofErr w:type="spellStart"/>
      <w:r w:rsidRPr="00E62B0C">
        <w:rPr>
          <w:lang w:eastAsia="ja-JP"/>
        </w:rPr>
        <w:t>rVIII-SingleChain</w:t>
      </w:r>
      <w:proofErr w:type="spellEnd"/>
      <w:r w:rsidRPr="00E62B0C">
        <w:rPr>
          <w:lang w:eastAsia="ja-JP"/>
        </w:rPr>
        <w:t xml:space="preserve"> during major surgery was not permitted and subjects were to be withdrawn from the study if major surgery could not be avoided.</w:t>
      </w:r>
    </w:p>
    <w:p w14:paraId="14227C45" w14:textId="77777777" w:rsidR="00201E33" w:rsidRPr="00E62B0C" w:rsidRDefault="00201E33" w:rsidP="00775888">
      <w:pPr>
        <w:pStyle w:val="Heading5"/>
      </w:pPr>
      <w:r w:rsidRPr="00E62B0C">
        <w:t>Efficacy variables and outcomes</w:t>
      </w:r>
    </w:p>
    <w:p w14:paraId="0A06168C" w14:textId="77777777" w:rsidR="00201E33" w:rsidRPr="00E62B0C" w:rsidRDefault="00201E33" w:rsidP="00201E33">
      <w:pPr>
        <w:rPr>
          <w:lang w:eastAsia="ja-JP"/>
        </w:rPr>
      </w:pPr>
      <w:r w:rsidRPr="00E62B0C">
        <w:rPr>
          <w:lang w:eastAsia="ja-JP"/>
        </w:rPr>
        <w:t>The main efficacy variables were:</w:t>
      </w:r>
    </w:p>
    <w:p w14:paraId="269BA42B" w14:textId="77777777" w:rsidR="00201E33" w:rsidRPr="00E62B0C" w:rsidRDefault="00201E33" w:rsidP="00775888">
      <w:pPr>
        <w:pStyle w:val="ListBullet"/>
        <w:rPr>
          <w:lang w:eastAsia="ja-JP"/>
        </w:rPr>
      </w:pPr>
      <w:r w:rsidRPr="00E62B0C">
        <w:rPr>
          <w:lang w:eastAsia="ja-JP"/>
        </w:rPr>
        <w:t>The investigator’s subjective assessment of efficacy in the treatment of bleeding episodes;</w:t>
      </w:r>
    </w:p>
    <w:p w14:paraId="3BF5DF03" w14:textId="77777777" w:rsidR="00201E33" w:rsidRPr="00E62B0C" w:rsidRDefault="00201E33" w:rsidP="00775888">
      <w:pPr>
        <w:pStyle w:val="ListBullet"/>
        <w:rPr>
          <w:lang w:eastAsia="ja-JP"/>
        </w:rPr>
      </w:pPr>
      <w:r w:rsidRPr="00E62B0C">
        <w:rPr>
          <w:lang w:eastAsia="ja-JP"/>
        </w:rPr>
        <w:lastRenderedPageBreak/>
        <w:t>Annualised bleeding rates;</w:t>
      </w:r>
    </w:p>
    <w:p w14:paraId="62794450" w14:textId="77777777" w:rsidR="00201E33" w:rsidRPr="00E62B0C" w:rsidRDefault="00201E33" w:rsidP="00775888">
      <w:pPr>
        <w:pStyle w:val="ListBullet"/>
        <w:rPr>
          <w:lang w:eastAsia="ja-JP"/>
        </w:rPr>
      </w:pPr>
      <w:r w:rsidRPr="00E62B0C">
        <w:rPr>
          <w:lang w:eastAsia="ja-JP"/>
        </w:rPr>
        <w:t xml:space="preserve">The number of </w:t>
      </w:r>
      <w:proofErr w:type="spellStart"/>
      <w:r w:rsidRPr="00E62B0C">
        <w:rPr>
          <w:lang w:eastAsia="ja-JP"/>
        </w:rPr>
        <w:t>rVIII-SingleChain</w:t>
      </w:r>
      <w:proofErr w:type="spellEnd"/>
      <w:r w:rsidRPr="00E62B0C">
        <w:rPr>
          <w:lang w:eastAsia="ja-JP"/>
        </w:rPr>
        <w:t xml:space="preserve"> injections required to achieve haemostasis in the control of bleeding episodes;</w:t>
      </w:r>
    </w:p>
    <w:p w14:paraId="3B06E7B0" w14:textId="2E9F6B81" w:rsidR="00201E33" w:rsidRPr="00E62B0C" w:rsidRDefault="00201E33" w:rsidP="00201E33">
      <w:pPr>
        <w:pStyle w:val="ListBullet"/>
        <w:rPr>
          <w:lang w:eastAsia="ja-JP"/>
        </w:rPr>
      </w:pPr>
      <w:r w:rsidRPr="00E62B0C">
        <w:rPr>
          <w:lang w:eastAsia="ja-JP"/>
        </w:rPr>
        <w:t xml:space="preserve">Consumption of </w:t>
      </w:r>
      <w:proofErr w:type="spellStart"/>
      <w:r w:rsidRPr="00E62B0C">
        <w:rPr>
          <w:lang w:eastAsia="ja-JP"/>
        </w:rPr>
        <w:t>rVIII-SingleChain</w:t>
      </w:r>
      <w:proofErr w:type="spellEnd"/>
      <w:r w:rsidRPr="00E62B0C">
        <w:rPr>
          <w:lang w:eastAsia="ja-JP"/>
        </w:rPr>
        <w:t>.</w:t>
      </w:r>
    </w:p>
    <w:p w14:paraId="15E4EBD0" w14:textId="4914ED63" w:rsidR="00201E33" w:rsidRPr="00E62B0C" w:rsidRDefault="00201E33" w:rsidP="00201E33">
      <w:pPr>
        <w:rPr>
          <w:lang w:eastAsia="ja-JP"/>
        </w:rPr>
      </w:pPr>
      <w:r w:rsidRPr="00E62B0C">
        <w:rPr>
          <w:lang w:eastAsia="ja-JP"/>
        </w:rPr>
        <w:t>For treatment of bleeding episodes and prophylactic use subjects (or their caregivers) recorded the following information in an electronic diary (</w:t>
      </w:r>
      <w:proofErr w:type="spellStart"/>
      <w:r w:rsidRPr="00E62B0C">
        <w:rPr>
          <w:lang w:eastAsia="ja-JP"/>
        </w:rPr>
        <w:t>eDiary</w:t>
      </w:r>
      <w:proofErr w:type="spellEnd"/>
      <w:r w:rsidRPr="00E62B0C">
        <w:rPr>
          <w:lang w:eastAsia="ja-JP"/>
        </w:rPr>
        <w:t>): reason for use, location of bleeding, time of the start of bleeding, dose (total IUs), number and lot number of vials used, stop and start times of injection, number of injections required to treat the bleeding. Subjects were reviewed in the clinic at monthly intervals for th</w:t>
      </w:r>
      <w:r w:rsidR="00775888" w:rsidRPr="00E62B0C">
        <w:rPr>
          <w:lang w:eastAsia="ja-JP"/>
        </w:rPr>
        <w:t xml:space="preserve">e first 6 months, and then at 3 </w:t>
      </w:r>
      <w:r w:rsidRPr="00E62B0C">
        <w:rPr>
          <w:lang w:eastAsia="ja-JP"/>
        </w:rPr>
        <w:t>monthly intervals.</w:t>
      </w:r>
    </w:p>
    <w:p w14:paraId="03B2DE8D" w14:textId="1D5D4418" w:rsidR="00201E33" w:rsidRPr="00E62B0C" w:rsidRDefault="00201E33" w:rsidP="00201E33">
      <w:pPr>
        <w:rPr>
          <w:lang w:eastAsia="ja-JP"/>
        </w:rPr>
      </w:pPr>
      <w:r w:rsidRPr="00E62B0C">
        <w:rPr>
          <w:lang w:eastAsia="ja-JP"/>
        </w:rPr>
        <w:t xml:space="preserve">The primary endpoint of the study was treatment success, defined as a rating of </w:t>
      </w:r>
      <w:r w:rsidR="00775888" w:rsidRPr="00E62B0C">
        <w:rPr>
          <w:lang w:eastAsia="ja-JP"/>
        </w:rPr>
        <w:t>‘excellent’</w:t>
      </w:r>
      <w:r w:rsidRPr="00E62B0C">
        <w:rPr>
          <w:lang w:eastAsia="ja-JP"/>
        </w:rPr>
        <w:t xml:space="preserve"> or</w:t>
      </w:r>
      <w:r w:rsidR="00775888" w:rsidRPr="00E62B0C">
        <w:rPr>
          <w:lang w:eastAsia="ja-JP"/>
        </w:rPr>
        <w:t xml:space="preserve"> ‘good’</w:t>
      </w:r>
      <w:r w:rsidRPr="00E62B0C">
        <w:rPr>
          <w:lang w:eastAsia="ja-JP"/>
        </w:rPr>
        <w:t xml:space="preserve"> on the investigator’s overall clinical assessment of h</w:t>
      </w:r>
      <w:r w:rsidR="00ED0437">
        <w:rPr>
          <w:lang w:eastAsia="ja-JP"/>
        </w:rPr>
        <w:t>a</w:t>
      </w:r>
      <w:r w:rsidRPr="00E62B0C">
        <w:rPr>
          <w:lang w:eastAsia="ja-JP"/>
        </w:rPr>
        <w:t>emostatic efficacy, for all treated bleeding events (major or minor). The investigator’s over</w:t>
      </w:r>
      <w:r w:rsidR="00775888" w:rsidRPr="00E62B0C">
        <w:rPr>
          <w:lang w:eastAsia="ja-JP"/>
        </w:rPr>
        <w:t xml:space="preserve">all assessment consisted of a 4 </w:t>
      </w:r>
      <w:r w:rsidRPr="00E62B0C">
        <w:rPr>
          <w:lang w:eastAsia="ja-JP"/>
        </w:rPr>
        <w:t>point scale (excellent, good, moderate and poor/none).</w:t>
      </w:r>
    </w:p>
    <w:p w14:paraId="7474DE32" w14:textId="2BEF7466" w:rsidR="00201E33" w:rsidRPr="00E62B0C" w:rsidRDefault="00047D36" w:rsidP="00047D36">
      <w:pPr>
        <w:pStyle w:val="Comment"/>
        <w:rPr>
          <w:lang w:eastAsia="ja-JP"/>
        </w:rPr>
      </w:pPr>
      <w:r w:rsidRPr="00E62B0C">
        <w:rPr>
          <w:b/>
          <w:lang w:eastAsia="ja-JP"/>
        </w:rPr>
        <w:t xml:space="preserve">Comment:  </w:t>
      </w:r>
      <w:r w:rsidRPr="00E62B0C">
        <w:rPr>
          <w:lang w:eastAsia="ja-JP"/>
        </w:rPr>
        <w:t>In Study 1001 definitions of ‘excellent’, ‘good’</w:t>
      </w:r>
      <w:r w:rsidR="00201E33" w:rsidRPr="00E62B0C">
        <w:rPr>
          <w:lang w:eastAsia="ja-JP"/>
        </w:rPr>
        <w:t xml:space="preserve"> </w:t>
      </w:r>
      <w:r w:rsidRPr="00E62B0C">
        <w:rPr>
          <w:lang w:eastAsia="ja-JP"/>
        </w:rPr>
        <w:t>and so on</w:t>
      </w:r>
      <w:r w:rsidR="00201E33" w:rsidRPr="00E62B0C">
        <w:rPr>
          <w:lang w:eastAsia="ja-JP"/>
        </w:rPr>
        <w:t xml:space="preserve"> were provided. No definitions were provided in the proto</w:t>
      </w:r>
      <w:r w:rsidRPr="00E62B0C">
        <w:rPr>
          <w:lang w:eastAsia="ja-JP"/>
        </w:rPr>
        <w:t>col or report for S</w:t>
      </w:r>
      <w:r w:rsidR="00201E33" w:rsidRPr="00E62B0C">
        <w:rPr>
          <w:lang w:eastAsia="ja-JP"/>
        </w:rPr>
        <w:t>tudy 3002. The sponsor should be asked to clarify whether any definitions were used for these ratings.</w:t>
      </w:r>
    </w:p>
    <w:p w14:paraId="427D2728" w14:textId="77777777" w:rsidR="00201E33" w:rsidRPr="00E62B0C" w:rsidRDefault="00201E33" w:rsidP="00201E33">
      <w:pPr>
        <w:rPr>
          <w:lang w:eastAsia="ja-JP"/>
        </w:rPr>
      </w:pPr>
      <w:r w:rsidRPr="00E62B0C">
        <w:rPr>
          <w:lang w:eastAsia="ja-JP"/>
        </w:rPr>
        <w:t>Secondary efficacy endpoints were:</w:t>
      </w:r>
    </w:p>
    <w:p w14:paraId="56540F0F" w14:textId="73702400" w:rsidR="00201E33" w:rsidRPr="00E62B0C" w:rsidRDefault="00047D36" w:rsidP="00047D36">
      <w:pPr>
        <w:pStyle w:val="ListBullet"/>
        <w:rPr>
          <w:lang w:eastAsia="ja-JP"/>
        </w:rPr>
      </w:pPr>
      <w:r w:rsidRPr="00E62B0C">
        <w:rPr>
          <w:lang w:eastAsia="ja-JP"/>
        </w:rPr>
        <w:t>Annualis</w:t>
      </w:r>
      <w:r w:rsidR="00201E33" w:rsidRPr="00E62B0C">
        <w:rPr>
          <w:lang w:eastAsia="ja-JP"/>
        </w:rPr>
        <w:t>ed rate of bleeding (traumatic and non-traumatic/spontaneous) during on-demand therapy and during prophylaxis treatment;</w:t>
      </w:r>
    </w:p>
    <w:p w14:paraId="71D29102" w14:textId="63D477F1" w:rsidR="00201E33" w:rsidRPr="00E62B0C" w:rsidRDefault="00201E33" w:rsidP="00047D36">
      <w:pPr>
        <w:pStyle w:val="ListBullet"/>
        <w:rPr>
          <w:lang w:eastAsia="ja-JP"/>
        </w:rPr>
      </w:pPr>
      <w:r w:rsidRPr="00E62B0C">
        <w:rPr>
          <w:lang w:eastAsia="ja-JP"/>
        </w:rPr>
        <w:t>Occurrence of bleeding (traumatic or non-traumatic/spontan</w:t>
      </w:r>
      <w:r w:rsidR="00ED0437">
        <w:rPr>
          <w:lang w:eastAsia="ja-JP"/>
        </w:rPr>
        <w:t>eous) requiring 1, 2, 3, or &gt; 3 </w:t>
      </w:r>
      <w:r w:rsidRPr="00E62B0C">
        <w:rPr>
          <w:lang w:eastAsia="ja-JP"/>
        </w:rPr>
        <w:t xml:space="preserve">injections of </w:t>
      </w:r>
      <w:proofErr w:type="spellStart"/>
      <w:r w:rsidRPr="00E62B0C">
        <w:rPr>
          <w:lang w:eastAsia="ja-JP"/>
        </w:rPr>
        <w:t>rVIII-SingleChain</w:t>
      </w:r>
      <w:proofErr w:type="spellEnd"/>
      <w:r w:rsidRPr="00E62B0C">
        <w:rPr>
          <w:lang w:eastAsia="ja-JP"/>
        </w:rPr>
        <w:t xml:space="preserve"> to achieve h</w:t>
      </w:r>
      <w:r w:rsidR="00ED0437">
        <w:rPr>
          <w:lang w:eastAsia="ja-JP"/>
        </w:rPr>
        <w:t>a</w:t>
      </w:r>
      <w:r w:rsidRPr="00E62B0C">
        <w:rPr>
          <w:lang w:eastAsia="ja-JP"/>
        </w:rPr>
        <w:t>emostasis;</w:t>
      </w:r>
    </w:p>
    <w:p w14:paraId="66416429" w14:textId="028C87F2" w:rsidR="00201E33" w:rsidRPr="00E62B0C" w:rsidRDefault="00201E33" w:rsidP="00201E33">
      <w:pPr>
        <w:pStyle w:val="ListBullet"/>
        <w:rPr>
          <w:lang w:eastAsia="ja-JP"/>
        </w:rPr>
      </w:pPr>
      <w:r w:rsidRPr="00E62B0C">
        <w:rPr>
          <w:lang w:eastAsia="ja-JP"/>
        </w:rPr>
        <w:t xml:space="preserve">Consumption of </w:t>
      </w:r>
      <w:proofErr w:type="spellStart"/>
      <w:r w:rsidRPr="00E62B0C">
        <w:rPr>
          <w:lang w:eastAsia="ja-JP"/>
        </w:rPr>
        <w:t>rVIII-SingleChain</w:t>
      </w:r>
      <w:proofErr w:type="spellEnd"/>
      <w:r w:rsidRPr="00E62B0C">
        <w:rPr>
          <w:lang w:eastAsia="ja-JP"/>
        </w:rPr>
        <w:t>, expressed as number of injections and International units (IU)/kg per month and per year, as well as IU/kg per event for both on-demand and prophylaxis treatment.</w:t>
      </w:r>
    </w:p>
    <w:p w14:paraId="71C6073F" w14:textId="0C9D0CC8" w:rsidR="00201E33" w:rsidRPr="00E62B0C" w:rsidRDefault="00047D36" w:rsidP="00047D36">
      <w:pPr>
        <w:pStyle w:val="Comment"/>
        <w:rPr>
          <w:lang w:eastAsia="ja-JP"/>
        </w:rPr>
      </w:pPr>
      <w:r w:rsidRPr="00E62B0C">
        <w:rPr>
          <w:b/>
          <w:lang w:eastAsia="ja-JP"/>
        </w:rPr>
        <w:t>Comment:</w:t>
      </w:r>
      <w:r w:rsidRPr="00E62B0C">
        <w:rPr>
          <w:lang w:eastAsia="ja-JP"/>
        </w:rPr>
        <w:t xml:space="preserve">  </w:t>
      </w:r>
      <w:r w:rsidR="00201E33" w:rsidRPr="00E62B0C">
        <w:rPr>
          <w:lang w:eastAsia="ja-JP"/>
        </w:rPr>
        <w:t>The efficacy endpoints were again consistent with the recommendations of the EMA guideline.</w:t>
      </w:r>
    </w:p>
    <w:p w14:paraId="5510F4E5" w14:textId="77777777" w:rsidR="00201E33" w:rsidRPr="00E62B0C" w:rsidRDefault="00201E33" w:rsidP="00047D36">
      <w:pPr>
        <w:pStyle w:val="Heading5"/>
      </w:pPr>
      <w:r w:rsidRPr="00E62B0C">
        <w:t>Randomisation and blinding methods</w:t>
      </w:r>
    </w:p>
    <w:p w14:paraId="580BA04C" w14:textId="00001C97" w:rsidR="00201E33" w:rsidRPr="00E62B0C" w:rsidRDefault="00201E33" w:rsidP="00201E33">
      <w:pPr>
        <w:rPr>
          <w:lang w:eastAsia="ja-JP"/>
        </w:rPr>
      </w:pPr>
      <w:r w:rsidRPr="00E62B0C">
        <w:rPr>
          <w:lang w:eastAsia="ja-JP"/>
        </w:rPr>
        <w:t>There was no randomisation or blinding used in the study.</w:t>
      </w:r>
    </w:p>
    <w:p w14:paraId="51117679" w14:textId="77777777" w:rsidR="00201E33" w:rsidRPr="00E62B0C" w:rsidRDefault="00201E33" w:rsidP="00047D36">
      <w:pPr>
        <w:pStyle w:val="Heading5"/>
      </w:pPr>
      <w:r w:rsidRPr="00E62B0C">
        <w:t>Analysis populations</w:t>
      </w:r>
    </w:p>
    <w:p w14:paraId="261FFAA6" w14:textId="7EECF125" w:rsidR="00201E33" w:rsidRPr="00E62B0C" w:rsidRDefault="00201E33" w:rsidP="00201E33">
      <w:pPr>
        <w:rPr>
          <w:lang w:eastAsia="ja-JP"/>
        </w:rPr>
      </w:pPr>
      <w:r w:rsidRPr="00E62B0C">
        <w:rPr>
          <w:i/>
          <w:lang w:eastAsia="ja-JP"/>
        </w:rPr>
        <w:t>The safety population</w:t>
      </w:r>
      <w:r w:rsidR="007D799A" w:rsidRPr="00E62B0C">
        <w:rPr>
          <w:lang w:eastAsia="ja-JP"/>
        </w:rPr>
        <w:t>:</w:t>
      </w:r>
      <w:r w:rsidRPr="00E62B0C">
        <w:rPr>
          <w:lang w:eastAsia="ja-JP"/>
        </w:rPr>
        <w:t xml:space="preserve"> consisted of all subjects who rece</w:t>
      </w:r>
      <w:r w:rsidR="007D2024">
        <w:rPr>
          <w:lang w:eastAsia="ja-JP"/>
        </w:rPr>
        <w:t xml:space="preserve">ived at least one dose of </w:t>
      </w:r>
      <w:proofErr w:type="spellStart"/>
      <w:r w:rsidR="007D2024">
        <w:rPr>
          <w:lang w:eastAsia="ja-JP"/>
        </w:rPr>
        <w:t>rVIII</w:t>
      </w:r>
      <w:r w:rsidR="007D2024">
        <w:rPr>
          <w:lang w:eastAsia="ja-JP"/>
        </w:rPr>
        <w:noBreakHyphen/>
      </w:r>
      <w:r w:rsidRPr="00E62B0C">
        <w:rPr>
          <w:lang w:eastAsia="ja-JP"/>
        </w:rPr>
        <w:t>SingleChain</w:t>
      </w:r>
      <w:proofErr w:type="spellEnd"/>
      <w:r w:rsidRPr="00E62B0C">
        <w:rPr>
          <w:lang w:eastAsia="ja-JP"/>
        </w:rPr>
        <w:t xml:space="preserve"> during the study.</w:t>
      </w:r>
    </w:p>
    <w:p w14:paraId="21D3DBD5" w14:textId="24287436" w:rsidR="00201E33" w:rsidRPr="00E62B0C" w:rsidRDefault="00201E33" w:rsidP="00201E33">
      <w:pPr>
        <w:rPr>
          <w:lang w:eastAsia="ja-JP"/>
        </w:rPr>
      </w:pPr>
      <w:r w:rsidRPr="00E62B0C">
        <w:rPr>
          <w:i/>
          <w:lang w:eastAsia="ja-JP"/>
        </w:rPr>
        <w:t>The PK population</w:t>
      </w:r>
      <w:r w:rsidR="007D799A" w:rsidRPr="00E62B0C">
        <w:rPr>
          <w:i/>
          <w:lang w:eastAsia="ja-JP"/>
        </w:rPr>
        <w:t>:</w:t>
      </w:r>
      <w:r w:rsidRPr="00E62B0C">
        <w:rPr>
          <w:lang w:eastAsia="ja-JP"/>
        </w:rPr>
        <w:t xml:space="preserve"> was comprised of subjects who received at least one dose of 50 IU/kg of </w:t>
      </w:r>
      <w:proofErr w:type="spellStart"/>
      <w:r w:rsidRPr="00E62B0C">
        <w:rPr>
          <w:lang w:eastAsia="ja-JP"/>
        </w:rPr>
        <w:t>rVIII-SingleChain</w:t>
      </w:r>
      <w:proofErr w:type="spellEnd"/>
      <w:r w:rsidRPr="00E62B0C">
        <w:rPr>
          <w:lang w:eastAsia="ja-JP"/>
        </w:rPr>
        <w:t xml:space="preserve"> and for whom a sufficient number of analysable PK samples were obtained to permit evaluation of the PK profile. Subjects could not have received another FVIII product for the treatment of a bleed during the PK sampling period.</w:t>
      </w:r>
    </w:p>
    <w:p w14:paraId="78444C10" w14:textId="5E15227B" w:rsidR="00201E33" w:rsidRPr="00E62B0C" w:rsidRDefault="00201E33" w:rsidP="00201E33">
      <w:pPr>
        <w:rPr>
          <w:lang w:eastAsia="ja-JP"/>
        </w:rPr>
      </w:pPr>
      <w:r w:rsidRPr="00E62B0C">
        <w:rPr>
          <w:i/>
        </w:rPr>
        <w:t>The efficacy population</w:t>
      </w:r>
      <w:r w:rsidR="007D799A" w:rsidRPr="00E62B0C">
        <w:rPr>
          <w:i/>
        </w:rPr>
        <w:t>:</w:t>
      </w:r>
      <w:r w:rsidRPr="00E62B0C">
        <w:rPr>
          <w:lang w:eastAsia="ja-JP"/>
        </w:rPr>
        <w:t xml:space="preserve"> consisted of all subjects who rece</w:t>
      </w:r>
      <w:r w:rsidR="007D2024">
        <w:rPr>
          <w:lang w:eastAsia="ja-JP"/>
        </w:rPr>
        <w:t xml:space="preserve">ived at least one dose of </w:t>
      </w:r>
      <w:proofErr w:type="spellStart"/>
      <w:r w:rsidR="007D2024">
        <w:rPr>
          <w:lang w:eastAsia="ja-JP"/>
        </w:rPr>
        <w:t>rVIII</w:t>
      </w:r>
      <w:r w:rsidR="007D2024">
        <w:rPr>
          <w:lang w:eastAsia="ja-JP"/>
        </w:rPr>
        <w:noBreakHyphen/>
      </w:r>
      <w:r w:rsidRPr="00E62B0C">
        <w:rPr>
          <w:lang w:eastAsia="ja-JP"/>
        </w:rPr>
        <w:t>SingleChain</w:t>
      </w:r>
      <w:proofErr w:type="spellEnd"/>
      <w:r w:rsidRPr="00E62B0C">
        <w:rPr>
          <w:lang w:eastAsia="ja-JP"/>
        </w:rPr>
        <w:t xml:space="preserve"> as part of eit</w:t>
      </w:r>
      <w:r w:rsidR="007D2024">
        <w:rPr>
          <w:lang w:eastAsia="ja-JP"/>
        </w:rPr>
        <w:t xml:space="preserve">her a routine prophylaxis or on </w:t>
      </w:r>
      <w:r w:rsidRPr="00E62B0C">
        <w:rPr>
          <w:lang w:eastAsia="ja-JP"/>
        </w:rPr>
        <w:t>demand regimen during the study.</w:t>
      </w:r>
    </w:p>
    <w:p w14:paraId="43FE6260" w14:textId="73F37F61" w:rsidR="00201E33" w:rsidRPr="00E62B0C" w:rsidDel="0081373E" w:rsidRDefault="00201E33" w:rsidP="00201E33">
      <w:pPr>
        <w:rPr>
          <w:lang w:eastAsia="ja-JP"/>
        </w:rPr>
      </w:pPr>
      <w:r w:rsidRPr="00E62B0C">
        <w:rPr>
          <w:i/>
        </w:rPr>
        <w:t xml:space="preserve">The </w:t>
      </w:r>
      <w:r w:rsidR="007D799A" w:rsidRPr="00E62B0C">
        <w:rPr>
          <w:i/>
        </w:rPr>
        <w:t xml:space="preserve">Per </w:t>
      </w:r>
      <w:r w:rsidRPr="00E62B0C">
        <w:rPr>
          <w:i/>
        </w:rPr>
        <w:t>Protocol (PP) population</w:t>
      </w:r>
      <w:r w:rsidR="007D799A" w:rsidRPr="00E62B0C">
        <w:rPr>
          <w:lang w:eastAsia="ja-JP"/>
        </w:rPr>
        <w:t>:</w:t>
      </w:r>
      <w:r w:rsidRPr="00E62B0C">
        <w:rPr>
          <w:lang w:eastAsia="ja-JP"/>
        </w:rPr>
        <w:t xml:space="preserve"> included all subjects in the efficacy population who completed the study without any major protocol deviations that would impact the assessment of</w:t>
      </w:r>
      <w:r w:rsidR="00047D36" w:rsidRPr="00E62B0C">
        <w:rPr>
          <w:lang w:eastAsia="ja-JP"/>
        </w:rPr>
        <w:t xml:space="preserve"> the primary efficacy endpoint.</w:t>
      </w:r>
    </w:p>
    <w:p w14:paraId="1110C46F" w14:textId="77777777" w:rsidR="00201E33" w:rsidRPr="00E62B0C" w:rsidDel="0081373E" w:rsidRDefault="00201E33" w:rsidP="007D799A">
      <w:pPr>
        <w:pStyle w:val="Heading5"/>
      </w:pPr>
      <w:r w:rsidRPr="00E62B0C" w:rsidDel="0081373E">
        <w:lastRenderedPageBreak/>
        <w:t>Sample size</w:t>
      </w:r>
    </w:p>
    <w:p w14:paraId="54FE503C" w14:textId="1FB5E3CD" w:rsidR="00201E33" w:rsidRPr="00E62B0C" w:rsidRDefault="00201E33" w:rsidP="00201E33">
      <w:pPr>
        <w:rPr>
          <w:lang w:eastAsia="ja-JP"/>
        </w:rPr>
      </w:pPr>
      <w:r w:rsidRPr="00E62B0C">
        <w:rPr>
          <w:lang w:eastAsia="ja-JP"/>
        </w:rPr>
        <w:t>The sample size was based on the EMA guideline for FVIII product</w:t>
      </w:r>
      <w:r w:rsidR="007D2024">
        <w:rPr>
          <w:lang w:eastAsia="ja-JP"/>
        </w:rPr>
        <w:t xml:space="preserve">s </w:t>
      </w:r>
      <w:r w:rsidRPr="00E62B0C">
        <w:rPr>
          <w:lang w:eastAsia="ja-JP"/>
        </w:rPr>
        <w:t xml:space="preserve">which requires at least 50 previously-treated children to be studied. These are to be allocated to </w:t>
      </w:r>
      <w:r w:rsidR="00DB0DF7">
        <w:rPr>
          <w:lang w:eastAsia="ja-JP"/>
        </w:rPr>
        <w:t>2</w:t>
      </w:r>
      <w:r w:rsidRPr="00E62B0C">
        <w:rPr>
          <w:lang w:eastAsia="ja-JP"/>
        </w:rPr>
        <w:t xml:space="preserve"> age cohorts</w:t>
      </w:r>
      <w:r w:rsidR="00BB4FAC" w:rsidRPr="00E62B0C">
        <w:rPr>
          <w:lang w:eastAsia="ja-JP"/>
        </w:rPr>
        <w:t xml:space="preserve">: </w:t>
      </w:r>
      <w:r w:rsidRPr="00E62B0C">
        <w:rPr>
          <w:lang w:eastAsia="ja-JP"/>
        </w:rPr>
        <w:t>a m</w:t>
      </w:r>
      <w:r w:rsidR="00BB4FAC" w:rsidRPr="00E62B0C">
        <w:rPr>
          <w:lang w:eastAsia="ja-JP"/>
        </w:rPr>
        <w:t xml:space="preserve">inimum of 25 patients aged of 6 to </w:t>
      </w:r>
      <w:r w:rsidRPr="00E62B0C">
        <w:rPr>
          <w:lang w:eastAsia="ja-JP"/>
        </w:rPr>
        <w:t>&lt;</w:t>
      </w:r>
      <w:r w:rsidR="00BB4FAC" w:rsidRPr="00E62B0C">
        <w:rPr>
          <w:lang w:eastAsia="ja-JP"/>
        </w:rPr>
        <w:t xml:space="preserve"> </w:t>
      </w:r>
      <w:r w:rsidRPr="00E62B0C">
        <w:rPr>
          <w:lang w:eastAsia="ja-JP"/>
        </w:rPr>
        <w:t>12 years and at least 25 patients aged &lt;</w:t>
      </w:r>
      <w:r w:rsidR="00BB4FAC" w:rsidRPr="00E62B0C">
        <w:rPr>
          <w:lang w:eastAsia="ja-JP"/>
        </w:rPr>
        <w:t xml:space="preserve"> 6 years. </w:t>
      </w:r>
      <w:r w:rsidRPr="00E62B0C">
        <w:rPr>
          <w:lang w:eastAsia="ja-JP"/>
        </w:rPr>
        <w:t xml:space="preserve">A total of approximately 75 subjects were planned to be enrolled in the study to ensure that at least 25 subjects in each age group receive 50 EDs of </w:t>
      </w:r>
      <w:proofErr w:type="spellStart"/>
      <w:r w:rsidRPr="00E62B0C">
        <w:rPr>
          <w:lang w:eastAsia="ja-JP"/>
        </w:rPr>
        <w:t>rVIII-SingleChain</w:t>
      </w:r>
      <w:proofErr w:type="spellEnd"/>
      <w:r w:rsidRPr="00E62B0C">
        <w:rPr>
          <w:lang w:eastAsia="ja-JP"/>
        </w:rPr>
        <w:t>.</w:t>
      </w:r>
    </w:p>
    <w:p w14:paraId="3B58F3B3" w14:textId="77777777" w:rsidR="00201E33" w:rsidRPr="00E62B0C" w:rsidRDefault="00201E33" w:rsidP="00BB4FAC">
      <w:pPr>
        <w:pStyle w:val="Heading5"/>
      </w:pPr>
      <w:r w:rsidRPr="00E62B0C">
        <w:t>Statistical methods</w:t>
      </w:r>
    </w:p>
    <w:p w14:paraId="6D8B5B40" w14:textId="67CDC15C" w:rsidR="00201E33" w:rsidRPr="00E62B0C" w:rsidRDefault="00201E33" w:rsidP="00201E33">
      <w:pPr>
        <w:rPr>
          <w:lang w:eastAsia="ja-JP"/>
        </w:rPr>
      </w:pPr>
      <w:r w:rsidRPr="00E62B0C">
        <w:rPr>
          <w:lang w:eastAsia="ja-JP"/>
        </w:rPr>
        <w:t xml:space="preserve">Descriptive statistics were used to summarise the efficacy data. There were no a priori statistical hypotheses </w:t>
      </w:r>
      <w:r w:rsidR="00BB4FAC" w:rsidRPr="00E62B0C">
        <w:rPr>
          <w:lang w:eastAsia="ja-JP"/>
        </w:rPr>
        <w:t>or predefined success criteria.</w:t>
      </w:r>
    </w:p>
    <w:p w14:paraId="16388A6F" w14:textId="77777777" w:rsidR="00201E33" w:rsidRPr="00E62B0C" w:rsidRDefault="00201E33" w:rsidP="00BB4FAC">
      <w:pPr>
        <w:pStyle w:val="Heading5"/>
      </w:pPr>
      <w:r w:rsidRPr="00E62B0C">
        <w:t>Participant flow</w:t>
      </w:r>
    </w:p>
    <w:p w14:paraId="4C5E8BAD" w14:textId="65B82D5A" w:rsidR="00201E33" w:rsidRPr="00E62B0C" w:rsidRDefault="00201E33" w:rsidP="00201E33">
      <w:pPr>
        <w:rPr>
          <w:lang w:eastAsia="ja-JP"/>
        </w:rPr>
      </w:pPr>
      <w:r w:rsidRPr="00E62B0C">
        <w:rPr>
          <w:lang w:eastAsia="ja-JP"/>
        </w:rPr>
        <w:t>A total of 84 subjects were enrolled and treated in the study</w:t>
      </w:r>
      <w:r w:rsidR="00BB4FAC" w:rsidRPr="00E62B0C">
        <w:rPr>
          <w:lang w:eastAsia="ja-JP"/>
        </w:rPr>
        <w:t>:</w:t>
      </w:r>
      <w:r w:rsidRPr="00E62B0C">
        <w:rPr>
          <w:lang w:eastAsia="ja-JP"/>
        </w:rPr>
        <w:t xml:space="preserve"> 35 in the &lt; 6 years age group and 49 in the ≥ 6 to &lt; 12 years age group. Only 3 of the 84 subjects were assigned to an on-demand regimen. A total of 65 subjects completed the study</w:t>
      </w:r>
      <w:r w:rsidR="00BB4FAC" w:rsidRPr="00E62B0C">
        <w:rPr>
          <w:lang w:eastAsia="ja-JP"/>
        </w:rPr>
        <w:t>,</w:t>
      </w:r>
      <w:r w:rsidRPr="00E62B0C">
        <w:rPr>
          <w:lang w:eastAsia="ja-JP"/>
        </w:rPr>
        <w:t xml:space="preserve"> 27 in the &lt; 6 years age group and 38 in the ≥ 6 to &lt; 12 years age group. Most of the subjects who discontinued the study were terminated by the sponsor after the required minimum 25 patients in each age group had completed 50 </w:t>
      </w:r>
      <w:proofErr w:type="spellStart"/>
      <w:r w:rsidRPr="00E62B0C">
        <w:rPr>
          <w:lang w:eastAsia="ja-JP"/>
        </w:rPr>
        <w:t>EDs.</w:t>
      </w:r>
      <w:proofErr w:type="spellEnd"/>
    </w:p>
    <w:p w14:paraId="622136A0" w14:textId="77777777" w:rsidR="00201E33" w:rsidRPr="00E62B0C" w:rsidRDefault="00201E33" w:rsidP="00BB4FAC">
      <w:pPr>
        <w:pStyle w:val="Heading5"/>
      </w:pPr>
      <w:r w:rsidRPr="00E62B0C">
        <w:t>Major protocol violations/deviations</w:t>
      </w:r>
    </w:p>
    <w:p w14:paraId="4B6E100A" w14:textId="77AAC47D" w:rsidR="00201E33" w:rsidRPr="00E62B0C" w:rsidRDefault="00080988" w:rsidP="00201E33">
      <w:pPr>
        <w:rPr>
          <w:lang w:eastAsia="ja-JP"/>
        </w:rPr>
      </w:pPr>
      <w:r>
        <w:rPr>
          <w:lang w:eastAsia="ja-JP"/>
        </w:rPr>
        <w:t>One</w:t>
      </w:r>
      <w:r w:rsidRPr="00E62B0C">
        <w:rPr>
          <w:lang w:eastAsia="ja-JP"/>
        </w:rPr>
        <w:t xml:space="preserve"> </w:t>
      </w:r>
      <w:r w:rsidR="00201E33" w:rsidRPr="00E62B0C">
        <w:rPr>
          <w:lang w:eastAsia="ja-JP"/>
        </w:rPr>
        <w:t>subject was excluded from the efficacy population. This subject was identified as having a pre-existing inhibitor to FVIII, based on re-examination of the screening blood sample that had initially been reported as negative due to laboratory process error. Although excluded from the efficacy population the subject continued in the study.</w:t>
      </w:r>
    </w:p>
    <w:p w14:paraId="7A3EEA37" w14:textId="6D2A0351" w:rsidR="00201E33" w:rsidRPr="00E62B0C" w:rsidRDefault="00080988" w:rsidP="00201E33">
      <w:pPr>
        <w:rPr>
          <w:lang w:eastAsia="ja-JP"/>
        </w:rPr>
      </w:pPr>
      <w:r>
        <w:rPr>
          <w:lang w:eastAsia="ja-JP"/>
        </w:rPr>
        <w:t>Eight</w:t>
      </w:r>
      <w:r w:rsidRPr="00E62B0C">
        <w:rPr>
          <w:lang w:eastAsia="ja-JP"/>
        </w:rPr>
        <w:t xml:space="preserve"> </w:t>
      </w:r>
      <w:r w:rsidR="00201E33" w:rsidRPr="00E62B0C">
        <w:rPr>
          <w:lang w:eastAsia="ja-JP"/>
        </w:rPr>
        <w:t>subjects in the efficacy population were exclud</w:t>
      </w:r>
      <w:r w:rsidR="00BB4FAC" w:rsidRPr="00E62B0C">
        <w:rPr>
          <w:lang w:eastAsia="ja-JP"/>
        </w:rPr>
        <w:t xml:space="preserve">ed from the per </w:t>
      </w:r>
      <w:r w:rsidR="007D2024">
        <w:rPr>
          <w:lang w:eastAsia="ja-JP"/>
        </w:rPr>
        <w:t>protocol population due to non-</w:t>
      </w:r>
      <w:r w:rsidR="00201E33" w:rsidRPr="00E62B0C">
        <w:rPr>
          <w:lang w:eastAsia="ja-JP"/>
        </w:rPr>
        <w:t>compliance with the prescribed dose and/or regimen.</w:t>
      </w:r>
    </w:p>
    <w:p w14:paraId="5AAC30BF" w14:textId="77777777" w:rsidR="00201E33" w:rsidRPr="00E62B0C" w:rsidRDefault="00201E33" w:rsidP="00AF1FE4">
      <w:pPr>
        <w:pStyle w:val="Heading5"/>
      </w:pPr>
      <w:r w:rsidRPr="00E62B0C">
        <w:t>Baseline data</w:t>
      </w:r>
    </w:p>
    <w:p w14:paraId="43E04F2C" w14:textId="20EA8A02" w:rsidR="00201E33" w:rsidRPr="00E62B0C" w:rsidRDefault="00201E33" w:rsidP="00201E33">
      <w:pPr>
        <w:rPr>
          <w:lang w:eastAsia="ja-JP"/>
        </w:rPr>
      </w:pPr>
      <w:r w:rsidRPr="00E62B0C">
        <w:rPr>
          <w:lang w:eastAsia="ja-JP"/>
        </w:rPr>
        <w:t xml:space="preserve">All subjects were male. Median age was 7.0 years (range 1.0 to 11.0). 61 subjects were </w:t>
      </w:r>
      <w:r w:rsidR="00AF1FE4" w:rsidRPr="00E62B0C">
        <w:rPr>
          <w:lang w:eastAsia="ja-JP"/>
        </w:rPr>
        <w:t>White, 22 </w:t>
      </w:r>
      <w:r w:rsidRPr="00E62B0C">
        <w:rPr>
          <w:lang w:eastAsia="ja-JP"/>
        </w:rPr>
        <w:t>were Asian and 1 was ‘other’.</w:t>
      </w:r>
    </w:p>
    <w:p w14:paraId="2806A043" w14:textId="7FCE2FFC" w:rsidR="00201E33" w:rsidRPr="00E62B0C" w:rsidRDefault="00080988" w:rsidP="00201E33">
      <w:pPr>
        <w:rPr>
          <w:lang w:eastAsia="ja-JP"/>
        </w:rPr>
      </w:pPr>
      <w:r>
        <w:rPr>
          <w:lang w:eastAsia="ja-JP"/>
        </w:rPr>
        <w:t>Eleven</w:t>
      </w:r>
      <w:r w:rsidRPr="00E62B0C">
        <w:rPr>
          <w:lang w:eastAsia="ja-JP"/>
        </w:rPr>
        <w:t xml:space="preserve"> </w:t>
      </w:r>
      <w:r w:rsidR="00201E33" w:rsidRPr="00E62B0C">
        <w:rPr>
          <w:lang w:eastAsia="ja-JP"/>
        </w:rPr>
        <w:t xml:space="preserve">subjects (13.1%) gave a history of haemophilic </w:t>
      </w:r>
      <w:proofErr w:type="spellStart"/>
      <w:r w:rsidR="00201E33" w:rsidRPr="00E62B0C">
        <w:rPr>
          <w:lang w:eastAsia="ja-JP"/>
        </w:rPr>
        <w:t>arthropathy</w:t>
      </w:r>
      <w:proofErr w:type="spellEnd"/>
      <w:r w:rsidR="00201E33" w:rsidRPr="00E62B0C">
        <w:rPr>
          <w:lang w:eastAsia="ja-JP"/>
        </w:rPr>
        <w:t>. No subjects had a history of HIV, hepatitis B or hepatitis C infection.</w:t>
      </w:r>
    </w:p>
    <w:p w14:paraId="04EA1FED" w14:textId="59C769F4" w:rsidR="00201E33" w:rsidRPr="00E62B0C" w:rsidRDefault="00201E33" w:rsidP="00201E33">
      <w:pPr>
        <w:rPr>
          <w:lang w:eastAsia="ja-JP"/>
        </w:rPr>
      </w:pPr>
      <w:r w:rsidRPr="00E62B0C">
        <w:rPr>
          <w:lang w:eastAsia="ja-JP"/>
        </w:rPr>
        <w:t>No analysis was provided for previous history of bleeds. Genetic testing results were available for 36 of the 84 subjects (46.4%). Among these the most common abnormality was intron 22 inversion (14 subjects).</w:t>
      </w:r>
    </w:p>
    <w:p w14:paraId="4B4EFDA6" w14:textId="3065A1CC" w:rsidR="00AF1FE4" w:rsidRPr="00E62B0C" w:rsidRDefault="00201E33" w:rsidP="00201E33">
      <w:pPr>
        <w:rPr>
          <w:lang w:eastAsia="ja-JP"/>
        </w:rPr>
      </w:pPr>
      <w:r w:rsidRPr="00E62B0C">
        <w:rPr>
          <w:lang w:eastAsia="ja-JP"/>
        </w:rPr>
        <w:t>Prior to enrolment, 58.3% of subjects were using a recombinant FVIII product and 39.3% were using a plasma-derived product. 71.4% of subjects were on a prophylaxis regimen</w:t>
      </w:r>
      <w:r w:rsidR="00AF1FE4" w:rsidRPr="00E62B0C">
        <w:rPr>
          <w:lang w:eastAsia="ja-JP"/>
        </w:rPr>
        <w:t>.</w:t>
      </w:r>
    </w:p>
    <w:p w14:paraId="5418EF7D" w14:textId="77777777" w:rsidR="00201E33" w:rsidRPr="00E62B0C" w:rsidRDefault="00201E33" w:rsidP="00AF1FE4">
      <w:pPr>
        <w:pStyle w:val="Heading5"/>
      </w:pPr>
      <w:r w:rsidRPr="00E62B0C">
        <w:t>Results for the primary efficacy outcome</w:t>
      </w:r>
    </w:p>
    <w:p w14:paraId="66B9F0A9" w14:textId="75793A73" w:rsidR="00201E33" w:rsidRPr="00E62B0C" w:rsidRDefault="00201E33" w:rsidP="00201E33">
      <w:pPr>
        <w:rPr>
          <w:lang w:eastAsia="ja-JP"/>
        </w:rPr>
      </w:pPr>
      <w:r w:rsidRPr="00E62B0C">
        <w:rPr>
          <w:lang w:eastAsia="ja-JP"/>
        </w:rPr>
        <w:t>Overall there were a total of 347 bleeding episodes in the study that were treated (50 in subjects aged &lt;</w:t>
      </w:r>
      <w:r w:rsidR="007D2024">
        <w:rPr>
          <w:lang w:eastAsia="ja-JP"/>
        </w:rPr>
        <w:t xml:space="preserve"> </w:t>
      </w:r>
      <w:r w:rsidRPr="00E62B0C">
        <w:rPr>
          <w:lang w:eastAsia="ja-JP"/>
        </w:rPr>
        <w:t xml:space="preserve">6 years and 297 in subjects aged ≥ 6 to &lt; 12 years). The rate of treatment success was 96.3% </w:t>
      </w:r>
      <w:r w:rsidR="00203F17" w:rsidRPr="00E62B0C">
        <w:rPr>
          <w:lang w:eastAsia="ja-JP"/>
        </w:rPr>
        <w:t>(95% CI: 91.3 to 98.4%).</w:t>
      </w:r>
    </w:p>
    <w:p w14:paraId="2541E542" w14:textId="281C95C2" w:rsidR="00201E33" w:rsidRPr="00E62B0C" w:rsidRDefault="00080988" w:rsidP="00201E33">
      <w:pPr>
        <w:rPr>
          <w:lang w:eastAsia="ja-JP"/>
        </w:rPr>
      </w:pPr>
      <w:r>
        <w:rPr>
          <w:lang w:eastAsia="ja-JP"/>
        </w:rPr>
        <w:t>Two</w:t>
      </w:r>
      <w:r w:rsidRPr="00E62B0C">
        <w:rPr>
          <w:lang w:eastAsia="ja-JP"/>
        </w:rPr>
        <w:t xml:space="preserve"> </w:t>
      </w:r>
      <w:r w:rsidR="00201E33" w:rsidRPr="00E62B0C">
        <w:rPr>
          <w:lang w:eastAsia="ja-JP"/>
        </w:rPr>
        <w:t>sensitivity analyses (using different methods of dealing with missing data) gav</w:t>
      </w:r>
      <w:r w:rsidR="00203F17" w:rsidRPr="00E62B0C">
        <w:rPr>
          <w:lang w:eastAsia="ja-JP"/>
        </w:rPr>
        <w:t xml:space="preserve">e identical results. In the per </w:t>
      </w:r>
      <w:r w:rsidR="00201E33" w:rsidRPr="00E62B0C">
        <w:rPr>
          <w:lang w:eastAsia="ja-JP"/>
        </w:rPr>
        <w:t>protocol population the succes</w:t>
      </w:r>
      <w:r w:rsidR="00203F17" w:rsidRPr="00E62B0C">
        <w:rPr>
          <w:lang w:eastAsia="ja-JP"/>
        </w:rPr>
        <w:t>s rate was 97.8% (95% CI: 95.0 to</w:t>
      </w:r>
      <w:r w:rsidR="00201E33" w:rsidRPr="00E62B0C">
        <w:rPr>
          <w:lang w:eastAsia="ja-JP"/>
        </w:rPr>
        <w:t xml:space="preserve"> 99.1%)</w:t>
      </w:r>
      <w:r w:rsidR="00203F17" w:rsidRPr="00E62B0C">
        <w:rPr>
          <w:lang w:eastAsia="ja-JP"/>
        </w:rPr>
        <w:t>.</w:t>
      </w:r>
    </w:p>
    <w:p w14:paraId="111FFE12" w14:textId="26156A93" w:rsidR="00201E33" w:rsidRPr="00E62B0C" w:rsidRDefault="00201E33" w:rsidP="00201E33">
      <w:r w:rsidRPr="00E62B0C">
        <w:rPr>
          <w:lang w:eastAsia="ja-JP"/>
        </w:rPr>
        <w:t xml:space="preserve">Subgroup analysis by age group demonstrated that the success rate was </w:t>
      </w:r>
      <w:r w:rsidRPr="00E62B0C">
        <w:t xml:space="preserve">94.0% </w:t>
      </w:r>
      <w:r w:rsidR="00203F17" w:rsidRPr="00E62B0C">
        <w:t>(95%</w:t>
      </w:r>
      <w:r w:rsidR="007D2024">
        <w:t xml:space="preserve"> </w:t>
      </w:r>
      <w:r w:rsidR="00203F17" w:rsidRPr="00E62B0C">
        <w:t>CI: 83.7 to</w:t>
      </w:r>
      <w:r w:rsidRPr="00E62B0C">
        <w:t xml:space="preserve"> 97.9) for subjects aged &lt; 6 years and 96.6%</w:t>
      </w:r>
      <w:r w:rsidR="00203F17" w:rsidRPr="00E62B0C">
        <w:t xml:space="preserve"> (95%</w:t>
      </w:r>
      <w:r w:rsidR="007D2024">
        <w:t xml:space="preserve"> </w:t>
      </w:r>
      <w:r w:rsidR="00203F17" w:rsidRPr="00E62B0C">
        <w:t>CI: 90.6 to</w:t>
      </w:r>
      <w:r w:rsidRPr="00E62B0C">
        <w:t xml:space="preserve"> 9</w:t>
      </w:r>
      <w:r w:rsidR="007D2024">
        <w:t>8.8) for subjects aged ≥ 6 to &lt; 12 </w:t>
      </w:r>
      <w:r w:rsidRPr="00E62B0C">
        <w:t>years. Other subgroup analyses by race (</w:t>
      </w:r>
      <w:r w:rsidR="00005835" w:rsidRPr="00E62B0C">
        <w:t>W</w:t>
      </w:r>
      <w:r w:rsidRPr="00E62B0C">
        <w:t>hite, race, other) and geographical region (USA, Europe, rest of world) all demonstrated mean success rates of ≥ 90% in all subgroups.</w:t>
      </w:r>
    </w:p>
    <w:p w14:paraId="1362B6CF" w14:textId="77777777" w:rsidR="00201E33" w:rsidRPr="00E62B0C" w:rsidRDefault="00201E33" w:rsidP="00005835">
      <w:pPr>
        <w:pStyle w:val="Heading5"/>
      </w:pPr>
      <w:r w:rsidRPr="00E62B0C">
        <w:lastRenderedPageBreak/>
        <w:t>Results for other efficacy outcomes</w:t>
      </w:r>
    </w:p>
    <w:p w14:paraId="59E42045" w14:textId="1EA65049" w:rsidR="00201E33" w:rsidRPr="00E62B0C" w:rsidRDefault="00201E33" w:rsidP="00201E33">
      <w:pPr>
        <w:rPr>
          <w:i/>
        </w:rPr>
      </w:pPr>
      <w:r w:rsidRPr="00E62B0C">
        <w:rPr>
          <w:i/>
        </w:rPr>
        <w:t xml:space="preserve">Number of injections of </w:t>
      </w:r>
      <w:proofErr w:type="spellStart"/>
      <w:r w:rsidRPr="00E62B0C">
        <w:rPr>
          <w:i/>
        </w:rPr>
        <w:t>rVIII-SingleChain</w:t>
      </w:r>
      <w:proofErr w:type="spellEnd"/>
      <w:r w:rsidRPr="00E62B0C">
        <w:rPr>
          <w:i/>
        </w:rPr>
        <w:t xml:space="preserve"> to achieve h</w:t>
      </w:r>
      <w:r w:rsidR="00005835" w:rsidRPr="00E62B0C">
        <w:rPr>
          <w:i/>
        </w:rPr>
        <w:t>a</w:t>
      </w:r>
      <w:r w:rsidRPr="00E62B0C">
        <w:rPr>
          <w:i/>
        </w:rPr>
        <w:t>emostasis</w:t>
      </w:r>
      <w:r w:rsidR="00005835" w:rsidRPr="00E62B0C">
        <w:rPr>
          <w:i/>
        </w:rPr>
        <w:t xml:space="preserve">: </w:t>
      </w:r>
      <w:r w:rsidRPr="00E62B0C">
        <w:t>In 95.7% of episodes, haemostasis was achieved with 1 or 2 injections. For subjects aged &lt;</w:t>
      </w:r>
      <w:r w:rsidR="007D2024">
        <w:t xml:space="preserve"> </w:t>
      </w:r>
      <w:r w:rsidRPr="00E62B0C">
        <w:t>6 years the figure was 94.0% and for subjects aged ≥ 6 to &lt; 12 years it was 95.9%.</w:t>
      </w:r>
    </w:p>
    <w:p w14:paraId="44117F19" w14:textId="65B014E7" w:rsidR="00201E33" w:rsidRPr="00E62B0C" w:rsidRDefault="00201E33" w:rsidP="00201E33">
      <w:pPr>
        <w:rPr>
          <w:i/>
          <w:lang w:eastAsia="ja-JP"/>
        </w:rPr>
      </w:pPr>
      <w:r w:rsidRPr="00E62B0C">
        <w:rPr>
          <w:i/>
          <w:lang w:eastAsia="ja-JP"/>
        </w:rPr>
        <w:t xml:space="preserve">Consumption of </w:t>
      </w:r>
      <w:proofErr w:type="spellStart"/>
      <w:r w:rsidRPr="00E62B0C">
        <w:rPr>
          <w:i/>
          <w:lang w:eastAsia="ja-JP"/>
        </w:rPr>
        <w:t>rVIII-SingleChain</w:t>
      </w:r>
      <w:proofErr w:type="spellEnd"/>
      <w:r w:rsidR="00005835" w:rsidRPr="00E62B0C">
        <w:rPr>
          <w:i/>
          <w:lang w:eastAsia="ja-JP"/>
        </w:rPr>
        <w:t>:</w:t>
      </w:r>
    </w:p>
    <w:p w14:paraId="05F92AE2" w14:textId="57EEA977" w:rsidR="00201E33" w:rsidRPr="00E62B0C" w:rsidRDefault="00201E33" w:rsidP="00005835">
      <w:pPr>
        <w:pStyle w:val="ListBullet"/>
        <w:rPr>
          <w:lang w:eastAsia="ja-JP"/>
        </w:rPr>
      </w:pPr>
      <w:r w:rsidRPr="00E62B0C">
        <w:rPr>
          <w:lang w:eastAsia="ja-JP"/>
        </w:rPr>
        <w:t>For subjects allocated to on-demand treatment (n</w:t>
      </w:r>
      <w:r w:rsidR="00005835" w:rsidRPr="00E62B0C">
        <w:rPr>
          <w:lang w:eastAsia="ja-JP"/>
        </w:rPr>
        <w:t xml:space="preserve"> </w:t>
      </w:r>
      <w:r w:rsidRPr="00E62B0C">
        <w:rPr>
          <w:lang w:eastAsia="ja-JP"/>
        </w:rPr>
        <w:t>=</w:t>
      </w:r>
      <w:r w:rsidR="00005835" w:rsidRPr="00E62B0C">
        <w:rPr>
          <w:lang w:eastAsia="ja-JP"/>
        </w:rPr>
        <w:t xml:space="preserve"> </w:t>
      </w:r>
      <w:r w:rsidRPr="00E62B0C">
        <w:rPr>
          <w:lang w:eastAsia="ja-JP"/>
        </w:rPr>
        <w:t>3) the mean initial dose assigned was 26.0 IU/kg. The mean final assigned dose was 25.0 IU/kg.</w:t>
      </w:r>
    </w:p>
    <w:p w14:paraId="5DE475B2" w14:textId="12FA6644" w:rsidR="00201E33" w:rsidRPr="00E62B0C" w:rsidRDefault="00201E33" w:rsidP="00201E33">
      <w:pPr>
        <w:pStyle w:val="ListBullet"/>
        <w:rPr>
          <w:lang w:eastAsia="ja-JP"/>
        </w:rPr>
      </w:pPr>
      <w:r w:rsidRPr="00E62B0C">
        <w:rPr>
          <w:lang w:eastAsia="ja-JP"/>
        </w:rPr>
        <w:t>For subjects allocated to prophylactic treatment (n</w:t>
      </w:r>
      <w:r w:rsidR="00005835" w:rsidRPr="00E62B0C">
        <w:rPr>
          <w:lang w:eastAsia="ja-JP"/>
        </w:rPr>
        <w:t xml:space="preserve"> </w:t>
      </w:r>
      <w:r w:rsidRPr="00E62B0C">
        <w:rPr>
          <w:lang w:eastAsia="ja-JP"/>
        </w:rPr>
        <w:t>=</w:t>
      </w:r>
      <w:r w:rsidR="00005835" w:rsidRPr="00E62B0C">
        <w:rPr>
          <w:lang w:eastAsia="ja-JP"/>
        </w:rPr>
        <w:t xml:space="preserve"> </w:t>
      </w:r>
      <w:r w:rsidRPr="00E62B0C">
        <w:rPr>
          <w:lang w:eastAsia="ja-JP"/>
        </w:rPr>
        <w:t>80), the most commonly used regimens were thrice weekly (n</w:t>
      </w:r>
      <w:r w:rsidR="00005835" w:rsidRPr="00E62B0C">
        <w:rPr>
          <w:lang w:eastAsia="ja-JP"/>
        </w:rPr>
        <w:t xml:space="preserve"> </w:t>
      </w:r>
      <w:r w:rsidRPr="00E62B0C">
        <w:rPr>
          <w:lang w:eastAsia="ja-JP"/>
        </w:rPr>
        <w:t>=</w:t>
      </w:r>
      <w:r w:rsidR="00005835" w:rsidRPr="00E62B0C">
        <w:rPr>
          <w:lang w:eastAsia="ja-JP"/>
        </w:rPr>
        <w:t xml:space="preserve"> </w:t>
      </w:r>
      <w:r w:rsidRPr="00E62B0C">
        <w:rPr>
          <w:lang w:eastAsia="ja-JP"/>
        </w:rPr>
        <w:t>24) or twice weekly (n</w:t>
      </w:r>
      <w:r w:rsidR="00005835" w:rsidRPr="00E62B0C">
        <w:rPr>
          <w:lang w:eastAsia="ja-JP"/>
        </w:rPr>
        <w:t xml:space="preserve"> </w:t>
      </w:r>
      <w:r w:rsidRPr="00E62B0C">
        <w:rPr>
          <w:lang w:eastAsia="ja-JP"/>
        </w:rPr>
        <w:t>=</w:t>
      </w:r>
      <w:r w:rsidR="00005835" w:rsidRPr="00E62B0C">
        <w:rPr>
          <w:lang w:eastAsia="ja-JP"/>
        </w:rPr>
        <w:t xml:space="preserve"> </w:t>
      </w:r>
      <w:r w:rsidRPr="00E62B0C">
        <w:rPr>
          <w:lang w:eastAsia="ja-JP"/>
        </w:rPr>
        <w:t>43). There were only slight differences between mean initial and mean final doses. Approximately 60% of subjects did not require do</w:t>
      </w:r>
      <w:r w:rsidR="00005835" w:rsidRPr="00E62B0C">
        <w:rPr>
          <w:lang w:eastAsia="ja-JP"/>
        </w:rPr>
        <w:t>se adjustment during the study.</w:t>
      </w:r>
    </w:p>
    <w:p w14:paraId="07F20591" w14:textId="612C8F2D" w:rsidR="00201E33" w:rsidRPr="00E62B0C" w:rsidRDefault="00201E33" w:rsidP="00201E33">
      <w:pPr>
        <w:rPr>
          <w:lang w:eastAsia="ja-JP"/>
        </w:rPr>
      </w:pPr>
      <w:r w:rsidRPr="00E62B0C">
        <w:rPr>
          <w:lang w:eastAsia="ja-JP"/>
        </w:rPr>
        <w:t xml:space="preserve">Consumption of </w:t>
      </w:r>
      <w:proofErr w:type="spellStart"/>
      <w:r w:rsidRPr="00E62B0C">
        <w:rPr>
          <w:lang w:eastAsia="ja-JP"/>
        </w:rPr>
        <w:t>rVIII-SingleChain</w:t>
      </w:r>
      <w:proofErr w:type="spellEnd"/>
      <w:r w:rsidRPr="00E62B0C">
        <w:rPr>
          <w:lang w:eastAsia="ja-JP"/>
        </w:rPr>
        <w:t xml:space="preserve"> during on-demand treatment (n</w:t>
      </w:r>
      <w:r w:rsidR="00005835" w:rsidRPr="00E62B0C">
        <w:rPr>
          <w:lang w:eastAsia="ja-JP"/>
        </w:rPr>
        <w:t xml:space="preserve"> </w:t>
      </w:r>
      <w:r w:rsidRPr="00E62B0C">
        <w:rPr>
          <w:lang w:eastAsia="ja-JP"/>
        </w:rPr>
        <w:t>=</w:t>
      </w:r>
      <w:r w:rsidR="00005835" w:rsidRPr="00E62B0C">
        <w:rPr>
          <w:lang w:eastAsia="ja-JP"/>
        </w:rPr>
        <w:t xml:space="preserve"> </w:t>
      </w:r>
      <w:r w:rsidRPr="00E62B0C">
        <w:rPr>
          <w:lang w:eastAsia="ja-JP"/>
        </w:rPr>
        <w:t xml:space="preserve">3) </w:t>
      </w:r>
      <w:r w:rsidR="00005835" w:rsidRPr="00E62B0C">
        <w:rPr>
          <w:lang w:eastAsia="ja-JP"/>
        </w:rPr>
        <w:t xml:space="preserve">was, as expected, </w:t>
      </w:r>
      <w:r w:rsidRPr="00E62B0C">
        <w:rPr>
          <w:lang w:eastAsia="ja-JP"/>
        </w:rPr>
        <w:t>greater with prophylaxis therapy</w:t>
      </w:r>
      <w:r w:rsidR="00005835" w:rsidRPr="00E62B0C">
        <w:rPr>
          <w:lang w:eastAsia="ja-JP"/>
        </w:rPr>
        <w:t xml:space="preserve"> (n = 80)</w:t>
      </w:r>
      <w:r w:rsidRPr="00E62B0C">
        <w:rPr>
          <w:lang w:eastAsia="ja-JP"/>
        </w:rPr>
        <w:t>.</w:t>
      </w:r>
    </w:p>
    <w:p w14:paraId="3B4BAE10" w14:textId="5DA4896C" w:rsidR="00201E33" w:rsidRPr="00E62B0C" w:rsidRDefault="00201E33" w:rsidP="00201E33">
      <w:pPr>
        <w:rPr>
          <w:lang w:eastAsia="ja-JP"/>
        </w:rPr>
      </w:pPr>
      <w:r w:rsidRPr="00E62B0C">
        <w:rPr>
          <w:lang w:eastAsia="ja-JP"/>
        </w:rPr>
        <w:t xml:space="preserve">During prophylaxis, mean monthly consumption of </w:t>
      </w:r>
      <w:proofErr w:type="spellStart"/>
      <w:r w:rsidRPr="00E62B0C">
        <w:rPr>
          <w:lang w:eastAsia="ja-JP"/>
        </w:rPr>
        <w:t>rVIII-SingleChain</w:t>
      </w:r>
      <w:proofErr w:type="spellEnd"/>
      <w:r w:rsidRPr="00E62B0C">
        <w:rPr>
          <w:lang w:eastAsia="ja-JP"/>
        </w:rPr>
        <w:t xml:space="preserve"> was comparable in the </w:t>
      </w:r>
      <w:r w:rsidR="00005835" w:rsidRPr="00E62B0C">
        <w:rPr>
          <w:lang w:eastAsia="ja-JP"/>
        </w:rPr>
        <w:t xml:space="preserve">2 age subgroups: </w:t>
      </w:r>
      <w:r w:rsidRPr="00E62B0C">
        <w:rPr>
          <w:lang w:eastAsia="ja-JP"/>
        </w:rPr>
        <w:t>369 (± 125.7) IU/kg per month in the &lt;</w:t>
      </w:r>
      <w:r w:rsidR="00005835" w:rsidRPr="00E62B0C">
        <w:rPr>
          <w:lang w:eastAsia="ja-JP"/>
        </w:rPr>
        <w:t xml:space="preserve"> </w:t>
      </w:r>
      <w:r w:rsidRPr="00E62B0C">
        <w:rPr>
          <w:lang w:eastAsia="ja-JP"/>
        </w:rPr>
        <w:t>6 years group and 352 (± 123.9) IU/kg per month in the ≥ 6 to &lt; 12 years group.</w:t>
      </w:r>
    </w:p>
    <w:p w14:paraId="5D6743EB" w14:textId="03689838" w:rsidR="00201E33" w:rsidRPr="00E62B0C" w:rsidRDefault="00005835" w:rsidP="00201E33">
      <w:r w:rsidRPr="00E62B0C">
        <w:rPr>
          <w:i/>
        </w:rPr>
        <w:t>Annualis</w:t>
      </w:r>
      <w:r w:rsidR="00201E33" w:rsidRPr="00E62B0C">
        <w:rPr>
          <w:i/>
        </w:rPr>
        <w:t>ed rate of bleeding</w:t>
      </w:r>
      <w:r w:rsidRPr="00E62B0C">
        <w:rPr>
          <w:i/>
        </w:rPr>
        <w:t>:</w:t>
      </w:r>
      <w:r w:rsidRPr="00E62B0C">
        <w:t xml:space="preserve"> </w:t>
      </w:r>
      <w:r w:rsidRPr="00E62B0C">
        <w:rPr>
          <w:lang w:eastAsia="ja-JP"/>
        </w:rPr>
        <w:t>The annualis</w:t>
      </w:r>
      <w:r w:rsidR="00201E33" w:rsidRPr="00E62B0C">
        <w:rPr>
          <w:lang w:eastAsia="ja-JP"/>
        </w:rPr>
        <w:t xml:space="preserve">ed </w:t>
      </w:r>
      <w:r w:rsidR="00201E33" w:rsidRPr="00E62B0C">
        <w:rPr>
          <w:i/>
          <w:lang w:eastAsia="ja-JP"/>
        </w:rPr>
        <w:t>spontaneous</w:t>
      </w:r>
      <w:r w:rsidR="00201E33" w:rsidRPr="00E62B0C">
        <w:rPr>
          <w:lang w:eastAsia="ja-JP"/>
        </w:rPr>
        <w:t xml:space="preserve"> bleeding rate (</w:t>
      </w:r>
      <w:proofErr w:type="spellStart"/>
      <w:r w:rsidR="00201E33" w:rsidRPr="00E62B0C">
        <w:rPr>
          <w:lang w:eastAsia="ja-JP"/>
        </w:rPr>
        <w:t>AsBR</w:t>
      </w:r>
      <w:proofErr w:type="spellEnd"/>
      <w:r w:rsidR="00201E33" w:rsidRPr="00E62B0C">
        <w:rPr>
          <w:lang w:eastAsia="ja-JP"/>
        </w:rPr>
        <w:t>) w</w:t>
      </w:r>
      <w:r w:rsidR="00201E33" w:rsidRPr="00E62B0C">
        <w:t>as 28.7</w:t>
      </w:r>
      <w:r w:rsidRPr="00E62B0C">
        <w:t xml:space="preserve"> (95%</w:t>
      </w:r>
      <w:r w:rsidR="007D2024">
        <w:t> </w:t>
      </w:r>
      <w:r w:rsidRPr="00E62B0C">
        <w:t>CI: 21.9 to</w:t>
      </w:r>
      <w:r w:rsidR="00201E33" w:rsidRPr="00E62B0C">
        <w:t xml:space="preserve"> 37.6) spontaneous blee</w:t>
      </w:r>
      <w:r w:rsidRPr="00E62B0C">
        <w:t xml:space="preserve">ds per year in the on </w:t>
      </w:r>
      <w:r w:rsidR="00201E33" w:rsidRPr="00E62B0C">
        <w:t>demand treatment group and 1.9</w:t>
      </w:r>
      <w:r w:rsidRPr="00E62B0C">
        <w:t xml:space="preserve"> (95%</w:t>
      </w:r>
      <w:r w:rsidR="007D2024">
        <w:t> </w:t>
      </w:r>
      <w:r w:rsidRPr="00E62B0C">
        <w:t>CI: 1.5 to</w:t>
      </w:r>
      <w:r w:rsidR="00201E33" w:rsidRPr="00E62B0C">
        <w:t xml:space="preserve"> 2.4) spontaneous bleeds per year in the prophylactic treatment group.</w:t>
      </w:r>
    </w:p>
    <w:p w14:paraId="4500580A" w14:textId="61E46DF5" w:rsidR="00201E33" w:rsidRPr="00E62B0C" w:rsidRDefault="00201E33" w:rsidP="00201E33">
      <w:pPr>
        <w:rPr>
          <w:lang w:eastAsia="ja-JP"/>
        </w:rPr>
      </w:pPr>
      <w:r w:rsidRPr="00E62B0C">
        <w:rPr>
          <w:lang w:eastAsia="ja-JP"/>
        </w:rPr>
        <w:t>For subjects aged &lt;</w:t>
      </w:r>
      <w:r w:rsidR="001941F2" w:rsidRPr="00E62B0C">
        <w:rPr>
          <w:lang w:eastAsia="ja-JP"/>
        </w:rPr>
        <w:t xml:space="preserve"> </w:t>
      </w:r>
      <w:r w:rsidRPr="00E62B0C">
        <w:rPr>
          <w:lang w:eastAsia="ja-JP"/>
        </w:rPr>
        <w:t xml:space="preserve">6 years receiving prophylaxis the </w:t>
      </w:r>
      <w:proofErr w:type="spellStart"/>
      <w:r w:rsidRPr="00E62B0C">
        <w:rPr>
          <w:lang w:eastAsia="ja-JP"/>
        </w:rPr>
        <w:t>AsBR</w:t>
      </w:r>
      <w:proofErr w:type="spellEnd"/>
      <w:r w:rsidRPr="00E62B0C">
        <w:rPr>
          <w:lang w:eastAsia="ja-JP"/>
        </w:rPr>
        <w:t xml:space="preserve"> was 0.9</w:t>
      </w:r>
      <w:r w:rsidR="001941F2" w:rsidRPr="00E62B0C">
        <w:rPr>
          <w:lang w:eastAsia="ja-JP"/>
        </w:rPr>
        <w:t xml:space="preserve"> (95%</w:t>
      </w:r>
      <w:r w:rsidR="007D2024">
        <w:rPr>
          <w:lang w:eastAsia="ja-JP"/>
        </w:rPr>
        <w:t xml:space="preserve"> </w:t>
      </w:r>
      <w:r w:rsidR="001941F2" w:rsidRPr="00E62B0C">
        <w:rPr>
          <w:lang w:eastAsia="ja-JP"/>
        </w:rPr>
        <w:t>CI: 0.5 to</w:t>
      </w:r>
      <w:r w:rsidRPr="00E62B0C">
        <w:rPr>
          <w:lang w:eastAsia="ja-JP"/>
        </w:rPr>
        <w:t xml:space="preserve"> 1.5) and for subjects aged ≥ 6 to &lt; 12 years it was 2.6 </w:t>
      </w:r>
      <w:r w:rsidR="001941F2" w:rsidRPr="00E62B0C">
        <w:rPr>
          <w:lang w:eastAsia="ja-JP"/>
        </w:rPr>
        <w:t>(95%</w:t>
      </w:r>
      <w:r w:rsidR="007D2024">
        <w:rPr>
          <w:lang w:eastAsia="ja-JP"/>
        </w:rPr>
        <w:t xml:space="preserve"> </w:t>
      </w:r>
      <w:r w:rsidR="001941F2" w:rsidRPr="00E62B0C">
        <w:rPr>
          <w:lang w:eastAsia="ja-JP"/>
        </w:rPr>
        <w:t>CI: 2.0 to</w:t>
      </w:r>
      <w:r w:rsidRPr="00E62B0C">
        <w:rPr>
          <w:lang w:eastAsia="ja-JP"/>
        </w:rPr>
        <w:t xml:space="preserve"> 3.3).</w:t>
      </w:r>
    </w:p>
    <w:p w14:paraId="24A63934" w14:textId="6DE1A8BD" w:rsidR="00201E33" w:rsidRPr="00E62B0C" w:rsidRDefault="00201E33" w:rsidP="00201E33">
      <w:pPr>
        <w:rPr>
          <w:lang w:eastAsia="ja-JP"/>
        </w:rPr>
      </w:pPr>
      <w:r w:rsidRPr="00E62B0C">
        <w:rPr>
          <w:lang w:eastAsia="ja-JP"/>
        </w:rPr>
        <w:t>Among subjects receiving prophylaxis regimens with an initial assigned dose between 15 and 50 IU per dose (n</w:t>
      </w:r>
      <w:r w:rsidR="001941F2" w:rsidRPr="00E62B0C">
        <w:rPr>
          <w:lang w:eastAsia="ja-JP"/>
        </w:rPr>
        <w:t xml:space="preserve"> </w:t>
      </w:r>
      <w:r w:rsidRPr="00E62B0C">
        <w:rPr>
          <w:lang w:eastAsia="ja-JP"/>
        </w:rPr>
        <w:t>=</w:t>
      </w:r>
      <w:r w:rsidR="001941F2" w:rsidRPr="00E62B0C">
        <w:rPr>
          <w:lang w:eastAsia="ja-JP"/>
        </w:rPr>
        <w:t xml:space="preserve"> </w:t>
      </w:r>
      <w:r w:rsidRPr="00E62B0C">
        <w:rPr>
          <w:lang w:eastAsia="ja-JP"/>
        </w:rPr>
        <w:t xml:space="preserve">74) the </w:t>
      </w:r>
      <w:proofErr w:type="spellStart"/>
      <w:r w:rsidRPr="00E62B0C">
        <w:rPr>
          <w:lang w:eastAsia="ja-JP"/>
        </w:rPr>
        <w:t>AsBR</w:t>
      </w:r>
      <w:proofErr w:type="spellEnd"/>
      <w:r w:rsidRPr="00E62B0C">
        <w:rPr>
          <w:lang w:eastAsia="ja-JP"/>
        </w:rPr>
        <w:t xml:space="preserve"> was similar between the dif</w:t>
      </w:r>
      <w:r w:rsidR="001941F2" w:rsidRPr="00E62B0C">
        <w:rPr>
          <w:lang w:eastAsia="ja-JP"/>
        </w:rPr>
        <w:t>ferent regimens (3.6 for every second</w:t>
      </w:r>
      <w:r w:rsidRPr="00E62B0C">
        <w:rPr>
          <w:lang w:eastAsia="ja-JP"/>
        </w:rPr>
        <w:t xml:space="preserve"> day regimens, 1.8 for thrice weekly regimens, 1.9 for twice weekly regimens and 2.5 for other regimens).</w:t>
      </w:r>
    </w:p>
    <w:p w14:paraId="0422D471" w14:textId="5B443A24" w:rsidR="00201E33" w:rsidRPr="00E62B0C" w:rsidRDefault="001941F2" w:rsidP="00201E33">
      <w:pPr>
        <w:rPr>
          <w:lang w:eastAsia="ja-JP"/>
        </w:rPr>
      </w:pPr>
      <w:r w:rsidRPr="00E62B0C">
        <w:rPr>
          <w:lang w:eastAsia="ja-JP"/>
        </w:rPr>
        <w:t>The annualis</w:t>
      </w:r>
      <w:r w:rsidR="00201E33" w:rsidRPr="00E62B0C">
        <w:rPr>
          <w:lang w:eastAsia="ja-JP"/>
        </w:rPr>
        <w:t xml:space="preserve">ed </w:t>
      </w:r>
      <w:r w:rsidR="00201E33" w:rsidRPr="00E62B0C">
        <w:rPr>
          <w:i/>
          <w:lang w:eastAsia="ja-JP"/>
        </w:rPr>
        <w:t>total</w:t>
      </w:r>
      <w:r w:rsidR="00201E33" w:rsidRPr="00E62B0C">
        <w:rPr>
          <w:lang w:eastAsia="ja-JP"/>
        </w:rPr>
        <w:t xml:space="preserve"> bleeding rate (ABR) was 71.5</w:t>
      </w:r>
      <w:r w:rsidRPr="00E62B0C">
        <w:rPr>
          <w:lang w:eastAsia="ja-JP"/>
        </w:rPr>
        <w:t xml:space="preserve"> (95%CI: 60.3 to</w:t>
      </w:r>
      <w:r w:rsidR="00201E33" w:rsidRPr="00E62B0C">
        <w:rPr>
          <w:lang w:eastAsia="ja-JP"/>
        </w:rPr>
        <w:t xml:space="preserve"> </w:t>
      </w:r>
      <w:r w:rsidRPr="00E62B0C">
        <w:rPr>
          <w:lang w:eastAsia="ja-JP"/>
        </w:rPr>
        <w:t xml:space="preserve">84.8) bleeds per year in the on </w:t>
      </w:r>
      <w:r w:rsidR="00201E33" w:rsidRPr="00E62B0C">
        <w:rPr>
          <w:lang w:eastAsia="ja-JP"/>
        </w:rPr>
        <w:t>demand treatment group and 5.5</w:t>
      </w:r>
      <w:r w:rsidRPr="00E62B0C">
        <w:rPr>
          <w:lang w:eastAsia="ja-JP"/>
        </w:rPr>
        <w:t xml:space="preserve"> (95%CI: 4.8 to</w:t>
      </w:r>
      <w:r w:rsidR="00201E33" w:rsidRPr="00E62B0C">
        <w:rPr>
          <w:lang w:eastAsia="ja-JP"/>
        </w:rPr>
        <w:t xml:space="preserve"> 6.3) bleeds per year in the prophylac</w:t>
      </w:r>
      <w:r w:rsidRPr="00E62B0C">
        <w:rPr>
          <w:lang w:eastAsia="ja-JP"/>
        </w:rPr>
        <w:t>tic treatment group.</w:t>
      </w:r>
    </w:p>
    <w:p w14:paraId="7D3A95CC" w14:textId="1FB8A407" w:rsidR="00201E33" w:rsidRPr="00E62B0C" w:rsidRDefault="00201E33" w:rsidP="00201E33">
      <w:pPr>
        <w:rPr>
          <w:lang w:eastAsia="ja-JP"/>
        </w:rPr>
      </w:pPr>
      <w:r w:rsidRPr="00E62B0C">
        <w:rPr>
          <w:lang w:eastAsia="ja-JP"/>
        </w:rPr>
        <w:t>For subjects aged &lt;</w:t>
      </w:r>
      <w:r w:rsidR="001941F2" w:rsidRPr="00E62B0C">
        <w:rPr>
          <w:lang w:eastAsia="ja-JP"/>
        </w:rPr>
        <w:t xml:space="preserve"> </w:t>
      </w:r>
      <w:r w:rsidRPr="00E62B0C">
        <w:rPr>
          <w:lang w:eastAsia="ja-JP"/>
        </w:rPr>
        <w:t>6 years receiving prophylaxis the ABR was 3.0</w:t>
      </w:r>
      <w:r w:rsidR="001941F2" w:rsidRPr="00E62B0C">
        <w:rPr>
          <w:lang w:eastAsia="ja-JP"/>
        </w:rPr>
        <w:t xml:space="preserve"> (95%CI: 2.3 to</w:t>
      </w:r>
      <w:r w:rsidRPr="00E62B0C">
        <w:rPr>
          <w:lang w:eastAsia="ja-JP"/>
        </w:rPr>
        <w:t xml:space="preserve"> 4.0) and for subjects aged ≥ 6 to &lt; 12 years it was 7.4 </w:t>
      </w:r>
      <w:r w:rsidR="001941F2" w:rsidRPr="00E62B0C">
        <w:rPr>
          <w:lang w:eastAsia="ja-JP"/>
        </w:rPr>
        <w:t>(95%CI: 6.3 to</w:t>
      </w:r>
      <w:r w:rsidRPr="00E62B0C">
        <w:rPr>
          <w:lang w:eastAsia="ja-JP"/>
        </w:rPr>
        <w:t xml:space="preserve"> 8.6).</w:t>
      </w:r>
    </w:p>
    <w:p w14:paraId="4B91AFB7" w14:textId="77777777" w:rsidR="00201E33" w:rsidRPr="00E62B0C" w:rsidRDefault="00201E33" w:rsidP="005E624E">
      <w:pPr>
        <w:pStyle w:val="Heading3"/>
      </w:pPr>
      <w:bookmarkStart w:id="113" w:name="_Toc241374312"/>
      <w:bookmarkStart w:id="114" w:name="_Toc272414656"/>
      <w:bookmarkStart w:id="115" w:name="_Toc290846281"/>
      <w:bookmarkStart w:id="116" w:name="_Toc455686762"/>
      <w:bookmarkStart w:id="117" w:name="_Toc505868495"/>
      <w:bookmarkEnd w:id="105"/>
      <w:bookmarkEnd w:id="106"/>
      <w:bookmarkEnd w:id="107"/>
      <w:bookmarkEnd w:id="108"/>
      <w:bookmarkEnd w:id="109"/>
      <w:bookmarkEnd w:id="110"/>
      <w:r w:rsidRPr="00E62B0C">
        <w:t>Analyses performed across trials (pooled analyses and meta-analyses)</w:t>
      </w:r>
      <w:bookmarkEnd w:id="113"/>
      <w:bookmarkEnd w:id="114"/>
      <w:bookmarkEnd w:id="115"/>
      <w:bookmarkEnd w:id="116"/>
      <w:bookmarkEnd w:id="117"/>
    </w:p>
    <w:p w14:paraId="4D32F7A3" w14:textId="532A85CE" w:rsidR="00201E33" w:rsidRPr="00E62B0C" w:rsidRDefault="00201E33" w:rsidP="00437943">
      <w:pPr>
        <w:rPr>
          <w:lang w:eastAsia="ja-JP"/>
        </w:rPr>
      </w:pPr>
      <w:r w:rsidRPr="00E62B0C">
        <w:rPr>
          <w:lang w:eastAsia="ja-JP"/>
        </w:rPr>
        <w:t>There were no pooled analyses or meta-analyses of efficacy data included in the submission.</w:t>
      </w:r>
    </w:p>
    <w:p w14:paraId="442E7805" w14:textId="72F5E274" w:rsidR="005E624E" w:rsidRPr="00E62B0C" w:rsidRDefault="005E624E" w:rsidP="005E624E">
      <w:pPr>
        <w:pStyle w:val="Heading3"/>
        <w:rPr>
          <w:rFonts w:eastAsia="Cambria"/>
        </w:rPr>
      </w:pPr>
      <w:bookmarkStart w:id="118" w:name="_Toc455686763"/>
      <w:bookmarkStart w:id="119" w:name="_Ref271126605"/>
      <w:bookmarkStart w:id="120" w:name="_Toc272414657"/>
      <w:bookmarkStart w:id="121" w:name="_Toc290846282"/>
      <w:bookmarkStart w:id="122" w:name="_Toc505868496"/>
      <w:r w:rsidRPr="00E62B0C">
        <w:rPr>
          <w:rFonts w:eastAsia="Cambria"/>
        </w:rPr>
        <w:t>Evaluator’s conclusions on clinical efficacy</w:t>
      </w:r>
      <w:bookmarkEnd w:id="118"/>
      <w:bookmarkEnd w:id="119"/>
      <w:bookmarkEnd w:id="120"/>
      <w:bookmarkEnd w:id="121"/>
      <w:bookmarkEnd w:id="122"/>
    </w:p>
    <w:p w14:paraId="5073E7A3" w14:textId="72A626B2" w:rsidR="005E624E" w:rsidRPr="00E62B0C" w:rsidRDefault="005E624E" w:rsidP="005E624E">
      <w:pPr>
        <w:rPr>
          <w:lang w:eastAsia="ja-JP"/>
        </w:rPr>
      </w:pPr>
      <w:r w:rsidRPr="00E62B0C">
        <w:rPr>
          <w:lang w:eastAsia="ja-JP"/>
        </w:rPr>
        <w:t xml:space="preserve">The pivotal studies complied with the requirements of the EMA guideline for Factor VIII products. The guideline states that pharmacokinetic endpoints such as incremental recovery, </w:t>
      </w:r>
      <w:r w:rsidR="00A03461" w:rsidRPr="00E62B0C">
        <w:rPr>
          <w:lang w:eastAsia="ja-JP"/>
        </w:rPr>
        <w:t>half-life</w:t>
      </w:r>
      <w:r w:rsidRPr="00E62B0C">
        <w:rPr>
          <w:lang w:eastAsia="ja-JP"/>
        </w:rPr>
        <w:t xml:space="preserve">, AUC and clearance are important surrogate endpoints for efficacy for a FVIII product. As described in section 4 of this report, the PK data for </w:t>
      </w:r>
      <w:proofErr w:type="spellStart"/>
      <w:r w:rsidRPr="00E62B0C">
        <w:rPr>
          <w:lang w:eastAsia="ja-JP"/>
        </w:rPr>
        <w:t>rVIII-SingleChain</w:t>
      </w:r>
      <w:proofErr w:type="spellEnd"/>
      <w:r w:rsidRPr="00E62B0C">
        <w:rPr>
          <w:lang w:eastAsia="ja-JP"/>
        </w:rPr>
        <w:t xml:space="preserve"> indicate that the product restores FVIII activity to plasma of subjects with severe FVIII deficiency, with a </w:t>
      </w:r>
      <w:r w:rsidR="00A03461" w:rsidRPr="00E62B0C">
        <w:rPr>
          <w:lang w:eastAsia="ja-JP"/>
        </w:rPr>
        <w:t>half-life</w:t>
      </w:r>
      <w:r w:rsidRPr="00E62B0C">
        <w:rPr>
          <w:lang w:eastAsia="ja-JP"/>
        </w:rPr>
        <w:t xml:space="preserve"> that is comparable to other FVIII products.</w:t>
      </w:r>
    </w:p>
    <w:p w14:paraId="16C8C816" w14:textId="7EB8B07E" w:rsidR="005E624E" w:rsidRPr="00E62B0C" w:rsidRDefault="005E624E" w:rsidP="005E624E">
      <w:pPr>
        <w:rPr>
          <w:lang w:eastAsia="ja-JP"/>
        </w:rPr>
      </w:pPr>
      <w:r w:rsidRPr="00E62B0C">
        <w:rPr>
          <w:lang w:eastAsia="ja-JP"/>
        </w:rPr>
        <w:t xml:space="preserve">As recommended by the EMA guideline, the </w:t>
      </w:r>
      <w:r w:rsidR="00DB0DF7">
        <w:rPr>
          <w:lang w:eastAsia="ja-JP"/>
        </w:rPr>
        <w:t>2</w:t>
      </w:r>
      <w:r w:rsidRPr="00E62B0C">
        <w:rPr>
          <w:lang w:eastAsia="ja-JP"/>
        </w:rPr>
        <w:t xml:space="preserve"> pivotal studies were conducted in previously treated patients (PTPs).</w:t>
      </w:r>
    </w:p>
    <w:p w14:paraId="29BBD9BF" w14:textId="64A89D95" w:rsidR="005E624E" w:rsidRPr="00E62B0C" w:rsidRDefault="005E624E" w:rsidP="005E624E">
      <w:pPr>
        <w:rPr>
          <w:lang w:eastAsia="ja-JP"/>
        </w:rPr>
      </w:pPr>
      <w:r w:rsidRPr="00E62B0C">
        <w:rPr>
          <w:i/>
          <w:lang w:eastAsia="ja-JP"/>
        </w:rPr>
        <w:lastRenderedPageBreak/>
        <w:t xml:space="preserve">Study 1001: </w:t>
      </w:r>
      <w:r w:rsidRPr="00E62B0C">
        <w:rPr>
          <w:lang w:eastAsia="ja-JP"/>
        </w:rPr>
        <w:t xml:space="preserve">examined efficacy in adults and adolescents. This study demonstrated that the efficacy of </w:t>
      </w:r>
      <w:proofErr w:type="spellStart"/>
      <w:r w:rsidRPr="00E62B0C">
        <w:rPr>
          <w:lang w:eastAsia="ja-JP"/>
        </w:rPr>
        <w:t>rVIII-SingleChain</w:t>
      </w:r>
      <w:proofErr w:type="spellEnd"/>
      <w:r w:rsidRPr="00E62B0C">
        <w:rPr>
          <w:lang w:eastAsia="ja-JP"/>
        </w:rPr>
        <w:t xml:space="preserve"> in treating bleeding episodes was assessed as ‘excellent’ or ‘good’ in 92.3% of instances. In 92.5% of bleeding episodes, haemostasis was achieved with 1 or 2 injections.</w:t>
      </w:r>
    </w:p>
    <w:p w14:paraId="79B830CB" w14:textId="6AFEEC64" w:rsidR="005E624E" w:rsidRPr="00E62B0C" w:rsidRDefault="005E624E" w:rsidP="005E624E">
      <w:pPr>
        <w:rPr>
          <w:lang w:eastAsia="ja-JP"/>
        </w:rPr>
      </w:pPr>
      <w:r w:rsidRPr="00E62B0C">
        <w:rPr>
          <w:lang w:eastAsia="ja-JP"/>
        </w:rPr>
        <w:t>When used as pro</w:t>
      </w:r>
      <w:r w:rsidR="007D2024">
        <w:rPr>
          <w:lang w:eastAsia="ja-JP"/>
        </w:rPr>
        <w:t xml:space="preserve">phylactic therapy, </w:t>
      </w:r>
      <w:proofErr w:type="spellStart"/>
      <w:r w:rsidR="007D2024">
        <w:rPr>
          <w:lang w:eastAsia="ja-JP"/>
        </w:rPr>
        <w:t>rVIII-Single</w:t>
      </w:r>
      <w:r w:rsidRPr="00E62B0C">
        <w:rPr>
          <w:lang w:eastAsia="ja-JP"/>
        </w:rPr>
        <w:t>Chain</w:t>
      </w:r>
      <w:proofErr w:type="spellEnd"/>
      <w:r w:rsidRPr="00E62B0C">
        <w:rPr>
          <w:lang w:eastAsia="ja-JP"/>
        </w:rPr>
        <w:t xml:space="preserve"> was associated with a low rate of spontaneous bleeds (1.6 per year), which was significantly lower than the rate observed in subjects receiving on demand therapy (19.5 per year). A similar reduction was observed for the rate of total bleeds per year.</w:t>
      </w:r>
    </w:p>
    <w:p w14:paraId="48B8CD18" w14:textId="3075041F" w:rsidR="005E624E" w:rsidRPr="00E62B0C" w:rsidRDefault="005E624E" w:rsidP="005E624E">
      <w:pPr>
        <w:rPr>
          <w:lang w:eastAsia="ja-JP"/>
        </w:rPr>
      </w:pPr>
      <w:r w:rsidRPr="00E62B0C">
        <w:rPr>
          <w:i/>
          <w:lang w:eastAsia="ja-JP"/>
        </w:rPr>
        <w:t>Study 3002</w:t>
      </w:r>
      <w:r w:rsidRPr="00E62B0C">
        <w:rPr>
          <w:lang w:eastAsia="ja-JP"/>
        </w:rPr>
        <w:t xml:space="preserve">: examined efficacy in paediatric subjects aged &lt; 12 years. In this study the efficacy of </w:t>
      </w:r>
      <w:proofErr w:type="spellStart"/>
      <w:r w:rsidRPr="00E62B0C">
        <w:rPr>
          <w:lang w:eastAsia="ja-JP"/>
        </w:rPr>
        <w:t>rVIII-SingleChain</w:t>
      </w:r>
      <w:proofErr w:type="spellEnd"/>
      <w:r w:rsidRPr="00E62B0C">
        <w:rPr>
          <w:lang w:eastAsia="ja-JP"/>
        </w:rPr>
        <w:t xml:space="preserve"> in treating bleeding episodes was assessed as ‘excellent’ or ‘good’ in 96.3% of instances. In 95.7% of episodes, haemostasis was achieved with 1 or 2 injections.</w:t>
      </w:r>
    </w:p>
    <w:p w14:paraId="74A0E749" w14:textId="13B8F865" w:rsidR="005E624E" w:rsidRPr="00E62B0C" w:rsidRDefault="005E624E" w:rsidP="005E624E">
      <w:pPr>
        <w:rPr>
          <w:lang w:eastAsia="ja-JP"/>
        </w:rPr>
      </w:pPr>
      <w:r w:rsidRPr="00E62B0C">
        <w:rPr>
          <w:lang w:eastAsia="ja-JP"/>
        </w:rPr>
        <w:t xml:space="preserve">Prophylaxis with </w:t>
      </w:r>
      <w:proofErr w:type="spellStart"/>
      <w:r w:rsidRPr="00E62B0C">
        <w:rPr>
          <w:lang w:eastAsia="ja-JP"/>
        </w:rPr>
        <w:t>rVIII-SingleChain</w:t>
      </w:r>
      <w:proofErr w:type="spellEnd"/>
      <w:r w:rsidRPr="00E62B0C">
        <w:rPr>
          <w:lang w:eastAsia="ja-JP"/>
        </w:rPr>
        <w:t xml:space="preserve"> was associated with a low ra</w:t>
      </w:r>
      <w:r w:rsidR="007D2024">
        <w:rPr>
          <w:lang w:eastAsia="ja-JP"/>
        </w:rPr>
        <w:t>te of spontaneous bleeding (1.9 </w:t>
      </w:r>
      <w:r w:rsidRPr="00E62B0C">
        <w:rPr>
          <w:lang w:eastAsia="ja-JP"/>
        </w:rPr>
        <w:t>per year), which was lower than the rate ob</w:t>
      </w:r>
      <w:r w:rsidR="007D2024">
        <w:rPr>
          <w:lang w:eastAsia="ja-JP"/>
        </w:rPr>
        <w:t xml:space="preserve">served in subjects receiving on </w:t>
      </w:r>
      <w:r w:rsidRPr="00E62B0C">
        <w:rPr>
          <w:lang w:eastAsia="ja-JP"/>
        </w:rPr>
        <w:t>demand therapy (28.7 per year). A similar reduction was observed for the rate of total bleeds per year.</w:t>
      </w:r>
    </w:p>
    <w:p w14:paraId="743B91B4" w14:textId="142BEF5B" w:rsidR="005E624E" w:rsidRPr="00E62B0C" w:rsidRDefault="005E624E" w:rsidP="005E624E">
      <w:pPr>
        <w:rPr>
          <w:lang w:eastAsia="ja-JP"/>
        </w:rPr>
      </w:pPr>
      <w:r w:rsidRPr="00E62B0C">
        <w:rPr>
          <w:lang w:eastAsia="ja-JP"/>
        </w:rPr>
        <w:t xml:space="preserve">These data indicate that </w:t>
      </w:r>
      <w:proofErr w:type="spellStart"/>
      <w:r w:rsidRPr="00E62B0C">
        <w:rPr>
          <w:lang w:eastAsia="ja-JP"/>
        </w:rPr>
        <w:t>rVIII-SingleChain</w:t>
      </w:r>
      <w:proofErr w:type="spellEnd"/>
      <w:r w:rsidRPr="00E62B0C">
        <w:rPr>
          <w:lang w:eastAsia="ja-JP"/>
        </w:rPr>
        <w:t xml:space="preserve"> is effective for prophylaxis therapy and the treatment of bleeding episodes in previously treated patients.</w:t>
      </w:r>
    </w:p>
    <w:p w14:paraId="520C7700" w14:textId="027BA10C" w:rsidR="005E624E" w:rsidRPr="00E62B0C" w:rsidRDefault="005E624E" w:rsidP="005E624E">
      <w:pPr>
        <w:rPr>
          <w:lang w:eastAsia="ja-JP"/>
        </w:rPr>
      </w:pPr>
      <w:r w:rsidRPr="00E62B0C">
        <w:rPr>
          <w:i/>
          <w:lang w:eastAsia="ja-JP"/>
        </w:rPr>
        <w:t>Efficacy in surgery:</w:t>
      </w:r>
      <w:r w:rsidRPr="00E62B0C">
        <w:rPr>
          <w:lang w:eastAsia="ja-JP"/>
        </w:rPr>
        <w:t xml:space="preserve"> was assessed in a total of 16 surgeries in 13 subjects. The investigators assessed haemostasis as ‘excellent’ or ‘good’ in all cases.</w:t>
      </w:r>
    </w:p>
    <w:p w14:paraId="4283CD51" w14:textId="648F9D44" w:rsidR="005E624E" w:rsidRPr="00E62B0C" w:rsidRDefault="005E624E" w:rsidP="005E624E">
      <w:pPr>
        <w:rPr>
          <w:lang w:eastAsia="ja-JP"/>
        </w:rPr>
      </w:pPr>
      <w:r w:rsidRPr="00E62B0C">
        <w:rPr>
          <w:lang w:eastAsia="ja-JP"/>
        </w:rPr>
        <w:t xml:space="preserve">The dosage regimens proposed by the sponsor are appropriate. The recommended dose for prophylaxis in the draft PI is 20 to 50 IU/kg given </w:t>
      </w:r>
      <w:r w:rsidR="00DB0DF7">
        <w:rPr>
          <w:lang w:eastAsia="ja-JP"/>
        </w:rPr>
        <w:t>2</w:t>
      </w:r>
      <w:r w:rsidRPr="00E62B0C">
        <w:rPr>
          <w:lang w:eastAsia="ja-JP"/>
        </w:rPr>
        <w:t xml:space="preserve"> or </w:t>
      </w:r>
      <w:r w:rsidR="00DB0DF7">
        <w:rPr>
          <w:lang w:eastAsia="ja-JP"/>
        </w:rPr>
        <w:t>3</w:t>
      </w:r>
      <w:r w:rsidRPr="00E62B0C">
        <w:rPr>
          <w:lang w:eastAsia="ja-JP"/>
        </w:rPr>
        <w:t xml:space="preserve"> times a week. Twice per week and </w:t>
      </w:r>
      <w:r w:rsidR="00DB0DF7">
        <w:rPr>
          <w:lang w:eastAsia="ja-JP"/>
        </w:rPr>
        <w:t>3</w:t>
      </w:r>
      <w:r w:rsidRPr="00E62B0C">
        <w:rPr>
          <w:lang w:eastAsia="ja-JP"/>
        </w:rPr>
        <w:t xml:space="preserve"> times per week regimens were the most common prophylaxis regimens used in the pivotal studies. Prophylaxis regimens have traditionally aimed to maintain a factor VIII activity level of &gt; 1% at trough. Bleeding episodes are observed infrequently in subjects who are able to maintain such levels.</w:t>
      </w:r>
      <w:r w:rsidR="00BF25EA" w:rsidRPr="00E62B0C">
        <w:rPr>
          <w:rStyle w:val="FootnoteReference"/>
          <w:lang w:eastAsia="ja-JP"/>
        </w:rPr>
        <w:footnoteReference w:id="8"/>
      </w:r>
      <w:r w:rsidRPr="00E62B0C">
        <w:rPr>
          <w:lang w:eastAsia="ja-JP"/>
        </w:rPr>
        <w:t xml:space="preserve"> The population PK analysis suggested that the lowest proposed dose (20 IU/kg twice a week) would result in FVIII activity levels of &gt; 1% at trough in 54% of subjects. Therefore, some patients will require higher doses. Each patient will require titration to an appropriate prophylactic dose, as is the </w:t>
      </w:r>
      <w:r w:rsidR="007D2024">
        <w:rPr>
          <w:lang w:eastAsia="ja-JP"/>
        </w:rPr>
        <w:t>case with other FVIII products.</w:t>
      </w:r>
    </w:p>
    <w:p w14:paraId="23B33EB2" w14:textId="7B8F1E37" w:rsidR="005E624E" w:rsidRPr="00E62B0C" w:rsidRDefault="005E624E" w:rsidP="005E624E">
      <w:pPr>
        <w:rPr>
          <w:lang w:eastAsia="ja-JP"/>
        </w:rPr>
      </w:pPr>
      <w:r w:rsidRPr="00E62B0C">
        <w:rPr>
          <w:lang w:eastAsia="ja-JP"/>
        </w:rPr>
        <w:t xml:space="preserve">The PK data indicate that </w:t>
      </w:r>
      <w:proofErr w:type="spellStart"/>
      <w:r w:rsidRPr="00E62B0C">
        <w:rPr>
          <w:lang w:eastAsia="ja-JP"/>
        </w:rPr>
        <w:t>rVIII-SingleChain</w:t>
      </w:r>
      <w:proofErr w:type="spellEnd"/>
      <w:r w:rsidRPr="00E62B0C">
        <w:rPr>
          <w:lang w:eastAsia="ja-JP"/>
        </w:rPr>
        <w:t xml:space="preserve"> restores factor VIII activity levels to a similar degree as other FVIII products. The dosing regimens proposed by the sponsor for the treatment of haemorrhage, for prophylaxis and for use in surgery are similar to those approved for other FVIII products (with the excepti</w:t>
      </w:r>
      <w:r w:rsidR="00BF25EA" w:rsidRPr="00E62B0C">
        <w:rPr>
          <w:lang w:eastAsia="ja-JP"/>
        </w:rPr>
        <w:t xml:space="preserve">on of </w:t>
      </w:r>
      <w:proofErr w:type="spellStart"/>
      <w:r w:rsidR="00BF25EA" w:rsidRPr="00E62B0C">
        <w:rPr>
          <w:lang w:eastAsia="ja-JP"/>
        </w:rPr>
        <w:t>Eloctate</w:t>
      </w:r>
      <w:proofErr w:type="spellEnd"/>
      <w:r w:rsidR="00BF25EA" w:rsidRPr="00E62B0C">
        <w:rPr>
          <w:lang w:eastAsia="ja-JP"/>
        </w:rPr>
        <w:t xml:space="preserve">, which is a long </w:t>
      </w:r>
      <w:r w:rsidRPr="00E62B0C">
        <w:rPr>
          <w:lang w:eastAsia="ja-JP"/>
        </w:rPr>
        <w:t>acting FVIII product).</w:t>
      </w:r>
    </w:p>
    <w:p w14:paraId="7288BD90" w14:textId="319DAB08" w:rsidR="005E624E" w:rsidRPr="00E62B0C" w:rsidRDefault="005E624E" w:rsidP="005E624E">
      <w:pPr>
        <w:rPr>
          <w:lang w:eastAsia="ja-JP"/>
        </w:rPr>
      </w:pPr>
      <w:r w:rsidRPr="00E62B0C">
        <w:rPr>
          <w:lang w:eastAsia="ja-JP"/>
        </w:rPr>
        <w:t>No specific dose amendments are proposed for paediatric use, although children had an increased clearance compared with adults. However, the PI contains a statement that higher doses or more frequent dosing may be required in children. This approach is similar to that taken for other FVIII pr</w:t>
      </w:r>
      <w:r w:rsidR="007D2024">
        <w:rPr>
          <w:lang w:eastAsia="ja-JP"/>
        </w:rPr>
        <w:t>oducts registered in Australia.</w:t>
      </w:r>
    </w:p>
    <w:p w14:paraId="7954C7BD" w14:textId="2789B090" w:rsidR="005E624E" w:rsidRPr="00E62B0C" w:rsidRDefault="005E624E" w:rsidP="005E624E">
      <w:pPr>
        <w:rPr>
          <w:lang w:eastAsia="ja-JP"/>
        </w:rPr>
      </w:pPr>
      <w:r w:rsidRPr="00E62B0C">
        <w:rPr>
          <w:lang w:eastAsia="ja-JP"/>
        </w:rPr>
        <w:t>Efficacy has not been studied in previously untreated patients (PUPs) or in subjects with inhibitors. Studies in these populations are not required prior to registration according to the EMA guideline adopted by the TGA.</w:t>
      </w:r>
    </w:p>
    <w:p w14:paraId="20A06424" w14:textId="68475C6D" w:rsidR="005E624E" w:rsidRPr="00E62B0C" w:rsidRDefault="005E624E" w:rsidP="00437943">
      <w:pPr>
        <w:rPr>
          <w:lang w:eastAsia="ja-JP"/>
        </w:rPr>
      </w:pPr>
      <w:r w:rsidRPr="00E62B0C">
        <w:rPr>
          <w:lang w:eastAsia="ja-JP"/>
        </w:rPr>
        <w:t>Overall the efficacy data are considered adequate to support registration of the product.</w:t>
      </w:r>
    </w:p>
    <w:p w14:paraId="3CCAD9CC" w14:textId="7A6B2416" w:rsidR="00437943" w:rsidRPr="00E62B0C" w:rsidRDefault="00437943" w:rsidP="00D14A51">
      <w:pPr>
        <w:pStyle w:val="Heading2"/>
        <w:numPr>
          <w:ilvl w:val="0"/>
          <w:numId w:val="5"/>
        </w:numPr>
        <w:tabs>
          <w:tab w:val="clear" w:pos="1560"/>
          <w:tab w:val="num" w:pos="567"/>
        </w:tabs>
        <w:ind w:hanging="1560"/>
      </w:pPr>
      <w:bookmarkStart w:id="123" w:name="_Toc505868497"/>
      <w:r w:rsidRPr="00E62B0C">
        <w:lastRenderedPageBreak/>
        <w:t>Clinical safety</w:t>
      </w:r>
      <w:bookmarkEnd w:id="123"/>
    </w:p>
    <w:p w14:paraId="3C5AA8FB" w14:textId="77777777" w:rsidR="00F37FE3" w:rsidRPr="00E62B0C" w:rsidRDefault="00F37FE3" w:rsidP="00F37FE3">
      <w:pPr>
        <w:pStyle w:val="Heading3"/>
        <w:rPr>
          <w:rFonts w:eastAsia="Cambria"/>
        </w:rPr>
      </w:pPr>
      <w:bookmarkStart w:id="124" w:name="_Toc272414659"/>
      <w:bookmarkStart w:id="125" w:name="_Toc290846284"/>
      <w:bookmarkStart w:id="126" w:name="_Toc455686765"/>
      <w:bookmarkStart w:id="127" w:name="_Toc505868498"/>
      <w:r w:rsidRPr="00E62B0C">
        <w:rPr>
          <w:rFonts w:eastAsia="Cambria"/>
        </w:rPr>
        <w:t>Studies providing evaluable safety data</w:t>
      </w:r>
      <w:bookmarkEnd w:id="124"/>
      <w:bookmarkEnd w:id="125"/>
      <w:bookmarkEnd w:id="126"/>
      <w:bookmarkEnd w:id="127"/>
    </w:p>
    <w:p w14:paraId="7D116FCF" w14:textId="20702EB5" w:rsidR="00F37FE3" w:rsidRPr="00E62B0C" w:rsidRDefault="00F37FE3" w:rsidP="00F37FE3">
      <w:pPr>
        <w:rPr>
          <w:lang w:eastAsia="ja-JP"/>
        </w:rPr>
      </w:pPr>
      <w:r w:rsidRPr="00E62B0C">
        <w:rPr>
          <w:lang w:eastAsia="ja-JP"/>
        </w:rPr>
        <w:t xml:space="preserve">Safety data were collected in the 2 pivotal studies. In addition, the sponsor provided safety data from Study 3001, an open long term extension study for subjects who had completed one of the pivotal studies. This study enrolled a total of 154 subjects (132 </w:t>
      </w:r>
      <w:r w:rsidR="007D2024">
        <w:rPr>
          <w:lang w:eastAsia="ja-JP"/>
        </w:rPr>
        <w:t>subjects from Study 1001 and 22 </w:t>
      </w:r>
      <w:r w:rsidRPr="00E62B0C">
        <w:rPr>
          <w:lang w:eastAsia="ja-JP"/>
        </w:rPr>
        <w:t>subjects from Study 3002).</w:t>
      </w:r>
    </w:p>
    <w:p w14:paraId="64FCBEDA" w14:textId="4DE60F8C" w:rsidR="00F37FE3" w:rsidRPr="00E62B0C" w:rsidRDefault="00F37FE3" w:rsidP="00F37FE3">
      <w:pPr>
        <w:rPr>
          <w:lang w:eastAsia="ja-JP"/>
        </w:rPr>
      </w:pPr>
      <w:r w:rsidRPr="00E62B0C">
        <w:rPr>
          <w:lang w:eastAsia="ja-JP"/>
        </w:rPr>
        <w:t>In the 3 studies, the following safety data were collected:</w:t>
      </w:r>
    </w:p>
    <w:p w14:paraId="4F32AD6D" w14:textId="18E40B1D" w:rsidR="00F37FE3" w:rsidRPr="00E62B0C" w:rsidRDefault="00F37FE3" w:rsidP="00F37FE3">
      <w:pPr>
        <w:pStyle w:val="ListBullet"/>
        <w:rPr>
          <w:lang w:eastAsia="ja-JP"/>
        </w:rPr>
      </w:pPr>
      <w:r w:rsidRPr="00E62B0C">
        <w:rPr>
          <w:lang w:eastAsia="ja-JP"/>
        </w:rPr>
        <w:t>General adverse events (AEs) were assessed on an ongoing basis throughout the studies. At each visit, investigators specifically inquired (via non-leading questioning) about any AEs that might have occurred since the last visit. AEs were coded using the Medical Dictionary for Regulatory Activities (</w:t>
      </w:r>
      <w:proofErr w:type="spellStart"/>
      <w:r w:rsidRPr="00E62B0C">
        <w:rPr>
          <w:lang w:eastAsia="ja-JP"/>
        </w:rPr>
        <w:t>MedDRA</w:t>
      </w:r>
      <w:proofErr w:type="spellEnd"/>
      <w:r w:rsidRPr="00E62B0C">
        <w:rPr>
          <w:lang w:eastAsia="ja-JP"/>
        </w:rPr>
        <w:t>).</w:t>
      </w:r>
    </w:p>
    <w:p w14:paraId="66340E94" w14:textId="77777777" w:rsidR="00F37FE3" w:rsidRPr="00E62B0C" w:rsidRDefault="00F37FE3" w:rsidP="00F37FE3">
      <w:pPr>
        <w:pStyle w:val="ListBullet"/>
        <w:rPr>
          <w:lang w:eastAsia="ja-JP"/>
        </w:rPr>
      </w:pPr>
      <w:r w:rsidRPr="00E62B0C">
        <w:rPr>
          <w:lang w:eastAsia="ja-JP"/>
        </w:rPr>
        <w:t xml:space="preserve">AEs of special interest (AESIs) were thromboembolic events, hypersensitivity and anaphylactic reactions. Such events were analysed using standardised </w:t>
      </w:r>
      <w:proofErr w:type="spellStart"/>
      <w:r w:rsidRPr="00E62B0C">
        <w:rPr>
          <w:lang w:eastAsia="ja-JP"/>
        </w:rPr>
        <w:t>MedDRA</w:t>
      </w:r>
      <w:proofErr w:type="spellEnd"/>
      <w:r w:rsidRPr="00E62B0C">
        <w:rPr>
          <w:lang w:eastAsia="ja-JP"/>
        </w:rPr>
        <w:t xml:space="preserve"> queries (SMQs).</w:t>
      </w:r>
    </w:p>
    <w:p w14:paraId="762037C0" w14:textId="77777777" w:rsidR="00F37FE3" w:rsidRPr="00E62B0C" w:rsidRDefault="00F37FE3" w:rsidP="00F37FE3">
      <w:pPr>
        <w:pStyle w:val="ListBullet"/>
        <w:rPr>
          <w:lang w:eastAsia="ja-JP"/>
        </w:rPr>
      </w:pPr>
      <w:r w:rsidRPr="00E62B0C">
        <w:rPr>
          <w:lang w:eastAsia="ja-JP"/>
        </w:rPr>
        <w:t>Physical examination and measurement of vital signs were performed at each clinic visit;</w:t>
      </w:r>
    </w:p>
    <w:p w14:paraId="725F1CDA" w14:textId="7FACCA60" w:rsidR="00F37FE3" w:rsidRPr="00E62B0C" w:rsidRDefault="00F37FE3" w:rsidP="00F37FE3">
      <w:pPr>
        <w:pStyle w:val="ListBullet"/>
        <w:rPr>
          <w:lang w:eastAsia="ja-JP"/>
        </w:rPr>
      </w:pPr>
      <w:r w:rsidRPr="00E62B0C">
        <w:rPr>
          <w:lang w:eastAsia="ja-JP"/>
        </w:rPr>
        <w:t xml:space="preserve">Local tolerability of injections was assessed by subjects using a 5-point scale (0 =none to 4 = severe). The rating was recorded in the </w:t>
      </w:r>
      <w:proofErr w:type="spellStart"/>
      <w:r w:rsidRPr="00E62B0C">
        <w:rPr>
          <w:lang w:eastAsia="ja-JP"/>
        </w:rPr>
        <w:t>eDiary</w:t>
      </w:r>
      <w:proofErr w:type="spellEnd"/>
      <w:r w:rsidRPr="00E62B0C">
        <w:rPr>
          <w:lang w:eastAsia="ja-JP"/>
        </w:rPr>
        <w:t xml:space="preserve"> approximately 30 minutes after each injection. For injections administered in the clinic the investigator assessed local tolerability using a 5 point scale for each of the following </w:t>
      </w:r>
      <w:r w:rsidR="00DB0DF7">
        <w:rPr>
          <w:lang w:eastAsia="ja-JP"/>
        </w:rPr>
        <w:t>3</w:t>
      </w:r>
      <w:r w:rsidRPr="00E62B0C">
        <w:rPr>
          <w:lang w:eastAsia="ja-JP"/>
        </w:rPr>
        <w:t xml:space="preserve"> signs: erythema, oedema or induration and itching, local pain or heat.</w:t>
      </w:r>
    </w:p>
    <w:p w14:paraId="480E1913" w14:textId="292C6AC1" w:rsidR="00F37FE3" w:rsidRPr="00E62B0C" w:rsidRDefault="002635AB" w:rsidP="00F37FE3">
      <w:pPr>
        <w:rPr>
          <w:lang w:eastAsia="ja-JP"/>
        </w:rPr>
      </w:pPr>
      <w:r w:rsidRPr="00E62B0C">
        <w:rPr>
          <w:lang w:eastAsia="ja-JP"/>
        </w:rPr>
        <w:t>The following immunogenicity related data were collected:</w:t>
      </w:r>
    </w:p>
    <w:p w14:paraId="7CE1DCE8" w14:textId="77777777" w:rsidR="00F37FE3" w:rsidRPr="00E62B0C" w:rsidRDefault="00F37FE3" w:rsidP="00F37FE3">
      <w:pPr>
        <w:rPr>
          <w:lang w:eastAsia="ja-JP"/>
        </w:rPr>
      </w:pPr>
      <w:r w:rsidRPr="00E62B0C">
        <w:rPr>
          <w:i/>
          <w:lang w:eastAsia="ja-JP"/>
        </w:rPr>
        <w:t>Inhibitors against FVIII</w:t>
      </w:r>
      <w:r w:rsidRPr="00E62B0C">
        <w:rPr>
          <w:lang w:eastAsia="ja-JP"/>
        </w:rPr>
        <w:t xml:space="preserve">: Anti-FVIII neutralising antibodies were quantified using the Bethesda assay with the Nijmegen modification. Results were expressed as Bethesda units (BU) per </w:t>
      </w:r>
      <w:proofErr w:type="spellStart"/>
      <w:r w:rsidRPr="00E62B0C">
        <w:rPr>
          <w:lang w:eastAsia="ja-JP"/>
        </w:rPr>
        <w:t>mL.</w:t>
      </w:r>
      <w:proofErr w:type="spellEnd"/>
      <w:r w:rsidRPr="00E62B0C">
        <w:rPr>
          <w:lang w:eastAsia="ja-JP"/>
        </w:rPr>
        <w:t xml:space="preserve"> A positive assay was defined as ≥ 0.6 BU/</w:t>
      </w:r>
      <w:proofErr w:type="spellStart"/>
      <w:r w:rsidRPr="00E62B0C">
        <w:rPr>
          <w:lang w:eastAsia="ja-JP"/>
        </w:rPr>
        <w:t>mL.</w:t>
      </w:r>
      <w:proofErr w:type="spellEnd"/>
    </w:p>
    <w:p w14:paraId="4C5E5818" w14:textId="77777777" w:rsidR="00A03461" w:rsidRDefault="00F37FE3" w:rsidP="00F37FE3">
      <w:pPr>
        <w:rPr>
          <w:lang w:eastAsia="ja-JP"/>
        </w:rPr>
      </w:pPr>
      <w:r w:rsidRPr="00E62B0C">
        <w:rPr>
          <w:i/>
          <w:lang w:eastAsia="ja-JP"/>
        </w:rPr>
        <w:t xml:space="preserve">Antibodies against </w:t>
      </w:r>
      <w:proofErr w:type="spellStart"/>
      <w:r w:rsidRPr="00E62B0C">
        <w:rPr>
          <w:i/>
          <w:lang w:eastAsia="ja-JP"/>
        </w:rPr>
        <w:t>rVIII-SingleChain</w:t>
      </w:r>
      <w:proofErr w:type="spellEnd"/>
      <w:r w:rsidRPr="00E62B0C">
        <w:rPr>
          <w:i/>
          <w:lang w:eastAsia="ja-JP"/>
        </w:rPr>
        <w:t xml:space="preserve"> (non-neutralising antidrug antibodies)</w:t>
      </w:r>
      <w:r w:rsidR="00F42DF6">
        <w:rPr>
          <w:lang w:eastAsia="ja-JP"/>
        </w:rPr>
        <w:t xml:space="preserve">: A screening assay (direct </w:t>
      </w:r>
      <w:r w:rsidRPr="00E62B0C">
        <w:rPr>
          <w:lang w:eastAsia="ja-JP"/>
        </w:rPr>
        <w:t xml:space="preserve">binding ELISA) was used to detect antibodies against the </w:t>
      </w:r>
      <w:proofErr w:type="spellStart"/>
      <w:r w:rsidRPr="00E62B0C">
        <w:rPr>
          <w:lang w:eastAsia="ja-JP"/>
        </w:rPr>
        <w:t>rVIII-SingleChain</w:t>
      </w:r>
      <w:proofErr w:type="spellEnd"/>
      <w:r w:rsidRPr="00E62B0C">
        <w:rPr>
          <w:lang w:eastAsia="ja-JP"/>
        </w:rPr>
        <w:t xml:space="preserve"> molecule in blood samples. If this assay was positive, the samples were tested with </w:t>
      </w:r>
      <w:r w:rsidR="00DB0DF7">
        <w:rPr>
          <w:lang w:eastAsia="ja-JP"/>
        </w:rPr>
        <w:t>2</w:t>
      </w:r>
      <w:r w:rsidRPr="00E62B0C">
        <w:rPr>
          <w:lang w:eastAsia="ja-JP"/>
        </w:rPr>
        <w:t xml:space="preserve"> confirmatory direct-binding ELISA assays</w:t>
      </w:r>
      <w:r w:rsidR="00A03461">
        <w:rPr>
          <w:lang w:eastAsia="ja-JP"/>
        </w:rPr>
        <w:t>.</w:t>
      </w:r>
    </w:p>
    <w:p w14:paraId="30FA7144" w14:textId="0A5DD26D" w:rsidR="00F37FE3" w:rsidRPr="00E62B0C" w:rsidRDefault="00F37FE3" w:rsidP="00F37FE3">
      <w:pPr>
        <w:rPr>
          <w:lang w:eastAsia="ja-JP"/>
        </w:rPr>
      </w:pPr>
      <w:r w:rsidRPr="00E62B0C">
        <w:rPr>
          <w:i/>
          <w:lang w:eastAsia="ja-JP"/>
        </w:rPr>
        <w:t>Antibodies against CHO host cell protein</w:t>
      </w:r>
      <w:r w:rsidRPr="00E62B0C">
        <w:rPr>
          <w:lang w:eastAsia="ja-JP"/>
        </w:rPr>
        <w:t>: An ELISA screening assay was performed. In the event of a positive assay conf</w:t>
      </w:r>
      <w:r w:rsidR="002635AB" w:rsidRPr="00E62B0C">
        <w:rPr>
          <w:lang w:eastAsia="ja-JP"/>
        </w:rPr>
        <w:t>irmatory assays were performed.</w:t>
      </w:r>
    </w:p>
    <w:p w14:paraId="12D81260" w14:textId="4001C7CF" w:rsidR="00F37FE3" w:rsidRPr="00E62B0C" w:rsidRDefault="00F37FE3" w:rsidP="00F37FE3">
      <w:pPr>
        <w:rPr>
          <w:lang w:eastAsia="ja-JP"/>
        </w:rPr>
      </w:pPr>
      <w:r w:rsidRPr="00E62B0C">
        <w:rPr>
          <w:lang w:eastAsia="ja-JP"/>
        </w:rPr>
        <w:t xml:space="preserve">These tests were performed at a central laboratory. They were performed at screening and at monthly intervals </w:t>
      </w:r>
      <w:r w:rsidR="002635AB" w:rsidRPr="00E62B0C">
        <w:rPr>
          <w:lang w:eastAsia="ja-JP"/>
        </w:rPr>
        <w:t>in Study 1001. In S</w:t>
      </w:r>
      <w:r w:rsidRPr="00E62B0C">
        <w:rPr>
          <w:lang w:eastAsia="ja-JP"/>
        </w:rPr>
        <w:t>tudy 3002 they were p</w:t>
      </w:r>
      <w:r w:rsidR="002635AB" w:rsidRPr="00E62B0C">
        <w:rPr>
          <w:lang w:eastAsia="ja-JP"/>
        </w:rPr>
        <w:t xml:space="preserve">erformed at screening, after 10 to 15 EDs and after 50 to 75 </w:t>
      </w:r>
      <w:proofErr w:type="spellStart"/>
      <w:r w:rsidR="002635AB" w:rsidRPr="00E62B0C">
        <w:rPr>
          <w:lang w:eastAsia="ja-JP"/>
        </w:rPr>
        <w:t>EDs.</w:t>
      </w:r>
      <w:proofErr w:type="spellEnd"/>
      <w:r w:rsidR="002635AB" w:rsidRPr="00E62B0C">
        <w:rPr>
          <w:lang w:eastAsia="ja-JP"/>
        </w:rPr>
        <w:t xml:space="preserve"> In S</w:t>
      </w:r>
      <w:r w:rsidRPr="00E62B0C">
        <w:rPr>
          <w:lang w:eastAsia="ja-JP"/>
        </w:rPr>
        <w:t xml:space="preserve">tudy 3001, they were collected after 10, 50 and 100 </w:t>
      </w:r>
      <w:proofErr w:type="spellStart"/>
      <w:r w:rsidRPr="00E62B0C">
        <w:rPr>
          <w:lang w:eastAsia="ja-JP"/>
        </w:rPr>
        <w:t>EDs.</w:t>
      </w:r>
      <w:proofErr w:type="spellEnd"/>
    </w:p>
    <w:p w14:paraId="0645AA18" w14:textId="77777777" w:rsidR="00F37FE3" w:rsidRPr="00E62B0C" w:rsidRDefault="00F37FE3" w:rsidP="00F37FE3">
      <w:pPr>
        <w:rPr>
          <w:lang w:eastAsia="ja-JP"/>
        </w:rPr>
      </w:pPr>
      <w:r w:rsidRPr="00E62B0C">
        <w:rPr>
          <w:lang w:eastAsia="ja-JP"/>
        </w:rPr>
        <w:t>Other laboratory tests, including the following, were performed:</w:t>
      </w:r>
    </w:p>
    <w:p w14:paraId="399B1D8E" w14:textId="77777777" w:rsidR="00F37FE3" w:rsidRPr="00E62B0C" w:rsidRDefault="00F37FE3" w:rsidP="00F37FE3">
      <w:pPr>
        <w:rPr>
          <w:lang w:eastAsia="ja-JP"/>
        </w:rPr>
      </w:pPr>
      <w:r w:rsidRPr="00E62B0C">
        <w:rPr>
          <w:i/>
          <w:lang w:eastAsia="ja-JP"/>
        </w:rPr>
        <w:t>Biochemistry:</w:t>
      </w:r>
      <w:r w:rsidRPr="00E62B0C">
        <w:rPr>
          <w:lang w:eastAsia="ja-JP"/>
        </w:rPr>
        <w:t xml:space="preserve"> Sodium, potassium, chloride, blood urea nitrogen, creatinine, gamma-</w:t>
      </w:r>
      <w:proofErr w:type="spellStart"/>
      <w:r w:rsidRPr="00E62B0C">
        <w:rPr>
          <w:lang w:eastAsia="ja-JP"/>
        </w:rPr>
        <w:t>glutamyl</w:t>
      </w:r>
      <w:proofErr w:type="spellEnd"/>
      <w:r w:rsidRPr="00E62B0C">
        <w:rPr>
          <w:lang w:eastAsia="ja-JP"/>
        </w:rPr>
        <w:t xml:space="preserve"> transferase, alkaline phosphatase, alanine aminotransferase, aspartate aminotransferase, albumin, total bilirubin, total protein, glucose, calcium, urea and lactate dehydrogenase.</w:t>
      </w:r>
    </w:p>
    <w:p w14:paraId="69BE67B7" w14:textId="7315D83D" w:rsidR="00F37FE3" w:rsidRPr="00E62B0C" w:rsidRDefault="00F37FE3" w:rsidP="00F37FE3">
      <w:pPr>
        <w:rPr>
          <w:lang w:eastAsia="ja-JP"/>
        </w:rPr>
      </w:pPr>
      <w:r w:rsidRPr="00E62B0C">
        <w:rPr>
          <w:i/>
          <w:lang w:eastAsia="ja-JP"/>
        </w:rPr>
        <w:t>Haematology:</w:t>
      </w:r>
      <w:r w:rsidR="002635AB" w:rsidRPr="00E62B0C">
        <w:rPr>
          <w:lang w:eastAsia="ja-JP"/>
        </w:rPr>
        <w:t xml:space="preserve"> H</w:t>
      </w:r>
      <w:r w:rsidRPr="00E62B0C">
        <w:rPr>
          <w:lang w:eastAsia="ja-JP"/>
        </w:rPr>
        <w:t xml:space="preserve">aemoglobin, haematocrit, </w:t>
      </w:r>
      <w:proofErr w:type="gramStart"/>
      <w:r w:rsidRPr="00E62B0C">
        <w:rPr>
          <w:lang w:eastAsia="ja-JP"/>
        </w:rPr>
        <w:t>mean</w:t>
      </w:r>
      <w:proofErr w:type="gramEnd"/>
      <w:r w:rsidRPr="00E62B0C">
        <w:rPr>
          <w:lang w:eastAsia="ja-JP"/>
        </w:rPr>
        <w:t xml:space="preserve"> corpuscular volume (MCV), erythrocyte count, leukocytes, neutrophils, lymphocytes, monocytes, eosinophil</w:t>
      </w:r>
      <w:r w:rsidR="002635AB" w:rsidRPr="00E62B0C">
        <w:rPr>
          <w:lang w:eastAsia="ja-JP"/>
        </w:rPr>
        <w:t>s, and basophils and platelets.</w:t>
      </w:r>
    </w:p>
    <w:p w14:paraId="68AD7A29" w14:textId="210B72E3" w:rsidR="00F37FE3" w:rsidRPr="00E62B0C" w:rsidRDefault="00F37FE3" w:rsidP="00F37FE3">
      <w:pPr>
        <w:rPr>
          <w:lang w:eastAsia="ja-JP"/>
        </w:rPr>
      </w:pPr>
      <w:r w:rsidRPr="00E62B0C">
        <w:rPr>
          <w:lang w:eastAsia="ja-JP"/>
        </w:rPr>
        <w:t>These were performed at screening and at each study visit in the pivotal studies and ever</w:t>
      </w:r>
      <w:r w:rsidR="002635AB" w:rsidRPr="00E62B0C">
        <w:rPr>
          <w:lang w:eastAsia="ja-JP"/>
        </w:rPr>
        <w:t>y 3 months in S</w:t>
      </w:r>
      <w:r w:rsidRPr="00E62B0C">
        <w:rPr>
          <w:lang w:eastAsia="ja-JP"/>
        </w:rPr>
        <w:t>tudy 3001.</w:t>
      </w:r>
    </w:p>
    <w:p w14:paraId="6234651D" w14:textId="77777777" w:rsidR="00F37FE3" w:rsidRPr="00E62B0C" w:rsidRDefault="00F37FE3" w:rsidP="002635AB">
      <w:pPr>
        <w:pStyle w:val="Heading3"/>
      </w:pPr>
      <w:bookmarkStart w:id="128" w:name="_Toc241374318"/>
      <w:bookmarkStart w:id="129" w:name="_Ref271196630"/>
      <w:bookmarkStart w:id="130" w:name="_Toc272414662"/>
      <w:bookmarkStart w:id="131" w:name="_Toc290846300"/>
      <w:bookmarkStart w:id="132" w:name="_Toc455686766"/>
      <w:bookmarkStart w:id="133" w:name="_Toc505868499"/>
      <w:r w:rsidRPr="00E62B0C">
        <w:lastRenderedPageBreak/>
        <w:t>Patient exposure</w:t>
      </w:r>
      <w:bookmarkEnd w:id="128"/>
      <w:bookmarkEnd w:id="129"/>
      <w:bookmarkEnd w:id="130"/>
      <w:bookmarkEnd w:id="131"/>
      <w:bookmarkEnd w:id="132"/>
      <w:bookmarkEnd w:id="133"/>
    </w:p>
    <w:p w14:paraId="23973EBF" w14:textId="0A1D0DCC" w:rsidR="00F37FE3" w:rsidRPr="00E62B0C" w:rsidRDefault="00F37FE3" w:rsidP="00F37FE3">
      <w:pPr>
        <w:rPr>
          <w:lang w:eastAsia="ja-JP"/>
        </w:rPr>
      </w:pPr>
      <w:r w:rsidRPr="00E62B0C">
        <w:rPr>
          <w:lang w:eastAsia="ja-JP"/>
        </w:rPr>
        <w:t xml:space="preserve">A total of 258 subjects were treated with </w:t>
      </w:r>
      <w:proofErr w:type="spellStart"/>
      <w:r w:rsidRPr="00E62B0C">
        <w:rPr>
          <w:lang w:eastAsia="ja-JP"/>
        </w:rPr>
        <w:t>rVIII-SingleChain</w:t>
      </w:r>
      <w:proofErr w:type="spellEnd"/>
      <w:r w:rsidRPr="00E62B0C">
        <w:rPr>
          <w:lang w:eastAsia="ja-JP"/>
        </w:rPr>
        <w:t xml:space="preserve"> in the submitted studies. The median number of exposure days was 63.5 in </w:t>
      </w:r>
      <w:r w:rsidR="002635AB" w:rsidRPr="00E62B0C">
        <w:rPr>
          <w:lang w:eastAsia="ja-JP"/>
        </w:rPr>
        <w:t>Study 1001 and 58.5 in S</w:t>
      </w:r>
      <w:r w:rsidRPr="00E62B0C">
        <w:rPr>
          <w:lang w:eastAsia="ja-JP"/>
        </w:rPr>
        <w:t>tudy 3002. For tho</w:t>
      </w:r>
      <w:r w:rsidR="002635AB" w:rsidRPr="00E62B0C">
        <w:rPr>
          <w:lang w:eastAsia="ja-JP"/>
        </w:rPr>
        <w:t>se subjects who continued into S</w:t>
      </w:r>
      <w:r w:rsidRPr="00E62B0C">
        <w:rPr>
          <w:lang w:eastAsia="ja-JP"/>
        </w:rPr>
        <w:t>tudy 3001, the median total exposure was 135.5 days.</w:t>
      </w:r>
    </w:p>
    <w:p w14:paraId="79EAB08C" w14:textId="29DCFF79" w:rsidR="00F37FE3" w:rsidRPr="00E62B0C" w:rsidRDefault="00F37FE3" w:rsidP="00F37FE3">
      <w:pPr>
        <w:rPr>
          <w:lang w:eastAsia="ja-JP"/>
        </w:rPr>
      </w:pPr>
      <w:r w:rsidRPr="00E62B0C">
        <w:rPr>
          <w:lang w:eastAsia="ja-JP"/>
        </w:rPr>
        <w:t>Mean stu</w:t>
      </w:r>
      <w:r w:rsidR="002635AB" w:rsidRPr="00E62B0C">
        <w:rPr>
          <w:lang w:eastAsia="ja-JP"/>
        </w:rPr>
        <w:t>dy duration was 8.5 months for Study 1001, 6.0 months for Study 3002 and 5.3 months for S</w:t>
      </w:r>
      <w:r w:rsidRPr="00E62B0C">
        <w:rPr>
          <w:lang w:eastAsia="ja-JP"/>
        </w:rPr>
        <w:t>tudy 3001.</w:t>
      </w:r>
    </w:p>
    <w:p w14:paraId="4C42B490" w14:textId="07A4A185" w:rsidR="00F37FE3" w:rsidRPr="00E62B0C" w:rsidRDefault="00F37FE3" w:rsidP="002635AB">
      <w:pPr>
        <w:pStyle w:val="Comment"/>
        <w:rPr>
          <w:lang w:eastAsia="ja-JP"/>
        </w:rPr>
      </w:pPr>
      <w:r w:rsidRPr="00E62B0C">
        <w:rPr>
          <w:b/>
          <w:lang w:eastAsia="ja-JP"/>
        </w:rPr>
        <w:t>C</w:t>
      </w:r>
      <w:r w:rsidR="002635AB" w:rsidRPr="00E62B0C">
        <w:rPr>
          <w:b/>
          <w:lang w:eastAsia="ja-JP"/>
        </w:rPr>
        <w:t xml:space="preserve">omment:  </w:t>
      </w:r>
      <w:r w:rsidRPr="00E62B0C">
        <w:rPr>
          <w:lang w:eastAsia="ja-JP"/>
        </w:rPr>
        <w:t>The extent of patient exposure meets the requirements of the EMA guideline for a new FVIII product.</w:t>
      </w:r>
    </w:p>
    <w:p w14:paraId="3623C95B" w14:textId="114C53E5" w:rsidR="00F37FE3" w:rsidRPr="00E62B0C" w:rsidRDefault="00F37FE3" w:rsidP="00F37FE3">
      <w:pPr>
        <w:pStyle w:val="Heading3"/>
      </w:pPr>
      <w:bookmarkStart w:id="134" w:name="_Toc241374319"/>
      <w:bookmarkStart w:id="135" w:name="_Ref271044764"/>
      <w:bookmarkStart w:id="136" w:name="_Toc272414663"/>
      <w:bookmarkStart w:id="137" w:name="_Toc290846301"/>
      <w:bookmarkStart w:id="138" w:name="_Toc455686767"/>
      <w:bookmarkStart w:id="139" w:name="_Toc505868500"/>
      <w:r w:rsidRPr="00E62B0C">
        <w:t>Adverse events</w:t>
      </w:r>
      <w:bookmarkEnd w:id="134"/>
      <w:bookmarkEnd w:id="135"/>
      <w:bookmarkEnd w:id="136"/>
      <w:bookmarkEnd w:id="137"/>
      <w:bookmarkEnd w:id="138"/>
      <w:bookmarkEnd w:id="139"/>
    </w:p>
    <w:p w14:paraId="15F087E5" w14:textId="77777777" w:rsidR="00F37FE3" w:rsidRPr="00E62B0C" w:rsidRDefault="00F37FE3" w:rsidP="002635AB">
      <w:pPr>
        <w:pStyle w:val="Heading4"/>
      </w:pPr>
      <w:bookmarkStart w:id="140" w:name="_Ref272317284"/>
      <w:bookmarkStart w:id="141" w:name="_Ref272333565"/>
      <w:bookmarkStart w:id="142" w:name="_Toc272414664"/>
      <w:bookmarkStart w:id="143" w:name="_Toc290846302"/>
      <w:bookmarkStart w:id="144" w:name="_Toc455686768"/>
      <w:r w:rsidRPr="00E62B0C">
        <w:t>All adverse events (irrespective of relationship to study treatment)</w:t>
      </w:r>
      <w:bookmarkEnd w:id="140"/>
      <w:bookmarkEnd w:id="141"/>
      <w:bookmarkEnd w:id="142"/>
      <w:bookmarkEnd w:id="143"/>
      <w:bookmarkEnd w:id="144"/>
    </w:p>
    <w:p w14:paraId="22FA67A6" w14:textId="77777777" w:rsidR="00A03461" w:rsidRDefault="00F37FE3" w:rsidP="002635AB">
      <w:pPr>
        <w:pStyle w:val="Heading5"/>
      </w:pPr>
      <w:r w:rsidRPr="00E62B0C">
        <w:t>Pivotal studies</w:t>
      </w:r>
    </w:p>
    <w:p w14:paraId="09C68551" w14:textId="05D04BD9" w:rsidR="00F37FE3" w:rsidRPr="00E62B0C" w:rsidRDefault="00F37FE3" w:rsidP="002635AB">
      <w:r w:rsidRPr="00E62B0C">
        <w:t xml:space="preserve">In </w:t>
      </w:r>
      <w:r w:rsidR="002635AB" w:rsidRPr="00E62B0C">
        <w:t>S</w:t>
      </w:r>
      <w:r w:rsidRPr="00E62B0C">
        <w:t>tudy 1001, the overall incidence of AEs was 64.9%.</w:t>
      </w:r>
    </w:p>
    <w:p w14:paraId="1CB20774" w14:textId="5A21C341" w:rsidR="00F37FE3" w:rsidRPr="00E62B0C" w:rsidRDefault="00F37FE3" w:rsidP="002635AB">
      <w:r w:rsidRPr="00E62B0C">
        <w:t xml:space="preserve">In </w:t>
      </w:r>
      <w:r w:rsidR="002635AB" w:rsidRPr="00E62B0C">
        <w:t>S</w:t>
      </w:r>
      <w:r w:rsidRPr="00E62B0C">
        <w:t>tudy 3002, the overall incidence of AEs was 76.2%.</w:t>
      </w:r>
    </w:p>
    <w:p w14:paraId="74D4A40F" w14:textId="77777777" w:rsidR="00F37FE3" w:rsidRPr="00E62B0C" w:rsidRDefault="00F37FE3" w:rsidP="002635AB">
      <w:pPr>
        <w:pStyle w:val="Heading5"/>
      </w:pPr>
      <w:r w:rsidRPr="00E62B0C">
        <w:t>Study 3001</w:t>
      </w:r>
    </w:p>
    <w:p w14:paraId="1CA6D920" w14:textId="431472DA" w:rsidR="00F37FE3" w:rsidRPr="00E62B0C" w:rsidRDefault="00F37FE3" w:rsidP="002635AB">
      <w:r w:rsidRPr="00E62B0C">
        <w:t xml:space="preserve">In </w:t>
      </w:r>
      <w:r w:rsidR="002635AB" w:rsidRPr="00E62B0C">
        <w:t>S</w:t>
      </w:r>
      <w:r w:rsidRPr="00E62B0C">
        <w:t>tudy 3001 the average duration of follow-up was shorter than in the pivotal studies. The overall incidence of AEs was 31.2%.</w:t>
      </w:r>
    </w:p>
    <w:p w14:paraId="7231B4A9" w14:textId="16272160" w:rsidR="00F37FE3" w:rsidRPr="00E62B0C" w:rsidRDefault="002635AB" w:rsidP="002635AB">
      <w:pPr>
        <w:pStyle w:val="Comment"/>
        <w:rPr>
          <w:lang w:eastAsia="ja-JP"/>
        </w:rPr>
      </w:pPr>
      <w:r w:rsidRPr="00E62B0C">
        <w:rPr>
          <w:b/>
          <w:lang w:eastAsia="ja-JP"/>
        </w:rPr>
        <w:t xml:space="preserve">Comment:  </w:t>
      </w:r>
      <w:r w:rsidR="00F37FE3" w:rsidRPr="00E62B0C">
        <w:rPr>
          <w:lang w:eastAsia="ja-JP"/>
        </w:rPr>
        <w:t xml:space="preserve">The common AEs were non-specific events which might be expected in a cohort of haemophilia </w:t>
      </w:r>
      <w:proofErr w:type="gramStart"/>
      <w:r w:rsidR="00F37FE3" w:rsidRPr="00E62B0C">
        <w:rPr>
          <w:lang w:eastAsia="ja-JP"/>
        </w:rPr>
        <w:t>A</w:t>
      </w:r>
      <w:proofErr w:type="gramEnd"/>
      <w:r w:rsidR="00F37FE3" w:rsidRPr="00E62B0C">
        <w:rPr>
          <w:lang w:eastAsia="ja-JP"/>
        </w:rPr>
        <w:t xml:space="preserve"> patients followed for several months. </w:t>
      </w:r>
      <w:r w:rsidRPr="00E62B0C">
        <w:rPr>
          <w:lang w:eastAsia="ja-JP"/>
        </w:rPr>
        <w:t>M</w:t>
      </w:r>
      <w:r w:rsidR="00F37FE3" w:rsidRPr="00E62B0C">
        <w:rPr>
          <w:lang w:eastAsia="ja-JP"/>
        </w:rPr>
        <w:t>ost of the AEs were rated as mild, with only a small proportion of patients experiencing severe AEs.</w:t>
      </w:r>
    </w:p>
    <w:p w14:paraId="77ECB4F9" w14:textId="77777777" w:rsidR="00F37FE3" w:rsidRPr="00E62B0C" w:rsidRDefault="00F37FE3" w:rsidP="000521AC">
      <w:pPr>
        <w:pStyle w:val="Heading4"/>
      </w:pPr>
      <w:bookmarkStart w:id="145" w:name="_Ref272333567"/>
      <w:bookmarkStart w:id="146" w:name="_Toc272414665"/>
      <w:bookmarkStart w:id="147" w:name="_Toc290846303"/>
      <w:bookmarkStart w:id="148" w:name="_Toc455686769"/>
      <w:r w:rsidRPr="00E62B0C">
        <w:t>Treatment-related adverse events (adverse drug reactions)</w:t>
      </w:r>
      <w:bookmarkEnd w:id="145"/>
      <w:bookmarkEnd w:id="146"/>
      <w:bookmarkEnd w:id="147"/>
      <w:bookmarkEnd w:id="148"/>
    </w:p>
    <w:p w14:paraId="3E0619C1" w14:textId="77777777" w:rsidR="00A03461" w:rsidRDefault="00F37FE3" w:rsidP="000521AC">
      <w:pPr>
        <w:pStyle w:val="Heading5"/>
      </w:pPr>
      <w:bookmarkStart w:id="149" w:name="_Toc241374320"/>
      <w:bookmarkStart w:id="150" w:name="_Ref272333507"/>
      <w:bookmarkStart w:id="151" w:name="_Toc272414666"/>
      <w:bookmarkStart w:id="152" w:name="_Toc290846304"/>
      <w:r w:rsidRPr="00E62B0C">
        <w:t>Pivotal studies</w:t>
      </w:r>
    </w:p>
    <w:p w14:paraId="28EB425D" w14:textId="7B671E66" w:rsidR="00F37FE3" w:rsidRPr="00E62B0C" w:rsidRDefault="00F37FE3" w:rsidP="000521AC">
      <w:r w:rsidRPr="00E62B0C">
        <w:t xml:space="preserve">In </w:t>
      </w:r>
      <w:r w:rsidR="000521AC" w:rsidRPr="00E62B0C">
        <w:t>S</w:t>
      </w:r>
      <w:r w:rsidRPr="00E62B0C">
        <w:t>tudy 1001, the overall incidence of treatment-related AEs was 7.5%. Th</w:t>
      </w:r>
      <w:r w:rsidR="000521AC" w:rsidRPr="00E62B0C">
        <w:t xml:space="preserve">e only treatment </w:t>
      </w:r>
      <w:r w:rsidRPr="00E62B0C">
        <w:t>related events that occurred in more than one subject were dizziness and hypersensitivity (n</w:t>
      </w:r>
      <w:r w:rsidR="000521AC" w:rsidRPr="00E62B0C">
        <w:t> </w:t>
      </w:r>
      <w:r w:rsidRPr="00E62B0C">
        <w:t>=</w:t>
      </w:r>
      <w:r w:rsidR="000521AC" w:rsidRPr="00E62B0C">
        <w:t> </w:t>
      </w:r>
      <w:r w:rsidRPr="00E62B0C">
        <w:t>2 for both). All events were rated as mild or moderate except for one event of severe hypersensitivity.</w:t>
      </w:r>
    </w:p>
    <w:p w14:paraId="7AA57420" w14:textId="3286CDE9" w:rsidR="00F37FE3" w:rsidRPr="00E62B0C" w:rsidRDefault="00F37FE3" w:rsidP="00F37FE3">
      <w:r w:rsidRPr="00E62B0C">
        <w:t xml:space="preserve">In </w:t>
      </w:r>
      <w:r w:rsidR="000521AC" w:rsidRPr="00E62B0C">
        <w:t>S</w:t>
      </w:r>
      <w:r w:rsidRPr="00E62B0C">
        <w:t>tudy 3002, the overall incidence of treatment-related AEs was 1.2%. (</w:t>
      </w:r>
      <w:proofErr w:type="gramStart"/>
      <w:r w:rsidR="000521AC" w:rsidRPr="00E62B0C">
        <w:t>that</w:t>
      </w:r>
      <w:proofErr w:type="gramEnd"/>
      <w:r w:rsidR="000521AC" w:rsidRPr="00E62B0C">
        <w:t xml:space="preserve"> is,</w:t>
      </w:r>
      <w:r w:rsidRPr="00E62B0C">
        <w:t xml:space="preserve"> 1 of 84 subjects). This subject experienced one mild hypersensitivity event.</w:t>
      </w:r>
    </w:p>
    <w:p w14:paraId="3864D827" w14:textId="77777777" w:rsidR="00F37FE3" w:rsidRPr="00E62B0C" w:rsidRDefault="00F37FE3" w:rsidP="000521AC">
      <w:pPr>
        <w:pStyle w:val="Heading5"/>
      </w:pPr>
      <w:r w:rsidRPr="00E62B0C">
        <w:t>Study 3001</w:t>
      </w:r>
    </w:p>
    <w:p w14:paraId="166888C0" w14:textId="1BDF3748" w:rsidR="00F37FE3" w:rsidRPr="00E62B0C" w:rsidRDefault="00F37FE3" w:rsidP="00F37FE3">
      <w:r w:rsidRPr="00E62B0C">
        <w:t xml:space="preserve">In </w:t>
      </w:r>
      <w:r w:rsidR="000521AC" w:rsidRPr="00E62B0C">
        <w:t>S</w:t>
      </w:r>
      <w:r w:rsidRPr="00E62B0C">
        <w:t>tudy 3001, the overall incidence of treatment-related AEs was 0.6%. (</w:t>
      </w:r>
      <w:proofErr w:type="gramStart"/>
      <w:r w:rsidR="000521AC" w:rsidRPr="00E62B0C">
        <w:t>that</w:t>
      </w:r>
      <w:proofErr w:type="gramEnd"/>
      <w:r w:rsidR="000521AC" w:rsidRPr="00E62B0C">
        <w:t xml:space="preserve"> is, </w:t>
      </w:r>
      <w:r w:rsidRPr="00E62B0C">
        <w:t>1 of 154 subjects). This subject experienced one event of drug hypersensitivity which was rated as moderate.</w:t>
      </w:r>
    </w:p>
    <w:p w14:paraId="4352F48F" w14:textId="77777777" w:rsidR="00F37FE3" w:rsidRPr="00E62B0C" w:rsidRDefault="00F37FE3" w:rsidP="000521AC">
      <w:pPr>
        <w:pStyle w:val="Heading4"/>
      </w:pPr>
      <w:bookmarkStart w:id="153" w:name="_Toc455686770"/>
      <w:r w:rsidRPr="00E62B0C">
        <w:t>Deaths and other serious adverse events</w:t>
      </w:r>
      <w:bookmarkEnd w:id="149"/>
      <w:bookmarkEnd w:id="150"/>
      <w:bookmarkEnd w:id="151"/>
      <w:bookmarkEnd w:id="152"/>
      <w:bookmarkEnd w:id="153"/>
    </w:p>
    <w:p w14:paraId="607CDE60" w14:textId="77777777" w:rsidR="00F37FE3" w:rsidRPr="00E62B0C" w:rsidRDefault="00F37FE3" w:rsidP="000521AC">
      <w:pPr>
        <w:pStyle w:val="Heading5"/>
      </w:pPr>
      <w:r w:rsidRPr="00E62B0C">
        <w:t>Deaths</w:t>
      </w:r>
    </w:p>
    <w:p w14:paraId="1477C60D" w14:textId="786F119E" w:rsidR="00F37FE3" w:rsidRPr="00E62B0C" w:rsidRDefault="00F37FE3" w:rsidP="00F37FE3">
      <w:pPr>
        <w:rPr>
          <w:lang w:eastAsia="ja-JP"/>
        </w:rPr>
      </w:pPr>
      <w:r w:rsidRPr="00E62B0C">
        <w:rPr>
          <w:lang w:eastAsia="ja-JP"/>
        </w:rPr>
        <w:t>There were no d</w:t>
      </w:r>
      <w:r w:rsidR="000521AC" w:rsidRPr="00E62B0C">
        <w:rPr>
          <w:lang w:eastAsia="ja-JP"/>
        </w:rPr>
        <w:t>eaths in the submitted studies.</w:t>
      </w:r>
    </w:p>
    <w:p w14:paraId="51F59240" w14:textId="77777777" w:rsidR="00F37FE3" w:rsidRPr="00E62B0C" w:rsidRDefault="00F37FE3" w:rsidP="000521AC">
      <w:pPr>
        <w:pStyle w:val="Heading5"/>
      </w:pPr>
      <w:r w:rsidRPr="00E62B0C">
        <w:t>Non-fatal serious AEs</w:t>
      </w:r>
    </w:p>
    <w:p w14:paraId="54F87D90" w14:textId="17466B24" w:rsidR="00F37FE3" w:rsidRPr="00E62B0C" w:rsidRDefault="00F42DF6" w:rsidP="000521AC">
      <w:pPr>
        <w:pStyle w:val="Heading6"/>
        <w:rPr>
          <w:lang w:eastAsia="ja-JP"/>
        </w:rPr>
      </w:pPr>
      <w:r>
        <w:rPr>
          <w:lang w:eastAsia="ja-JP"/>
        </w:rPr>
        <w:t>Pivotal studies</w:t>
      </w:r>
    </w:p>
    <w:p w14:paraId="0009D354" w14:textId="7E9B5166" w:rsidR="00F37FE3" w:rsidRPr="00E62B0C" w:rsidRDefault="00F37FE3" w:rsidP="00F37FE3">
      <w:r w:rsidRPr="00E62B0C">
        <w:t xml:space="preserve">In </w:t>
      </w:r>
      <w:r w:rsidR="000521AC" w:rsidRPr="00E62B0C">
        <w:t>S</w:t>
      </w:r>
      <w:r w:rsidRPr="00E62B0C">
        <w:t xml:space="preserve">tudy 1001, the overall incidence of serious AEs was 4.0%. Only one of these events (hypersensitivity) was assessed as being related to </w:t>
      </w:r>
      <w:proofErr w:type="spellStart"/>
      <w:r w:rsidRPr="00E62B0C">
        <w:t>rVIII-SingleChain</w:t>
      </w:r>
      <w:proofErr w:type="spellEnd"/>
      <w:r w:rsidRPr="00E62B0C">
        <w:t>.</w:t>
      </w:r>
    </w:p>
    <w:p w14:paraId="69D2D0A7" w14:textId="3C1EF8CE" w:rsidR="00F37FE3" w:rsidRPr="00E62B0C" w:rsidRDefault="00F37FE3" w:rsidP="00F37FE3">
      <w:r w:rsidRPr="00E62B0C">
        <w:t xml:space="preserve">In </w:t>
      </w:r>
      <w:r w:rsidR="000521AC" w:rsidRPr="00E62B0C">
        <w:t>S</w:t>
      </w:r>
      <w:r w:rsidRPr="00E62B0C">
        <w:t xml:space="preserve">tudy 3002, the overall incidence of serious AEs was 10.7%. None of these events were assessed as being related to </w:t>
      </w:r>
      <w:proofErr w:type="spellStart"/>
      <w:r w:rsidRPr="00E62B0C">
        <w:t>rVIII-SingleChain</w:t>
      </w:r>
      <w:proofErr w:type="spellEnd"/>
      <w:r w:rsidRPr="00E62B0C">
        <w:t>.</w:t>
      </w:r>
    </w:p>
    <w:p w14:paraId="579B7ADD" w14:textId="77777777" w:rsidR="00F37FE3" w:rsidRPr="00E62B0C" w:rsidRDefault="00F37FE3" w:rsidP="00F42DF6">
      <w:pPr>
        <w:pStyle w:val="Heading6"/>
      </w:pPr>
      <w:r w:rsidRPr="00E62B0C">
        <w:lastRenderedPageBreak/>
        <w:t>Study 3001</w:t>
      </w:r>
    </w:p>
    <w:p w14:paraId="6973D45C" w14:textId="69C3A6D0" w:rsidR="00F37FE3" w:rsidRPr="00E62B0C" w:rsidRDefault="000521AC" w:rsidP="00F37FE3">
      <w:r w:rsidRPr="00E62B0C">
        <w:t>In S</w:t>
      </w:r>
      <w:r w:rsidR="00F37FE3" w:rsidRPr="00E62B0C">
        <w:t xml:space="preserve">tudy 3001, the overall incidence of serious AEs was 3.2%. Again, none of these events were assessed as being related to </w:t>
      </w:r>
      <w:proofErr w:type="spellStart"/>
      <w:r w:rsidR="00F37FE3" w:rsidRPr="00E62B0C">
        <w:t>rVIII-SingleChain</w:t>
      </w:r>
      <w:proofErr w:type="spellEnd"/>
      <w:r w:rsidR="00F37FE3" w:rsidRPr="00E62B0C">
        <w:t>.</w:t>
      </w:r>
    </w:p>
    <w:p w14:paraId="1BA6B3B4" w14:textId="77777777" w:rsidR="00F37FE3" w:rsidRPr="00E62B0C" w:rsidRDefault="00F37FE3" w:rsidP="000521AC">
      <w:pPr>
        <w:pStyle w:val="Heading4"/>
      </w:pPr>
      <w:bookmarkStart w:id="154" w:name="_Toc241374325"/>
      <w:bookmarkStart w:id="155" w:name="_Ref272333477"/>
      <w:bookmarkStart w:id="156" w:name="_Toc272414667"/>
      <w:bookmarkStart w:id="157" w:name="_Toc290846305"/>
      <w:bookmarkStart w:id="158" w:name="_Toc455686771"/>
      <w:r w:rsidRPr="00E62B0C">
        <w:t>Discontinuation due to adverse events</w:t>
      </w:r>
      <w:bookmarkEnd w:id="154"/>
      <w:bookmarkEnd w:id="155"/>
      <w:bookmarkEnd w:id="156"/>
      <w:bookmarkEnd w:id="157"/>
      <w:bookmarkEnd w:id="158"/>
    </w:p>
    <w:p w14:paraId="04E0AB14" w14:textId="77777777" w:rsidR="00A03461" w:rsidRDefault="00F37FE3" w:rsidP="000521AC">
      <w:pPr>
        <w:pStyle w:val="Heading5"/>
      </w:pPr>
      <w:r w:rsidRPr="00E62B0C">
        <w:t>Pivotal studies</w:t>
      </w:r>
    </w:p>
    <w:p w14:paraId="344279A1" w14:textId="0B16CDC5" w:rsidR="00F37FE3" w:rsidRPr="00E62B0C" w:rsidRDefault="00F37FE3" w:rsidP="00F37FE3">
      <w:pPr>
        <w:rPr>
          <w:lang w:eastAsia="ja-JP"/>
        </w:rPr>
      </w:pPr>
      <w:r w:rsidRPr="00E62B0C">
        <w:rPr>
          <w:lang w:eastAsia="ja-JP"/>
        </w:rPr>
        <w:t xml:space="preserve">In </w:t>
      </w:r>
      <w:r w:rsidR="000521AC" w:rsidRPr="00E62B0C">
        <w:t>S</w:t>
      </w:r>
      <w:r w:rsidRPr="00E62B0C">
        <w:t>tudy 1001,</w:t>
      </w:r>
      <w:r w:rsidRPr="00E62B0C">
        <w:rPr>
          <w:lang w:eastAsia="ja-JP"/>
        </w:rPr>
        <w:t xml:space="preserve"> there were no discontinuations due to AEs.</w:t>
      </w:r>
    </w:p>
    <w:p w14:paraId="7135AAC8" w14:textId="39D58584" w:rsidR="00F37FE3" w:rsidRPr="00E62B0C" w:rsidRDefault="00F37FE3" w:rsidP="00F37FE3">
      <w:r w:rsidRPr="00E62B0C">
        <w:t xml:space="preserve">In </w:t>
      </w:r>
      <w:r w:rsidR="000521AC" w:rsidRPr="00E62B0C">
        <w:t>S</w:t>
      </w:r>
      <w:r w:rsidR="00F42DF6">
        <w:t>tudy 3002, 1</w:t>
      </w:r>
      <w:r w:rsidRPr="00E62B0C">
        <w:t xml:space="preserve"> subject (1.2%) withdrew due to moderate hip arthralgia. The event was assessed as being not related to </w:t>
      </w:r>
      <w:proofErr w:type="spellStart"/>
      <w:r w:rsidRPr="00E62B0C">
        <w:t>rVIII-SingleChain</w:t>
      </w:r>
      <w:proofErr w:type="spellEnd"/>
      <w:r w:rsidRPr="00E62B0C">
        <w:t>.</w:t>
      </w:r>
    </w:p>
    <w:p w14:paraId="32E5A3B5" w14:textId="77777777" w:rsidR="00F37FE3" w:rsidRPr="00E62B0C" w:rsidRDefault="00F37FE3" w:rsidP="000521AC">
      <w:pPr>
        <w:pStyle w:val="Heading5"/>
      </w:pPr>
      <w:r w:rsidRPr="00E62B0C">
        <w:t>Study 3001</w:t>
      </w:r>
    </w:p>
    <w:p w14:paraId="02549F24" w14:textId="470336CD" w:rsidR="00F37FE3" w:rsidRPr="00E62B0C" w:rsidRDefault="00F37FE3" w:rsidP="000521AC">
      <w:r w:rsidRPr="00E62B0C">
        <w:t xml:space="preserve">In </w:t>
      </w:r>
      <w:r w:rsidR="000521AC" w:rsidRPr="00E62B0C">
        <w:t>S</w:t>
      </w:r>
      <w:r w:rsidRPr="00E62B0C">
        <w:t xml:space="preserve">tudy 3001, there were </w:t>
      </w:r>
      <w:r w:rsidR="00F42DF6">
        <w:t>2</w:t>
      </w:r>
      <w:r w:rsidRPr="00E62B0C">
        <w:t xml:space="preserve"> discont</w:t>
      </w:r>
      <w:r w:rsidR="00F42DF6">
        <w:t>inuations due to AEs (1.3%). 1</w:t>
      </w:r>
      <w:r w:rsidRPr="00E62B0C">
        <w:t xml:space="preserve"> subject withdrew due drug hypersensitivity which was assessed as related to </w:t>
      </w:r>
      <w:proofErr w:type="spellStart"/>
      <w:r w:rsidRPr="00E62B0C">
        <w:t>rVIII-SingleChain</w:t>
      </w:r>
      <w:proofErr w:type="spellEnd"/>
      <w:r w:rsidRPr="00E62B0C">
        <w:t xml:space="preserve">. The other withdrawal was due to nephritis, which was assessed </w:t>
      </w:r>
      <w:r w:rsidR="000521AC" w:rsidRPr="00E62B0C">
        <w:t>as unrelated to the study drug.</w:t>
      </w:r>
    </w:p>
    <w:p w14:paraId="0369C707" w14:textId="77777777" w:rsidR="00F37FE3" w:rsidRPr="00E62B0C" w:rsidRDefault="00F37FE3" w:rsidP="000521AC">
      <w:pPr>
        <w:pStyle w:val="Heading4"/>
      </w:pPr>
      <w:bookmarkStart w:id="159" w:name="_Toc455686772"/>
      <w:r w:rsidRPr="00E62B0C">
        <w:t>AEs of special interest</w:t>
      </w:r>
      <w:bookmarkEnd w:id="159"/>
    </w:p>
    <w:p w14:paraId="0C050BB3" w14:textId="77777777" w:rsidR="00F37FE3" w:rsidRPr="00E62B0C" w:rsidRDefault="00F37FE3" w:rsidP="000521AC">
      <w:pPr>
        <w:pStyle w:val="Heading5"/>
      </w:pPr>
      <w:r w:rsidRPr="00E62B0C">
        <w:t>Thromboembolic events</w:t>
      </w:r>
    </w:p>
    <w:p w14:paraId="3493BA21" w14:textId="1E68CEAF" w:rsidR="00F37FE3" w:rsidRPr="00E62B0C" w:rsidRDefault="00F37FE3" w:rsidP="00F37FE3">
      <w:pPr>
        <w:rPr>
          <w:lang w:eastAsia="ja-JP"/>
        </w:rPr>
      </w:pPr>
      <w:r w:rsidRPr="00E62B0C">
        <w:rPr>
          <w:lang w:eastAsia="ja-JP"/>
        </w:rPr>
        <w:t xml:space="preserve">There were no thromboembolic events observed in the </w:t>
      </w:r>
      <w:r w:rsidR="000521AC" w:rsidRPr="00E62B0C">
        <w:rPr>
          <w:lang w:eastAsia="ja-JP"/>
        </w:rPr>
        <w:t>3</w:t>
      </w:r>
      <w:r w:rsidRPr="00E62B0C">
        <w:rPr>
          <w:lang w:eastAsia="ja-JP"/>
        </w:rPr>
        <w:t xml:space="preserve"> submitted studies. One subject in </w:t>
      </w:r>
      <w:r w:rsidR="000521AC" w:rsidRPr="00E62B0C">
        <w:rPr>
          <w:lang w:eastAsia="ja-JP"/>
        </w:rPr>
        <w:t>S</w:t>
      </w:r>
      <w:r w:rsidRPr="00E62B0C">
        <w:rPr>
          <w:lang w:eastAsia="ja-JP"/>
        </w:rPr>
        <w:t>t</w:t>
      </w:r>
      <w:r w:rsidR="000521AC" w:rsidRPr="00E62B0C">
        <w:rPr>
          <w:lang w:eastAsia="ja-JP"/>
        </w:rPr>
        <w:t>udy 3002 developed an event of ‘device occlusion’</w:t>
      </w:r>
      <w:r w:rsidRPr="00E62B0C">
        <w:rPr>
          <w:lang w:eastAsia="ja-JP"/>
        </w:rPr>
        <w:t xml:space="preserve"> which was considered unrelated to the study drug.</w:t>
      </w:r>
    </w:p>
    <w:p w14:paraId="1FF42764" w14:textId="53CA99AE" w:rsidR="00F37FE3" w:rsidRPr="00E62B0C" w:rsidRDefault="00F37FE3" w:rsidP="00F37FE3">
      <w:pPr>
        <w:pStyle w:val="Heading5"/>
      </w:pPr>
      <w:bookmarkStart w:id="160" w:name="_Ref455595835"/>
      <w:r w:rsidRPr="00E62B0C">
        <w:t>Hypersensitivity/Anaphylaxis</w:t>
      </w:r>
      <w:bookmarkEnd w:id="160"/>
    </w:p>
    <w:p w14:paraId="0321A673" w14:textId="0B0B5BCF" w:rsidR="00F37FE3" w:rsidRPr="00E62B0C" w:rsidRDefault="00F37FE3" w:rsidP="00F37FE3">
      <w:pPr>
        <w:rPr>
          <w:lang w:eastAsia="ja-JP"/>
        </w:rPr>
      </w:pPr>
      <w:r w:rsidRPr="00E62B0C">
        <w:rPr>
          <w:lang w:eastAsia="ja-JP"/>
        </w:rPr>
        <w:t>There were no reports of the specific term ‘</w:t>
      </w:r>
      <w:proofErr w:type="gramStart"/>
      <w:r w:rsidRPr="00E62B0C">
        <w:rPr>
          <w:lang w:eastAsia="ja-JP"/>
        </w:rPr>
        <w:t>anaphylaxis’</w:t>
      </w:r>
      <w:proofErr w:type="gramEnd"/>
      <w:r w:rsidRPr="00E62B0C">
        <w:rPr>
          <w:lang w:eastAsia="ja-JP"/>
        </w:rPr>
        <w:t xml:space="preserve"> </w:t>
      </w:r>
      <w:r w:rsidR="000521AC" w:rsidRPr="00E62B0C">
        <w:rPr>
          <w:lang w:eastAsia="ja-JP"/>
        </w:rPr>
        <w:t xml:space="preserve">in the </w:t>
      </w:r>
      <w:r w:rsidR="00DB0DF7">
        <w:rPr>
          <w:lang w:eastAsia="ja-JP"/>
        </w:rPr>
        <w:t>3</w:t>
      </w:r>
      <w:r w:rsidR="000521AC" w:rsidRPr="00E62B0C">
        <w:rPr>
          <w:lang w:eastAsia="ja-JP"/>
        </w:rPr>
        <w:t xml:space="preserve"> submitted studies.</w:t>
      </w:r>
    </w:p>
    <w:p w14:paraId="3CFB30F7" w14:textId="555DAC0F" w:rsidR="00F37FE3" w:rsidRPr="00E62B0C" w:rsidRDefault="00F37FE3" w:rsidP="00F37FE3">
      <w:pPr>
        <w:rPr>
          <w:lang w:eastAsia="ja-JP"/>
        </w:rPr>
      </w:pPr>
      <w:r w:rsidRPr="00E62B0C">
        <w:rPr>
          <w:lang w:eastAsia="ja-JP"/>
        </w:rPr>
        <w:t xml:space="preserve">In the </w:t>
      </w:r>
      <w:r w:rsidR="00F42DF6">
        <w:rPr>
          <w:lang w:eastAsia="ja-JP"/>
        </w:rPr>
        <w:t>3</w:t>
      </w:r>
      <w:r w:rsidRPr="00E62B0C">
        <w:rPr>
          <w:lang w:eastAsia="ja-JP"/>
        </w:rPr>
        <w:t xml:space="preserve"> studies there were a total of </w:t>
      </w:r>
      <w:r w:rsidR="00DB0DF7">
        <w:rPr>
          <w:lang w:eastAsia="ja-JP"/>
        </w:rPr>
        <w:t>4</w:t>
      </w:r>
      <w:r w:rsidRPr="00E62B0C">
        <w:rPr>
          <w:lang w:eastAsia="ja-JP"/>
        </w:rPr>
        <w:t xml:space="preserve"> reported events of ‘hypersensitivity’ or ‘drug hypersensitivity’:</w:t>
      </w:r>
    </w:p>
    <w:p w14:paraId="0B924D80" w14:textId="16D9A0DD" w:rsidR="00F37FE3" w:rsidRPr="00E62B0C" w:rsidRDefault="000521AC" w:rsidP="000521AC">
      <w:pPr>
        <w:pStyle w:val="ListBullet"/>
        <w:rPr>
          <w:lang w:eastAsia="ja-JP"/>
        </w:rPr>
      </w:pPr>
      <w:r w:rsidRPr="00E62B0C">
        <w:rPr>
          <w:lang w:eastAsia="ja-JP"/>
        </w:rPr>
        <w:t xml:space="preserve">A 17 </w:t>
      </w:r>
      <w:r w:rsidR="00F42DF6">
        <w:rPr>
          <w:lang w:eastAsia="ja-JP"/>
        </w:rPr>
        <w:t xml:space="preserve">year </w:t>
      </w:r>
      <w:r w:rsidR="00F37FE3" w:rsidRPr="00E62B0C">
        <w:rPr>
          <w:lang w:eastAsia="ja-JP"/>
        </w:rPr>
        <w:t xml:space="preserve">old male in </w:t>
      </w:r>
      <w:r w:rsidRPr="00E62B0C">
        <w:rPr>
          <w:lang w:eastAsia="ja-JP"/>
        </w:rPr>
        <w:t>S</w:t>
      </w:r>
      <w:r w:rsidR="00F37FE3" w:rsidRPr="00E62B0C">
        <w:rPr>
          <w:lang w:eastAsia="ja-JP"/>
        </w:rPr>
        <w:t xml:space="preserve">tudy 1001 who was receiving a prophylaxis regimen developed severe hypersensitivity (pruritus, fever, erythema, headache, dyspnoea, chest discomfort, and rash) approximately 2.5 hours after an injection. He was treated in hospital with steroids and an antihistamine and the event resolved after approximately 17.5 hours. The subject continued in the study with antihistamine premedication and had no further hypersensitivity events. The event was assessed as serious and related to </w:t>
      </w:r>
      <w:proofErr w:type="spellStart"/>
      <w:r w:rsidR="00F37FE3" w:rsidRPr="00E62B0C">
        <w:rPr>
          <w:lang w:eastAsia="ja-JP"/>
        </w:rPr>
        <w:t>rVIII-SingleChain</w:t>
      </w:r>
      <w:proofErr w:type="spellEnd"/>
      <w:r w:rsidR="00F37FE3" w:rsidRPr="00E62B0C">
        <w:rPr>
          <w:lang w:eastAsia="ja-JP"/>
        </w:rPr>
        <w:t>.</w:t>
      </w:r>
    </w:p>
    <w:p w14:paraId="06B3E2D9" w14:textId="29B50083" w:rsidR="00F37FE3" w:rsidRPr="00E62B0C" w:rsidRDefault="00F42DF6" w:rsidP="000521AC">
      <w:pPr>
        <w:pStyle w:val="ListBullet"/>
        <w:rPr>
          <w:lang w:eastAsia="ja-JP"/>
        </w:rPr>
      </w:pPr>
      <w:r>
        <w:rPr>
          <w:lang w:eastAsia="ja-JP"/>
        </w:rPr>
        <w:t xml:space="preserve">A 32 year </w:t>
      </w:r>
      <w:r w:rsidR="000521AC" w:rsidRPr="00E62B0C">
        <w:rPr>
          <w:lang w:eastAsia="ja-JP"/>
        </w:rPr>
        <w:t>old male in S</w:t>
      </w:r>
      <w:r w:rsidR="00F37FE3" w:rsidRPr="00E62B0C">
        <w:rPr>
          <w:lang w:eastAsia="ja-JP"/>
        </w:rPr>
        <w:t xml:space="preserve">tudy 1001 experienced </w:t>
      </w:r>
      <w:r w:rsidR="00DB0DF7">
        <w:rPr>
          <w:lang w:eastAsia="ja-JP"/>
        </w:rPr>
        <w:t>2</w:t>
      </w:r>
      <w:r w:rsidR="00F37FE3" w:rsidRPr="00E62B0C">
        <w:rPr>
          <w:lang w:eastAsia="ja-JP"/>
        </w:rPr>
        <w:t xml:space="preserve"> mild hypersensitivity events (details not provided) </w:t>
      </w:r>
      <w:r w:rsidR="000521AC" w:rsidRPr="00E62B0C">
        <w:rPr>
          <w:lang w:eastAsia="ja-JP"/>
        </w:rPr>
        <w:t>3</w:t>
      </w:r>
      <w:r w:rsidR="00F37FE3" w:rsidRPr="00E62B0C">
        <w:rPr>
          <w:lang w:eastAsia="ja-JP"/>
        </w:rPr>
        <w:t xml:space="preserve"> days apart. He was continued in the study with antihistamine premedication and no further events were reported. The events were assessed as non-serious but related to the study drug.</w:t>
      </w:r>
    </w:p>
    <w:p w14:paraId="3E124CEA" w14:textId="23B15187" w:rsidR="00F37FE3" w:rsidRPr="00E62B0C" w:rsidRDefault="00F42DF6" w:rsidP="000521AC">
      <w:pPr>
        <w:pStyle w:val="ListBullet"/>
        <w:rPr>
          <w:lang w:eastAsia="ja-JP"/>
        </w:rPr>
      </w:pPr>
      <w:r>
        <w:rPr>
          <w:lang w:eastAsia="ja-JP"/>
        </w:rPr>
        <w:t xml:space="preserve">A 9 year </w:t>
      </w:r>
      <w:r w:rsidR="000521AC" w:rsidRPr="00E62B0C">
        <w:rPr>
          <w:lang w:eastAsia="ja-JP"/>
        </w:rPr>
        <w:t>old boy in S</w:t>
      </w:r>
      <w:r w:rsidR="00F37FE3" w:rsidRPr="00E62B0C">
        <w:rPr>
          <w:lang w:eastAsia="ja-JP"/>
        </w:rPr>
        <w:t xml:space="preserve">tudy 3002 experienced a mild hypersensitivity event (details not provided) </w:t>
      </w:r>
      <w:r w:rsidR="00DB0DF7">
        <w:rPr>
          <w:lang w:eastAsia="ja-JP"/>
        </w:rPr>
        <w:t>2</w:t>
      </w:r>
      <w:r w:rsidR="00F37FE3" w:rsidRPr="00E62B0C">
        <w:rPr>
          <w:lang w:eastAsia="ja-JP"/>
        </w:rPr>
        <w:t xml:space="preserve"> days after his first injection. He was treated with antihistamines and the event resolved on the same day. He was continued in the study and no further events were reported. The event was assessed as non-serious but related to the study drug.</w:t>
      </w:r>
    </w:p>
    <w:p w14:paraId="091EB7C7" w14:textId="12BF79FD" w:rsidR="00F37FE3" w:rsidRPr="00E62B0C" w:rsidRDefault="000521AC" w:rsidP="00F37FE3">
      <w:pPr>
        <w:pStyle w:val="ListBullet"/>
        <w:rPr>
          <w:lang w:eastAsia="ja-JP"/>
        </w:rPr>
      </w:pPr>
      <w:r w:rsidRPr="00E62B0C">
        <w:rPr>
          <w:lang w:eastAsia="ja-JP"/>
        </w:rPr>
        <w:t>A 55 year old male in study in S</w:t>
      </w:r>
      <w:r w:rsidR="00F37FE3" w:rsidRPr="00E62B0C">
        <w:rPr>
          <w:lang w:eastAsia="ja-JP"/>
        </w:rPr>
        <w:t xml:space="preserve">tudy 3001, who was receiving a prophylaxis regimen, developed an event of moderate drug hypersensitivity (details not provided) after 65 </w:t>
      </w:r>
      <w:proofErr w:type="spellStart"/>
      <w:r w:rsidR="00F37FE3" w:rsidRPr="00E62B0C">
        <w:rPr>
          <w:lang w:eastAsia="ja-JP"/>
        </w:rPr>
        <w:t>EDs.</w:t>
      </w:r>
      <w:proofErr w:type="spellEnd"/>
      <w:r w:rsidR="00F37FE3" w:rsidRPr="00E62B0C">
        <w:rPr>
          <w:lang w:eastAsia="ja-JP"/>
        </w:rPr>
        <w:t xml:space="preserve"> A re-challenge (without premedication) was positive and the subject was withdrawn from the study. The event was assessed as non-serious but related to the study drug.</w:t>
      </w:r>
    </w:p>
    <w:p w14:paraId="7A7D008A" w14:textId="77777777" w:rsidR="00F37FE3" w:rsidRPr="00E62B0C" w:rsidRDefault="00F37FE3" w:rsidP="00BD2645">
      <w:pPr>
        <w:pStyle w:val="Heading5"/>
      </w:pPr>
      <w:bookmarkStart w:id="161" w:name="_Toc455686773"/>
      <w:r w:rsidRPr="00E62B0C">
        <w:t>Local tolerability</w:t>
      </w:r>
      <w:bookmarkEnd w:id="161"/>
    </w:p>
    <w:p w14:paraId="6CB35AF3" w14:textId="1713BE3F" w:rsidR="00F37FE3" w:rsidRPr="00E62B0C" w:rsidRDefault="00BD2645" w:rsidP="00F37FE3">
      <w:pPr>
        <w:rPr>
          <w:lang w:eastAsia="ja-JP"/>
        </w:rPr>
      </w:pPr>
      <w:r w:rsidRPr="00E62B0C">
        <w:rPr>
          <w:lang w:eastAsia="ja-JP"/>
        </w:rPr>
        <w:t>For r</w:t>
      </w:r>
      <w:r w:rsidR="00F37FE3" w:rsidRPr="00E62B0C">
        <w:rPr>
          <w:lang w:eastAsia="ja-JP"/>
        </w:rPr>
        <w:t>esults for subject assessment of local tolerability and investig</w:t>
      </w:r>
      <w:r w:rsidRPr="00E62B0C">
        <w:rPr>
          <w:lang w:eastAsia="ja-JP"/>
        </w:rPr>
        <w:t>ator assessment of erythema in S</w:t>
      </w:r>
      <w:r w:rsidR="00F37FE3" w:rsidRPr="00E62B0C">
        <w:rPr>
          <w:lang w:eastAsia="ja-JP"/>
        </w:rPr>
        <w:t>tudy 1001</w:t>
      </w:r>
      <w:r w:rsidRPr="00E62B0C">
        <w:rPr>
          <w:lang w:eastAsia="ja-JP"/>
        </w:rPr>
        <w:t>, a</w:t>
      </w:r>
      <w:r w:rsidR="00F37FE3" w:rsidRPr="00E62B0C">
        <w:rPr>
          <w:lang w:eastAsia="ja-JP"/>
        </w:rPr>
        <w:t>ccording to the subjects, 99.3% of injections were associated with no local reaction. According to the investigator 99.8% of injections were associated with no erythema. There were no investigator observations of oedema/induration or itching/local pain/heat.</w:t>
      </w:r>
    </w:p>
    <w:p w14:paraId="39351677" w14:textId="3CC071D1" w:rsidR="00F37FE3" w:rsidRPr="00E62B0C" w:rsidRDefault="00F37FE3" w:rsidP="00F37FE3">
      <w:pPr>
        <w:rPr>
          <w:lang w:eastAsia="ja-JP"/>
        </w:rPr>
      </w:pPr>
      <w:r w:rsidRPr="00E62B0C">
        <w:rPr>
          <w:lang w:eastAsia="ja-JP"/>
        </w:rPr>
        <w:lastRenderedPageBreak/>
        <w:t>Similar results were obs</w:t>
      </w:r>
      <w:r w:rsidR="00BD2645" w:rsidRPr="00E62B0C">
        <w:rPr>
          <w:lang w:eastAsia="ja-JP"/>
        </w:rPr>
        <w:t xml:space="preserve">erved in the other </w:t>
      </w:r>
      <w:r w:rsidR="00DB0DF7">
        <w:rPr>
          <w:lang w:eastAsia="ja-JP"/>
        </w:rPr>
        <w:t>2</w:t>
      </w:r>
      <w:r w:rsidR="00BD2645" w:rsidRPr="00E62B0C">
        <w:rPr>
          <w:lang w:eastAsia="ja-JP"/>
        </w:rPr>
        <w:t xml:space="preserve"> studies.</w:t>
      </w:r>
    </w:p>
    <w:p w14:paraId="44AB9E9C" w14:textId="77777777" w:rsidR="00F37FE3" w:rsidRPr="00E62B0C" w:rsidRDefault="00F37FE3" w:rsidP="00BD2645">
      <w:pPr>
        <w:pStyle w:val="Heading5"/>
      </w:pPr>
      <w:bookmarkStart w:id="162" w:name="_Toc455686774"/>
      <w:r w:rsidRPr="00E62B0C">
        <w:t>AEs during surgery</w:t>
      </w:r>
      <w:bookmarkEnd w:id="162"/>
    </w:p>
    <w:p w14:paraId="56BDE51C" w14:textId="3B980FDF" w:rsidR="00F37FE3" w:rsidRPr="00E62B0C" w:rsidRDefault="00F37FE3" w:rsidP="00F37FE3">
      <w:pPr>
        <w:rPr>
          <w:lang w:eastAsia="ja-JP"/>
        </w:rPr>
      </w:pPr>
      <w:r w:rsidRPr="00E62B0C">
        <w:rPr>
          <w:lang w:eastAsia="ja-JP"/>
        </w:rPr>
        <w:t>None of</w:t>
      </w:r>
      <w:r w:rsidR="00BD2645" w:rsidRPr="00E62B0C">
        <w:rPr>
          <w:lang w:eastAsia="ja-JP"/>
        </w:rPr>
        <w:t xml:space="preserve"> the AEs that commenced during the surgical period </w:t>
      </w:r>
      <w:r w:rsidR="00BD2645" w:rsidRPr="00E62B0C">
        <w:t>of Study 1001</w:t>
      </w:r>
      <w:r w:rsidR="00BD2645" w:rsidRPr="00E62B0C">
        <w:rPr>
          <w:lang w:eastAsia="ja-JP"/>
        </w:rPr>
        <w:t xml:space="preserve"> </w:t>
      </w:r>
      <w:r w:rsidRPr="00E62B0C">
        <w:rPr>
          <w:lang w:eastAsia="ja-JP"/>
        </w:rPr>
        <w:t xml:space="preserve">were assessed as being related to </w:t>
      </w:r>
      <w:proofErr w:type="spellStart"/>
      <w:r w:rsidRPr="00E62B0C">
        <w:rPr>
          <w:lang w:eastAsia="ja-JP"/>
        </w:rPr>
        <w:t>rVIII-SingleChain</w:t>
      </w:r>
      <w:proofErr w:type="spellEnd"/>
      <w:r w:rsidRPr="00E62B0C">
        <w:rPr>
          <w:lang w:eastAsia="ja-JP"/>
        </w:rPr>
        <w:t>.</w:t>
      </w:r>
    </w:p>
    <w:p w14:paraId="1F1C7A2E" w14:textId="724436D5" w:rsidR="00F37FE3" w:rsidRPr="00E62B0C" w:rsidRDefault="00080988" w:rsidP="00F37FE3">
      <w:pPr>
        <w:rPr>
          <w:lang w:eastAsia="ja-JP"/>
        </w:rPr>
      </w:pPr>
      <w:r>
        <w:rPr>
          <w:lang w:eastAsia="ja-JP"/>
        </w:rPr>
        <w:t>Four</w:t>
      </w:r>
      <w:r w:rsidRPr="00E62B0C">
        <w:rPr>
          <w:lang w:eastAsia="ja-JP"/>
        </w:rPr>
        <w:t xml:space="preserve"> </w:t>
      </w:r>
      <w:r w:rsidR="00F37FE3" w:rsidRPr="00E62B0C">
        <w:t xml:space="preserve">subjects in </w:t>
      </w:r>
      <w:r w:rsidR="00BD2645" w:rsidRPr="00E62B0C">
        <w:t>S</w:t>
      </w:r>
      <w:r w:rsidR="00F37FE3" w:rsidRPr="00E62B0C">
        <w:t>tudy 3001 had undergone surgical procedures. On</w:t>
      </w:r>
      <w:r w:rsidR="00BD2645" w:rsidRPr="00E62B0C">
        <w:t>e</w:t>
      </w:r>
      <w:r w:rsidR="00F37FE3" w:rsidRPr="00E62B0C">
        <w:t xml:space="preserve"> subject had an AE of ‘bone pseudocyst’. However, this event</w:t>
      </w:r>
      <w:r w:rsidR="00F37FE3" w:rsidRPr="00E62B0C">
        <w:rPr>
          <w:lang w:eastAsia="ja-JP"/>
        </w:rPr>
        <w:t xml:space="preserve"> appears to have occurred before the surgical procedure (which was an excision and bone grafting of a </w:t>
      </w:r>
      <w:proofErr w:type="spellStart"/>
      <w:r w:rsidR="00F37FE3" w:rsidRPr="00E62B0C">
        <w:rPr>
          <w:lang w:eastAsia="ja-JP"/>
        </w:rPr>
        <w:t>pseudotumour</w:t>
      </w:r>
      <w:proofErr w:type="spellEnd"/>
      <w:r w:rsidR="00F37FE3" w:rsidRPr="00E62B0C">
        <w:rPr>
          <w:lang w:eastAsia="ja-JP"/>
        </w:rPr>
        <w:t xml:space="preserve"> in the radius and ulna). The event was assessed as being unrelated to study drug.</w:t>
      </w:r>
    </w:p>
    <w:p w14:paraId="2287F5BA" w14:textId="77777777" w:rsidR="00F37FE3" w:rsidRPr="00E62B0C" w:rsidRDefault="00F37FE3" w:rsidP="00BD2645">
      <w:pPr>
        <w:pStyle w:val="Heading3"/>
      </w:pPr>
      <w:bookmarkStart w:id="163" w:name="_Toc241374321"/>
      <w:bookmarkStart w:id="164" w:name="_Ref271044780"/>
      <w:bookmarkStart w:id="165" w:name="_Ref271196640"/>
      <w:bookmarkStart w:id="166" w:name="_Ref272333085"/>
      <w:bookmarkStart w:id="167" w:name="_Toc272414668"/>
      <w:bookmarkStart w:id="168" w:name="_Toc290846306"/>
      <w:bookmarkStart w:id="169" w:name="_Ref455595769"/>
      <w:bookmarkStart w:id="170" w:name="_Toc455686775"/>
      <w:bookmarkStart w:id="171" w:name="_Toc505868501"/>
      <w:r w:rsidRPr="00E62B0C">
        <w:t>Laboratory tests</w:t>
      </w:r>
      <w:bookmarkEnd w:id="163"/>
      <w:bookmarkEnd w:id="164"/>
      <w:bookmarkEnd w:id="165"/>
      <w:bookmarkEnd w:id="166"/>
      <w:bookmarkEnd w:id="167"/>
      <w:bookmarkEnd w:id="168"/>
      <w:bookmarkEnd w:id="169"/>
      <w:bookmarkEnd w:id="170"/>
      <w:bookmarkEnd w:id="171"/>
    </w:p>
    <w:p w14:paraId="54EAB131" w14:textId="77777777" w:rsidR="00F37FE3" w:rsidRPr="00E62B0C" w:rsidRDefault="00F37FE3" w:rsidP="00BD2645">
      <w:pPr>
        <w:pStyle w:val="Heading4"/>
      </w:pPr>
      <w:bookmarkStart w:id="172" w:name="_Toc455686776"/>
      <w:r w:rsidRPr="00E62B0C">
        <w:t>Inhibitor development</w:t>
      </w:r>
      <w:bookmarkEnd w:id="172"/>
    </w:p>
    <w:p w14:paraId="73428DC3" w14:textId="6A86289D" w:rsidR="00F37FE3" w:rsidRPr="00E62B0C" w:rsidRDefault="00F37FE3" w:rsidP="00F37FE3">
      <w:pPr>
        <w:rPr>
          <w:lang w:eastAsia="ja-JP"/>
        </w:rPr>
      </w:pPr>
      <w:r w:rsidRPr="00E62B0C">
        <w:rPr>
          <w:lang w:eastAsia="ja-JP"/>
        </w:rPr>
        <w:t xml:space="preserve">No subjects developed FVIII inhibitors in any </w:t>
      </w:r>
      <w:r w:rsidR="00BD2645" w:rsidRPr="00E62B0C">
        <w:rPr>
          <w:lang w:eastAsia="ja-JP"/>
        </w:rPr>
        <w:t xml:space="preserve">of the </w:t>
      </w:r>
      <w:r w:rsidR="00DB0DF7">
        <w:rPr>
          <w:lang w:eastAsia="ja-JP"/>
        </w:rPr>
        <w:t>3</w:t>
      </w:r>
      <w:r w:rsidR="00BD2645" w:rsidRPr="00E62B0C">
        <w:rPr>
          <w:lang w:eastAsia="ja-JP"/>
        </w:rPr>
        <w:t xml:space="preserve"> studies.</w:t>
      </w:r>
    </w:p>
    <w:p w14:paraId="0F4F431D" w14:textId="70989C96" w:rsidR="00F37FE3" w:rsidRPr="00E62B0C" w:rsidRDefault="00BD2645" w:rsidP="00F37FE3">
      <w:pPr>
        <w:rPr>
          <w:lang w:eastAsia="ja-JP"/>
        </w:rPr>
      </w:pPr>
      <w:r w:rsidRPr="00E62B0C">
        <w:rPr>
          <w:lang w:eastAsia="ja-JP"/>
        </w:rPr>
        <w:t>One subject in St</w:t>
      </w:r>
      <w:r w:rsidR="00F37FE3" w:rsidRPr="00E62B0C">
        <w:rPr>
          <w:lang w:eastAsia="ja-JP"/>
        </w:rPr>
        <w:t xml:space="preserve">udy 3002 was noted to have a low-titre </w:t>
      </w:r>
      <w:r w:rsidRPr="00E62B0C">
        <w:rPr>
          <w:lang w:eastAsia="ja-JP"/>
        </w:rPr>
        <w:t xml:space="preserve">inhibitor (0.90 BU/mL) at the 1 </w:t>
      </w:r>
      <w:r w:rsidR="00F37FE3" w:rsidRPr="00E62B0C">
        <w:rPr>
          <w:lang w:eastAsia="ja-JP"/>
        </w:rPr>
        <w:t xml:space="preserve">month visit. However, re-testing of the sample collected at screening </w:t>
      </w:r>
      <w:r w:rsidRPr="00E62B0C">
        <w:rPr>
          <w:lang w:eastAsia="ja-JP"/>
        </w:rPr>
        <w:t xml:space="preserve">demonstrated a pre-existing low </w:t>
      </w:r>
      <w:r w:rsidR="00F37FE3" w:rsidRPr="00E62B0C">
        <w:rPr>
          <w:lang w:eastAsia="ja-JP"/>
        </w:rPr>
        <w:t>titre inhibitor (3.46 BU/mL). Due to a laboratory process error, the screening sample had initially been reported as negative.</w:t>
      </w:r>
    </w:p>
    <w:p w14:paraId="25D38478" w14:textId="77777777" w:rsidR="00A03461" w:rsidRDefault="00F37FE3" w:rsidP="00F37FE3">
      <w:pPr>
        <w:rPr>
          <w:lang w:eastAsia="ja-JP"/>
        </w:rPr>
      </w:pPr>
      <w:r w:rsidRPr="00E62B0C">
        <w:rPr>
          <w:lang w:eastAsia="ja-JP"/>
        </w:rPr>
        <w:t>Characterisation of the rate of inhibitor formation was on</w:t>
      </w:r>
      <w:r w:rsidR="00BD2645" w:rsidRPr="00E62B0C">
        <w:rPr>
          <w:lang w:eastAsia="ja-JP"/>
        </w:rPr>
        <w:t>e of the primary objectives of S</w:t>
      </w:r>
      <w:r w:rsidRPr="00E62B0C">
        <w:rPr>
          <w:lang w:eastAsia="ja-JP"/>
        </w:rPr>
        <w:t>tudy 1001</w:t>
      </w:r>
      <w:r w:rsidR="00A03461">
        <w:rPr>
          <w:lang w:eastAsia="ja-JP"/>
        </w:rPr>
        <w:t>.</w:t>
      </w:r>
    </w:p>
    <w:p w14:paraId="38FC19C2" w14:textId="5A6668E8" w:rsidR="00F37FE3" w:rsidRPr="00E62B0C" w:rsidRDefault="00F37FE3" w:rsidP="00F37FE3">
      <w:pPr>
        <w:rPr>
          <w:lang w:eastAsia="ja-JP"/>
        </w:rPr>
      </w:pPr>
      <w:r w:rsidRPr="00E62B0C">
        <w:rPr>
          <w:lang w:eastAsia="ja-JP"/>
        </w:rPr>
        <w:t xml:space="preserve">For calculating the incidence rate, the numerator included all subjects with inhibitors regardless of EDs to </w:t>
      </w:r>
      <w:proofErr w:type="spellStart"/>
      <w:r w:rsidRPr="00E62B0C">
        <w:rPr>
          <w:lang w:eastAsia="ja-JP"/>
        </w:rPr>
        <w:t>rVIII-SingleChain</w:t>
      </w:r>
      <w:proofErr w:type="spellEnd"/>
      <w:r w:rsidRPr="00E62B0C">
        <w:rPr>
          <w:lang w:eastAsia="ja-JP"/>
        </w:rPr>
        <w:t>, and the denominator included subjects with at least 50 EDs plus subjects with less than 50</w:t>
      </w:r>
      <w:r w:rsidR="00BD2645" w:rsidRPr="00E62B0C">
        <w:rPr>
          <w:lang w:eastAsia="ja-JP"/>
        </w:rPr>
        <w:t xml:space="preserve"> EDs but with an inhibitor. A 2 </w:t>
      </w:r>
      <w:r w:rsidRPr="00E62B0C">
        <w:rPr>
          <w:lang w:eastAsia="ja-JP"/>
        </w:rPr>
        <w:t>sided 95% CI was calculated. An acceptable rate of inhibitor formation would be concluded if the upper confidence limit was less than 6.8%.</w:t>
      </w:r>
    </w:p>
    <w:p w14:paraId="31C10024" w14:textId="0CC36DD4" w:rsidR="00F37FE3" w:rsidRPr="00E62B0C" w:rsidRDefault="00F37FE3" w:rsidP="00F37FE3">
      <w:pPr>
        <w:rPr>
          <w:lang w:eastAsia="ja-JP"/>
        </w:rPr>
      </w:pPr>
      <w:r w:rsidRPr="00E62B0C">
        <w:rPr>
          <w:lang w:eastAsia="ja-JP"/>
        </w:rPr>
        <w:t xml:space="preserve">There were no subjects with inhibitors and 120 subjects with at least 50 </w:t>
      </w:r>
      <w:proofErr w:type="spellStart"/>
      <w:r w:rsidRPr="00E62B0C">
        <w:rPr>
          <w:lang w:eastAsia="ja-JP"/>
        </w:rPr>
        <w:t>EDs.</w:t>
      </w:r>
      <w:proofErr w:type="spellEnd"/>
      <w:r w:rsidRPr="00E62B0C">
        <w:rPr>
          <w:lang w:eastAsia="ja-JP"/>
        </w:rPr>
        <w:t xml:space="preserve"> The calculated rate of inhibitor formation was 0% (95%</w:t>
      </w:r>
      <w:r w:rsidR="00F42DF6">
        <w:rPr>
          <w:lang w:eastAsia="ja-JP"/>
        </w:rPr>
        <w:t xml:space="preserve"> </w:t>
      </w:r>
      <w:r w:rsidRPr="00E62B0C">
        <w:rPr>
          <w:lang w:eastAsia="ja-JP"/>
        </w:rPr>
        <w:t>CI: 0 to 3.0%). As the upper 95% CI was &lt; 6.8%, the rate of inhibitor forma</w:t>
      </w:r>
      <w:r w:rsidR="00BD2645" w:rsidRPr="00E62B0C">
        <w:rPr>
          <w:lang w:eastAsia="ja-JP"/>
        </w:rPr>
        <w:t>tion was considered acceptable.</w:t>
      </w:r>
    </w:p>
    <w:p w14:paraId="542F2165" w14:textId="77777777" w:rsidR="00F37FE3" w:rsidRPr="00E62B0C" w:rsidRDefault="00F37FE3" w:rsidP="00BD2645">
      <w:pPr>
        <w:pStyle w:val="Heading4"/>
      </w:pPr>
      <w:bookmarkStart w:id="173" w:name="_Toc455686777"/>
      <w:r w:rsidRPr="00E62B0C">
        <w:t xml:space="preserve">Antibodies against </w:t>
      </w:r>
      <w:proofErr w:type="spellStart"/>
      <w:r w:rsidRPr="00E62B0C">
        <w:t>rVIII-SingleChain</w:t>
      </w:r>
      <w:proofErr w:type="spellEnd"/>
      <w:r w:rsidRPr="00E62B0C">
        <w:t xml:space="preserve"> (non-neutralising anti-drug antibodies)</w:t>
      </w:r>
      <w:bookmarkEnd w:id="173"/>
    </w:p>
    <w:p w14:paraId="20567977" w14:textId="7D001E5E" w:rsidR="00F37FE3" w:rsidRPr="00E62B0C" w:rsidRDefault="00F37FE3" w:rsidP="00F37FE3">
      <w:pPr>
        <w:rPr>
          <w:lang w:eastAsia="ja-JP"/>
        </w:rPr>
      </w:pPr>
      <w:r w:rsidRPr="00E62B0C">
        <w:rPr>
          <w:lang w:eastAsia="ja-JP"/>
        </w:rPr>
        <w:t xml:space="preserve">In all </w:t>
      </w:r>
      <w:r w:rsidR="00BD2645" w:rsidRPr="00E62B0C">
        <w:rPr>
          <w:lang w:eastAsia="ja-JP"/>
        </w:rPr>
        <w:t xml:space="preserve">3 </w:t>
      </w:r>
      <w:r w:rsidRPr="00E62B0C">
        <w:rPr>
          <w:lang w:eastAsia="ja-JP"/>
        </w:rPr>
        <w:t>studies there were a proportion of subjects who were p</w:t>
      </w:r>
      <w:r w:rsidR="00BD2645" w:rsidRPr="00E62B0C">
        <w:rPr>
          <w:lang w:eastAsia="ja-JP"/>
        </w:rPr>
        <w:t>ositive for such antibodies at B</w:t>
      </w:r>
      <w:r w:rsidRPr="00E62B0C">
        <w:rPr>
          <w:lang w:eastAsia="ja-JP"/>
        </w:rPr>
        <w:t>aseline.</w:t>
      </w:r>
    </w:p>
    <w:p w14:paraId="048BC22C" w14:textId="1BC38030" w:rsidR="00F37FE3" w:rsidRPr="00E62B0C" w:rsidRDefault="00F37FE3" w:rsidP="00F37FE3">
      <w:r w:rsidRPr="00E62B0C">
        <w:t>The incidence of</w:t>
      </w:r>
      <w:r w:rsidR="00BD2645" w:rsidRPr="00E62B0C">
        <w:t xml:space="preserve"> subjects who were negative at B</w:t>
      </w:r>
      <w:r w:rsidRPr="00E62B0C">
        <w:t>ase</w:t>
      </w:r>
      <w:r w:rsidR="00BD2645" w:rsidRPr="00E62B0C">
        <w:t>line and became positive after B</w:t>
      </w:r>
      <w:r w:rsidRPr="00E62B0C">
        <w:t>aseline was 2.3%</w:t>
      </w:r>
      <w:r w:rsidR="00BD2645" w:rsidRPr="00E62B0C">
        <w:t xml:space="preserve"> in S</w:t>
      </w:r>
      <w:r w:rsidRPr="00E62B0C">
        <w:t>tudy 1001, 11.9</w:t>
      </w:r>
      <w:r w:rsidR="00BD2645" w:rsidRPr="00E62B0C">
        <w:t>% in S</w:t>
      </w:r>
      <w:r w:rsidRPr="00E62B0C">
        <w:t>tudy 3002 and 0%</w:t>
      </w:r>
      <w:r w:rsidR="00BD2645" w:rsidRPr="00E62B0C">
        <w:t xml:space="preserve"> in S</w:t>
      </w:r>
      <w:r w:rsidRPr="00E62B0C">
        <w:t>tudy 3001.</w:t>
      </w:r>
    </w:p>
    <w:p w14:paraId="4DB66057" w14:textId="0C011FFA" w:rsidR="00F37FE3" w:rsidRPr="00E62B0C" w:rsidRDefault="00F37FE3" w:rsidP="00F37FE3">
      <w:pPr>
        <w:rPr>
          <w:lang w:eastAsia="ja-JP"/>
        </w:rPr>
      </w:pPr>
      <w:r w:rsidRPr="00E62B0C">
        <w:rPr>
          <w:lang w:eastAsia="ja-JP"/>
        </w:rPr>
        <w:t xml:space="preserve">The development of ADAs was not associated with any apparent increased risk of AEs or loss of efficacy. There were 14 subjects who developed ADAs and had PK data. According to the sponsor the PK profiles in these subjects were similar to </w:t>
      </w:r>
      <w:r w:rsidR="00BD2645" w:rsidRPr="00E62B0C">
        <w:rPr>
          <w:lang w:eastAsia="ja-JP"/>
        </w:rPr>
        <w:t>those in subjects without ADAs.</w:t>
      </w:r>
    </w:p>
    <w:p w14:paraId="689AB7FB" w14:textId="77777777" w:rsidR="00F37FE3" w:rsidRPr="00E62B0C" w:rsidRDefault="00F37FE3" w:rsidP="00BD2645">
      <w:pPr>
        <w:pStyle w:val="Heading4"/>
      </w:pPr>
      <w:bookmarkStart w:id="174" w:name="_Toc455686778"/>
      <w:r w:rsidRPr="00E62B0C">
        <w:t>Antibodies against CHO host cell protein</w:t>
      </w:r>
      <w:bookmarkEnd w:id="174"/>
    </w:p>
    <w:p w14:paraId="5F53AE52" w14:textId="537989F1" w:rsidR="00F37FE3" w:rsidRPr="00E62B0C" w:rsidRDefault="00F37FE3" w:rsidP="00F37FE3">
      <w:pPr>
        <w:rPr>
          <w:lang w:eastAsia="ja-JP"/>
        </w:rPr>
      </w:pPr>
      <w:r w:rsidRPr="00E62B0C">
        <w:rPr>
          <w:lang w:eastAsia="ja-JP"/>
        </w:rPr>
        <w:t>No subjects developed antibo</w:t>
      </w:r>
      <w:r w:rsidR="00BD2645" w:rsidRPr="00E62B0C">
        <w:rPr>
          <w:lang w:eastAsia="ja-JP"/>
        </w:rPr>
        <w:t>dies against CHO cell proteins.</w:t>
      </w:r>
    </w:p>
    <w:p w14:paraId="28537714" w14:textId="77777777" w:rsidR="00F37FE3" w:rsidRPr="00E62B0C" w:rsidRDefault="00F37FE3" w:rsidP="00BD2645">
      <w:pPr>
        <w:pStyle w:val="Heading4"/>
      </w:pPr>
      <w:bookmarkStart w:id="175" w:name="_Toc455686779"/>
      <w:bookmarkStart w:id="176" w:name="_Toc272414675"/>
      <w:bookmarkStart w:id="177" w:name="_Toc290846313"/>
      <w:r w:rsidRPr="00E62B0C">
        <w:t>Other laboratory tests</w:t>
      </w:r>
      <w:bookmarkEnd w:id="175"/>
    </w:p>
    <w:p w14:paraId="56A95850" w14:textId="5B278482" w:rsidR="00F37FE3" w:rsidRPr="00E62B0C" w:rsidRDefault="00F37FE3" w:rsidP="00F37FE3">
      <w:pPr>
        <w:rPr>
          <w:lang w:eastAsia="ja-JP"/>
        </w:rPr>
      </w:pPr>
      <w:r w:rsidRPr="00E62B0C">
        <w:rPr>
          <w:lang w:eastAsia="ja-JP"/>
        </w:rPr>
        <w:t>The study report presented limited analyses of other laboratory testing data. The results of haemato</w:t>
      </w:r>
      <w:r w:rsidR="00BD2645" w:rsidRPr="00E62B0C">
        <w:rPr>
          <w:lang w:eastAsia="ja-JP"/>
        </w:rPr>
        <w:t>logy and biochemistry tests in S</w:t>
      </w:r>
      <w:r w:rsidRPr="00E62B0C">
        <w:rPr>
          <w:lang w:eastAsia="ja-JP"/>
        </w:rPr>
        <w:t>tudies 1001 and 3002 were mainly presented as line listings over several thousand pages. Some abnormal laboratory results were identified as being ‘clinically significant’, although the criteria used to assign results to this category were not clear. It was not possible to determine the overall incidence of specific laboratory abnormalities.</w:t>
      </w:r>
    </w:p>
    <w:p w14:paraId="5EFAE227" w14:textId="51451CC2" w:rsidR="00F37FE3" w:rsidRPr="00E62B0C" w:rsidRDefault="00F37FE3" w:rsidP="00F37FE3">
      <w:pPr>
        <w:rPr>
          <w:lang w:eastAsia="ja-JP"/>
        </w:rPr>
      </w:pPr>
      <w:r w:rsidRPr="00E62B0C">
        <w:rPr>
          <w:lang w:eastAsia="ja-JP"/>
        </w:rPr>
        <w:lastRenderedPageBreak/>
        <w:t>Scanning of the line listings for events determined to be clinically significant suggested that such abnormalities were sporadic and infrequent. Abnormal LFTs were observed in subjects with pre-existing hepatitis and subjects with abnormal LFTs often ha</w:t>
      </w:r>
      <w:r w:rsidR="00BD2645" w:rsidRPr="00E62B0C">
        <w:rPr>
          <w:lang w:eastAsia="ja-JP"/>
        </w:rPr>
        <w:t xml:space="preserve">d abnormal results at </w:t>
      </w:r>
      <w:r w:rsidR="00C52ECD">
        <w:rPr>
          <w:lang w:eastAsia="ja-JP"/>
        </w:rPr>
        <w:t>b</w:t>
      </w:r>
      <w:r w:rsidR="00BD2645" w:rsidRPr="00E62B0C">
        <w:rPr>
          <w:lang w:eastAsia="ja-JP"/>
        </w:rPr>
        <w:t>aseline.</w:t>
      </w:r>
    </w:p>
    <w:p w14:paraId="244995AC" w14:textId="6BA638EF" w:rsidR="00F37FE3" w:rsidRPr="00E62B0C" w:rsidRDefault="00F37FE3" w:rsidP="00F37FE3">
      <w:pPr>
        <w:rPr>
          <w:lang w:eastAsia="ja-JP"/>
        </w:rPr>
      </w:pPr>
      <w:r w:rsidRPr="00E62B0C">
        <w:rPr>
          <w:lang w:eastAsia="ja-JP"/>
        </w:rPr>
        <w:t xml:space="preserve">Any value outside the reference range and considered to be clinically significant by the investigator at any visit after the first injection of </w:t>
      </w:r>
      <w:proofErr w:type="spellStart"/>
      <w:r w:rsidRPr="00E62B0C">
        <w:rPr>
          <w:lang w:eastAsia="ja-JP"/>
        </w:rPr>
        <w:t>rVIII-SingleChain</w:t>
      </w:r>
      <w:proofErr w:type="spellEnd"/>
      <w:r w:rsidRPr="00E62B0C">
        <w:rPr>
          <w:lang w:eastAsia="ja-JP"/>
        </w:rPr>
        <w:t xml:space="preserve"> was suppose</w:t>
      </w:r>
      <w:r w:rsidR="00BD2645" w:rsidRPr="00E62B0C">
        <w:rPr>
          <w:lang w:eastAsia="ja-JP"/>
        </w:rPr>
        <w:t xml:space="preserve">d to be recorded as a treatment </w:t>
      </w:r>
      <w:r w:rsidRPr="00E62B0C">
        <w:rPr>
          <w:lang w:eastAsia="ja-JP"/>
        </w:rPr>
        <w:t>emergent adverse event (TEAE).</w:t>
      </w:r>
      <w:r w:rsidR="00BD2645" w:rsidRPr="00E62B0C">
        <w:rPr>
          <w:lang w:eastAsia="ja-JP"/>
        </w:rPr>
        <w:t xml:space="preserve"> In S</w:t>
      </w:r>
      <w:r w:rsidRPr="00E62B0C">
        <w:rPr>
          <w:lang w:eastAsia="ja-JP"/>
        </w:rPr>
        <w:t>tudy 3002, there was one TEAE of decreased haemoglobin.</w:t>
      </w:r>
    </w:p>
    <w:p w14:paraId="2CABC13A" w14:textId="160B52D2" w:rsidR="00F37FE3" w:rsidRPr="00E62B0C" w:rsidRDefault="00F37FE3" w:rsidP="00F37FE3">
      <w:pPr>
        <w:rPr>
          <w:lang w:eastAsia="ja-JP"/>
        </w:rPr>
      </w:pPr>
      <w:r w:rsidRPr="00E62B0C">
        <w:rPr>
          <w:lang w:eastAsia="ja-JP"/>
        </w:rPr>
        <w:t>No biochemistry or haematol</w:t>
      </w:r>
      <w:r w:rsidR="00BD2645" w:rsidRPr="00E62B0C">
        <w:rPr>
          <w:lang w:eastAsia="ja-JP"/>
        </w:rPr>
        <w:t>ogy results were presented for S</w:t>
      </w:r>
      <w:r w:rsidRPr="00E62B0C">
        <w:rPr>
          <w:lang w:eastAsia="ja-JP"/>
        </w:rPr>
        <w:t>tudy 3001.</w:t>
      </w:r>
    </w:p>
    <w:p w14:paraId="0152844A" w14:textId="1C333774" w:rsidR="00F37FE3" w:rsidRPr="00E62B0C" w:rsidRDefault="00BD2645" w:rsidP="00BD2645">
      <w:pPr>
        <w:pStyle w:val="Comment"/>
        <w:rPr>
          <w:lang w:eastAsia="ja-JP"/>
        </w:rPr>
      </w:pPr>
      <w:r w:rsidRPr="00E62B0C">
        <w:rPr>
          <w:b/>
          <w:lang w:eastAsia="ja-JP"/>
        </w:rPr>
        <w:t xml:space="preserve">Comment:  </w:t>
      </w:r>
      <w:r w:rsidR="00F37FE3" w:rsidRPr="00E62B0C">
        <w:rPr>
          <w:lang w:eastAsia="ja-JP"/>
        </w:rPr>
        <w:t>The presentation of the haematology and biochemistry laboratory test results in the study reports was generally uninformative.</w:t>
      </w:r>
      <w:bookmarkStart w:id="178" w:name="_Toc272414676"/>
      <w:bookmarkStart w:id="179" w:name="_Toc290846314"/>
      <w:bookmarkEnd w:id="176"/>
      <w:bookmarkEnd w:id="177"/>
    </w:p>
    <w:p w14:paraId="55A9C04E" w14:textId="77777777" w:rsidR="00F37FE3" w:rsidRPr="00E62B0C" w:rsidRDefault="00F37FE3" w:rsidP="00BD2645">
      <w:pPr>
        <w:pStyle w:val="Heading4"/>
      </w:pPr>
      <w:bookmarkStart w:id="180" w:name="_Toc455686780"/>
      <w:r w:rsidRPr="00E62B0C">
        <w:t>Vital signs</w:t>
      </w:r>
      <w:bookmarkEnd w:id="178"/>
      <w:bookmarkEnd w:id="179"/>
      <w:bookmarkEnd w:id="180"/>
    </w:p>
    <w:p w14:paraId="6F6FBBBA" w14:textId="51677923" w:rsidR="00F37FE3" w:rsidRPr="00E62B0C" w:rsidRDefault="00F37FE3" w:rsidP="00C5360A">
      <w:bookmarkStart w:id="181" w:name="_Toc272414677"/>
      <w:bookmarkStart w:id="182" w:name="_Toc290846315"/>
      <w:r w:rsidRPr="00E62B0C">
        <w:t xml:space="preserve">In </w:t>
      </w:r>
      <w:r w:rsidR="00BD2645" w:rsidRPr="00E62B0C">
        <w:t>S</w:t>
      </w:r>
      <w:r w:rsidRPr="00E62B0C">
        <w:t>tudy 1001, mean systolic blood pressure (SBP), diastolic blood pressure (DBP), heart rate and temperature values were within normal limits throughout the study. One subject had a clinically significant decrease in DBP and another had a clinically significant increase in DBP.</w:t>
      </w:r>
    </w:p>
    <w:p w14:paraId="096AE4C0" w14:textId="7E5E27ED" w:rsidR="00F37FE3" w:rsidRPr="00E62B0C" w:rsidRDefault="00F37FE3" w:rsidP="00C5360A">
      <w:r w:rsidRPr="00E62B0C">
        <w:t xml:space="preserve">In </w:t>
      </w:r>
      <w:r w:rsidR="00C5360A" w:rsidRPr="00E62B0C">
        <w:t>S</w:t>
      </w:r>
      <w:r w:rsidRPr="00E62B0C">
        <w:t>tudy 3002, mean systolic blood pressure (SBP), diastolic blood pressure (DBP), heart rate and temperature values were within normal limits throughout the study. There were sporadic incidences of clinically significant changes, but no consistent trends.</w:t>
      </w:r>
    </w:p>
    <w:p w14:paraId="0E600499" w14:textId="733DC23F" w:rsidR="00F37FE3" w:rsidRPr="00E62B0C" w:rsidRDefault="00F37FE3" w:rsidP="00F37FE3">
      <w:r w:rsidRPr="00E62B0C">
        <w:t>Vital sig</w:t>
      </w:r>
      <w:r w:rsidR="005833F4">
        <w:t>ns data were not presented for S</w:t>
      </w:r>
      <w:r w:rsidRPr="00E62B0C">
        <w:t>tudy 3001.</w:t>
      </w:r>
      <w:bookmarkStart w:id="183" w:name="_Toc272414678"/>
      <w:bookmarkStart w:id="184" w:name="_Toc290846316"/>
      <w:bookmarkEnd w:id="181"/>
      <w:bookmarkEnd w:id="182"/>
    </w:p>
    <w:p w14:paraId="149D0BD8" w14:textId="77777777" w:rsidR="00F37FE3" w:rsidRPr="00E62B0C" w:rsidRDefault="00F37FE3" w:rsidP="00C5360A">
      <w:pPr>
        <w:pStyle w:val="Heading3"/>
      </w:pPr>
      <w:bookmarkStart w:id="185" w:name="_Toc241374326"/>
      <w:bookmarkStart w:id="186" w:name="_Ref272333048"/>
      <w:bookmarkStart w:id="187" w:name="_Toc272414679"/>
      <w:bookmarkStart w:id="188" w:name="_Toc290846317"/>
      <w:bookmarkStart w:id="189" w:name="_Toc455686781"/>
      <w:bookmarkStart w:id="190" w:name="_Toc505868502"/>
      <w:bookmarkEnd w:id="183"/>
      <w:bookmarkEnd w:id="184"/>
      <w:r w:rsidRPr="00E62B0C">
        <w:t>Post-marketing experience</w:t>
      </w:r>
      <w:bookmarkEnd w:id="185"/>
      <w:bookmarkEnd w:id="186"/>
      <w:bookmarkEnd w:id="187"/>
      <w:bookmarkEnd w:id="188"/>
      <w:bookmarkEnd w:id="189"/>
      <w:bookmarkEnd w:id="190"/>
    </w:p>
    <w:p w14:paraId="0312481B" w14:textId="0577CDAF" w:rsidR="00F37FE3" w:rsidRPr="00E62B0C" w:rsidRDefault="00F37FE3" w:rsidP="00F37FE3">
      <w:pPr>
        <w:rPr>
          <w:lang w:eastAsia="ja-JP"/>
        </w:rPr>
      </w:pPr>
      <w:r w:rsidRPr="00E62B0C">
        <w:rPr>
          <w:lang w:eastAsia="ja-JP"/>
        </w:rPr>
        <w:t>There were no post-marketing data contained</w:t>
      </w:r>
      <w:r w:rsidR="005833F4">
        <w:rPr>
          <w:lang w:eastAsia="ja-JP"/>
        </w:rPr>
        <w:t xml:space="preserve"> in this</w:t>
      </w:r>
      <w:r w:rsidR="00C5360A" w:rsidRPr="00E62B0C">
        <w:rPr>
          <w:lang w:eastAsia="ja-JP"/>
        </w:rPr>
        <w:t xml:space="preserve"> submission.</w:t>
      </w:r>
    </w:p>
    <w:p w14:paraId="6F64D3F3" w14:textId="77777777" w:rsidR="00F37FE3" w:rsidRPr="00E62B0C" w:rsidRDefault="00F37FE3" w:rsidP="00C5360A">
      <w:pPr>
        <w:pStyle w:val="Heading3"/>
      </w:pPr>
      <w:bookmarkStart w:id="191" w:name="_Ref272333005"/>
      <w:bookmarkStart w:id="192" w:name="_Toc272414680"/>
      <w:bookmarkStart w:id="193" w:name="_Toc290846318"/>
      <w:bookmarkStart w:id="194" w:name="_Toc455686782"/>
      <w:bookmarkStart w:id="195" w:name="_Toc505868503"/>
      <w:r w:rsidRPr="00E62B0C">
        <w:t>Safety issues with the potential for major regulatory imp</w:t>
      </w:r>
      <w:bookmarkEnd w:id="191"/>
      <w:bookmarkEnd w:id="192"/>
      <w:r w:rsidRPr="00E62B0C">
        <w:t>act</w:t>
      </w:r>
      <w:bookmarkEnd w:id="193"/>
      <w:bookmarkEnd w:id="194"/>
      <w:bookmarkEnd w:id="195"/>
    </w:p>
    <w:p w14:paraId="0A240E90" w14:textId="77777777" w:rsidR="00F37FE3" w:rsidRPr="00E62B0C" w:rsidRDefault="00F37FE3" w:rsidP="00C5360A">
      <w:pPr>
        <w:pStyle w:val="Heading4"/>
      </w:pPr>
      <w:bookmarkStart w:id="196" w:name="_Toc272414681"/>
      <w:bookmarkStart w:id="197" w:name="_Toc290846319"/>
      <w:bookmarkStart w:id="198" w:name="_Toc455686783"/>
      <w:r w:rsidRPr="00E62B0C">
        <w:t>Liver toxicity</w:t>
      </w:r>
      <w:bookmarkEnd w:id="196"/>
      <w:bookmarkEnd w:id="197"/>
      <w:bookmarkEnd w:id="198"/>
    </w:p>
    <w:p w14:paraId="158E4BE2" w14:textId="636D0CB3" w:rsidR="00F37FE3" w:rsidRPr="00E62B0C" w:rsidRDefault="00F37FE3" w:rsidP="00F37FE3">
      <w:pPr>
        <w:rPr>
          <w:lang w:eastAsia="ja-JP"/>
        </w:rPr>
      </w:pPr>
      <w:r w:rsidRPr="00E62B0C">
        <w:rPr>
          <w:lang w:eastAsia="ja-JP"/>
        </w:rPr>
        <w:t xml:space="preserve">There were no serious hepatic adverse events reported in the </w:t>
      </w:r>
      <w:r w:rsidR="00DB0DF7">
        <w:rPr>
          <w:lang w:eastAsia="ja-JP"/>
        </w:rPr>
        <w:t>3</w:t>
      </w:r>
      <w:r w:rsidRPr="00E62B0C">
        <w:rPr>
          <w:lang w:eastAsia="ja-JP"/>
        </w:rPr>
        <w:t xml:space="preserve"> clinical studies. Analysis of LFT data was very limited. However, most subjects with abnormal LFTs appear</w:t>
      </w:r>
      <w:r w:rsidR="00C5360A" w:rsidRPr="00E62B0C">
        <w:rPr>
          <w:lang w:eastAsia="ja-JP"/>
        </w:rPr>
        <w:t xml:space="preserve">ed to have abnormal results at </w:t>
      </w:r>
      <w:r w:rsidR="00C52ECD">
        <w:rPr>
          <w:lang w:eastAsia="ja-JP"/>
        </w:rPr>
        <w:t>b</w:t>
      </w:r>
      <w:r w:rsidRPr="00E62B0C">
        <w:rPr>
          <w:lang w:eastAsia="ja-JP"/>
        </w:rPr>
        <w:t>aseline and/o</w:t>
      </w:r>
      <w:r w:rsidR="00C5360A" w:rsidRPr="00E62B0C">
        <w:rPr>
          <w:lang w:eastAsia="ja-JP"/>
        </w:rPr>
        <w:t>r were known to have hepatitis.</w:t>
      </w:r>
    </w:p>
    <w:p w14:paraId="0F01D96C" w14:textId="77777777" w:rsidR="00F37FE3" w:rsidRPr="00E62B0C" w:rsidRDefault="00F37FE3" w:rsidP="00C5360A">
      <w:pPr>
        <w:pStyle w:val="Heading4"/>
      </w:pPr>
      <w:bookmarkStart w:id="199" w:name="_Toc272414682"/>
      <w:bookmarkStart w:id="200" w:name="_Toc290846320"/>
      <w:bookmarkStart w:id="201" w:name="_Toc455686784"/>
      <w:r w:rsidRPr="00E62B0C">
        <w:t>Haematological toxicity</w:t>
      </w:r>
      <w:bookmarkEnd w:id="199"/>
      <w:bookmarkEnd w:id="200"/>
      <w:bookmarkEnd w:id="201"/>
    </w:p>
    <w:p w14:paraId="4C1F642D" w14:textId="7AF5C668" w:rsidR="00F37FE3" w:rsidRPr="00E62B0C" w:rsidRDefault="00F37FE3" w:rsidP="00F37FE3">
      <w:pPr>
        <w:rPr>
          <w:lang w:eastAsia="ja-JP"/>
        </w:rPr>
      </w:pPr>
      <w:r w:rsidRPr="00E62B0C">
        <w:rPr>
          <w:lang w:eastAsia="ja-JP"/>
        </w:rPr>
        <w:t xml:space="preserve">There was one report of serious anaemia in </w:t>
      </w:r>
      <w:r w:rsidR="00C5360A" w:rsidRPr="00E62B0C">
        <w:rPr>
          <w:lang w:eastAsia="ja-JP"/>
        </w:rPr>
        <w:t xml:space="preserve">Study 3002. This was in a 1 </w:t>
      </w:r>
      <w:r w:rsidRPr="00E62B0C">
        <w:rPr>
          <w:lang w:eastAsia="ja-JP"/>
        </w:rPr>
        <w:t>year old child who had a central line inserted and presented with recurrent episodes of anaemia requiring transfusion. All investigations for a cause of the anaemia were negative. The cause was eventually attributed to Munchausen syndrome (by proxy). There were no reports of serious haematological events in the other studies.</w:t>
      </w:r>
    </w:p>
    <w:p w14:paraId="665E6911" w14:textId="41C977D8" w:rsidR="00F37FE3" w:rsidRPr="00E62B0C" w:rsidRDefault="00F37FE3" w:rsidP="00F37FE3">
      <w:pPr>
        <w:rPr>
          <w:lang w:eastAsia="ja-JP"/>
        </w:rPr>
      </w:pPr>
      <w:r w:rsidRPr="00E62B0C">
        <w:rPr>
          <w:lang w:eastAsia="ja-JP"/>
        </w:rPr>
        <w:t>Analysis of haematology laboratory data was very limited. However, clinically significant abnormalities appeared to be sporadic and infrequent.</w:t>
      </w:r>
    </w:p>
    <w:p w14:paraId="4EF1950E" w14:textId="77777777" w:rsidR="00F37FE3" w:rsidRPr="00E62B0C" w:rsidRDefault="00F37FE3" w:rsidP="00C5360A">
      <w:pPr>
        <w:pStyle w:val="Heading4"/>
      </w:pPr>
      <w:bookmarkStart w:id="202" w:name="_Toc272414683"/>
      <w:bookmarkStart w:id="203" w:name="_Toc290846321"/>
      <w:bookmarkStart w:id="204" w:name="_Toc455686785"/>
      <w:r w:rsidRPr="00E62B0C">
        <w:t>Serious skin reactions</w:t>
      </w:r>
      <w:bookmarkEnd w:id="202"/>
      <w:bookmarkEnd w:id="203"/>
      <w:bookmarkEnd w:id="204"/>
    </w:p>
    <w:p w14:paraId="5CBB23EE" w14:textId="77777777" w:rsidR="00A03461" w:rsidRDefault="00F37FE3" w:rsidP="00F37FE3">
      <w:pPr>
        <w:rPr>
          <w:lang w:eastAsia="ja-JP"/>
        </w:rPr>
      </w:pPr>
      <w:r w:rsidRPr="00E62B0C">
        <w:rPr>
          <w:lang w:eastAsia="ja-JP"/>
        </w:rPr>
        <w:t xml:space="preserve">There were no serious dermatological adverse events </w:t>
      </w:r>
      <w:r w:rsidR="00C5360A" w:rsidRPr="00E62B0C">
        <w:rPr>
          <w:lang w:eastAsia="ja-JP"/>
        </w:rPr>
        <w:t>reported in the 3 studies</w:t>
      </w:r>
      <w:r w:rsidR="00A03461">
        <w:rPr>
          <w:lang w:eastAsia="ja-JP"/>
        </w:rPr>
        <w:t>.</w:t>
      </w:r>
    </w:p>
    <w:p w14:paraId="13BE0DDA" w14:textId="3E8DB08F" w:rsidR="00F37FE3" w:rsidRPr="00E62B0C" w:rsidRDefault="00F37FE3" w:rsidP="00C5360A">
      <w:pPr>
        <w:pStyle w:val="Heading4"/>
      </w:pPr>
      <w:bookmarkStart w:id="205" w:name="_Toc272414684"/>
      <w:bookmarkStart w:id="206" w:name="_Toc290846322"/>
      <w:bookmarkStart w:id="207" w:name="_Toc455686786"/>
      <w:r w:rsidRPr="00E62B0C">
        <w:t>Cardiovascular safety</w:t>
      </w:r>
      <w:bookmarkEnd w:id="205"/>
      <w:bookmarkEnd w:id="206"/>
      <w:bookmarkEnd w:id="207"/>
    </w:p>
    <w:p w14:paraId="3B4F9D2C" w14:textId="18CBA146" w:rsidR="00F37FE3" w:rsidRPr="00E62B0C" w:rsidRDefault="00F37FE3" w:rsidP="00F37FE3">
      <w:pPr>
        <w:rPr>
          <w:lang w:eastAsia="ja-JP"/>
        </w:rPr>
      </w:pPr>
      <w:r w:rsidRPr="00E62B0C">
        <w:rPr>
          <w:lang w:eastAsia="ja-JP"/>
        </w:rPr>
        <w:t xml:space="preserve">There were no serious cardiac or vascular adverse events reported in the </w:t>
      </w:r>
      <w:r w:rsidR="00C5360A" w:rsidRPr="00E62B0C">
        <w:rPr>
          <w:lang w:eastAsia="ja-JP"/>
        </w:rPr>
        <w:t>3</w:t>
      </w:r>
      <w:r w:rsidR="00DB0DF7">
        <w:rPr>
          <w:lang w:eastAsia="ja-JP"/>
        </w:rPr>
        <w:t xml:space="preserve"> studies.</w:t>
      </w:r>
    </w:p>
    <w:p w14:paraId="784D7055" w14:textId="77777777" w:rsidR="00F37FE3" w:rsidRPr="00E62B0C" w:rsidRDefault="00F37FE3" w:rsidP="00C5360A">
      <w:pPr>
        <w:pStyle w:val="Heading4"/>
      </w:pPr>
      <w:bookmarkStart w:id="208" w:name="_Toc241374323"/>
      <w:bookmarkStart w:id="209" w:name="_Toc272414685"/>
      <w:bookmarkStart w:id="210" w:name="_Toc290846323"/>
      <w:bookmarkStart w:id="211" w:name="_Toc455686787"/>
      <w:r w:rsidRPr="00E62B0C">
        <w:t>Unwanted immunological events</w:t>
      </w:r>
      <w:bookmarkEnd w:id="208"/>
      <w:bookmarkEnd w:id="209"/>
      <w:bookmarkEnd w:id="210"/>
      <w:bookmarkEnd w:id="211"/>
    </w:p>
    <w:p w14:paraId="7242DAFF" w14:textId="015F7D66" w:rsidR="00F37FE3" w:rsidRPr="00E62B0C" w:rsidRDefault="00F37FE3" w:rsidP="00F37FE3">
      <w:pPr>
        <w:rPr>
          <w:lang w:eastAsia="ja-JP"/>
        </w:rPr>
      </w:pPr>
      <w:r w:rsidRPr="00E62B0C">
        <w:rPr>
          <w:lang w:eastAsia="ja-JP"/>
        </w:rPr>
        <w:t xml:space="preserve">The incidence of inhibitors and anti-drug antibodies and hypersensitivity events </w:t>
      </w:r>
      <w:r w:rsidR="00C5360A" w:rsidRPr="00E62B0C">
        <w:rPr>
          <w:lang w:eastAsia="ja-JP"/>
        </w:rPr>
        <w:t xml:space="preserve">is discussed </w:t>
      </w:r>
      <w:r w:rsidR="00126694">
        <w:rPr>
          <w:lang w:eastAsia="ja-JP"/>
        </w:rPr>
        <w:t xml:space="preserve">in Section 8.4, </w:t>
      </w:r>
      <w:r w:rsidR="00C5360A" w:rsidRPr="00E62B0C">
        <w:rPr>
          <w:lang w:eastAsia="ja-JP"/>
        </w:rPr>
        <w:t>above.</w:t>
      </w:r>
    </w:p>
    <w:p w14:paraId="09D85D14" w14:textId="77777777" w:rsidR="00F37FE3" w:rsidRPr="00E62B0C" w:rsidRDefault="00F37FE3" w:rsidP="00C5360A">
      <w:pPr>
        <w:pStyle w:val="Heading4"/>
      </w:pPr>
      <w:bookmarkStart w:id="212" w:name="_Toc272414686"/>
      <w:bookmarkStart w:id="213" w:name="_Ref273005527"/>
      <w:bookmarkStart w:id="214" w:name="_Toc290846324"/>
      <w:bookmarkStart w:id="215" w:name="_Toc455686788"/>
      <w:r w:rsidRPr="00E62B0C">
        <w:lastRenderedPageBreak/>
        <w:t>Other safety issues</w:t>
      </w:r>
      <w:bookmarkEnd w:id="212"/>
      <w:bookmarkEnd w:id="213"/>
      <w:bookmarkEnd w:id="214"/>
      <w:bookmarkEnd w:id="215"/>
    </w:p>
    <w:p w14:paraId="4C77863B" w14:textId="77777777" w:rsidR="00F37FE3" w:rsidRPr="00E62B0C" w:rsidRDefault="00F37FE3" w:rsidP="00C5360A">
      <w:pPr>
        <w:pStyle w:val="Heading5"/>
      </w:pPr>
      <w:bookmarkStart w:id="216" w:name="_Toc241374322"/>
      <w:bookmarkStart w:id="217" w:name="_Ref272331212"/>
      <w:bookmarkStart w:id="218" w:name="_Toc272414687"/>
      <w:bookmarkStart w:id="219" w:name="_Toc290846325"/>
      <w:bookmarkStart w:id="220" w:name="_Toc455686789"/>
      <w:r w:rsidRPr="00E62B0C">
        <w:t>Safety in special populations</w:t>
      </w:r>
      <w:bookmarkEnd w:id="216"/>
      <w:bookmarkEnd w:id="217"/>
      <w:bookmarkEnd w:id="218"/>
      <w:bookmarkEnd w:id="219"/>
      <w:bookmarkEnd w:id="220"/>
    </w:p>
    <w:p w14:paraId="6D43E3BE" w14:textId="3C4C7983" w:rsidR="00F37FE3" w:rsidRPr="00E62B0C" w:rsidRDefault="00F37FE3" w:rsidP="00F37FE3">
      <w:pPr>
        <w:rPr>
          <w:lang w:eastAsia="ja-JP"/>
        </w:rPr>
      </w:pPr>
      <w:r w:rsidRPr="00E62B0C">
        <w:rPr>
          <w:lang w:eastAsia="ja-JP"/>
        </w:rPr>
        <w:t>Th</w:t>
      </w:r>
      <w:r w:rsidR="00C5360A" w:rsidRPr="00E62B0C">
        <w:rPr>
          <w:lang w:eastAsia="ja-JP"/>
        </w:rPr>
        <w:t xml:space="preserve">e Summary of Clinical Safety </w:t>
      </w:r>
      <w:r w:rsidRPr="00E62B0C">
        <w:rPr>
          <w:lang w:eastAsia="ja-JP"/>
        </w:rPr>
        <w:t>of the submission presented a breakdown of AEs according to age group</w:t>
      </w:r>
      <w:r w:rsidR="00C5360A" w:rsidRPr="00E62B0C">
        <w:rPr>
          <w:lang w:eastAsia="ja-JP"/>
        </w:rPr>
        <w:t xml:space="preserve"> and s</w:t>
      </w:r>
      <w:r w:rsidRPr="00E62B0C">
        <w:rPr>
          <w:lang w:eastAsia="ja-JP"/>
        </w:rPr>
        <w:t xml:space="preserve">hows the overall incidence of AEs, SAEs </w:t>
      </w:r>
      <w:r w:rsidR="00C5360A" w:rsidRPr="00E62B0C">
        <w:rPr>
          <w:lang w:eastAsia="ja-JP"/>
        </w:rPr>
        <w:t>and so on presented</w:t>
      </w:r>
      <w:r w:rsidRPr="00E62B0C">
        <w:rPr>
          <w:lang w:eastAsia="ja-JP"/>
        </w:rPr>
        <w:t xml:space="preserve"> by age group in the </w:t>
      </w:r>
      <w:r w:rsidR="00C5360A" w:rsidRPr="00E62B0C">
        <w:rPr>
          <w:lang w:eastAsia="ja-JP"/>
        </w:rPr>
        <w:t>2</w:t>
      </w:r>
      <w:r w:rsidRPr="00E62B0C">
        <w:rPr>
          <w:lang w:eastAsia="ja-JP"/>
        </w:rPr>
        <w:t xml:space="preserve"> pivotal studies. The tabulation suggests that AEs and SAEs were more common in children than in adults. However, AEs assessed as being related to the drug were more co</w:t>
      </w:r>
      <w:r w:rsidR="00C5360A" w:rsidRPr="00E62B0C">
        <w:rPr>
          <w:lang w:eastAsia="ja-JP"/>
        </w:rPr>
        <w:t>mmon in adolescents and adults.</w:t>
      </w:r>
    </w:p>
    <w:p w14:paraId="675F8E79" w14:textId="5BCE462B" w:rsidR="00F37FE3" w:rsidRPr="00E62B0C" w:rsidRDefault="00F37FE3" w:rsidP="00F37FE3">
      <w:pPr>
        <w:rPr>
          <w:lang w:eastAsia="ja-JP"/>
        </w:rPr>
      </w:pPr>
      <w:r w:rsidRPr="00E62B0C">
        <w:rPr>
          <w:lang w:eastAsia="ja-JP"/>
        </w:rPr>
        <w:t>There were no analyses of safety pres</w:t>
      </w:r>
      <w:r w:rsidR="00C5360A" w:rsidRPr="00E62B0C">
        <w:rPr>
          <w:lang w:eastAsia="ja-JP"/>
        </w:rPr>
        <w:t>ented for other subpopulations.</w:t>
      </w:r>
    </w:p>
    <w:p w14:paraId="57E9A2CE" w14:textId="77777777" w:rsidR="00F37FE3" w:rsidRPr="00E62B0C" w:rsidRDefault="00F37FE3" w:rsidP="00C5360A">
      <w:pPr>
        <w:pStyle w:val="Heading3"/>
      </w:pPr>
      <w:bookmarkStart w:id="221" w:name="_Toc241374328"/>
      <w:bookmarkStart w:id="222" w:name="_Toc272414691"/>
      <w:bookmarkStart w:id="223" w:name="_Toc290846329"/>
      <w:bookmarkStart w:id="224" w:name="_Toc455686790"/>
      <w:bookmarkStart w:id="225" w:name="_Toc505868504"/>
      <w:r w:rsidRPr="00E62B0C">
        <w:t>Evaluator’s overall conclusions on clinical safety</w:t>
      </w:r>
      <w:bookmarkEnd w:id="221"/>
      <w:bookmarkEnd w:id="222"/>
      <w:bookmarkEnd w:id="223"/>
      <w:bookmarkEnd w:id="224"/>
      <w:bookmarkEnd w:id="225"/>
    </w:p>
    <w:p w14:paraId="47D5DF73" w14:textId="77777777" w:rsidR="00A03461" w:rsidRDefault="00F37FE3" w:rsidP="00F37FE3">
      <w:pPr>
        <w:rPr>
          <w:lang w:eastAsia="ja-JP"/>
        </w:rPr>
      </w:pPr>
      <w:r w:rsidRPr="00E62B0C">
        <w:rPr>
          <w:lang w:eastAsia="ja-JP"/>
        </w:rPr>
        <w:t>The total number of s</w:t>
      </w:r>
      <w:r w:rsidR="00DB0DF7">
        <w:rPr>
          <w:lang w:eastAsia="ja-JP"/>
        </w:rPr>
        <w:t xml:space="preserve">ubjects exposed to </w:t>
      </w:r>
      <w:proofErr w:type="spellStart"/>
      <w:r w:rsidR="00DB0DF7">
        <w:rPr>
          <w:lang w:eastAsia="ja-JP"/>
        </w:rPr>
        <w:t>rVIII-Single</w:t>
      </w:r>
      <w:r w:rsidRPr="00E62B0C">
        <w:rPr>
          <w:lang w:eastAsia="ja-JP"/>
        </w:rPr>
        <w:t>Chain</w:t>
      </w:r>
      <w:proofErr w:type="spellEnd"/>
      <w:r w:rsidRPr="00E62B0C">
        <w:rPr>
          <w:lang w:eastAsia="ja-JP"/>
        </w:rPr>
        <w:t xml:space="preserve"> in the submitted clinical studies was 258. Of these, a total of 185 subjects received at least 50 exposure days of treatment. This is in excess of the total number of subjects required by the relevant EMA guideline adopted by the TGA (a total of 100 subjects wi</w:t>
      </w:r>
      <w:r w:rsidR="00C5360A" w:rsidRPr="00E62B0C">
        <w:rPr>
          <w:lang w:eastAsia="ja-JP"/>
        </w:rPr>
        <w:t>th at least 50 exposure days)</w:t>
      </w:r>
      <w:r w:rsidR="00A03461">
        <w:rPr>
          <w:lang w:eastAsia="ja-JP"/>
        </w:rPr>
        <w:t>.</w:t>
      </w:r>
    </w:p>
    <w:p w14:paraId="7FCC6301" w14:textId="125E5454" w:rsidR="00F37FE3" w:rsidRPr="00E62B0C" w:rsidRDefault="00F37FE3" w:rsidP="00F37FE3">
      <w:pPr>
        <w:rPr>
          <w:lang w:eastAsia="ja-JP"/>
        </w:rPr>
      </w:pPr>
      <w:r w:rsidRPr="00E62B0C">
        <w:rPr>
          <w:lang w:eastAsia="ja-JP"/>
        </w:rPr>
        <w:t>The major safety issue with FVIII products is the development of inhibitors. No cases of inhibitor development were observed in the submit</w:t>
      </w:r>
      <w:r w:rsidR="007D0273">
        <w:rPr>
          <w:lang w:eastAsia="ja-JP"/>
        </w:rPr>
        <w:t xml:space="preserve">ted studies of </w:t>
      </w:r>
      <w:proofErr w:type="spellStart"/>
      <w:r w:rsidR="007D0273">
        <w:rPr>
          <w:lang w:eastAsia="ja-JP"/>
        </w:rPr>
        <w:t>rVIII-Single</w:t>
      </w:r>
      <w:r w:rsidRPr="00E62B0C">
        <w:rPr>
          <w:lang w:eastAsia="ja-JP"/>
        </w:rPr>
        <w:t>Chain</w:t>
      </w:r>
      <w:proofErr w:type="spellEnd"/>
      <w:r w:rsidRPr="00E62B0C">
        <w:rPr>
          <w:lang w:eastAsia="ja-JP"/>
        </w:rPr>
        <w:t xml:space="preserve">. However, only previously treated patients (PTPs) at low risk of inhibitor development were enrolled in the submitted studies. In previously untreated patients (PUPs) with severe haemophilia A, inhibitors form in approximately 30% of subjects, usually during the first 30 exposure </w:t>
      </w:r>
      <w:r w:rsidRPr="00126694">
        <w:rPr>
          <w:lang w:eastAsia="ja-JP"/>
        </w:rPr>
        <w:t>days.</w:t>
      </w:r>
      <w:r w:rsidR="00126694" w:rsidRPr="00126694">
        <w:rPr>
          <w:vertAlign w:val="superscript"/>
          <w:lang w:eastAsia="ja-JP"/>
        </w:rPr>
        <w:fldChar w:fldCharType="begin"/>
      </w:r>
      <w:r w:rsidR="00126694" w:rsidRPr="00126694">
        <w:rPr>
          <w:vertAlign w:val="superscript"/>
          <w:lang w:eastAsia="ja-JP"/>
        </w:rPr>
        <w:instrText xml:space="preserve"> NOTEREF _Ref496558152 \h  \* MERGEFORMAT </w:instrText>
      </w:r>
      <w:r w:rsidR="00126694" w:rsidRPr="00126694">
        <w:rPr>
          <w:vertAlign w:val="superscript"/>
          <w:lang w:eastAsia="ja-JP"/>
        </w:rPr>
      </w:r>
      <w:r w:rsidR="00126694" w:rsidRPr="00126694">
        <w:rPr>
          <w:vertAlign w:val="superscript"/>
          <w:lang w:eastAsia="ja-JP"/>
        </w:rPr>
        <w:fldChar w:fldCharType="separate"/>
      </w:r>
      <w:r w:rsidR="00D14A51">
        <w:rPr>
          <w:vertAlign w:val="superscript"/>
          <w:lang w:eastAsia="ja-JP"/>
        </w:rPr>
        <w:t>3</w:t>
      </w:r>
      <w:r w:rsidR="00126694" w:rsidRPr="00126694">
        <w:rPr>
          <w:vertAlign w:val="superscript"/>
          <w:lang w:eastAsia="ja-JP"/>
        </w:rPr>
        <w:fldChar w:fldCharType="end"/>
      </w:r>
      <w:r w:rsidRPr="00E62B0C">
        <w:rPr>
          <w:lang w:eastAsia="ja-JP"/>
        </w:rPr>
        <w:t xml:space="preserve"> A recently published randomised trial demonstrated that the incidence of inhibitor development in PUPs is higher with recombinant products th</w:t>
      </w:r>
      <w:r w:rsidR="00AE6E10" w:rsidRPr="00E62B0C">
        <w:rPr>
          <w:lang w:eastAsia="ja-JP"/>
        </w:rPr>
        <w:t>an with plasma-derived products</w:t>
      </w:r>
      <w:r w:rsidRPr="00E62B0C">
        <w:rPr>
          <w:lang w:eastAsia="ja-JP"/>
        </w:rPr>
        <w:t>.</w:t>
      </w:r>
      <w:r w:rsidR="00C5360A" w:rsidRPr="00E62B0C">
        <w:rPr>
          <w:rStyle w:val="FootnoteReference"/>
          <w:lang w:eastAsia="ja-JP"/>
        </w:rPr>
        <w:footnoteReference w:id="9"/>
      </w:r>
      <w:r w:rsidRPr="00E62B0C">
        <w:rPr>
          <w:lang w:eastAsia="ja-JP"/>
        </w:rPr>
        <w:t xml:space="preserve"> The EMA guideline requires that a study of safety, efficacy and PK in PUPs should be commenced prior to a marketing authorisation of a novel FVIII product, and the sponsor is enrollin</w:t>
      </w:r>
      <w:r w:rsidR="00C5360A" w:rsidRPr="00E62B0C">
        <w:rPr>
          <w:lang w:eastAsia="ja-JP"/>
        </w:rPr>
        <w:t>g PUPs in an additional arm of S</w:t>
      </w:r>
      <w:r w:rsidRPr="00E62B0C">
        <w:rPr>
          <w:lang w:eastAsia="ja-JP"/>
        </w:rPr>
        <w:t>tudy 3001 (Arm 2). The sponsor should be asked to provide a summary of any available data on inhibitor development in these subjects.</w:t>
      </w:r>
    </w:p>
    <w:p w14:paraId="7A7A684D" w14:textId="25170AF3" w:rsidR="00F37FE3" w:rsidRPr="00E62B0C" w:rsidRDefault="00F37FE3" w:rsidP="00F37FE3">
      <w:pPr>
        <w:rPr>
          <w:lang w:eastAsia="ja-JP"/>
        </w:rPr>
      </w:pPr>
      <w:r w:rsidRPr="00E62B0C">
        <w:rPr>
          <w:lang w:eastAsia="ja-JP"/>
        </w:rPr>
        <w:t xml:space="preserve">The adverse event profile of </w:t>
      </w:r>
      <w:proofErr w:type="spellStart"/>
      <w:r w:rsidRPr="00E62B0C">
        <w:rPr>
          <w:lang w:eastAsia="ja-JP"/>
        </w:rPr>
        <w:t>rVIII-SingleChain</w:t>
      </w:r>
      <w:proofErr w:type="spellEnd"/>
      <w:r w:rsidRPr="00E62B0C">
        <w:rPr>
          <w:lang w:eastAsia="ja-JP"/>
        </w:rPr>
        <w:t xml:space="preserve"> observed in the submitted studies was generally consistent with that expected for a FVIII product. Cases of hypersensitivity were observed. However, only one subject discontinued treatment due to a hypersensitivity event. Other cases were able to continue treatment with antihistamine premedication. No cases of anaphylaxis were observed. There were no </w:t>
      </w:r>
      <w:r w:rsidR="00C5360A" w:rsidRPr="00E62B0C">
        <w:rPr>
          <w:lang w:eastAsia="ja-JP"/>
        </w:rPr>
        <w:t>thromboembolic events reported.</w:t>
      </w:r>
    </w:p>
    <w:p w14:paraId="3785C3B8" w14:textId="000BD304" w:rsidR="00F37FE3" w:rsidRPr="00E62B0C" w:rsidRDefault="00F37FE3" w:rsidP="00F37FE3">
      <w:pPr>
        <w:rPr>
          <w:lang w:eastAsia="ja-JP"/>
        </w:rPr>
      </w:pPr>
      <w:r w:rsidRPr="00E62B0C">
        <w:rPr>
          <w:lang w:eastAsia="ja-JP"/>
        </w:rPr>
        <w:t>Other AEs observed commonly in the submitted studies were non-specific that might commonly be observed in the general population (</w:t>
      </w:r>
      <w:proofErr w:type="spellStart"/>
      <w:r w:rsidRPr="00E62B0C">
        <w:rPr>
          <w:lang w:eastAsia="ja-JP"/>
        </w:rPr>
        <w:t>nasopharyngitis</w:t>
      </w:r>
      <w:proofErr w:type="spellEnd"/>
      <w:r w:rsidRPr="00E62B0C">
        <w:rPr>
          <w:lang w:eastAsia="ja-JP"/>
        </w:rPr>
        <w:t>, arthralgia, headache, rash, cough, pyrexia). The proportion of such events assessed as being related to the drug was low.</w:t>
      </w:r>
    </w:p>
    <w:p w14:paraId="4D123DCD" w14:textId="164EE650" w:rsidR="00437943" w:rsidRPr="00E62B0C" w:rsidRDefault="00F37FE3" w:rsidP="00437943">
      <w:pPr>
        <w:rPr>
          <w:lang w:eastAsia="ja-JP"/>
        </w:rPr>
      </w:pPr>
      <w:r w:rsidRPr="00E62B0C">
        <w:rPr>
          <w:lang w:eastAsia="ja-JP"/>
        </w:rPr>
        <w:t xml:space="preserve">Overall the safety profile of </w:t>
      </w:r>
      <w:proofErr w:type="spellStart"/>
      <w:r w:rsidRPr="00E62B0C">
        <w:rPr>
          <w:lang w:eastAsia="ja-JP"/>
        </w:rPr>
        <w:t>rVIII-Single</w:t>
      </w:r>
      <w:r w:rsidR="00C5360A" w:rsidRPr="00E62B0C">
        <w:rPr>
          <w:lang w:eastAsia="ja-JP"/>
        </w:rPr>
        <w:t>Chain</w:t>
      </w:r>
      <w:proofErr w:type="spellEnd"/>
      <w:r w:rsidR="00C5360A" w:rsidRPr="00E62B0C">
        <w:rPr>
          <w:lang w:eastAsia="ja-JP"/>
        </w:rPr>
        <w:t xml:space="preserve"> is considered acceptable.</w:t>
      </w:r>
    </w:p>
    <w:p w14:paraId="4FD9C161" w14:textId="77777777" w:rsidR="00437943" w:rsidRPr="00E62B0C" w:rsidRDefault="00437943" w:rsidP="00D14A51">
      <w:pPr>
        <w:pStyle w:val="Heading2"/>
        <w:numPr>
          <w:ilvl w:val="0"/>
          <w:numId w:val="5"/>
        </w:numPr>
        <w:tabs>
          <w:tab w:val="clear" w:pos="1560"/>
          <w:tab w:val="num" w:pos="567"/>
        </w:tabs>
        <w:ind w:hanging="1560"/>
      </w:pPr>
      <w:bookmarkStart w:id="226" w:name="_Toc505868505"/>
      <w:r w:rsidRPr="00E62B0C">
        <w:t>First round benefit-risk assessment</w:t>
      </w:r>
      <w:bookmarkEnd w:id="226"/>
    </w:p>
    <w:p w14:paraId="7C167CD7" w14:textId="77777777" w:rsidR="00C5360A" w:rsidRPr="00E62B0C" w:rsidRDefault="00C5360A" w:rsidP="00C5360A">
      <w:pPr>
        <w:pStyle w:val="Heading3"/>
        <w:rPr>
          <w:rFonts w:eastAsia="Cambria"/>
        </w:rPr>
      </w:pPr>
      <w:bookmarkStart w:id="227" w:name="_Toc236802592"/>
      <w:bookmarkStart w:id="228" w:name="_Toc241374331"/>
      <w:bookmarkStart w:id="229" w:name="_Ref272160836"/>
      <w:bookmarkStart w:id="230" w:name="_Toc272414693"/>
      <w:bookmarkStart w:id="231" w:name="_Toc290846331"/>
      <w:bookmarkStart w:id="232" w:name="_Toc455686792"/>
      <w:bookmarkStart w:id="233" w:name="_Toc505868506"/>
      <w:r w:rsidRPr="00E62B0C">
        <w:rPr>
          <w:rFonts w:eastAsia="Cambria"/>
        </w:rPr>
        <w:t>First round assessment of benefits</w:t>
      </w:r>
      <w:bookmarkEnd w:id="227"/>
      <w:bookmarkEnd w:id="228"/>
      <w:bookmarkEnd w:id="229"/>
      <w:bookmarkEnd w:id="230"/>
      <w:bookmarkEnd w:id="231"/>
      <w:bookmarkEnd w:id="232"/>
      <w:bookmarkEnd w:id="233"/>
    </w:p>
    <w:p w14:paraId="05C038C6" w14:textId="77777777" w:rsidR="00C5360A" w:rsidRPr="00E62B0C" w:rsidRDefault="00C5360A" w:rsidP="00C5360A">
      <w:pPr>
        <w:rPr>
          <w:lang w:eastAsia="ja-JP"/>
        </w:rPr>
      </w:pPr>
      <w:r w:rsidRPr="00E62B0C">
        <w:rPr>
          <w:lang w:eastAsia="ja-JP"/>
        </w:rPr>
        <w:t xml:space="preserve">The benefits of </w:t>
      </w:r>
      <w:proofErr w:type="spellStart"/>
      <w:r w:rsidRPr="00E62B0C">
        <w:rPr>
          <w:lang w:eastAsia="ja-JP"/>
        </w:rPr>
        <w:t>rVIII-SingleChain</w:t>
      </w:r>
      <w:proofErr w:type="spellEnd"/>
      <w:r w:rsidRPr="00E62B0C">
        <w:rPr>
          <w:lang w:eastAsia="ja-JP"/>
        </w:rPr>
        <w:t xml:space="preserve"> in subjects with haemophilia </w:t>
      </w:r>
      <w:proofErr w:type="gramStart"/>
      <w:r w:rsidRPr="00E62B0C">
        <w:rPr>
          <w:lang w:eastAsia="ja-JP"/>
        </w:rPr>
        <w:t>A</w:t>
      </w:r>
      <w:proofErr w:type="gramEnd"/>
      <w:r w:rsidRPr="00E62B0C">
        <w:rPr>
          <w:lang w:eastAsia="ja-JP"/>
        </w:rPr>
        <w:t xml:space="preserve"> are:</w:t>
      </w:r>
    </w:p>
    <w:p w14:paraId="3A4EB05D" w14:textId="77777777" w:rsidR="00C5360A" w:rsidRPr="00E62B0C" w:rsidRDefault="00C5360A" w:rsidP="00D74CE8">
      <w:pPr>
        <w:pStyle w:val="ListBullet"/>
        <w:rPr>
          <w:lang w:eastAsia="ja-JP"/>
        </w:rPr>
      </w:pPr>
      <w:r w:rsidRPr="00E62B0C">
        <w:rPr>
          <w:lang w:eastAsia="ja-JP"/>
        </w:rPr>
        <w:t>Restoration of plasma factor VIII activity;</w:t>
      </w:r>
    </w:p>
    <w:p w14:paraId="77D0AE9B" w14:textId="77777777" w:rsidR="00C5360A" w:rsidRPr="00E62B0C" w:rsidRDefault="00C5360A" w:rsidP="00D74CE8">
      <w:pPr>
        <w:pStyle w:val="ListBullet"/>
        <w:rPr>
          <w:lang w:eastAsia="ja-JP"/>
        </w:rPr>
      </w:pPr>
      <w:r w:rsidRPr="00E62B0C">
        <w:rPr>
          <w:lang w:eastAsia="ja-JP"/>
        </w:rPr>
        <w:t>A reduction in the incidence of bleeding episodes when a prophylaxis regimen is used;</w:t>
      </w:r>
    </w:p>
    <w:p w14:paraId="1BC773CF" w14:textId="77777777" w:rsidR="00C5360A" w:rsidRPr="00E62B0C" w:rsidRDefault="00C5360A" w:rsidP="00D74CE8">
      <w:pPr>
        <w:pStyle w:val="ListBullet"/>
        <w:rPr>
          <w:lang w:eastAsia="ja-JP"/>
        </w:rPr>
      </w:pPr>
      <w:r w:rsidRPr="00E62B0C">
        <w:rPr>
          <w:lang w:eastAsia="ja-JP"/>
        </w:rPr>
        <w:t>Adequate control of bleeding episodes when they occur, usually with 1 or 2 injections only;</w:t>
      </w:r>
    </w:p>
    <w:p w14:paraId="5856ADCA" w14:textId="2628BBC4" w:rsidR="00C5360A" w:rsidRPr="00E62B0C" w:rsidRDefault="00C5360A" w:rsidP="00C5360A">
      <w:pPr>
        <w:pStyle w:val="ListBullet"/>
        <w:rPr>
          <w:lang w:eastAsia="ja-JP"/>
        </w:rPr>
      </w:pPr>
      <w:r w:rsidRPr="00E62B0C">
        <w:rPr>
          <w:lang w:eastAsia="ja-JP"/>
        </w:rPr>
        <w:lastRenderedPageBreak/>
        <w:t>Adequate control of bleeding during surgical procedures.</w:t>
      </w:r>
    </w:p>
    <w:p w14:paraId="1055F8F9" w14:textId="77777777" w:rsidR="00C5360A" w:rsidRPr="00E62B0C" w:rsidRDefault="00C5360A" w:rsidP="00D74CE8">
      <w:pPr>
        <w:pStyle w:val="Heading3"/>
        <w:rPr>
          <w:rFonts w:eastAsia="Cambria"/>
        </w:rPr>
      </w:pPr>
      <w:bookmarkStart w:id="234" w:name="_Toc236802596"/>
      <w:bookmarkStart w:id="235" w:name="_Toc241374334"/>
      <w:bookmarkStart w:id="236" w:name="_Ref272160964"/>
      <w:bookmarkStart w:id="237" w:name="_Toc272414694"/>
      <w:bookmarkStart w:id="238" w:name="_Toc290846332"/>
      <w:bookmarkStart w:id="239" w:name="_Toc455686793"/>
      <w:bookmarkStart w:id="240" w:name="_Toc505868507"/>
      <w:r w:rsidRPr="00E62B0C">
        <w:rPr>
          <w:rFonts w:eastAsia="Cambria"/>
        </w:rPr>
        <w:t>First round assessment of risks</w:t>
      </w:r>
      <w:bookmarkEnd w:id="234"/>
      <w:bookmarkEnd w:id="235"/>
      <w:bookmarkEnd w:id="236"/>
      <w:bookmarkEnd w:id="237"/>
      <w:bookmarkEnd w:id="238"/>
      <w:bookmarkEnd w:id="239"/>
      <w:bookmarkEnd w:id="240"/>
    </w:p>
    <w:p w14:paraId="4D3D3316" w14:textId="77777777" w:rsidR="00C5360A" w:rsidRPr="00E62B0C" w:rsidRDefault="00C5360A" w:rsidP="00C5360A">
      <w:pPr>
        <w:rPr>
          <w:lang w:eastAsia="ja-JP"/>
        </w:rPr>
      </w:pPr>
      <w:r w:rsidRPr="00E62B0C">
        <w:rPr>
          <w:lang w:eastAsia="ja-JP"/>
        </w:rPr>
        <w:t xml:space="preserve">The risks of </w:t>
      </w:r>
      <w:proofErr w:type="spellStart"/>
      <w:r w:rsidRPr="00E62B0C">
        <w:rPr>
          <w:lang w:eastAsia="ja-JP"/>
        </w:rPr>
        <w:t>rVIII-SingleChain</w:t>
      </w:r>
      <w:proofErr w:type="spellEnd"/>
      <w:r w:rsidRPr="00E62B0C">
        <w:rPr>
          <w:lang w:eastAsia="ja-JP"/>
        </w:rPr>
        <w:t xml:space="preserve"> in subjects with haemophilia B are:</w:t>
      </w:r>
    </w:p>
    <w:p w14:paraId="3FDDA989" w14:textId="77777777" w:rsidR="00C5360A" w:rsidRPr="00E62B0C" w:rsidRDefault="00C5360A" w:rsidP="00D74CE8">
      <w:pPr>
        <w:pStyle w:val="ListBullet"/>
        <w:rPr>
          <w:lang w:eastAsia="ja-JP"/>
        </w:rPr>
      </w:pPr>
      <w:r w:rsidRPr="00E62B0C">
        <w:rPr>
          <w:lang w:eastAsia="ja-JP"/>
        </w:rPr>
        <w:t>Hypersensitivity reactions;</w:t>
      </w:r>
    </w:p>
    <w:p w14:paraId="4B4B4DEC" w14:textId="2C01B0D0" w:rsidR="00C5360A" w:rsidRPr="00E62B0C" w:rsidRDefault="00C5360A" w:rsidP="00D74CE8">
      <w:pPr>
        <w:pStyle w:val="ListBullet"/>
        <w:rPr>
          <w:lang w:eastAsia="ja-JP"/>
        </w:rPr>
      </w:pPr>
      <w:r w:rsidRPr="00E62B0C">
        <w:rPr>
          <w:lang w:eastAsia="ja-JP"/>
        </w:rPr>
        <w:t>Other minor adverse events (</w:t>
      </w:r>
      <w:r w:rsidR="00D74CE8" w:rsidRPr="00E62B0C">
        <w:rPr>
          <w:lang w:eastAsia="ja-JP"/>
        </w:rPr>
        <w:t>for example,</w:t>
      </w:r>
      <w:r w:rsidRPr="00E62B0C">
        <w:rPr>
          <w:lang w:eastAsia="ja-JP"/>
        </w:rPr>
        <w:t xml:space="preserve"> arthralgia, headache, rash, cough,</w:t>
      </w:r>
      <w:r w:rsidR="00D74CE8" w:rsidRPr="00E62B0C">
        <w:rPr>
          <w:lang w:eastAsia="ja-JP"/>
        </w:rPr>
        <w:t xml:space="preserve"> and</w:t>
      </w:r>
      <w:r w:rsidRPr="00E62B0C">
        <w:rPr>
          <w:lang w:eastAsia="ja-JP"/>
        </w:rPr>
        <w:t xml:space="preserve"> pyrexia).</w:t>
      </w:r>
    </w:p>
    <w:p w14:paraId="4E53175B" w14:textId="5939A177" w:rsidR="00C5360A" w:rsidRPr="00E62B0C" w:rsidRDefault="00C5360A" w:rsidP="00C5360A">
      <w:pPr>
        <w:pStyle w:val="ListBullet"/>
        <w:rPr>
          <w:lang w:eastAsia="ja-JP"/>
        </w:rPr>
      </w:pPr>
      <w:r w:rsidRPr="00E62B0C">
        <w:rPr>
          <w:lang w:eastAsia="ja-JP"/>
        </w:rPr>
        <w:t>Although no cases of inhibitor development occurred in the submitted studies, it can be expected that such cases will occur.</w:t>
      </w:r>
    </w:p>
    <w:p w14:paraId="64B3E250" w14:textId="77777777" w:rsidR="00C5360A" w:rsidRPr="00E62B0C" w:rsidRDefault="00C5360A" w:rsidP="00D74CE8">
      <w:pPr>
        <w:pStyle w:val="Heading3"/>
        <w:rPr>
          <w:rFonts w:eastAsia="Cambria"/>
        </w:rPr>
      </w:pPr>
      <w:bookmarkStart w:id="241" w:name="_Toc236802597"/>
      <w:bookmarkStart w:id="242" w:name="_Toc241374335"/>
      <w:bookmarkStart w:id="243" w:name="_Toc272414695"/>
      <w:bookmarkStart w:id="244" w:name="_Toc290846333"/>
      <w:bookmarkStart w:id="245" w:name="_Toc455686794"/>
      <w:bookmarkStart w:id="246" w:name="_Toc505868508"/>
      <w:r w:rsidRPr="00E62B0C">
        <w:rPr>
          <w:rFonts w:eastAsia="Cambria"/>
        </w:rPr>
        <w:t>First round assessment of benefit-risk balance</w:t>
      </w:r>
      <w:bookmarkEnd w:id="241"/>
      <w:bookmarkEnd w:id="242"/>
      <w:bookmarkEnd w:id="243"/>
      <w:bookmarkEnd w:id="244"/>
      <w:bookmarkEnd w:id="245"/>
      <w:bookmarkEnd w:id="246"/>
    </w:p>
    <w:p w14:paraId="75489203" w14:textId="635C2C5F" w:rsidR="00C5360A" w:rsidRPr="00E62B0C" w:rsidRDefault="00C5360A" w:rsidP="00C5360A">
      <w:pPr>
        <w:rPr>
          <w:lang w:eastAsia="ja-JP"/>
        </w:rPr>
      </w:pPr>
      <w:r w:rsidRPr="00E62B0C">
        <w:rPr>
          <w:lang w:eastAsia="ja-JP"/>
        </w:rPr>
        <w:t xml:space="preserve">The benefit-risk balance of </w:t>
      </w:r>
      <w:proofErr w:type="spellStart"/>
      <w:r w:rsidRPr="00E62B0C">
        <w:rPr>
          <w:lang w:eastAsia="ja-JP"/>
        </w:rPr>
        <w:t>rVIII-SingleChain</w:t>
      </w:r>
      <w:proofErr w:type="spellEnd"/>
      <w:r w:rsidRPr="00E62B0C">
        <w:rPr>
          <w:lang w:eastAsia="ja-JP"/>
        </w:rPr>
        <w:t xml:space="preserve"> in the treatment of haemophilia A is favourable.</w:t>
      </w:r>
    </w:p>
    <w:p w14:paraId="7C0A2FD4" w14:textId="77777777" w:rsidR="00437943" w:rsidRPr="00E62B0C" w:rsidRDefault="00437943" w:rsidP="00D14A51">
      <w:pPr>
        <w:pStyle w:val="Heading2"/>
        <w:numPr>
          <w:ilvl w:val="0"/>
          <w:numId w:val="5"/>
        </w:numPr>
        <w:tabs>
          <w:tab w:val="clear" w:pos="1560"/>
          <w:tab w:val="num" w:pos="567"/>
        </w:tabs>
        <w:ind w:hanging="1560"/>
      </w:pPr>
      <w:bookmarkStart w:id="247" w:name="_Toc505868509"/>
      <w:r w:rsidRPr="00E62B0C">
        <w:t>First round recommendation regarding authorisation</w:t>
      </w:r>
      <w:bookmarkEnd w:id="247"/>
    </w:p>
    <w:p w14:paraId="1A7537A2" w14:textId="77777777" w:rsidR="00D74CE8" w:rsidRPr="00E62B0C" w:rsidRDefault="00D74CE8" w:rsidP="00D74CE8">
      <w:r w:rsidRPr="00E62B0C">
        <w:t>It is recommended that the application for registration be approved.</w:t>
      </w:r>
    </w:p>
    <w:p w14:paraId="165D4FB8" w14:textId="77777777" w:rsidR="00437943" w:rsidRPr="00E62B0C" w:rsidRDefault="00437943" w:rsidP="00D14A51">
      <w:pPr>
        <w:pStyle w:val="Heading2"/>
        <w:numPr>
          <w:ilvl w:val="0"/>
          <w:numId w:val="5"/>
        </w:numPr>
        <w:tabs>
          <w:tab w:val="clear" w:pos="1560"/>
          <w:tab w:val="num" w:pos="567"/>
        </w:tabs>
        <w:ind w:hanging="1560"/>
      </w:pPr>
      <w:bookmarkStart w:id="248" w:name="_Toc505868510"/>
      <w:r w:rsidRPr="00E62B0C">
        <w:t>Clinical questions</w:t>
      </w:r>
      <w:bookmarkEnd w:id="248"/>
    </w:p>
    <w:p w14:paraId="45867C5B" w14:textId="77777777" w:rsidR="00D74CE8" w:rsidRPr="00E62B0C" w:rsidRDefault="00D74CE8" w:rsidP="00D74CE8">
      <w:pPr>
        <w:pStyle w:val="Heading3"/>
        <w:rPr>
          <w:rFonts w:eastAsia="Cambria"/>
        </w:rPr>
      </w:pPr>
      <w:bookmarkStart w:id="249" w:name="_Toc455686801"/>
      <w:bookmarkStart w:id="250" w:name="_Toc505868511"/>
      <w:r w:rsidRPr="00E62B0C">
        <w:rPr>
          <w:rFonts w:eastAsia="Cambria"/>
        </w:rPr>
        <w:t>Pharmacokinetics</w:t>
      </w:r>
      <w:bookmarkEnd w:id="249"/>
      <w:bookmarkEnd w:id="250"/>
    </w:p>
    <w:p w14:paraId="46F20A5F" w14:textId="3DF882FD" w:rsidR="00D74CE8" w:rsidRPr="00E62B0C" w:rsidRDefault="00666FCF" w:rsidP="00D74CE8">
      <w:pPr>
        <w:rPr>
          <w:lang w:eastAsia="ja-JP"/>
        </w:rPr>
      </w:pPr>
      <w:r>
        <w:rPr>
          <w:lang w:eastAsia="ja-JP"/>
        </w:rPr>
        <w:t>1.</w:t>
      </w:r>
      <w:r w:rsidR="00D74CE8" w:rsidRPr="00E62B0C">
        <w:rPr>
          <w:lang w:eastAsia="ja-JP"/>
        </w:rPr>
        <w:t xml:space="preserve"> The proposed correction factor for converting one stage assay results to chromogenic assay results is 1.8. It is noted that in the approved prescribing information for the United States, the correction factor is 2.0. Please comment on the reasons for this difference.</w:t>
      </w:r>
    </w:p>
    <w:p w14:paraId="4E84C3AA" w14:textId="77777777" w:rsidR="00D74CE8" w:rsidRPr="00E62B0C" w:rsidRDefault="00D74CE8" w:rsidP="00D74CE8">
      <w:pPr>
        <w:pStyle w:val="Heading3"/>
        <w:rPr>
          <w:rFonts w:eastAsia="Cambria"/>
        </w:rPr>
      </w:pPr>
      <w:bookmarkStart w:id="251" w:name="_Toc272414704"/>
      <w:bookmarkStart w:id="252" w:name="_Toc290846344"/>
      <w:bookmarkStart w:id="253" w:name="_Toc455686802"/>
      <w:bookmarkStart w:id="254" w:name="_Toc505868512"/>
      <w:r w:rsidRPr="00E62B0C">
        <w:rPr>
          <w:rFonts w:eastAsia="Cambria"/>
        </w:rPr>
        <w:t>Efficacy</w:t>
      </w:r>
      <w:bookmarkEnd w:id="251"/>
      <w:bookmarkEnd w:id="252"/>
      <w:bookmarkEnd w:id="253"/>
      <w:bookmarkEnd w:id="254"/>
    </w:p>
    <w:p w14:paraId="50D23307" w14:textId="01C5F643" w:rsidR="00D74CE8" w:rsidRPr="00E62B0C" w:rsidRDefault="00666FCF" w:rsidP="00D74CE8">
      <w:pPr>
        <w:rPr>
          <w:lang w:eastAsia="ja-JP"/>
        </w:rPr>
      </w:pPr>
      <w:r>
        <w:rPr>
          <w:lang w:eastAsia="ja-JP"/>
        </w:rPr>
        <w:t>2.</w:t>
      </w:r>
      <w:r w:rsidR="00D74CE8" w:rsidRPr="00E62B0C">
        <w:rPr>
          <w:lang w:eastAsia="ja-JP"/>
        </w:rPr>
        <w:t xml:space="preserve"> In Study 3002, the primary endpoint was the investigator’s overall assessment of haemostatic efficacy, which consisted of a 4 point scale (excellent, good, moderate, poor/none). The study report, protocol and SAP did not contain definitions of the terms ‘excellent’, ‘good’</w:t>
      </w:r>
      <w:r w:rsidR="007D0273">
        <w:rPr>
          <w:lang w:eastAsia="ja-JP"/>
        </w:rPr>
        <w:t>, and so on</w:t>
      </w:r>
      <w:r w:rsidR="00D74CE8" w:rsidRPr="00E62B0C">
        <w:rPr>
          <w:lang w:eastAsia="ja-JP"/>
        </w:rPr>
        <w:t>. Please clarify whether any definitions were provided to investigators, and if so, please provide a copy.</w:t>
      </w:r>
    </w:p>
    <w:p w14:paraId="2AFC73FA" w14:textId="77777777" w:rsidR="00D74CE8" w:rsidRPr="00E62B0C" w:rsidRDefault="00D74CE8" w:rsidP="00D74CE8">
      <w:pPr>
        <w:pStyle w:val="Heading3"/>
        <w:rPr>
          <w:rFonts w:eastAsia="Cambria"/>
        </w:rPr>
      </w:pPr>
      <w:bookmarkStart w:id="255" w:name="_Toc272414705"/>
      <w:bookmarkStart w:id="256" w:name="_Toc290846345"/>
      <w:bookmarkStart w:id="257" w:name="_Toc455686803"/>
      <w:bookmarkStart w:id="258" w:name="_Toc505868513"/>
      <w:r w:rsidRPr="00E62B0C">
        <w:rPr>
          <w:rFonts w:eastAsia="Cambria"/>
        </w:rPr>
        <w:t>Safety</w:t>
      </w:r>
      <w:bookmarkEnd w:id="255"/>
      <w:bookmarkEnd w:id="256"/>
      <w:bookmarkEnd w:id="257"/>
      <w:bookmarkEnd w:id="258"/>
    </w:p>
    <w:p w14:paraId="0A42F38F" w14:textId="22850D5B" w:rsidR="00D74CE8" w:rsidRPr="00E62B0C" w:rsidRDefault="00666FCF" w:rsidP="00D74CE8">
      <w:pPr>
        <w:rPr>
          <w:lang w:eastAsia="ja-JP"/>
        </w:rPr>
      </w:pPr>
      <w:r>
        <w:rPr>
          <w:lang w:eastAsia="ja-JP"/>
        </w:rPr>
        <w:t>3.</w:t>
      </w:r>
      <w:r w:rsidR="00D74CE8" w:rsidRPr="00E62B0C">
        <w:rPr>
          <w:lang w:eastAsia="ja-JP"/>
        </w:rPr>
        <w:t xml:space="preserve"> Please provide a summary of any available data on inhibitor development and hypersensitivity events in previously untreated patients (PUPs) treated with </w:t>
      </w:r>
      <w:proofErr w:type="spellStart"/>
      <w:r w:rsidR="00D74CE8" w:rsidRPr="00E62B0C">
        <w:rPr>
          <w:lang w:eastAsia="ja-JP"/>
        </w:rPr>
        <w:t>rVIII-SingleChain</w:t>
      </w:r>
      <w:proofErr w:type="spellEnd"/>
      <w:r w:rsidR="00D74CE8" w:rsidRPr="00E62B0C">
        <w:rPr>
          <w:lang w:eastAsia="ja-JP"/>
        </w:rPr>
        <w:t xml:space="preserve"> in Study 3001 (Arm 2).</w:t>
      </w:r>
    </w:p>
    <w:p w14:paraId="37DD2CB3" w14:textId="77777777" w:rsidR="00437943" w:rsidRDefault="00437943" w:rsidP="00D14A51">
      <w:pPr>
        <w:pStyle w:val="Heading2"/>
        <w:numPr>
          <w:ilvl w:val="0"/>
          <w:numId w:val="5"/>
        </w:numPr>
        <w:tabs>
          <w:tab w:val="clear" w:pos="1560"/>
          <w:tab w:val="num" w:pos="567"/>
        </w:tabs>
        <w:ind w:hanging="1560"/>
      </w:pPr>
      <w:bookmarkStart w:id="259" w:name="_Toc505868514"/>
      <w:r w:rsidRPr="00E62B0C">
        <w:t>Second round evaluation of clinical data submitted in response to questions</w:t>
      </w:r>
      <w:bookmarkEnd w:id="259"/>
    </w:p>
    <w:p w14:paraId="205D46E7" w14:textId="7D61E3AB" w:rsidR="00D14232" w:rsidRPr="00D14232" w:rsidRDefault="00D14232" w:rsidP="00D14232">
      <w:pPr>
        <w:rPr>
          <w:lang w:eastAsia="ja-JP"/>
        </w:rPr>
      </w:pPr>
      <w:r w:rsidRPr="00D14232">
        <w:rPr>
          <w:lang w:eastAsia="ja-JP"/>
        </w:rPr>
        <w:t xml:space="preserve">A </w:t>
      </w:r>
      <w:r>
        <w:rPr>
          <w:lang w:eastAsia="ja-JP"/>
        </w:rPr>
        <w:t xml:space="preserve">second </w:t>
      </w:r>
      <w:r w:rsidR="002470F3">
        <w:rPr>
          <w:lang w:eastAsia="ja-JP"/>
        </w:rPr>
        <w:t xml:space="preserve">round </w:t>
      </w:r>
      <w:r>
        <w:rPr>
          <w:lang w:eastAsia="ja-JP"/>
        </w:rPr>
        <w:t>clinical evaluation report</w:t>
      </w:r>
      <w:r w:rsidRPr="00D14232">
        <w:rPr>
          <w:lang w:eastAsia="ja-JP"/>
        </w:rPr>
        <w:t xml:space="preserve"> was not completed for this submission, as only </w:t>
      </w:r>
      <w:r w:rsidR="002470F3">
        <w:rPr>
          <w:lang w:eastAsia="ja-JP"/>
        </w:rPr>
        <w:t>3</w:t>
      </w:r>
      <w:r w:rsidRPr="00D14232">
        <w:rPr>
          <w:lang w:eastAsia="ja-JP"/>
        </w:rPr>
        <w:t xml:space="preserve"> targeted clarification </w:t>
      </w:r>
      <w:r w:rsidR="002470F3">
        <w:rPr>
          <w:lang w:eastAsia="ja-JP"/>
        </w:rPr>
        <w:t>questions were posed to the s</w:t>
      </w:r>
      <w:r w:rsidRPr="00D14232">
        <w:rPr>
          <w:lang w:eastAsia="ja-JP"/>
        </w:rPr>
        <w:t xml:space="preserve">ponsor. These were satisfactorily addressed in the </w:t>
      </w:r>
      <w:r w:rsidR="002470F3">
        <w:rPr>
          <w:lang w:eastAsia="ja-JP"/>
        </w:rPr>
        <w:t>sponsor’s responses.</w:t>
      </w:r>
    </w:p>
    <w:p w14:paraId="66826CDC" w14:textId="77777777" w:rsidR="00437943" w:rsidRPr="00E62B0C" w:rsidRDefault="00437943" w:rsidP="00D14A51">
      <w:pPr>
        <w:pStyle w:val="Heading2"/>
        <w:numPr>
          <w:ilvl w:val="0"/>
          <w:numId w:val="5"/>
        </w:numPr>
        <w:tabs>
          <w:tab w:val="clear" w:pos="1560"/>
        </w:tabs>
        <w:ind w:left="567"/>
      </w:pPr>
      <w:bookmarkStart w:id="260" w:name="_Toc505868515"/>
      <w:r w:rsidRPr="00E62B0C">
        <w:lastRenderedPageBreak/>
        <w:t>References</w:t>
      </w:r>
      <w:bookmarkEnd w:id="260"/>
    </w:p>
    <w:p w14:paraId="79319982" w14:textId="0FA699F0" w:rsidR="000A1656" w:rsidRPr="00E62B0C" w:rsidRDefault="000A1656" w:rsidP="002E7437">
      <w:pPr>
        <w:pStyle w:val="Reference"/>
        <w:spacing w:line="220" w:lineRule="atLeast"/>
        <w:rPr>
          <w:sz w:val="21"/>
        </w:rPr>
      </w:pPr>
      <w:proofErr w:type="gramStart"/>
      <w:r w:rsidRPr="00E62B0C">
        <w:rPr>
          <w:sz w:val="21"/>
        </w:rPr>
        <w:t>European Medicines Agency.</w:t>
      </w:r>
      <w:proofErr w:type="gramEnd"/>
      <w:r w:rsidRPr="00E62B0C">
        <w:rPr>
          <w:sz w:val="21"/>
        </w:rPr>
        <w:t xml:space="preserve"> Guideline </w:t>
      </w:r>
      <w:proofErr w:type="gramStart"/>
      <w:r w:rsidRPr="00E62B0C">
        <w:rPr>
          <w:sz w:val="21"/>
        </w:rPr>
        <w:t>On</w:t>
      </w:r>
      <w:proofErr w:type="gramEnd"/>
      <w:r w:rsidRPr="00E62B0C">
        <w:rPr>
          <w:sz w:val="21"/>
        </w:rPr>
        <w:t xml:space="preserve"> The Clinical Investigation Of The Pharmacokinetics Of Therapeutic Proteins (CHMP/EWP/89249/2004); 2007.</w:t>
      </w:r>
    </w:p>
    <w:p w14:paraId="354B9B1F" w14:textId="3395961C" w:rsidR="000A1656" w:rsidRPr="00E62B0C" w:rsidRDefault="000A1656" w:rsidP="002E7437">
      <w:pPr>
        <w:pStyle w:val="Reference"/>
        <w:spacing w:line="220" w:lineRule="atLeast"/>
        <w:rPr>
          <w:sz w:val="21"/>
        </w:rPr>
      </w:pPr>
      <w:proofErr w:type="gramStart"/>
      <w:r w:rsidRPr="00E62B0C">
        <w:rPr>
          <w:sz w:val="21"/>
        </w:rPr>
        <w:t>European Medicines Agency.</w:t>
      </w:r>
      <w:proofErr w:type="gramEnd"/>
      <w:r w:rsidRPr="00E62B0C">
        <w:rPr>
          <w:sz w:val="21"/>
        </w:rPr>
        <w:t xml:space="preserve"> </w:t>
      </w:r>
      <w:proofErr w:type="gramStart"/>
      <w:r w:rsidRPr="00E62B0C">
        <w:rPr>
          <w:sz w:val="21"/>
        </w:rPr>
        <w:t>Guideline on clinical investigation of recombinant and human plasma-derived factor VIII products (EMA/CHMP/BPWP/144533/2009); 2011.</w:t>
      </w:r>
      <w:proofErr w:type="gramEnd"/>
    </w:p>
    <w:p w14:paraId="5FAC87F9" w14:textId="48FEAF54" w:rsidR="000A1656" w:rsidRPr="00E62B0C" w:rsidRDefault="000A1656" w:rsidP="002E7437">
      <w:pPr>
        <w:pStyle w:val="Reference"/>
        <w:spacing w:line="220" w:lineRule="atLeast"/>
        <w:rPr>
          <w:sz w:val="21"/>
        </w:rPr>
      </w:pPr>
      <w:proofErr w:type="gramStart"/>
      <w:r w:rsidRPr="00E62B0C">
        <w:rPr>
          <w:sz w:val="21"/>
        </w:rPr>
        <w:t>European Medicines Agency.</w:t>
      </w:r>
      <w:proofErr w:type="gramEnd"/>
      <w:r w:rsidRPr="00E62B0C">
        <w:rPr>
          <w:sz w:val="21"/>
        </w:rPr>
        <w:t xml:space="preserve"> </w:t>
      </w:r>
      <w:proofErr w:type="gramStart"/>
      <w:r w:rsidRPr="00E62B0C">
        <w:rPr>
          <w:sz w:val="21"/>
        </w:rPr>
        <w:t>Guideline on clinical investigation of recombinant and human plasma-derived factor VIII products (EMA/CHMP/BPWP/144533/2009 rev 1); 2016.</w:t>
      </w:r>
      <w:proofErr w:type="gramEnd"/>
    </w:p>
    <w:p w14:paraId="2A5D205B" w14:textId="0BE1F1D8" w:rsidR="000A1656" w:rsidRPr="00E62B0C" w:rsidRDefault="000A1656" w:rsidP="002E7437">
      <w:pPr>
        <w:pStyle w:val="Reference"/>
        <w:spacing w:line="220" w:lineRule="atLeast"/>
        <w:rPr>
          <w:sz w:val="21"/>
        </w:rPr>
      </w:pPr>
      <w:proofErr w:type="gramStart"/>
      <w:r w:rsidRPr="00E62B0C">
        <w:rPr>
          <w:sz w:val="21"/>
        </w:rPr>
        <w:t>Food and Drug Administration.</w:t>
      </w:r>
      <w:proofErr w:type="gramEnd"/>
      <w:r w:rsidRPr="00E62B0C">
        <w:rPr>
          <w:sz w:val="21"/>
        </w:rPr>
        <w:t xml:space="preserve"> </w:t>
      </w:r>
      <w:proofErr w:type="gramStart"/>
      <w:r w:rsidRPr="00E62B0C">
        <w:rPr>
          <w:sz w:val="21"/>
        </w:rPr>
        <w:t xml:space="preserve">Approval letter for </w:t>
      </w:r>
      <w:proofErr w:type="spellStart"/>
      <w:r w:rsidRPr="00E62B0C">
        <w:rPr>
          <w:sz w:val="21"/>
        </w:rPr>
        <w:t>Afstyla</w:t>
      </w:r>
      <w:proofErr w:type="spellEnd"/>
      <w:r w:rsidRPr="00E62B0C">
        <w:rPr>
          <w:sz w:val="21"/>
        </w:rPr>
        <w:t>.</w:t>
      </w:r>
      <w:proofErr w:type="gramEnd"/>
      <w:r w:rsidRPr="00E62B0C">
        <w:rPr>
          <w:sz w:val="21"/>
        </w:rPr>
        <w:t xml:space="preserve"> May 25 2016.</w:t>
      </w:r>
    </w:p>
    <w:p w14:paraId="41542A82" w14:textId="7C19CAC6" w:rsidR="000A1656" w:rsidRPr="00E62B0C" w:rsidRDefault="00AE6E10" w:rsidP="002E7437">
      <w:pPr>
        <w:pStyle w:val="Reference"/>
        <w:spacing w:line="220" w:lineRule="atLeast"/>
        <w:rPr>
          <w:sz w:val="21"/>
        </w:rPr>
      </w:pPr>
      <w:r w:rsidRPr="00E62B0C">
        <w:rPr>
          <w:sz w:val="21"/>
        </w:rPr>
        <w:t>Jiménez-</w:t>
      </w:r>
      <w:proofErr w:type="spellStart"/>
      <w:r w:rsidRPr="00E62B0C">
        <w:rPr>
          <w:sz w:val="21"/>
        </w:rPr>
        <w:t>Yuste</w:t>
      </w:r>
      <w:proofErr w:type="spellEnd"/>
      <w:r w:rsidRPr="00E62B0C">
        <w:rPr>
          <w:sz w:val="21"/>
        </w:rPr>
        <w:t xml:space="preserve"> V</w:t>
      </w:r>
      <w:r w:rsidR="000A1656" w:rsidRPr="00E62B0C">
        <w:rPr>
          <w:sz w:val="21"/>
        </w:rPr>
        <w:t xml:space="preserve"> et al. Achieving and maintaining an optimal trough level for prophylaxis in haemophilia: the past, the present and the future. Blood </w:t>
      </w:r>
      <w:proofErr w:type="spellStart"/>
      <w:r w:rsidR="000A1656" w:rsidRPr="00E62B0C">
        <w:rPr>
          <w:sz w:val="21"/>
        </w:rPr>
        <w:t>Transfus</w:t>
      </w:r>
      <w:proofErr w:type="spellEnd"/>
      <w:r w:rsidR="000A1656" w:rsidRPr="00E62B0C">
        <w:rPr>
          <w:sz w:val="21"/>
        </w:rPr>
        <w:t>; 2014; 12: 314-9.</w:t>
      </w:r>
    </w:p>
    <w:p w14:paraId="7042198A" w14:textId="0D1D10A6" w:rsidR="00AE6E10" w:rsidRPr="00E62B0C" w:rsidRDefault="00AE6E10" w:rsidP="002E7437">
      <w:pPr>
        <w:pStyle w:val="Reference"/>
        <w:spacing w:line="220" w:lineRule="atLeast"/>
        <w:rPr>
          <w:sz w:val="21"/>
        </w:rPr>
      </w:pPr>
      <w:proofErr w:type="spellStart"/>
      <w:r w:rsidRPr="00E62B0C">
        <w:rPr>
          <w:sz w:val="21"/>
        </w:rPr>
        <w:t>Lenting</w:t>
      </w:r>
      <w:proofErr w:type="spellEnd"/>
      <w:r w:rsidRPr="00E62B0C">
        <w:rPr>
          <w:sz w:val="21"/>
        </w:rPr>
        <w:t xml:space="preserve"> PJ, et al. </w:t>
      </w:r>
      <w:proofErr w:type="gramStart"/>
      <w:r w:rsidRPr="00E62B0C">
        <w:rPr>
          <w:sz w:val="21"/>
        </w:rPr>
        <w:t>The Life Cycle of Coagulation Factor VIII in View of Its Structure and Function.</w:t>
      </w:r>
      <w:proofErr w:type="gramEnd"/>
      <w:r w:rsidRPr="00E62B0C">
        <w:rPr>
          <w:sz w:val="21"/>
        </w:rPr>
        <w:t xml:space="preserve"> </w:t>
      </w:r>
      <w:proofErr w:type="gramStart"/>
      <w:r w:rsidRPr="00E62B0C">
        <w:rPr>
          <w:sz w:val="21"/>
        </w:rPr>
        <w:t>Blood.</w:t>
      </w:r>
      <w:proofErr w:type="gramEnd"/>
      <w:r w:rsidRPr="00E62B0C">
        <w:rPr>
          <w:sz w:val="21"/>
        </w:rPr>
        <w:t xml:space="preserve"> 1998; 92 (11): 3983-3996.</w:t>
      </w:r>
    </w:p>
    <w:p w14:paraId="31A99729" w14:textId="1CFBA344" w:rsidR="00AE6E10" w:rsidRPr="00E62B0C" w:rsidRDefault="00AE6E10" w:rsidP="002E7437">
      <w:pPr>
        <w:pStyle w:val="Reference"/>
        <w:spacing w:line="220" w:lineRule="atLeast"/>
        <w:rPr>
          <w:sz w:val="21"/>
        </w:rPr>
      </w:pPr>
      <w:proofErr w:type="spellStart"/>
      <w:proofErr w:type="gramStart"/>
      <w:r w:rsidRPr="00E62B0C">
        <w:rPr>
          <w:sz w:val="21"/>
        </w:rPr>
        <w:t>Mannucci</w:t>
      </w:r>
      <w:proofErr w:type="spellEnd"/>
      <w:r w:rsidRPr="00E62B0C">
        <w:rPr>
          <w:sz w:val="21"/>
        </w:rPr>
        <w:t xml:space="preserve"> PM and </w:t>
      </w:r>
      <w:proofErr w:type="spellStart"/>
      <w:r w:rsidRPr="00E62B0C">
        <w:rPr>
          <w:sz w:val="21"/>
        </w:rPr>
        <w:t>Tuddenham</w:t>
      </w:r>
      <w:proofErr w:type="spellEnd"/>
      <w:r w:rsidRPr="00E62B0C">
        <w:rPr>
          <w:sz w:val="21"/>
        </w:rPr>
        <w:t xml:space="preserve"> EG.</w:t>
      </w:r>
      <w:proofErr w:type="gramEnd"/>
      <w:r w:rsidRPr="00E62B0C">
        <w:rPr>
          <w:sz w:val="21"/>
        </w:rPr>
        <w:t xml:space="preserve"> </w:t>
      </w:r>
      <w:proofErr w:type="gramStart"/>
      <w:r w:rsidRPr="00E62B0C">
        <w:rPr>
          <w:sz w:val="21"/>
        </w:rPr>
        <w:t xml:space="preserve">The </w:t>
      </w:r>
      <w:proofErr w:type="spellStart"/>
      <w:r w:rsidRPr="00E62B0C">
        <w:rPr>
          <w:sz w:val="21"/>
        </w:rPr>
        <w:t>hemophilias</w:t>
      </w:r>
      <w:proofErr w:type="spellEnd"/>
      <w:r w:rsidRPr="00E62B0C">
        <w:rPr>
          <w:sz w:val="21"/>
        </w:rPr>
        <w:t>-from royal genes to gene therapy.</w:t>
      </w:r>
      <w:proofErr w:type="gramEnd"/>
      <w:r w:rsidRPr="00E62B0C">
        <w:rPr>
          <w:sz w:val="21"/>
        </w:rPr>
        <w:t xml:space="preserve"> N </w:t>
      </w:r>
      <w:proofErr w:type="spellStart"/>
      <w:r w:rsidRPr="00E62B0C">
        <w:rPr>
          <w:sz w:val="21"/>
        </w:rPr>
        <w:t>Engl</w:t>
      </w:r>
      <w:proofErr w:type="spellEnd"/>
      <w:r w:rsidRPr="00E62B0C">
        <w:rPr>
          <w:sz w:val="21"/>
        </w:rPr>
        <w:t xml:space="preserve"> J Med. 2001; 344 (23): 1773-9.</w:t>
      </w:r>
    </w:p>
    <w:p w14:paraId="50A21502" w14:textId="0819E2CA" w:rsidR="00AE6E10" w:rsidRPr="00E62B0C" w:rsidRDefault="00AE6E10" w:rsidP="002E7437">
      <w:pPr>
        <w:pStyle w:val="Reference"/>
        <w:spacing w:line="220" w:lineRule="atLeast"/>
        <w:rPr>
          <w:sz w:val="21"/>
        </w:rPr>
      </w:pPr>
      <w:proofErr w:type="gramStart"/>
      <w:r w:rsidRPr="00E62B0C">
        <w:rPr>
          <w:sz w:val="21"/>
        </w:rPr>
        <w:t>National Blood Authority Australia.</w:t>
      </w:r>
      <w:proofErr w:type="gramEnd"/>
      <w:r w:rsidRPr="00E62B0C">
        <w:rPr>
          <w:sz w:val="21"/>
        </w:rPr>
        <w:t xml:space="preserve"> </w:t>
      </w:r>
      <w:proofErr w:type="gramStart"/>
      <w:r w:rsidRPr="00E62B0C">
        <w:rPr>
          <w:sz w:val="21"/>
        </w:rPr>
        <w:t>Australian Bleeding Disorders Registry.</w:t>
      </w:r>
      <w:proofErr w:type="gramEnd"/>
      <w:r w:rsidRPr="00E62B0C">
        <w:rPr>
          <w:sz w:val="21"/>
        </w:rPr>
        <w:t xml:space="preserve"> Annual Report 2013-2014.</w:t>
      </w:r>
    </w:p>
    <w:p w14:paraId="24450900" w14:textId="20439ABD" w:rsidR="00437943" w:rsidRPr="00E62B0C" w:rsidRDefault="00AE6E10" w:rsidP="002E7437">
      <w:pPr>
        <w:pStyle w:val="Reference"/>
        <w:spacing w:line="220" w:lineRule="atLeast"/>
        <w:rPr>
          <w:sz w:val="21"/>
        </w:rPr>
      </w:pPr>
      <w:proofErr w:type="spellStart"/>
      <w:r w:rsidRPr="00E62B0C">
        <w:rPr>
          <w:sz w:val="21"/>
        </w:rPr>
        <w:t>Peyvandi</w:t>
      </w:r>
      <w:proofErr w:type="spellEnd"/>
      <w:r w:rsidRPr="00E62B0C">
        <w:rPr>
          <w:sz w:val="21"/>
        </w:rPr>
        <w:t xml:space="preserve"> F </w:t>
      </w:r>
      <w:r w:rsidR="000A1656" w:rsidRPr="00E62B0C">
        <w:rPr>
          <w:sz w:val="21"/>
        </w:rPr>
        <w:t xml:space="preserve">et al. A Randomized Trial of Factor VIII and Neutralizing Antibodies in </w:t>
      </w:r>
      <w:proofErr w:type="spellStart"/>
      <w:r w:rsidR="000A1656" w:rsidRPr="00E62B0C">
        <w:rPr>
          <w:sz w:val="21"/>
        </w:rPr>
        <w:t>Hemophilia</w:t>
      </w:r>
      <w:proofErr w:type="spellEnd"/>
      <w:r w:rsidR="000A1656" w:rsidRPr="00E62B0C">
        <w:rPr>
          <w:sz w:val="21"/>
        </w:rPr>
        <w:t xml:space="preserve"> A. N </w:t>
      </w:r>
      <w:proofErr w:type="spellStart"/>
      <w:r w:rsidR="000A1656" w:rsidRPr="00E62B0C">
        <w:rPr>
          <w:sz w:val="21"/>
        </w:rPr>
        <w:t>Engl</w:t>
      </w:r>
      <w:proofErr w:type="spellEnd"/>
      <w:r w:rsidR="000A1656" w:rsidRPr="00E62B0C">
        <w:rPr>
          <w:sz w:val="21"/>
        </w:rPr>
        <w:t xml:space="preserve"> J Med. 2016; 374: 2054-64.</w:t>
      </w:r>
    </w:p>
    <w:p w14:paraId="062FCE9D" w14:textId="146D8E6C" w:rsidR="00AE6E10" w:rsidRPr="00E62B0C" w:rsidRDefault="00AE6E10" w:rsidP="002E7437">
      <w:pPr>
        <w:pStyle w:val="Reference"/>
        <w:spacing w:line="220" w:lineRule="atLeast"/>
        <w:rPr>
          <w:sz w:val="21"/>
        </w:rPr>
      </w:pPr>
      <w:proofErr w:type="spellStart"/>
      <w:r w:rsidRPr="00E62B0C">
        <w:rPr>
          <w:sz w:val="21"/>
        </w:rPr>
        <w:t>Peyvandi</w:t>
      </w:r>
      <w:proofErr w:type="spellEnd"/>
      <w:r w:rsidRPr="00E62B0C">
        <w:rPr>
          <w:sz w:val="21"/>
        </w:rPr>
        <w:t xml:space="preserve"> F et al. The past and future of haemophilia: diagnosis, treatments, and its complications. </w:t>
      </w:r>
      <w:proofErr w:type="gramStart"/>
      <w:r w:rsidRPr="00E62B0C">
        <w:rPr>
          <w:sz w:val="21"/>
        </w:rPr>
        <w:t>Lancet.</w:t>
      </w:r>
      <w:proofErr w:type="gramEnd"/>
      <w:r w:rsidRPr="00E62B0C">
        <w:rPr>
          <w:sz w:val="21"/>
        </w:rPr>
        <w:t xml:space="preserve"> 2016; </w:t>
      </w:r>
      <w:proofErr w:type="gramStart"/>
      <w:r w:rsidRPr="00E62B0C">
        <w:rPr>
          <w:sz w:val="21"/>
        </w:rPr>
        <w:t>Published</w:t>
      </w:r>
      <w:proofErr w:type="gramEnd"/>
      <w:r w:rsidRPr="00E62B0C">
        <w:rPr>
          <w:sz w:val="21"/>
        </w:rPr>
        <w:t xml:space="preserve"> online: February 17, 2016.</w:t>
      </w:r>
    </w:p>
    <w:p w14:paraId="0128E2BA" w14:textId="493D2EAC" w:rsidR="00AE6E10" w:rsidRPr="00E62B0C" w:rsidRDefault="00AE6E10" w:rsidP="002E7437">
      <w:pPr>
        <w:pStyle w:val="Reference"/>
        <w:spacing w:line="220" w:lineRule="atLeast"/>
        <w:rPr>
          <w:sz w:val="21"/>
        </w:rPr>
      </w:pPr>
      <w:proofErr w:type="gramStart"/>
      <w:r w:rsidRPr="00E62B0C">
        <w:rPr>
          <w:sz w:val="21"/>
        </w:rPr>
        <w:t xml:space="preserve">World Federation of </w:t>
      </w:r>
      <w:proofErr w:type="spellStart"/>
      <w:r w:rsidRPr="00E62B0C">
        <w:rPr>
          <w:sz w:val="21"/>
        </w:rPr>
        <w:t>Hemophilia</w:t>
      </w:r>
      <w:proofErr w:type="spellEnd"/>
      <w:r w:rsidRPr="00E62B0C">
        <w:rPr>
          <w:sz w:val="21"/>
        </w:rPr>
        <w:t>.</w:t>
      </w:r>
      <w:proofErr w:type="gramEnd"/>
      <w:r w:rsidRPr="00E62B0C">
        <w:rPr>
          <w:sz w:val="21"/>
        </w:rPr>
        <w:t xml:space="preserve"> </w:t>
      </w:r>
      <w:proofErr w:type="gramStart"/>
      <w:r w:rsidRPr="00E62B0C">
        <w:rPr>
          <w:sz w:val="21"/>
        </w:rPr>
        <w:t xml:space="preserve">Guidelines for the Management of </w:t>
      </w:r>
      <w:proofErr w:type="spellStart"/>
      <w:r w:rsidRPr="00E62B0C">
        <w:rPr>
          <w:sz w:val="21"/>
        </w:rPr>
        <w:t>Hemophilia</w:t>
      </w:r>
      <w:proofErr w:type="spellEnd"/>
      <w:r w:rsidRPr="00E62B0C">
        <w:rPr>
          <w:sz w:val="21"/>
        </w:rPr>
        <w:t xml:space="preserve"> (2nd edition).</w:t>
      </w:r>
      <w:proofErr w:type="gramEnd"/>
      <w:r w:rsidRPr="00E62B0C">
        <w:rPr>
          <w:sz w:val="21"/>
        </w:rPr>
        <w:t xml:space="preserve"> 2012.</w:t>
      </w:r>
    </w:p>
    <w:bookmarkEnd w:id="3"/>
    <w:bookmarkEnd w:id="1"/>
    <w:bookmarkEnd w:id="0"/>
    <w:p w14:paraId="2D245817" w14:textId="77777777" w:rsidR="003D1E62" w:rsidRPr="00E62B0C" w:rsidRDefault="008E7846" w:rsidP="002666AC">
      <w:pPr>
        <w:sectPr w:rsidR="003D1E62" w:rsidRPr="00E62B0C" w:rsidSect="008D770F">
          <w:headerReference w:type="even" r:id="rId20"/>
          <w:headerReference w:type="default" r:id="rId21"/>
          <w:headerReference w:type="first" r:id="rId22"/>
          <w:footerReference w:type="first" r:id="rId23"/>
          <w:pgSz w:w="11906" w:h="16838" w:code="9"/>
          <w:pgMar w:top="1440" w:right="1440" w:bottom="1440" w:left="1440" w:header="907" w:footer="216" w:gutter="0"/>
          <w:cols w:space="708"/>
          <w:docGrid w:linePitch="360"/>
        </w:sectPr>
      </w:pPr>
      <w:r w:rsidRPr="00E62B0C">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E62B0C" w14:paraId="47E8F96F" w14:textId="77777777" w:rsidTr="003D2512">
        <w:trPr>
          <w:trHeight w:hRule="exact" w:val="564"/>
        </w:trPr>
        <w:tc>
          <w:tcPr>
            <w:tcW w:w="9175" w:type="dxa"/>
          </w:tcPr>
          <w:p w14:paraId="665437AE" w14:textId="77777777" w:rsidR="00B3567E" w:rsidRPr="00E62B0C" w:rsidRDefault="00B3567E" w:rsidP="003D2512">
            <w:pPr>
              <w:pStyle w:val="TGASignoff"/>
            </w:pPr>
            <w:r w:rsidRPr="00E62B0C">
              <w:lastRenderedPageBreak/>
              <w:t>Therapeutic Goods Administration</w:t>
            </w:r>
          </w:p>
        </w:tc>
      </w:tr>
      <w:tr w:rsidR="00B3567E" w:rsidRPr="00E62B0C" w14:paraId="4CBA29EB" w14:textId="77777777" w:rsidTr="003D2512">
        <w:trPr>
          <w:trHeight w:val="1221"/>
        </w:trPr>
        <w:tc>
          <w:tcPr>
            <w:tcW w:w="9175" w:type="dxa"/>
            <w:tcMar>
              <w:top w:w="28" w:type="dxa"/>
            </w:tcMar>
          </w:tcPr>
          <w:p w14:paraId="4FB5EE64" w14:textId="77777777" w:rsidR="00B3567E" w:rsidRPr="00E62B0C" w:rsidRDefault="00B3567E" w:rsidP="003D2512">
            <w:pPr>
              <w:pStyle w:val="Address"/>
            </w:pPr>
            <w:r w:rsidRPr="00E62B0C">
              <w:t>PO Box 100 Woden ACT 2606 Australia</w:t>
            </w:r>
          </w:p>
          <w:p w14:paraId="11874EB8" w14:textId="77777777" w:rsidR="00B3567E" w:rsidRPr="00E62B0C" w:rsidRDefault="00B3567E" w:rsidP="003D2512">
            <w:pPr>
              <w:pStyle w:val="Address"/>
            </w:pPr>
            <w:r w:rsidRPr="00E62B0C">
              <w:t xml:space="preserve">Email: </w:t>
            </w:r>
            <w:hyperlink r:id="rId24" w:history="1">
              <w:r w:rsidRPr="00E62B0C">
                <w:rPr>
                  <w:rStyle w:val="Hyperlink"/>
                </w:rPr>
                <w:t>info@tga.gov.au</w:t>
              </w:r>
            </w:hyperlink>
            <w:r w:rsidRPr="00E62B0C">
              <w:t xml:space="preserve">  Phone: 1800 020 653  Fax: 02 6232 8605</w:t>
            </w:r>
          </w:p>
          <w:p w14:paraId="0EE39AE6" w14:textId="77777777" w:rsidR="00B3567E" w:rsidRPr="00E62B0C" w:rsidRDefault="00A03461" w:rsidP="003D2512">
            <w:pPr>
              <w:pStyle w:val="Address"/>
              <w:spacing w:line="260" w:lineRule="atLeast"/>
              <w:rPr>
                <w:b/>
                <w:color w:val="0000FF"/>
                <w:u w:val="single"/>
              </w:rPr>
            </w:pPr>
            <w:hyperlink r:id="rId25" w:history="1">
              <w:r w:rsidR="00E979F4" w:rsidRPr="00E62B0C">
                <w:rPr>
                  <w:rStyle w:val="Hyperlink"/>
                  <w:b/>
                </w:rPr>
                <w:t>https://www.tga.gov.au</w:t>
              </w:r>
            </w:hyperlink>
          </w:p>
        </w:tc>
      </w:tr>
    </w:tbl>
    <w:p w14:paraId="1CE6F756" w14:textId="77777777" w:rsidR="00774E1D" w:rsidRPr="00E62B0C" w:rsidRDefault="00774E1D" w:rsidP="008A5E0B"/>
    <w:sectPr w:rsidR="00774E1D" w:rsidRPr="00E62B0C" w:rsidSect="00B3567E">
      <w:headerReference w:type="even" r:id="rId26"/>
      <w:headerReference w:type="default" r:id="rId27"/>
      <w:footerReference w:type="default" r:id="rId28"/>
      <w:headerReference w:type="first" r:id="rId29"/>
      <w:footerReference w:type="first" r:id="rId30"/>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47C66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51260" w14:textId="77777777" w:rsidR="00CB7E26" w:rsidRDefault="00CB7E26" w:rsidP="00C40A36">
      <w:pPr>
        <w:spacing w:after="0"/>
      </w:pPr>
      <w:r>
        <w:separator/>
      </w:r>
    </w:p>
  </w:endnote>
  <w:endnote w:type="continuationSeparator" w:id="0">
    <w:p w14:paraId="2D99CEFC" w14:textId="77777777" w:rsidR="00CB7E26" w:rsidRDefault="00CB7E2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CB7E26" w:rsidRPr="00487162" w14:paraId="3117C1AA" w14:textId="77777777" w:rsidTr="00981D66">
      <w:trPr>
        <w:trHeight w:val="269"/>
      </w:trPr>
      <w:tc>
        <w:tcPr>
          <w:tcW w:w="7938" w:type="dxa"/>
          <w:tcMar>
            <w:top w:w="142" w:type="dxa"/>
            <w:bottom w:w="0" w:type="dxa"/>
          </w:tcMar>
        </w:tcPr>
        <w:p w14:paraId="37558FE1" w14:textId="1F0FFAAA" w:rsidR="00CB7E26" w:rsidRPr="00487162" w:rsidRDefault="00CB7E26" w:rsidP="00C137CE">
          <w:pPr>
            <w:pStyle w:val="Footer"/>
          </w:pPr>
          <w:r>
            <w:t>Submission</w:t>
          </w:r>
          <w:r w:rsidRPr="00487162">
            <w:t xml:space="preserve"> PM-20</w:t>
          </w:r>
          <w:r>
            <w:t xml:space="preserve">15-04357-1-4 Extract from the Clinical Evaluation Report for </w:t>
          </w:r>
          <w:proofErr w:type="spellStart"/>
          <w:r>
            <w:t>Afstyla</w:t>
          </w:r>
          <w:proofErr w:type="spellEnd"/>
          <w:r>
            <w:t xml:space="preserve"> </w:t>
          </w:r>
          <w:proofErr w:type="spellStart"/>
          <w:r>
            <w:t>Lonoctocog</w:t>
          </w:r>
          <w:proofErr w:type="spellEnd"/>
          <w:r>
            <w:t xml:space="preserve"> alfa</w:t>
          </w:r>
          <w:r>
            <w:br/>
            <w:t>CSL Behring Australia Ltd</w:t>
          </w:r>
        </w:p>
      </w:tc>
      <w:tc>
        <w:tcPr>
          <w:tcW w:w="923" w:type="dxa"/>
          <w:tcMar>
            <w:top w:w="142" w:type="dxa"/>
            <w:bottom w:w="0" w:type="dxa"/>
          </w:tcMar>
        </w:tcPr>
        <w:p w14:paraId="687D7C55" w14:textId="77777777" w:rsidR="00CB7E26" w:rsidRPr="00981D66" w:rsidRDefault="00CB7E26"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A03461">
            <w:rPr>
              <w:noProof/>
            </w:rPr>
            <w:t>2</w:t>
          </w:r>
          <w:r w:rsidRPr="00981D66">
            <w:fldChar w:fldCharType="end"/>
          </w:r>
          <w:r w:rsidRPr="00981D66">
            <w:t xml:space="preserve"> of </w:t>
          </w:r>
          <w:r w:rsidR="00A03461">
            <w:fldChar w:fldCharType="begin"/>
          </w:r>
          <w:r w:rsidR="00A03461">
            <w:instrText xml:space="preserve"> NUMPAGES  \* Arabic  \* MERGEFORMAT </w:instrText>
          </w:r>
          <w:r w:rsidR="00A03461">
            <w:fldChar w:fldCharType="separate"/>
          </w:r>
          <w:r w:rsidR="00A03461">
            <w:rPr>
              <w:noProof/>
            </w:rPr>
            <w:t>33</w:t>
          </w:r>
          <w:r w:rsidR="00A03461">
            <w:rPr>
              <w:noProof/>
            </w:rPr>
            <w:fldChar w:fldCharType="end"/>
          </w:r>
        </w:p>
      </w:tc>
    </w:tr>
  </w:tbl>
  <w:p w14:paraId="776D691A" w14:textId="77777777" w:rsidR="00CB7E26" w:rsidRDefault="00CB7E26"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B7E26" w:rsidRPr="00487162" w14:paraId="529079E2" w14:textId="77777777" w:rsidTr="00E45619">
      <w:trPr>
        <w:trHeight w:val="269"/>
      </w:trPr>
      <w:tc>
        <w:tcPr>
          <w:tcW w:w="4519" w:type="dxa"/>
          <w:tcBorders>
            <w:top w:val="single" w:sz="4" w:space="0" w:color="auto"/>
          </w:tcBorders>
          <w:tcMar>
            <w:top w:w="142" w:type="dxa"/>
            <w:bottom w:w="0" w:type="dxa"/>
          </w:tcMar>
        </w:tcPr>
        <w:p w14:paraId="2F5B44B6" w14:textId="77777777" w:rsidR="00CB7E26" w:rsidRPr="00487162" w:rsidRDefault="00CB7E26" w:rsidP="00FE1DEE">
          <w:pPr>
            <w:pStyle w:val="Footer"/>
          </w:pPr>
          <w:r w:rsidRPr="00487162">
            <w:t>Document title, Part #, Section # - Section title</w:t>
          </w:r>
        </w:p>
        <w:p w14:paraId="5B67C053" w14:textId="77777777" w:rsidR="00CB7E26" w:rsidRPr="00487162" w:rsidRDefault="00CB7E26" w:rsidP="00FE1DEE">
          <w:pPr>
            <w:pStyle w:val="Footer"/>
          </w:pPr>
          <w:r w:rsidRPr="00487162">
            <w:t>V1.0 October 2010</w:t>
          </w:r>
        </w:p>
      </w:tc>
      <w:tc>
        <w:tcPr>
          <w:tcW w:w="4342" w:type="dxa"/>
          <w:tcBorders>
            <w:top w:val="single" w:sz="4" w:space="0" w:color="auto"/>
          </w:tcBorders>
          <w:tcMar>
            <w:top w:w="142" w:type="dxa"/>
            <w:bottom w:w="0" w:type="dxa"/>
          </w:tcMar>
        </w:tcPr>
        <w:p w14:paraId="364A118F" w14:textId="77777777" w:rsidR="00CB7E26" w:rsidRPr="00487162" w:rsidRDefault="00CB7E2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03461">
            <w:fldChar w:fldCharType="begin"/>
          </w:r>
          <w:r w:rsidR="00A03461">
            <w:instrText xml:space="preserve"> NUMPAGES  </w:instrText>
          </w:r>
          <w:r w:rsidR="00A03461">
            <w:fldChar w:fldCharType="separate"/>
          </w:r>
          <w:r>
            <w:rPr>
              <w:noProof/>
            </w:rPr>
            <w:t>33</w:t>
          </w:r>
          <w:r w:rsidR="00A03461">
            <w:rPr>
              <w:noProof/>
            </w:rPr>
            <w:fldChar w:fldCharType="end"/>
          </w:r>
        </w:p>
      </w:tc>
    </w:tr>
  </w:tbl>
  <w:p w14:paraId="0BA0B244" w14:textId="77777777" w:rsidR="00CB7E26" w:rsidRDefault="00CB7E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E06BF" w14:textId="77777777" w:rsidR="00CB7E26" w:rsidRDefault="00CB7E26"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B7E26" w14:paraId="5E8A2102" w14:textId="77777777" w:rsidTr="0010601F">
      <w:trPr>
        <w:trHeight w:val="108"/>
      </w:trPr>
      <w:tc>
        <w:tcPr>
          <w:tcW w:w="8875" w:type="dxa"/>
          <w:gridSpan w:val="2"/>
          <w:tcBorders>
            <w:bottom w:val="single" w:sz="4" w:space="0" w:color="auto"/>
          </w:tcBorders>
          <w:tcMar>
            <w:right w:w="284" w:type="dxa"/>
          </w:tcMar>
        </w:tcPr>
        <w:p w14:paraId="16BFF2B7" w14:textId="77777777" w:rsidR="00CB7E26" w:rsidRDefault="00CB7E26" w:rsidP="006E08B3">
          <w:pPr>
            <w:pStyle w:val="Heading3"/>
          </w:pPr>
          <w:r>
            <w:t>Copyright</w:t>
          </w:r>
        </w:p>
        <w:p w14:paraId="5CCF0310" w14:textId="77777777" w:rsidR="00CB7E26" w:rsidRDefault="00CB7E26" w:rsidP="006E08B3">
          <w:r>
            <w:rPr>
              <w:rFonts w:cs="Arial"/>
            </w:rPr>
            <w:t>©</w:t>
          </w:r>
          <w:r>
            <w:t xml:space="preserve"> Commonwealth of Australia [add year]</w:t>
          </w:r>
        </w:p>
        <w:p w14:paraId="0CB55994" w14:textId="77777777" w:rsidR="00CB7E26" w:rsidRDefault="00CB7E26" w:rsidP="006E08B3"/>
        <w:p w14:paraId="243A314C" w14:textId="77777777" w:rsidR="00CB7E26" w:rsidRDefault="00CB7E2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78202BB" w14:textId="77777777" w:rsidR="00CB7E26" w:rsidRDefault="00CB7E26" w:rsidP="006E08B3"/>
        <w:p w14:paraId="01AF9CC6" w14:textId="77777777" w:rsidR="00CB7E26" w:rsidRDefault="00CB7E26" w:rsidP="006E08B3">
          <w:pPr>
            <w:pStyle w:val="Heading3"/>
          </w:pPr>
          <w:r>
            <w:t>Confidentiality</w:t>
          </w:r>
        </w:p>
        <w:p w14:paraId="491E0D6E" w14:textId="77777777" w:rsidR="00CB7E26" w:rsidRDefault="00CB7E2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0F602F7" w14:textId="77777777" w:rsidR="00CB7E26" w:rsidRDefault="00CB7E26" w:rsidP="006E08B3"/>
        <w:p w14:paraId="18DC8B95" w14:textId="77777777" w:rsidR="00CB7E26" w:rsidRDefault="00CB7E26" w:rsidP="006E08B3">
          <w:r>
            <w:t>For submission made by individuals, all personal details, other than your name, will be removed from your submission before it is published on the TGA’s Internet site.</w:t>
          </w:r>
        </w:p>
        <w:p w14:paraId="5FE3A267" w14:textId="77777777" w:rsidR="00CB7E26" w:rsidRDefault="00CB7E26" w:rsidP="006E08B3"/>
        <w:p w14:paraId="3ADA2A00" w14:textId="77777777" w:rsidR="00CB7E26" w:rsidRDefault="00CB7E2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B7E26" w14:paraId="3808566E" w14:textId="77777777" w:rsidTr="0010601F">
      <w:trPr>
        <w:trHeight w:val="417"/>
      </w:trPr>
      <w:tc>
        <w:tcPr>
          <w:tcW w:w="4519" w:type="dxa"/>
          <w:tcBorders>
            <w:top w:val="single" w:sz="4" w:space="0" w:color="auto"/>
          </w:tcBorders>
          <w:tcMar>
            <w:top w:w="142" w:type="dxa"/>
            <w:bottom w:w="0" w:type="dxa"/>
          </w:tcMar>
        </w:tcPr>
        <w:p w14:paraId="74212FDA" w14:textId="77777777" w:rsidR="00CB7E26" w:rsidRDefault="00CB7E26" w:rsidP="006E08B3">
          <w:r>
            <w:t>Document title, Part #, Section # - Section title</w:t>
          </w:r>
        </w:p>
        <w:p w14:paraId="3835AE24" w14:textId="77777777" w:rsidR="00CB7E26" w:rsidRDefault="00CB7E26" w:rsidP="006E08B3">
          <w:r>
            <w:t>V1.0 October 2010</w:t>
          </w:r>
        </w:p>
      </w:tc>
      <w:tc>
        <w:tcPr>
          <w:tcW w:w="4356" w:type="dxa"/>
          <w:tcBorders>
            <w:top w:val="single" w:sz="4" w:space="0" w:color="auto"/>
          </w:tcBorders>
          <w:tcMar>
            <w:top w:w="142" w:type="dxa"/>
            <w:bottom w:w="0" w:type="dxa"/>
          </w:tcMar>
        </w:tcPr>
        <w:p w14:paraId="7E665CF0" w14:textId="77777777" w:rsidR="00CB7E26" w:rsidRDefault="00CB7E2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03461">
            <w:fldChar w:fldCharType="begin"/>
          </w:r>
          <w:r w:rsidR="00A03461">
            <w:instrText xml:space="preserve"> NUMPAGES  \* Arabic </w:instrText>
          </w:r>
          <w:r w:rsidR="00A03461">
            <w:fldChar w:fldCharType="separate"/>
          </w:r>
          <w:r>
            <w:rPr>
              <w:noProof/>
            </w:rPr>
            <w:t>33</w:t>
          </w:r>
          <w:r w:rsidR="00A03461">
            <w:rPr>
              <w:noProof/>
            </w:rPr>
            <w:fldChar w:fldCharType="end"/>
          </w:r>
          <w:r>
            <w:t xml:space="preserve">  </w:t>
          </w:r>
        </w:p>
      </w:tc>
    </w:tr>
  </w:tbl>
  <w:p w14:paraId="32E87B86" w14:textId="77777777" w:rsidR="00CB7E26" w:rsidRDefault="00CB7E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37475" w14:textId="77777777" w:rsidR="00CB7E26" w:rsidRDefault="00CB7E26" w:rsidP="00C40A36">
      <w:pPr>
        <w:spacing w:after="0"/>
      </w:pPr>
      <w:r>
        <w:separator/>
      </w:r>
    </w:p>
  </w:footnote>
  <w:footnote w:type="continuationSeparator" w:id="0">
    <w:p w14:paraId="4B481F8C" w14:textId="77777777" w:rsidR="00CB7E26" w:rsidRDefault="00CB7E26" w:rsidP="00C40A36">
      <w:pPr>
        <w:spacing w:after="0"/>
      </w:pPr>
      <w:r>
        <w:continuationSeparator/>
      </w:r>
    </w:p>
  </w:footnote>
  <w:footnote w:id="1">
    <w:p w14:paraId="662CD3A0" w14:textId="638C23A8" w:rsidR="00CB7E26" w:rsidRPr="002E7437" w:rsidRDefault="00CB7E26" w:rsidP="00A03461">
      <w:pPr>
        <w:pStyle w:val="FootnoteText"/>
        <w:rPr>
          <w:lang w:val="en-GB"/>
        </w:rPr>
      </w:pPr>
      <w:r w:rsidRPr="002E7437">
        <w:rPr>
          <w:rStyle w:val="FootnoteReference"/>
          <w:szCs w:val="18"/>
        </w:rPr>
        <w:footnoteRef/>
      </w:r>
      <w:r w:rsidRPr="002E7437">
        <w:t xml:space="preserve"> </w:t>
      </w:r>
      <w:proofErr w:type="spellStart"/>
      <w:proofErr w:type="gramStart"/>
      <w:r w:rsidRPr="002E7437">
        <w:t>Mannucci</w:t>
      </w:r>
      <w:proofErr w:type="spellEnd"/>
      <w:r w:rsidRPr="002E7437">
        <w:t xml:space="preserve"> P and </w:t>
      </w:r>
      <w:proofErr w:type="spellStart"/>
      <w:r w:rsidRPr="002E7437">
        <w:t>Tuddenham</w:t>
      </w:r>
      <w:proofErr w:type="spellEnd"/>
      <w:r w:rsidRPr="002E7437">
        <w:t xml:space="preserve"> E.</w:t>
      </w:r>
      <w:proofErr w:type="gramEnd"/>
      <w:r w:rsidRPr="002E7437">
        <w:t xml:space="preserve"> </w:t>
      </w:r>
      <w:proofErr w:type="gramStart"/>
      <w:r w:rsidRPr="002E7437">
        <w:t xml:space="preserve">The </w:t>
      </w:r>
      <w:proofErr w:type="spellStart"/>
      <w:r w:rsidRPr="002E7437">
        <w:t>hemophilias</w:t>
      </w:r>
      <w:proofErr w:type="spellEnd"/>
      <w:r w:rsidRPr="002E7437">
        <w:t>-from royal genes to gene therapy.</w:t>
      </w:r>
      <w:proofErr w:type="gramEnd"/>
      <w:r w:rsidRPr="002E7437">
        <w:t xml:space="preserve"> N </w:t>
      </w:r>
      <w:proofErr w:type="spellStart"/>
      <w:r w:rsidRPr="002E7437">
        <w:t>Engl</w:t>
      </w:r>
      <w:proofErr w:type="spellEnd"/>
      <w:r w:rsidRPr="002E7437">
        <w:t xml:space="preserve"> J Med. 2001; 344 (23): 1773-9.</w:t>
      </w:r>
    </w:p>
  </w:footnote>
  <w:footnote w:id="2">
    <w:p w14:paraId="71D8E66B" w14:textId="517C7B2C" w:rsidR="00CB7E26" w:rsidRPr="002E7437" w:rsidRDefault="00CB7E26">
      <w:pPr>
        <w:pStyle w:val="FootnoteText"/>
        <w:rPr>
          <w:szCs w:val="18"/>
          <w:lang w:val="en-GB"/>
        </w:rPr>
      </w:pPr>
      <w:r w:rsidRPr="002E7437">
        <w:rPr>
          <w:rStyle w:val="FootnoteReference"/>
          <w:szCs w:val="18"/>
        </w:rPr>
        <w:footnoteRef/>
      </w:r>
      <w:r w:rsidRPr="002E7437">
        <w:rPr>
          <w:szCs w:val="18"/>
        </w:rPr>
        <w:t xml:space="preserve"> </w:t>
      </w:r>
      <w:proofErr w:type="gramStart"/>
      <w:r w:rsidRPr="002E7437">
        <w:rPr>
          <w:szCs w:val="18"/>
        </w:rPr>
        <w:t xml:space="preserve">World Federation of </w:t>
      </w:r>
      <w:proofErr w:type="spellStart"/>
      <w:r w:rsidRPr="002E7437">
        <w:rPr>
          <w:szCs w:val="18"/>
        </w:rPr>
        <w:t>Hemophilia</w:t>
      </w:r>
      <w:proofErr w:type="spellEnd"/>
      <w:r w:rsidRPr="002E7437">
        <w:rPr>
          <w:szCs w:val="18"/>
        </w:rPr>
        <w:t>.</w:t>
      </w:r>
      <w:proofErr w:type="gramEnd"/>
      <w:r w:rsidRPr="002E7437">
        <w:rPr>
          <w:szCs w:val="18"/>
        </w:rPr>
        <w:t xml:space="preserve"> </w:t>
      </w:r>
      <w:proofErr w:type="gramStart"/>
      <w:r w:rsidRPr="002E7437">
        <w:rPr>
          <w:szCs w:val="18"/>
        </w:rPr>
        <w:t xml:space="preserve">Guidelines for the Management of </w:t>
      </w:r>
      <w:proofErr w:type="spellStart"/>
      <w:r w:rsidRPr="002E7437">
        <w:rPr>
          <w:szCs w:val="18"/>
        </w:rPr>
        <w:t>Hemophilia</w:t>
      </w:r>
      <w:proofErr w:type="spellEnd"/>
      <w:r w:rsidRPr="002E7437">
        <w:rPr>
          <w:szCs w:val="18"/>
        </w:rPr>
        <w:t xml:space="preserve"> (2nd edition).</w:t>
      </w:r>
      <w:proofErr w:type="gramEnd"/>
      <w:r w:rsidRPr="002E7437">
        <w:rPr>
          <w:szCs w:val="18"/>
        </w:rPr>
        <w:t xml:space="preserve"> 2012.</w:t>
      </w:r>
    </w:p>
  </w:footnote>
  <w:footnote w:id="3">
    <w:p w14:paraId="088771FC" w14:textId="3ACDF683" w:rsidR="00CB7E26" w:rsidRPr="002E7437" w:rsidRDefault="00CB7E26">
      <w:pPr>
        <w:pStyle w:val="FootnoteText"/>
        <w:rPr>
          <w:szCs w:val="18"/>
          <w:lang w:val="en-GB"/>
        </w:rPr>
      </w:pPr>
      <w:r w:rsidRPr="002E7437">
        <w:rPr>
          <w:rStyle w:val="FootnoteReference"/>
          <w:szCs w:val="18"/>
        </w:rPr>
        <w:footnoteRef/>
      </w:r>
      <w:r w:rsidRPr="002E7437">
        <w:rPr>
          <w:szCs w:val="18"/>
        </w:rPr>
        <w:t xml:space="preserve"> </w:t>
      </w:r>
      <w:proofErr w:type="spellStart"/>
      <w:r w:rsidRPr="002E7437">
        <w:rPr>
          <w:szCs w:val="18"/>
        </w:rPr>
        <w:t>Peyvandi</w:t>
      </w:r>
      <w:proofErr w:type="spellEnd"/>
      <w:r w:rsidRPr="002E7437">
        <w:rPr>
          <w:szCs w:val="18"/>
        </w:rPr>
        <w:t xml:space="preserve"> F, et al. The past and future of haemophilia: diagnosis, treatments, and its complications. </w:t>
      </w:r>
      <w:proofErr w:type="gramStart"/>
      <w:r w:rsidRPr="002E7437">
        <w:rPr>
          <w:szCs w:val="18"/>
        </w:rPr>
        <w:t>Lancet.</w:t>
      </w:r>
      <w:proofErr w:type="gramEnd"/>
      <w:r w:rsidRPr="002E7437">
        <w:rPr>
          <w:szCs w:val="18"/>
        </w:rPr>
        <w:t xml:space="preserve"> 2016; </w:t>
      </w:r>
      <w:proofErr w:type="gramStart"/>
      <w:r w:rsidRPr="002E7437">
        <w:rPr>
          <w:szCs w:val="18"/>
        </w:rPr>
        <w:t>Published</w:t>
      </w:r>
      <w:proofErr w:type="gramEnd"/>
      <w:r w:rsidRPr="002E7437">
        <w:rPr>
          <w:szCs w:val="18"/>
        </w:rPr>
        <w:t xml:space="preserve"> online: February 17, 2016.</w:t>
      </w:r>
    </w:p>
  </w:footnote>
  <w:footnote w:id="4">
    <w:p w14:paraId="5E237353" w14:textId="2E387A89" w:rsidR="00CB7E26" w:rsidRPr="002E7437" w:rsidRDefault="00CB7E26">
      <w:pPr>
        <w:pStyle w:val="FootnoteText"/>
        <w:rPr>
          <w:szCs w:val="18"/>
          <w:lang w:val="en-GB"/>
        </w:rPr>
      </w:pPr>
      <w:r w:rsidRPr="002E7437">
        <w:rPr>
          <w:rStyle w:val="FootnoteReference"/>
          <w:szCs w:val="18"/>
        </w:rPr>
        <w:footnoteRef/>
      </w:r>
      <w:r w:rsidRPr="002E7437">
        <w:rPr>
          <w:szCs w:val="18"/>
        </w:rPr>
        <w:t xml:space="preserve"> </w:t>
      </w:r>
      <w:proofErr w:type="gramStart"/>
      <w:r w:rsidRPr="002E7437">
        <w:rPr>
          <w:szCs w:val="18"/>
        </w:rPr>
        <w:t>National Blood Authority Australia.</w:t>
      </w:r>
      <w:proofErr w:type="gramEnd"/>
      <w:r w:rsidRPr="002E7437">
        <w:rPr>
          <w:szCs w:val="18"/>
        </w:rPr>
        <w:t xml:space="preserve"> </w:t>
      </w:r>
      <w:proofErr w:type="gramStart"/>
      <w:r w:rsidRPr="002E7437">
        <w:rPr>
          <w:szCs w:val="18"/>
        </w:rPr>
        <w:t>Australian Bleeding Disorders Registry.</w:t>
      </w:r>
      <w:proofErr w:type="gramEnd"/>
      <w:r w:rsidRPr="002E7437">
        <w:rPr>
          <w:szCs w:val="18"/>
        </w:rPr>
        <w:t xml:space="preserve"> Annual Report 2013-2014.</w:t>
      </w:r>
    </w:p>
  </w:footnote>
  <w:footnote w:id="5">
    <w:p w14:paraId="59AD2A40" w14:textId="26620275" w:rsidR="00CB7E26" w:rsidRPr="002E7437" w:rsidRDefault="00CB7E26">
      <w:pPr>
        <w:pStyle w:val="FootnoteText"/>
        <w:rPr>
          <w:szCs w:val="18"/>
        </w:rPr>
      </w:pPr>
      <w:r w:rsidRPr="002E7437">
        <w:rPr>
          <w:rStyle w:val="FootnoteReference"/>
          <w:szCs w:val="18"/>
        </w:rPr>
        <w:footnoteRef/>
      </w:r>
      <w:r w:rsidRPr="002E7437">
        <w:rPr>
          <w:szCs w:val="18"/>
        </w:rPr>
        <w:t xml:space="preserve"> </w:t>
      </w:r>
      <w:proofErr w:type="spellStart"/>
      <w:r w:rsidRPr="002E7437">
        <w:rPr>
          <w:szCs w:val="18"/>
        </w:rPr>
        <w:t>Lenting</w:t>
      </w:r>
      <w:proofErr w:type="spellEnd"/>
      <w:r w:rsidRPr="002E7437">
        <w:rPr>
          <w:szCs w:val="18"/>
        </w:rPr>
        <w:t xml:space="preserve"> P et al. </w:t>
      </w:r>
      <w:proofErr w:type="gramStart"/>
      <w:r w:rsidRPr="002E7437">
        <w:rPr>
          <w:szCs w:val="18"/>
        </w:rPr>
        <w:t>The Life Cycle of Coagulation Factor VIII in View of Its Structure and Function.</w:t>
      </w:r>
      <w:proofErr w:type="gramEnd"/>
      <w:r w:rsidRPr="002E7437">
        <w:rPr>
          <w:szCs w:val="18"/>
        </w:rPr>
        <w:t xml:space="preserve"> </w:t>
      </w:r>
      <w:proofErr w:type="gramStart"/>
      <w:r w:rsidRPr="002E7437">
        <w:rPr>
          <w:szCs w:val="18"/>
        </w:rPr>
        <w:t>Blood.</w:t>
      </w:r>
      <w:proofErr w:type="gramEnd"/>
      <w:r w:rsidRPr="002E7437">
        <w:rPr>
          <w:szCs w:val="18"/>
        </w:rPr>
        <w:t xml:space="preserve"> 1998; 92 (11): 3983-3996.</w:t>
      </w:r>
    </w:p>
  </w:footnote>
  <w:footnote w:id="6">
    <w:p w14:paraId="333B9503" w14:textId="717085EA" w:rsidR="00CB7E26" w:rsidRPr="002E7437" w:rsidRDefault="00CB7E26">
      <w:pPr>
        <w:pStyle w:val="FootnoteText"/>
        <w:rPr>
          <w:szCs w:val="18"/>
          <w:lang w:val="en-GB"/>
        </w:rPr>
      </w:pPr>
      <w:r w:rsidRPr="002E7437">
        <w:rPr>
          <w:rStyle w:val="FootnoteReference"/>
          <w:szCs w:val="18"/>
        </w:rPr>
        <w:footnoteRef/>
      </w:r>
      <w:r w:rsidRPr="002E7437">
        <w:rPr>
          <w:szCs w:val="18"/>
        </w:rPr>
        <w:t xml:space="preserve"> </w:t>
      </w:r>
      <w:proofErr w:type="gramStart"/>
      <w:r w:rsidRPr="002E7437">
        <w:rPr>
          <w:szCs w:val="18"/>
        </w:rPr>
        <w:t>European Medicines Agency.</w:t>
      </w:r>
      <w:proofErr w:type="gramEnd"/>
      <w:r w:rsidRPr="002E7437">
        <w:rPr>
          <w:szCs w:val="18"/>
        </w:rPr>
        <w:t xml:space="preserve"> </w:t>
      </w:r>
      <w:proofErr w:type="gramStart"/>
      <w:r w:rsidRPr="002E7437">
        <w:rPr>
          <w:szCs w:val="18"/>
        </w:rPr>
        <w:t>Guideline on clinical investigation of recombinant and human plasma-derived factor VIII products (EMA/CHMP/BPWP/144533/2009 rev 1); 2016.</w:t>
      </w:r>
      <w:proofErr w:type="gramEnd"/>
    </w:p>
  </w:footnote>
  <w:footnote w:id="7">
    <w:p w14:paraId="40EEEB9E" w14:textId="7D461CD2" w:rsidR="00CB7E26" w:rsidRPr="002E7437" w:rsidRDefault="00CB7E26">
      <w:pPr>
        <w:pStyle w:val="FootnoteText"/>
        <w:rPr>
          <w:szCs w:val="18"/>
          <w:lang w:val="en-GB"/>
        </w:rPr>
      </w:pPr>
      <w:r w:rsidRPr="002E7437">
        <w:rPr>
          <w:rStyle w:val="FootnoteReference"/>
          <w:szCs w:val="18"/>
        </w:rPr>
        <w:footnoteRef/>
      </w:r>
      <w:r w:rsidRPr="002E7437">
        <w:rPr>
          <w:szCs w:val="18"/>
        </w:rPr>
        <w:t xml:space="preserve"> Guideline on the Clinical Investigation of the Pharmacokinetics of Therapeutic Proteins (CHMP/EWP/89249/2004); 2007</w:t>
      </w:r>
    </w:p>
  </w:footnote>
  <w:footnote w:id="8">
    <w:p w14:paraId="1B42D76B" w14:textId="2BCFB7AC" w:rsidR="00CB7E26" w:rsidRPr="002E7437" w:rsidRDefault="00CB7E26">
      <w:pPr>
        <w:pStyle w:val="FootnoteText"/>
        <w:rPr>
          <w:szCs w:val="18"/>
          <w:lang w:val="en-GB"/>
        </w:rPr>
      </w:pPr>
      <w:r w:rsidRPr="002E7437">
        <w:rPr>
          <w:rStyle w:val="FootnoteReference"/>
          <w:szCs w:val="18"/>
        </w:rPr>
        <w:footnoteRef/>
      </w:r>
      <w:r w:rsidRPr="00B30489">
        <w:rPr>
          <w:szCs w:val="18"/>
          <w:lang w:val="de-DE"/>
        </w:rPr>
        <w:t xml:space="preserve"> Jiménez-Yuste V, et al. </w:t>
      </w:r>
      <w:r w:rsidRPr="002E7437">
        <w:rPr>
          <w:szCs w:val="18"/>
        </w:rPr>
        <w:t xml:space="preserve">Achieving and maintaining an optimal trough level for prophylaxis in haemophilia: the past, the present and the future. Blood </w:t>
      </w:r>
      <w:proofErr w:type="spellStart"/>
      <w:r w:rsidRPr="002E7437">
        <w:rPr>
          <w:szCs w:val="18"/>
        </w:rPr>
        <w:t>Transfus</w:t>
      </w:r>
      <w:proofErr w:type="spellEnd"/>
      <w:r w:rsidRPr="002E7437">
        <w:rPr>
          <w:szCs w:val="18"/>
        </w:rPr>
        <w:t>; 2014; 12: 314-9.</w:t>
      </w:r>
    </w:p>
  </w:footnote>
  <w:footnote w:id="9">
    <w:p w14:paraId="0C263E83" w14:textId="37CBBECA" w:rsidR="00CB7E26" w:rsidRPr="002E7437" w:rsidRDefault="00CB7E26">
      <w:pPr>
        <w:pStyle w:val="FootnoteText"/>
        <w:rPr>
          <w:szCs w:val="18"/>
        </w:rPr>
      </w:pPr>
      <w:r w:rsidRPr="002E7437">
        <w:rPr>
          <w:rStyle w:val="FootnoteReference"/>
          <w:szCs w:val="18"/>
        </w:rPr>
        <w:footnoteRef/>
      </w:r>
      <w:r w:rsidRPr="002E7437">
        <w:rPr>
          <w:szCs w:val="18"/>
        </w:rPr>
        <w:t xml:space="preserve"> </w:t>
      </w:r>
      <w:proofErr w:type="spellStart"/>
      <w:r w:rsidRPr="002E7437">
        <w:rPr>
          <w:szCs w:val="18"/>
        </w:rPr>
        <w:t>Peyvandi</w:t>
      </w:r>
      <w:proofErr w:type="spellEnd"/>
      <w:r w:rsidRPr="002E7437">
        <w:rPr>
          <w:szCs w:val="18"/>
        </w:rPr>
        <w:t xml:space="preserve"> F et al. A Randomized Trial of Factor VIII and Neutralizing Antibodies in </w:t>
      </w:r>
      <w:proofErr w:type="spellStart"/>
      <w:r w:rsidRPr="002E7437">
        <w:rPr>
          <w:szCs w:val="18"/>
        </w:rPr>
        <w:t>Hemophilia</w:t>
      </w:r>
      <w:proofErr w:type="spellEnd"/>
      <w:r w:rsidRPr="002E7437">
        <w:rPr>
          <w:szCs w:val="18"/>
        </w:rPr>
        <w:t xml:space="preserve"> A. </w:t>
      </w:r>
      <w:r w:rsidRPr="002E7437">
        <w:rPr>
          <w:szCs w:val="18"/>
          <w:lang w:val="en-US"/>
        </w:rPr>
        <w:t xml:space="preserve">N </w:t>
      </w:r>
      <w:proofErr w:type="spellStart"/>
      <w:r w:rsidRPr="002E7437">
        <w:rPr>
          <w:szCs w:val="18"/>
          <w:lang w:val="en-US"/>
        </w:rPr>
        <w:t>Engl</w:t>
      </w:r>
      <w:proofErr w:type="spellEnd"/>
      <w:r w:rsidRPr="002E7437">
        <w:rPr>
          <w:szCs w:val="18"/>
          <w:lang w:val="en-US"/>
        </w:rPr>
        <w:t xml:space="preserve"> J Med. 2016; 374: 2054-64.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B8F1F" w14:textId="77777777" w:rsidR="00CB7E26" w:rsidRDefault="00CB7E2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88D16" w14:textId="77777777" w:rsidR="00CB7E26" w:rsidRDefault="00CB7E26">
    <w:pPr>
      <w:rPr>
        <w:noProof/>
        <w:lang w:eastAsia="en-AU"/>
      </w:rPr>
    </w:pPr>
    <w:r w:rsidRPr="002D545C">
      <w:rPr>
        <w:noProof/>
        <w:lang w:eastAsia="en-AU"/>
      </w:rPr>
      <w:drawing>
        <wp:anchor distT="0" distB="0" distL="114300" distR="114300" simplePos="0" relativeHeight="251659264" behindDoc="1" locked="0" layoutInCell="1" allowOverlap="1" wp14:anchorId="4991C4E8" wp14:editId="783BE08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B99620D" w14:textId="77777777" w:rsidR="00CB7E26" w:rsidRDefault="00CB7E26" w:rsidP="00593AD1">
    <w:pPr>
      <w:pStyle w:val="HeaderNoLine"/>
    </w:pPr>
    <w:r>
      <w:rPr>
        <w:noProof/>
        <w:lang w:eastAsia="en-AU"/>
      </w:rPr>
      <w:drawing>
        <wp:inline distT="0" distB="0" distL="0" distR="0" wp14:anchorId="2C20A81B" wp14:editId="7BDDD55E">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20C69" w14:textId="77777777" w:rsidR="00CB7E26" w:rsidRDefault="00CB7E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69A88" w14:textId="77777777" w:rsidR="00CB7E26" w:rsidRDefault="00CB7E2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60BBA" w14:textId="77777777" w:rsidR="00CB7E26" w:rsidRDefault="00CB7E2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0A155" w14:textId="77777777" w:rsidR="00CB7E26" w:rsidRDefault="00CB7E2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231A6" w14:textId="77777777" w:rsidR="00CB7E26" w:rsidRDefault="00CB7E26"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F9BA3" w14:textId="77777777" w:rsidR="00CB7E26" w:rsidRDefault="00CB7E26" w:rsidP="006E08B3">
    <w:r>
      <w:t>Therapeutic Goods Administration</w:t>
    </w:r>
  </w:p>
  <w:p w14:paraId="0052941C" w14:textId="77777777" w:rsidR="00CB7E26" w:rsidRDefault="00CB7E2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CE7"/>
    <w:multiLevelType w:val="hybridMultilevel"/>
    <w:tmpl w:val="C39827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42C3266"/>
    <w:multiLevelType w:val="hybridMultilevel"/>
    <w:tmpl w:val="622477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2807DD8"/>
    <w:multiLevelType w:val="hybridMultilevel"/>
    <w:tmpl w:val="5972D4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C6C1213"/>
    <w:multiLevelType w:val="hybridMultilevel"/>
    <w:tmpl w:val="0BF4F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D1656B"/>
    <w:multiLevelType w:val="hybridMultilevel"/>
    <w:tmpl w:val="FE824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0E038F7"/>
    <w:multiLevelType w:val="hybridMultilevel"/>
    <w:tmpl w:val="DA50F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505CA0"/>
    <w:multiLevelType w:val="hybridMultilevel"/>
    <w:tmpl w:val="6BE81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AC02909"/>
    <w:multiLevelType w:val="hybridMultilevel"/>
    <w:tmpl w:val="A4A491C0"/>
    <w:lvl w:ilvl="0" w:tplc="FD787184">
      <w:start w:val="1"/>
      <w:numFmt w:val="bullet"/>
      <w:pStyle w:val="Bullet2"/>
      <w:lvlText w:val="-"/>
      <w:lvlJc w:val="left"/>
      <w:pPr>
        <w:tabs>
          <w:tab w:val="num" w:pos="567"/>
        </w:tabs>
        <w:ind w:left="567" w:hanging="283"/>
      </w:pPr>
      <w:rPr>
        <w:rFonts w:ascii="Arial" w:hAnsi="Arial" w:hint="default"/>
        <w:color w:val="auto"/>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4DF15A0F"/>
    <w:multiLevelType w:val="hybridMultilevel"/>
    <w:tmpl w:val="8AB6EE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01D2849"/>
    <w:multiLevelType w:val="hybridMultilevel"/>
    <w:tmpl w:val="7F94CBB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3">
    <w:nsid w:val="58132031"/>
    <w:multiLevelType w:val="hybridMultilevel"/>
    <w:tmpl w:val="5F4E9FA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nsid w:val="64BA7219"/>
    <w:multiLevelType w:val="hybridMultilevel"/>
    <w:tmpl w:val="067AD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594953"/>
    <w:multiLevelType w:val="hybridMultilevel"/>
    <w:tmpl w:val="020CD14C"/>
    <w:lvl w:ilvl="0" w:tplc="0C090001">
      <w:start w:val="1"/>
      <w:numFmt w:val="bullet"/>
      <w:lvlText w:val=""/>
      <w:lvlJc w:val="left"/>
      <w:pPr>
        <w:ind w:left="720" w:hanging="360"/>
      </w:pPr>
      <w:rPr>
        <w:rFonts w:ascii="Symbol" w:hAnsi="Symbol" w:hint="default"/>
      </w:rPr>
    </w:lvl>
    <w:lvl w:ilvl="1" w:tplc="383A74B8">
      <w:start w:val="1"/>
      <w:numFmt w:val="decimal"/>
      <w:lvlText w:val="%2."/>
      <w:lvlJc w:val="left"/>
      <w:pPr>
        <w:ind w:left="1440" w:hanging="360"/>
      </w:pPr>
      <w:rPr>
        <w:rFonts w:hint="default"/>
        <w:u w:val="single"/>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D0B1B75"/>
    <w:multiLevelType w:val="multilevel"/>
    <w:tmpl w:val="D3FAAFB8"/>
    <w:lvl w:ilvl="0">
      <w:start w:val="1"/>
      <w:numFmt w:val="decimal"/>
      <w:pStyle w:val="Heading2"/>
      <w:lvlText w:val="%1."/>
      <w:lvlJc w:val="left"/>
      <w:pPr>
        <w:tabs>
          <w:tab w:val="num" w:pos="1560"/>
        </w:tabs>
        <w:ind w:left="1560"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
    <w:nsid w:val="6EDD706D"/>
    <w:multiLevelType w:val="hybridMultilevel"/>
    <w:tmpl w:val="B2FE2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57F5356"/>
    <w:multiLevelType w:val="hybridMultilevel"/>
    <w:tmpl w:val="C5ACF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E92287"/>
    <w:multiLevelType w:val="hybridMultilevel"/>
    <w:tmpl w:val="689A70B2"/>
    <w:lvl w:ilvl="0" w:tplc="E8025B96">
      <w:start w:val="1"/>
      <w:numFmt w:val="bullet"/>
      <w:lvlText w:val="•"/>
      <w:lvlJc w:val="left"/>
      <w:pPr>
        <w:ind w:left="36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4"/>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6"/>
  </w:num>
  <w:num w:numId="6">
    <w:abstractNumId w:val="16"/>
  </w:num>
  <w:num w:numId="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13"/>
  </w:num>
  <w:num w:numId="9">
    <w:abstractNumId w:val="15"/>
    <w:lvlOverride w:ilvl="0"/>
    <w:lvlOverride w:ilvl="1">
      <w:startOverride w:val="1"/>
    </w:lvlOverride>
    <w:lvlOverride w:ilvl="2"/>
    <w:lvlOverride w:ilvl="3"/>
    <w:lvlOverride w:ilvl="4"/>
    <w:lvlOverride w:ilvl="5"/>
    <w:lvlOverride w:ilvl="6"/>
    <w:lvlOverride w:ilvl="7"/>
    <w:lvlOverride w:ilvl="8"/>
  </w:num>
  <w:num w:numId="10">
    <w:abstractNumId w:val="0"/>
  </w:num>
  <w:num w:numId="11">
    <w:abstractNumId w:val="3"/>
  </w:num>
  <w:num w:numId="12">
    <w:abstractNumId w:val="10"/>
  </w:num>
  <w:num w:numId="13">
    <w:abstractNumId w:val="8"/>
  </w:num>
  <w:num w:numId="14">
    <w:abstractNumId w:val="1"/>
  </w:num>
  <w:num w:numId="15">
    <w:abstractNumId w:val="17"/>
  </w:num>
  <w:num w:numId="16">
    <w:abstractNumId w:val="6"/>
  </w:num>
  <w:num w:numId="17">
    <w:abstractNumId w:val="11"/>
  </w:num>
  <w:num w:numId="18">
    <w:abstractNumId w:val="18"/>
  </w:num>
  <w:num w:numId="19">
    <w:abstractNumId w:val="14"/>
  </w:num>
  <w:num w:numId="20">
    <w:abstractNumId w:val="9"/>
  </w:num>
  <w:num w:numId="21">
    <w:abstractNumId w:val="19"/>
  </w:num>
  <w:num w:numId="22">
    <w:abstractNumId w:val="12"/>
  </w:num>
  <w:num w:numId="23">
    <w:abstractNumId w:val="5"/>
  </w:num>
  <w:num w:numId="24">
    <w:abstractNumId w:val="7"/>
  </w:num>
  <w:numIdMacAtCleanup w:val="16"/>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A7B"/>
    <w:rsid w:val="00002031"/>
    <w:rsid w:val="00004734"/>
    <w:rsid w:val="00005835"/>
    <w:rsid w:val="00006B22"/>
    <w:rsid w:val="0001276A"/>
    <w:rsid w:val="000246AE"/>
    <w:rsid w:val="00025C67"/>
    <w:rsid w:val="00036A5B"/>
    <w:rsid w:val="00040ACB"/>
    <w:rsid w:val="00047D36"/>
    <w:rsid w:val="00051967"/>
    <w:rsid w:val="000521AC"/>
    <w:rsid w:val="0005559E"/>
    <w:rsid w:val="00077775"/>
    <w:rsid w:val="00080988"/>
    <w:rsid w:val="00090471"/>
    <w:rsid w:val="00097B5E"/>
    <w:rsid w:val="000A1656"/>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68B"/>
    <w:rsid w:val="0010788A"/>
    <w:rsid w:val="00107A31"/>
    <w:rsid w:val="00110EA5"/>
    <w:rsid w:val="00112F56"/>
    <w:rsid w:val="001231F2"/>
    <w:rsid w:val="00125318"/>
    <w:rsid w:val="00126694"/>
    <w:rsid w:val="001305A2"/>
    <w:rsid w:val="00133238"/>
    <w:rsid w:val="0014197B"/>
    <w:rsid w:val="001447CD"/>
    <w:rsid w:val="001516B1"/>
    <w:rsid w:val="00154EBB"/>
    <w:rsid w:val="00156316"/>
    <w:rsid w:val="00165389"/>
    <w:rsid w:val="0017078F"/>
    <w:rsid w:val="00172368"/>
    <w:rsid w:val="0017693F"/>
    <w:rsid w:val="0018110E"/>
    <w:rsid w:val="00181684"/>
    <w:rsid w:val="001843C6"/>
    <w:rsid w:val="001850E0"/>
    <w:rsid w:val="001941F2"/>
    <w:rsid w:val="001A2158"/>
    <w:rsid w:val="001A525F"/>
    <w:rsid w:val="001B09F9"/>
    <w:rsid w:val="001B1E60"/>
    <w:rsid w:val="001B5D98"/>
    <w:rsid w:val="001B6448"/>
    <w:rsid w:val="001C657B"/>
    <w:rsid w:val="001E07CF"/>
    <w:rsid w:val="001E59F1"/>
    <w:rsid w:val="001F497A"/>
    <w:rsid w:val="001F49EB"/>
    <w:rsid w:val="001F6CBA"/>
    <w:rsid w:val="002000B9"/>
    <w:rsid w:val="00201D4E"/>
    <w:rsid w:val="00201E33"/>
    <w:rsid w:val="00203F17"/>
    <w:rsid w:val="002076C9"/>
    <w:rsid w:val="00220B8A"/>
    <w:rsid w:val="002257F3"/>
    <w:rsid w:val="00233456"/>
    <w:rsid w:val="002339A5"/>
    <w:rsid w:val="002470F3"/>
    <w:rsid w:val="00257848"/>
    <w:rsid w:val="002635AB"/>
    <w:rsid w:val="002666AC"/>
    <w:rsid w:val="0027084A"/>
    <w:rsid w:val="00286434"/>
    <w:rsid w:val="00286C59"/>
    <w:rsid w:val="00292113"/>
    <w:rsid w:val="002942D1"/>
    <w:rsid w:val="0029501A"/>
    <w:rsid w:val="002B1638"/>
    <w:rsid w:val="002B1F39"/>
    <w:rsid w:val="002C63ED"/>
    <w:rsid w:val="002D4F43"/>
    <w:rsid w:val="002D545C"/>
    <w:rsid w:val="002D6161"/>
    <w:rsid w:val="002E4C9A"/>
    <w:rsid w:val="002E7437"/>
    <w:rsid w:val="002F11F8"/>
    <w:rsid w:val="002F3F56"/>
    <w:rsid w:val="002F44B5"/>
    <w:rsid w:val="00311AC0"/>
    <w:rsid w:val="0032583B"/>
    <w:rsid w:val="00327883"/>
    <w:rsid w:val="0033091B"/>
    <w:rsid w:val="00335504"/>
    <w:rsid w:val="00344D77"/>
    <w:rsid w:val="003521E8"/>
    <w:rsid w:val="00366603"/>
    <w:rsid w:val="0037061F"/>
    <w:rsid w:val="003728F3"/>
    <w:rsid w:val="0037496E"/>
    <w:rsid w:val="0037623D"/>
    <w:rsid w:val="00386150"/>
    <w:rsid w:val="003874CE"/>
    <w:rsid w:val="00390900"/>
    <w:rsid w:val="003915F5"/>
    <w:rsid w:val="00396C92"/>
    <w:rsid w:val="003A7F6C"/>
    <w:rsid w:val="003B1113"/>
    <w:rsid w:val="003B4D60"/>
    <w:rsid w:val="003B5310"/>
    <w:rsid w:val="003B634F"/>
    <w:rsid w:val="003B7E39"/>
    <w:rsid w:val="003C58DC"/>
    <w:rsid w:val="003D0A3B"/>
    <w:rsid w:val="003D1E62"/>
    <w:rsid w:val="003D2512"/>
    <w:rsid w:val="003D6BA1"/>
    <w:rsid w:val="003E234A"/>
    <w:rsid w:val="003E2486"/>
    <w:rsid w:val="003E3208"/>
    <w:rsid w:val="003F0B04"/>
    <w:rsid w:val="003F1899"/>
    <w:rsid w:val="0040134E"/>
    <w:rsid w:val="00412B4B"/>
    <w:rsid w:val="00415D59"/>
    <w:rsid w:val="00427DCA"/>
    <w:rsid w:val="00437943"/>
    <w:rsid w:val="0043797D"/>
    <w:rsid w:val="00440A2D"/>
    <w:rsid w:val="0044300D"/>
    <w:rsid w:val="004564A7"/>
    <w:rsid w:val="004617BF"/>
    <w:rsid w:val="00463658"/>
    <w:rsid w:val="004722CC"/>
    <w:rsid w:val="004936E4"/>
    <w:rsid w:val="00494E60"/>
    <w:rsid w:val="00497487"/>
    <w:rsid w:val="004A7E13"/>
    <w:rsid w:val="004B7B76"/>
    <w:rsid w:val="004C2DCA"/>
    <w:rsid w:val="004D284F"/>
    <w:rsid w:val="004E5756"/>
    <w:rsid w:val="004F0F38"/>
    <w:rsid w:val="004F4AF5"/>
    <w:rsid w:val="00501921"/>
    <w:rsid w:val="00530354"/>
    <w:rsid w:val="0053625B"/>
    <w:rsid w:val="005434C6"/>
    <w:rsid w:val="00543B39"/>
    <w:rsid w:val="00550096"/>
    <w:rsid w:val="00557FF9"/>
    <w:rsid w:val="005655C5"/>
    <w:rsid w:val="00576378"/>
    <w:rsid w:val="00577945"/>
    <w:rsid w:val="00577E38"/>
    <w:rsid w:val="005833F4"/>
    <w:rsid w:val="00585322"/>
    <w:rsid w:val="005857C6"/>
    <w:rsid w:val="00586F98"/>
    <w:rsid w:val="00592F6E"/>
    <w:rsid w:val="00593AD1"/>
    <w:rsid w:val="005A68B6"/>
    <w:rsid w:val="005C5570"/>
    <w:rsid w:val="005C79A4"/>
    <w:rsid w:val="005D5442"/>
    <w:rsid w:val="005E624E"/>
    <w:rsid w:val="005F79A6"/>
    <w:rsid w:val="00603F32"/>
    <w:rsid w:val="006059F0"/>
    <w:rsid w:val="006170F0"/>
    <w:rsid w:val="00620406"/>
    <w:rsid w:val="00632398"/>
    <w:rsid w:val="00640FC3"/>
    <w:rsid w:val="00642020"/>
    <w:rsid w:val="00644A3A"/>
    <w:rsid w:val="00646206"/>
    <w:rsid w:val="0065337B"/>
    <w:rsid w:val="0065419D"/>
    <w:rsid w:val="006604D8"/>
    <w:rsid w:val="00660A8E"/>
    <w:rsid w:val="00664A5B"/>
    <w:rsid w:val="00666FCF"/>
    <w:rsid w:val="006763D2"/>
    <w:rsid w:val="00680C08"/>
    <w:rsid w:val="006931B1"/>
    <w:rsid w:val="006A15C0"/>
    <w:rsid w:val="006B0455"/>
    <w:rsid w:val="006B4C50"/>
    <w:rsid w:val="006C130C"/>
    <w:rsid w:val="006C3E2A"/>
    <w:rsid w:val="006C642F"/>
    <w:rsid w:val="006D02A3"/>
    <w:rsid w:val="006D03E5"/>
    <w:rsid w:val="006D2803"/>
    <w:rsid w:val="006D5D3E"/>
    <w:rsid w:val="006E08B3"/>
    <w:rsid w:val="006F1398"/>
    <w:rsid w:val="006F17AC"/>
    <w:rsid w:val="006F1D37"/>
    <w:rsid w:val="006F26D0"/>
    <w:rsid w:val="006F2796"/>
    <w:rsid w:val="006F572E"/>
    <w:rsid w:val="007046D6"/>
    <w:rsid w:val="00705DB0"/>
    <w:rsid w:val="00715D83"/>
    <w:rsid w:val="007203FC"/>
    <w:rsid w:val="00722B57"/>
    <w:rsid w:val="007279DA"/>
    <w:rsid w:val="00734737"/>
    <w:rsid w:val="0074253D"/>
    <w:rsid w:val="0074429B"/>
    <w:rsid w:val="007513B4"/>
    <w:rsid w:val="007615BC"/>
    <w:rsid w:val="00762F05"/>
    <w:rsid w:val="007652FF"/>
    <w:rsid w:val="00770EF1"/>
    <w:rsid w:val="00773EF7"/>
    <w:rsid w:val="00774E1D"/>
    <w:rsid w:val="00775888"/>
    <w:rsid w:val="0077675A"/>
    <w:rsid w:val="00780355"/>
    <w:rsid w:val="00785721"/>
    <w:rsid w:val="00793A59"/>
    <w:rsid w:val="007B6E9F"/>
    <w:rsid w:val="007C1216"/>
    <w:rsid w:val="007C1AF7"/>
    <w:rsid w:val="007D0273"/>
    <w:rsid w:val="007D2024"/>
    <w:rsid w:val="007D799A"/>
    <w:rsid w:val="007E6E27"/>
    <w:rsid w:val="007F3E00"/>
    <w:rsid w:val="0080480B"/>
    <w:rsid w:val="00805D27"/>
    <w:rsid w:val="00821776"/>
    <w:rsid w:val="008321F5"/>
    <w:rsid w:val="00832369"/>
    <w:rsid w:val="00834660"/>
    <w:rsid w:val="00836BC2"/>
    <w:rsid w:val="008414A0"/>
    <w:rsid w:val="0085641B"/>
    <w:rsid w:val="00857136"/>
    <w:rsid w:val="00886236"/>
    <w:rsid w:val="00886D15"/>
    <w:rsid w:val="00887DD8"/>
    <w:rsid w:val="00890B80"/>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65F1"/>
    <w:rsid w:val="008E7846"/>
    <w:rsid w:val="008F1CCC"/>
    <w:rsid w:val="008F2967"/>
    <w:rsid w:val="008F6943"/>
    <w:rsid w:val="008F69AF"/>
    <w:rsid w:val="00902A21"/>
    <w:rsid w:val="00906445"/>
    <w:rsid w:val="00914997"/>
    <w:rsid w:val="00920330"/>
    <w:rsid w:val="009219D7"/>
    <w:rsid w:val="00922D53"/>
    <w:rsid w:val="00923B70"/>
    <w:rsid w:val="00924482"/>
    <w:rsid w:val="00930237"/>
    <w:rsid w:val="009438E8"/>
    <w:rsid w:val="0094614A"/>
    <w:rsid w:val="00946EA5"/>
    <w:rsid w:val="0095160F"/>
    <w:rsid w:val="00963C08"/>
    <w:rsid w:val="00981D66"/>
    <w:rsid w:val="0098585A"/>
    <w:rsid w:val="0098669D"/>
    <w:rsid w:val="00994C95"/>
    <w:rsid w:val="009A4CED"/>
    <w:rsid w:val="009A690D"/>
    <w:rsid w:val="009B1D12"/>
    <w:rsid w:val="009B416B"/>
    <w:rsid w:val="009C4BD5"/>
    <w:rsid w:val="009D4CE3"/>
    <w:rsid w:val="009D7B77"/>
    <w:rsid w:val="009E0BB0"/>
    <w:rsid w:val="009E3FBB"/>
    <w:rsid w:val="009E7940"/>
    <w:rsid w:val="00A03461"/>
    <w:rsid w:val="00A102E4"/>
    <w:rsid w:val="00A12C42"/>
    <w:rsid w:val="00A14DF7"/>
    <w:rsid w:val="00A1644E"/>
    <w:rsid w:val="00A235D9"/>
    <w:rsid w:val="00A3246D"/>
    <w:rsid w:val="00A36FA7"/>
    <w:rsid w:val="00A475B7"/>
    <w:rsid w:val="00A47AF7"/>
    <w:rsid w:val="00A47C3E"/>
    <w:rsid w:val="00A50226"/>
    <w:rsid w:val="00A60BAD"/>
    <w:rsid w:val="00A964D1"/>
    <w:rsid w:val="00AA0ED0"/>
    <w:rsid w:val="00AA3499"/>
    <w:rsid w:val="00AB3514"/>
    <w:rsid w:val="00AC2B40"/>
    <w:rsid w:val="00AC2BB2"/>
    <w:rsid w:val="00AC2C3C"/>
    <w:rsid w:val="00AC512D"/>
    <w:rsid w:val="00AE01C2"/>
    <w:rsid w:val="00AE65EB"/>
    <w:rsid w:val="00AE67A7"/>
    <w:rsid w:val="00AE6E10"/>
    <w:rsid w:val="00AF1D94"/>
    <w:rsid w:val="00AF1FE4"/>
    <w:rsid w:val="00AF60C5"/>
    <w:rsid w:val="00B009C6"/>
    <w:rsid w:val="00B01548"/>
    <w:rsid w:val="00B02208"/>
    <w:rsid w:val="00B10314"/>
    <w:rsid w:val="00B1425E"/>
    <w:rsid w:val="00B21D29"/>
    <w:rsid w:val="00B25034"/>
    <w:rsid w:val="00B252FE"/>
    <w:rsid w:val="00B275F4"/>
    <w:rsid w:val="00B30489"/>
    <w:rsid w:val="00B33588"/>
    <w:rsid w:val="00B33863"/>
    <w:rsid w:val="00B3567E"/>
    <w:rsid w:val="00B37D17"/>
    <w:rsid w:val="00B4175E"/>
    <w:rsid w:val="00B452CE"/>
    <w:rsid w:val="00B53CC8"/>
    <w:rsid w:val="00B54C25"/>
    <w:rsid w:val="00B61C53"/>
    <w:rsid w:val="00B76B91"/>
    <w:rsid w:val="00B77EB1"/>
    <w:rsid w:val="00B811C6"/>
    <w:rsid w:val="00B85A87"/>
    <w:rsid w:val="00B92E08"/>
    <w:rsid w:val="00B96EBE"/>
    <w:rsid w:val="00BA3371"/>
    <w:rsid w:val="00BB3C5A"/>
    <w:rsid w:val="00BB4FAC"/>
    <w:rsid w:val="00BC622A"/>
    <w:rsid w:val="00BD2645"/>
    <w:rsid w:val="00BD45E3"/>
    <w:rsid w:val="00BE0A78"/>
    <w:rsid w:val="00BE32A6"/>
    <w:rsid w:val="00BE6252"/>
    <w:rsid w:val="00BE79F0"/>
    <w:rsid w:val="00BF046D"/>
    <w:rsid w:val="00BF1190"/>
    <w:rsid w:val="00BF25EA"/>
    <w:rsid w:val="00BF5D04"/>
    <w:rsid w:val="00C1164D"/>
    <w:rsid w:val="00C13759"/>
    <w:rsid w:val="00C137CE"/>
    <w:rsid w:val="00C16861"/>
    <w:rsid w:val="00C22678"/>
    <w:rsid w:val="00C404A6"/>
    <w:rsid w:val="00C40A36"/>
    <w:rsid w:val="00C44419"/>
    <w:rsid w:val="00C446A6"/>
    <w:rsid w:val="00C45E7B"/>
    <w:rsid w:val="00C4625F"/>
    <w:rsid w:val="00C471B1"/>
    <w:rsid w:val="00C52ECD"/>
    <w:rsid w:val="00C5360A"/>
    <w:rsid w:val="00C618F7"/>
    <w:rsid w:val="00C6316B"/>
    <w:rsid w:val="00C634A9"/>
    <w:rsid w:val="00C64586"/>
    <w:rsid w:val="00C65CDC"/>
    <w:rsid w:val="00C70D53"/>
    <w:rsid w:val="00C73D0B"/>
    <w:rsid w:val="00C772FF"/>
    <w:rsid w:val="00C801AF"/>
    <w:rsid w:val="00C80256"/>
    <w:rsid w:val="00C811C0"/>
    <w:rsid w:val="00C84551"/>
    <w:rsid w:val="00C9566C"/>
    <w:rsid w:val="00CB6BC0"/>
    <w:rsid w:val="00CB7E26"/>
    <w:rsid w:val="00CC1B7C"/>
    <w:rsid w:val="00CC727F"/>
    <w:rsid w:val="00CD189B"/>
    <w:rsid w:val="00CF15C3"/>
    <w:rsid w:val="00CF2B6F"/>
    <w:rsid w:val="00CF58B6"/>
    <w:rsid w:val="00D017ED"/>
    <w:rsid w:val="00D040D3"/>
    <w:rsid w:val="00D04C65"/>
    <w:rsid w:val="00D14232"/>
    <w:rsid w:val="00D14A51"/>
    <w:rsid w:val="00D224FE"/>
    <w:rsid w:val="00D53A31"/>
    <w:rsid w:val="00D6493E"/>
    <w:rsid w:val="00D7301E"/>
    <w:rsid w:val="00D736BF"/>
    <w:rsid w:val="00D74CE8"/>
    <w:rsid w:val="00D83AE1"/>
    <w:rsid w:val="00D855D4"/>
    <w:rsid w:val="00D87961"/>
    <w:rsid w:val="00D93466"/>
    <w:rsid w:val="00D965EB"/>
    <w:rsid w:val="00DA1124"/>
    <w:rsid w:val="00DA53FB"/>
    <w:rsid w:val="00DB0DF7"/>
    <w:rsid w:val="00DB75B7"/>
    <w:rsid w:val="00DC156B"/>
    <w:rsid w:val="00DC5B2E"/>
    <w:rsid w:val="00DC6E02"/>
    <w:rsid w:val="00DE02AE"/>
    <w:rsid w:val="00DF1D7F"/>
    <w:rsid w:val="00DF4BE4"/>
    <w:rsid w:val="00E02FB4"/>
    <w:rsid w:val="00E06872"/>
    <w:rsid w:val="00E07F15"/>
    <w:rsid w:val="00E1632A"/>
    <w:rsid w:val="00E20571"/>
    <w:rsid w:val="00E235F7"/>
    <w:rsid w:val="00E23659"/>
    <w:rsid w:val="00E239D4"/>
    <w:rsid w:val="00E26130"/>
    <w:rsid w:val="00E2741C"/>
    <w:rsid w:val="00E3338C"/>
    <w:rsid w:val="00E40B22"/>
    <w:rsid w:val="00E45619"/>
    <w:rsid w:val="00E4588F"/>
    <w:rsid w:val="00E46DA3"/>
    <w:rsid w:val="00E5124A"/>
    <w:rsid w:val="00E51BB1"/>
    <w:rsid w:val="00E624A5"/>
    <w:rsid w:val="00E62B0C"/>
    <w:rsid w:val="00E7344E"/>
    <w:rsid w:val="00E77B22"/>
    <w:rsid w:val="00E841B3"/>
    <w:rsid w:val="00E936E3"/>
    <w:rsid w:val="00E979F4"/>
    <w:rsid w:val="00EB0798"/>
    <w:rsid w:val="00EB40AD"/>
    <w:rsid w:val="00EB586E"/>
    <w:rsid w:val="00EB5FC8"/>
    <w:rsid w:val="00EC402A"/>
    <w:rsid w:val="00EC7A7B"/>
    <w:rsid w:val="00ED0437"/>
    <w:rsid w:val="00ED3CAD"/>
    <w:rsid w:val="00ED5A41"/>
    <w:rsid w:val="00EE1DE8"/>
    <w:rsid w:val="00F033EC"/>
    <w:rsid w:val="00F04F68"/>
    <w:rsid w:val="00F10ECB"/>
    <w:rsid w:val="00F12670"/>
    <w:rsid w:val="00F14B27"/>
    <w:rsid w:val="00F3148D"/>
    <w:rsid w:val="00F325C5"/>
    <w:rsid w:val="00F32FE0"/>
    <w:rsid w:val="00F35298"/>
    <w:rsid w:val="00F37FE3"/>
    <w:rsid w:val="00F42DF6"/>
    <w:rsid w:val="00F47333"/>
    <w:rsid w:val="00F47E37"/>
    <w:rsid w:val="00F53C07"/>
    <w:rsid w:val="00F54B65"/>
    <w:rsid w:val="00F640B6"/>
    <w:rsid w:val="00F67084"/>
    <w:rsid w:val="00F75A4A"/>
    <w:rsid w:val="00F80E40"/>
    <w:rsid w:val="00F848D9"/>
    <w:rsid w:val="00F92C5D"/>
    <w:rsid w:val="00FA5B82"/>
    <w:rsid w:val="00FA639E"/>
    <w:rsid w:val="00FC25E4"/>
    <w:rsid w:val="00FC4EF7"/>
    <w:rsid w:val="00FD1A07"/>
    <w:rsid w:val="00FE1DEE"/>
    <w:rsid w:val="00FE501D"/>
    <w:rsid w:val="00FF2126"/>
    <w:rsid w:val="00FF2421"/>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D0F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end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tabs>
        <w:tab w:val="clear" w:pos="1560"/>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iPriority w:val="99"/>
    <w:unhideWhenUsed/>
    <w:rsid w:val="00A03461"/>
    <w:pPr>
      <w:spacing w:before="0" w:after="0" w:line="240" w:lineRule="auto"/>
    </w:pPr>
    <w:rPr>
      <w:sz w:val="18"/>
      <w:szCs w:val="24"/>
    </w:rPr>
  </w:style>
  <w:style w:type="character" w:customStyle="1" w:styleId="FootnoteTextChar">
    <w:name w:val="Footnote Text Char"/>
    <w:basedOn w:val="DefaultParagraphFont"/>
    <w:link w:val="FootnoteText"/>
    <w:uiPriority w:val="99"/>
    <w:rsid w:val="00A03461"/>
    <w:rPr>
      <w:rFonts w:ascii="Cambria" w:eastAsia="Cambria" w:hAnsi="Cambria" w:cs="Times New Roman"/>
      <w:sz w:val="18"/>
      <w:szCs w:val="24"/>
    </w:rPr>
  </w:style>
  <w:style w:type="character" w:styleId="FootnoteReference">
    <w:name w:val="footnote reference"/>
    <w:basedOn w:val="DefaultParagraphFont"/>
    <w:uiPriority w:val="99"/>
    <w:unhideWhenUsed/>
    <w:rsid w:val="00E5124A"/>
    <w:rPr>
      <w:vertAlign w:val="superscript"/>
    </w:rPr>
  </w:style>
  <w:style w:type="paragraph" w:styleId="ListParagraph">
    <w:name w:val="List Paragraph"/>
    <w:basedOn w:val="Normal"/>
    <w:uiPriority w:val="34"/>
    <w:qFormat/>
    <w:rsid w:val="00E512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EndnoteText">
    <w:name w:val="endnote text"/>
    <w:basedOn w:val="Normal"/>
    <w:link w:val="EndnoteTextChar"/>
    <w:uiPriority w:val="99"/>
    <w:semiHidden/>
    <w:unhideWhenUsed/>
    <w:rsid w:val="00D965EB"/>
    <w:pPr>
      <w:spacing w:before="0" w:after="0" w:line="240" w:lineRule="auto"/>
    </w:pPr>
    <w:rPr>
      <w:sz w:val="24"/>
      <w:szCs w:val="24"/>
    </w:rPr>
  </w:style>
  <w:style w:type="character" w:customStyle="1" w:styleId="EndnoteTextChar">
    <w:name w:val="Endnote Text Char"/>
    <w:basedOn w:val="DefaultParagraphFont"/>
    <w:link w:val="EndnoteText"/>
    <w:uiPriority w:val="99"/>
    <w:semiHidden/>
    <w:rsid w:val="00D965EB"/>
    <w:rPr>
      <w:rFonts w:ascii="Cambria" w:eastAsia="Cambria" w:hAnsi="Cambria" w:cs="Times New Roman"/>
      <w:sz w:val="24"/>
      <w:szCs w:val="24"/>
    </w:rPr>
  </w:style>
  <w:style w:type="character" w:styleId="EndnoteReference">
    <w:name w:val="endnote reference"/>
    <w:semiHidden/>
    <w:rsid w:val="00D965EB"/>
    <w:rPr>
      <w:dstrike w:val="0"/>
      <w:vertAlign w:val="baseline"/>
    </w:rPr>
  </w:style>
  <w:style w:type="paragraph" w:customStyle="1" w:styleId="Bullet2">
    <w:name w:val="Bullet 2"/>
    <w:basedOn w:val="Normal"/>
    <w:rsid w:val="00172368"/>
    <w:pPr>
      <w:numPr>
        <w:numId w:val="20"/>
      </w:numPr>
      <w:spacing w:after="0" w:line="240" w:lineRule="auto"/>
    </w:pPr>
    <w:rPr>
      <w:rFonts w:eastAsia="Times New Roman"/>
      <w:kern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end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tabs>
        <w:tab w:val="clear" w:pos="1560"/>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iPriority w:val="99"/>
    <w:unhideWhenUsed/>
    <w:rsid w:val="00A03461"/>
    <w:pPr>
      <w:spacing w:before="0" w:after="0" w:line="240" w:lineRule="auto"/>
    </w:pPr>
    <w:rPr>
      <w:sz w:val="18"/>
      <w:szCs w:val="24"/>
    </w:rPr>
  </w:style>
  <w:style w:type="character" w:customStyle="1" w:styleId="FootnoteTextChar">
    <w:name w:val="Footnote Text Char"/>
    <w:basedOn w:val="DefaultParagraphFont"/>
    <w:link w:val="FootnoteText"/>
    <w:uiPriority w:val="99"/>
    <w:rsid w:val="00A03461"/>
    <w:rPr>
      <w:rFonts w:ascii="Cambria" w:eastAsia="Cambria" w:hAnsi="Cambria" w:cs="Times New Roman"/>
      <w:sz w:val="18"/>
      <w:szCs w:val="24"/>
    </w:rPr>
  </w:style>
  <w:style w:type="character" w:styleId="FootnoteReference">
    <w:name w:val="footnote reference"/>
    <w:basedOn w:val="DefaultParagraphFont"/>
    <w:uiPriority w:val="99"/>
    <w:unhideWhenUsed/>
    <w:rsid w:val="00E5124A"/>
    <w:rPr>
      <w:vertAlign w:val="superscript"/>
    </w:rPr>
  </w:style>
  <w:style w:type="paragraph" w:styleId="ListParagraph">
    <w:name w:val="List Paragraph"/>
    <w:basedOn w:val="Normal"/>
    <w:uiPriority w:val="34"/>
    <w:qFormat/>
    <w:rsid w:val="00E512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EndnoteText">
    <w:name w:val="endnote text"/>
    <w:basedOn w:val="Normal"/>
    <w:link w:val="EndnoteTextChar"/>
    <w:uiPriority w:val="99"/>
    <w:semiHidden/>
    <w:unhideWhenUsed/>
    <w:rsid w:val="00D965EB"/>
    <w:pPr>
      <w:spacing w:before="0" w:after="0" w:line="240" w:lineRule="auto"/>
    </w:pPr>
    <w:rPr>
      <w:sz w:val="24"/>
      <w:szCs w:val="24"/>
    </w:rPr>
  </w:style>
  <w:style w:type="character" w:customStyle="1" w:styleId="EndnoteTextChar">
    <w:name w:val="Endnote Text Char"/>
    <w:basedOn w:val="DefaultParagraphFont"/>
    <w:link w:val="EndnoteText"/>
    <w:uiPriority w:val="99"/>
    <w:semiHidden/>
    <w:rsid w:val="00D965EB"/>
    <w:rPr>
      <w:rFonts w:ascii="Cambria" w:eastAsia="Cambria" w:hAnsi="Cambria" w:cs="Times New Roman"/>
      <w:sz w:val="24"/>
      <w:szCs w:val="24"/>
    </w:rPr>
  </w:style>
  <w:style w:type="character" w:styleId="EndnoteReference">
    <w:name w:val="endnote reference"/>
    <w:semiHidden/>
    <w:rsid w:val="00D965EB"/>
    <w:rPr>
      <w:dstrike w:val="0"/>
      <w:vertAlign w:val="baseline"/>
    </w:rPr>
  </w:style>
  <w:style w:type="paragraph" w:customStyle="1" w:styleId="Bullet2">
    <w:name w:val="Bullet 2"/>
    <w:basedOn w:val="Normal"/>
    <w:rsid w:val="00172368"/>
    <w:pPr>
      <w:numPr>
        <w:numId w:val="20"/>
      </w:numPr>
      <w:spacing w:after="0" w:line="240" w:lineRule="auto"/>
    </w:pPr>
    <w:rPr>
      <w:rFonts w:eastAsia="Times New Roman"/>
      <w:kern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343091">
      <w:bodyDiv w:val="1"/>
      <w:marLeft w:val="0"/>
      <w:marRight w:val="0"/>
      <w:marTop w:val="0"/>
      <w:marBottom w:val="0"/>
      <w:divBdr>
        <w:top w:val="none" w:sz="0" w:space="0" w:color="auto"/>
        <w:left w:val="none" w:sz="0" w:space="0" w:color="auto"/>
        <w:bottom w:val="none" w:sz="0" w:space="0" w:color="auto"/>
        <w:right w:val="none" w:sz="0" w:space="0" w:color="auto"/>
      </w:divBdr>
    </w:div>
    <w:div w:id="125293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www.tga.gov.au" TargetMode="External"/><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4.xml"/><Relationship Id="rId34" Type="http://schemas.microsoft.com/office/2011/relationships/commentsExtended" Target="commentsExtended.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tga.gov.au"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mailto:info@tga.gov.au"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tga.copyright@tga.gov.au" TargetMode="External"/><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3.tif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tga.gov.au/product-information-pi" TargetMode="Externa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4.xml"/><Relationship Id="rId35"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F7E7F3FEC16EA43B186F7FAE74EDD3E" ma:contentTypeVersion="2" ma:contentTypeDescription="Create a new document." ma:contentTypeScope="" ma:versionID="c5285d5e9158930ba0b4c9c879ee62e9">
  <xsd:schema xmlns:xsd="http://www.w3.org/2001/XMLSchema" xmlns:xs="http://www.w3.org/2001/XMLSchema" xmlns:p="http://schemas.microsoft.com/office/2006/metadata/properties" xmlns:ns2="ece83f16-dbfa-4b37-bc81-bed2a99ca507" targetNamespace="http://schemas.microsoft.com/office/2006/metadata/properties" ma:root="true" ma:fieldsID="b0384fa82ffbeb8df20530325cd2b0a9" ns2:_="">
    <xsd:import namespace="ece83f16-dbfa-4b37-bc81-bed2a99ca50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83f16-dbfa-4b37-bc81-bed2a99ca50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ece83f16-dbfa-4b37-bc81-bed2a99ca507">RYSE3E424D2F-7-29615</_dlc_DocId>
    <_dlc_DocIdUrl xmlns="ece83f16-dbfa-4b37-bc81-bed2a99ca507">
      <Url>https://collab.cslbehring.com/projects/rVIIICSL627RD0208/_layouts/15/DocIdRedir.aspx?ID=RYSE3E424D2F-7-29615</Url>
      <Description>RYSE3E424D2F-7-29615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99A26-019A-443B-863D-439F4E1371E2}">
  <ds:schemaRefs>
    <ds:schemaRef ds:uri="http://schemas.microsoft.com/sharepoint/v3/contenttype/forms"/>
  </ds:schemaRefs>
</ds:datastoreItem>
</file>

<file path=customXml/itemProps2.xml><?xml version="1.0" encoding="utf-8"?>
<ds:datastoreItem xmlns:ds="http://schemas.openxmlformats.org/officeDocument/2006/customXml" ds:itemID="{6D0D27DD-6DC8-431E-AE43-ACC9339125FE}">
  <ds:schemaRefs>
    <ds:schemaRef ds:uri="http://schemas.microsoft.com/sharepoint/events"/>
  </ds:schemaRefs>
</ds:datastoreItem>
</file>

<file path=customXml/itemProps3.xml><?xml version="1.0" encoding="utf-8"?>
<ds:datastoreItem xmlns:ds="http://schemas.openxmlformats.org/officeDocument/2006/customXml" ds:itemID="{B2499E13-49C2-4AE4-A896-1DACD3EE6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83f16-dbfa-4b37-bc81-bed2a99ca5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CAB2FF-57C2-4089-AA76-94C3AB88D791}">
  <ds:schemaRefs>
    <ds:schemaRef ds:uri="http://schemas.microsoft.com/office/2006/documentManagement/types"/>
    <ds:schemaRef ds:uri="http://purl.org/dc/terms/"/>
    <ds:schemaRef ds:uri="http://purl.org/dc/dcmitype/"/>
    <ds:schemaRef ds:uri="http://schemas.microsoft.com/office/2006/metadata/properties"/>
    <ds:schemaRef ds:uri="http://purl.org/dc/elements/1.1/"/>
    <ds:schemaRef ds:uri="ece83f16-dbfa-4b37-bc81-bed2a99ca507"/>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6D87F996-A9ED-4E9B-8B5A-628BF0307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12251</Words>
  <Characters>67382</Characters>
  <Application>Microsoft Office Word</Application>
  <DocSecurity>0</DocSecurity>
  <Lines>1375</Lines>
  <Paragraphs>622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Extract from the Clinical Evaluation Report for [...]</vt:lpstr>
      <vt:lpstr>Extract from the Clinical Evaluation Report for [...]</vt:lpstr>
    </vt:vector>
  </TitlesOfParts>
  <Company>Department of Health Therapeutic Goods Administration</Company>
  <LinksUpToDate>false</LinksUpToDate>
  <CharactersWithSpaces>79011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Lonoctocog alfa (rch)</dc:title>
  <dc:subject>prescription medicines</dc:subject>
  <dc:creator>Therapeutic Goods Administration</dc:creator>
  <cp:keywords>AusPARs</cp:keywords>
  <cp:lastModifiedBy>LACK, Janet</cp:lastModifiedBy>
  <cp:revision>3</cp:revision>
  <cp:lastPrinted>2017-11-07T13:41:00Z</cp:lastPrinted>
  <dcterms:created xsi:type="dcterms:W3CDTF">2018-02-07T23:03:00Z</dcterms:created>
  <dcterms:modified xsi:type="dcterms:W3CDTF">2018-02-08T04:53:00Z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458510e5-8e81-4d78-af16-1489fbfdf55d</vt:lpwstr>
  </property>
  <property fmtid="{D5CDD505-2E9C-101B-9397-08002B2CF9AE}" pid="3" name="ContentTypeId">
    <vt:lpwstr>0x0101004F7E7F3FEC16EA43B186F7FAE74EDD3E</vt:lpwstr>
  </property>
</Properties>
</file>