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E0C" w:rsidRPr="00B45117" w:rsidRDefault="00EF0E0C" w:rsidP="00914208">
      <w:pPr>
        <w:pStyle w:val="Heading1"/>
        <w:numPr>
          <w:ilvl w:val="0"/>
          <w:numId w:val="0"/>
        </w:numPr>
        <w:spacing w:before="0" w:line="240" w:lineRule="auto"/>
        <w:jc w:val="center"/>
        <w:rPr>
          <w:rFonts w:ascii="Times New Roman" w:hAnsi="Times New Roman" w:cs="Times New Roman"/>
          <w:bCs w:val="0"/>
          <w:caps w:val="0"/>
          <w:sz w:val="24"/>
          <w:szCs w:val="24"/>
          <w:lang w:val="en-NZ"/>
        </w:rPr>
      </w:pPr>
      <w:bookmarkStart w:id="0" w:name="_GoBack"/>
      <w:bookmarkEnd w:id="0"/>
      <w:r w:rsidRPr="00B45117">
        <w:rPr>
          <w:rFonts w:ascii="Times New Roman" w:hAnsi="Times New Roman" w:cs="Times New Roman"/>
          <w:bCs w:val="0"/>
          <w:caps w:val="0"/>
          <w:sz w:val="24"/>
          <w:szCs w:val="24"/>
          <w:lang w:val="en-NZ"/>
        </w:rPr>
        <w:t>AUSTRALIAN PRODUCT INFORMATION</w:t>
      </w:r>
    </w:p>
    <w:p w:rsidR="00EF0E0C" w:rsidRPr="00B45117" w:rsidRDefault="00EF0E0C" w:rsidP="00914208">
      <w:pPr>
        <w:pStyle w:val="Heading1"/>
        <w:numPr>
          <w:ilvl w:val="0"/>
          <w:numId w:val="0"/>
        </w:numPr>
        <w:spacing w:before="0" w:line="240" w:lineRule="auto"/>
        <w:jc w:val="center"/>
        <w:rPr>
          <w:rFonts w:ascii="Times New Roman" w:hAnsi="Times New Roman" w:cs="Times New Roman"/>
          <w:bCs w:val="0"/>
          <w:caps w:val="0"/>
          <w:sz w:val="24"/>
          <w:szCs w:val="24"/>
          <w:lang w:val="en-NZ"/>
        </w:rPr>
      </w:pPr>
      <w:r w:rsidRPr="00B45117">
        <w:rPr>
          <w:rFonts w:ascii="Times New Roman" w:hAnsi="Times New Roman" w:cs="Times New Roman"/>
          <w:bCs w:val="0"/>
          <w:caps w:val="0"/>
          <w:sz w:val="24"/>
          <w:szCs w:val="24"/>
          <w:lang w:val="en-NZ"/>
        </w:rPr>
        <w:br/>
        <w:t>VYVANSE</w:t>
      </w:r>
      <w:r w:rsidRPr="00B45117">
        <w:rPr>
          <w:rFonts w:ascii="Times New Roman" w:hAnsi="Times New Roman" w:cs="Times New Roman"/>
          <w:bCs w:val="0"/>
          <w:caps w:val="0"/>
          <w:sz w:val="24"/>
          <w:szCs w:val="24"/>
          <w:vertAlign w:val="superscript"/>
          <w:lang w:val="en-NZ"/>
        </w:rPr>
        <w:t>®</w:t>
      </w:r>
      <w:r w:rsidRPr="00B45117">
        <w:rPr>
          <w:rFonts w:ascii="Times New Roman" w:hAnsi="Times New Roman" w:cs="Times New Roman"/>
          <w:bCs w:val="0"/>
          <w:caps w:val="0"/>
          <w:sz w:val="24"/>
          <w:szCs w:val="24"/>
          <w:lang w:val="en-NZ"/>
        </w:rPr>
        <w:t xml:space="preserve"> (Lisdexamfetamine dimesilate)</w:t>
      </w:r>
    </w:p>
    <w:p w:rsidR="00EF0E0C" w:rsidRPr="00B45117" w:rsidRDefault="00EF0E0C" w:rsidP="00914208">
      <w:pPr>
        <w:spacing w:after="0" w:line="240" w:lineRule="auto"/>
        <w:jc w:val="both"/>
        <w:rPr>
          <w:rFonts w:ascii="Times New Roman" w:hAnsi="Times New Roman" w:cs="Times New Roman"/>
          <w:b/>
          <w:sz w:val="24"/>
          <w:szCs w:val="24"/>
        </w:rPr>
      </w:pPr>
    </w:p>
    <w:p w:rsidR="008B0F44" w:rsidRPr="00B45117" w:rsidRDefault="008B0F44" w:rsidP="0091420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4"/>
          <w:szCs w:val="24"/>
        </w:rPr>
      </w:pPr>
      <w:r w:rsidRPr="00B45117">
        <w:rPr>
          <w:rFonts w:ascii="Times New Roman" w:hAnsi="Times New Roman" w:cs="Times New Roman"/>
          <w:sz w:val="24"/>
          <w:szCs w:val="24"/>
        </w:rPr>
        <w:t>VYVANSE has a potential for abuse, misuse, dependence, or diversion for non-therapeutic uses. Physicians should assess the risk of abuse prior to prescribing and monitor for signs of abuse and dependence while on therapy. VYVANSE should be prescribed cautiously to patients with a history of substance abuse or dependence.  Careful supervision is required during withdrawal from abusive use since severe depression may occur. Withdrawal following chronic therapeutic use may unmask symptoms of the underlying disorder that may require follow-up.</w:t>
      </w:r>
    </w:p>
    <w:p w:rsidR="008B0F44" w:rsidRPr="00B45117" w:rsidRDefault="008B0F44" w:rsidP="00914208">
      <w:pPr>
        <w:spacing w:after="0" w:line="240" w:lineRule="auto"/>
        <w:jc w:val="both"/>
        <w:rPr>
          <w:rFonts w:ascii="Times New Roman" w:hAnsi="Times New Roman" w:cs="Times New Roman"/>
          <w:b/>
          <w:sz w:val="24"/>
          <w:szCs w:val="24"/>
        </w:rPr>
      </w:pPr>
    </w:p>
    <w:p w:rsidR="00914208" w:rsidRPr="003B0C19" w:rsidRDefault="003B0C19" w:rsidP="003B0C19">
      <w:pPr>
        <w:pStyle w:val="Heading2"/>
        <w:numPr>
          <w:ilvl w:val="0"/>
          <w:numId w:val="0"/>
        </w:numPr>
        <w:spacing w:before="0" w:after="0" w:line="240" w:lineRule="auto"/>
        <w:rPr>
          <w:rFonts w:ascii="Times New Roman" w:hAnsi="Times New Roman" w:cs="Times New Roman"/>
          <w:szCs w:val="24"/>
        </w:rPr>
      </w:pPr>
      <w:r w:rsidRPr="003B0C19">
        <w:rPr>
          <w:rFonts w:ascii="Times New Roman" w:hAnsi="Times New Roman" w:cs="Times New Roman"/>
          <w:smallCaps w:val="0"/>
          <w:szCs w:val="24"/>
        </w:rPr>
        <w:t>1</w:t>
      </w:r>
      <w:r w:rsidRPr="003B0C19">
        <w:rPr>
          <w:rFonts w:ascii="Times New Roman" w:hAnsi="Times New Roman" w:cs="Times New Roman"/>
          <w:szCs w:val="24"/>
        </w:rPr>
        <w:tab/>
        <w:t xml:space="preserve">NAME OF THE MEDICINE </w:t>
      </w:r>
    </w:p>
    <w:p w:rsidR="003B0C19" w:rsidRPr="00F80D49" w:rsidRDefault="003B0C19" w:rsidP="00F80D49">
      <w:pPr>
        <w:spacing w:after="0" w:line="240" w:lineRule="auto"/>
        <w:rPr>
          <w:rFonts w:ascii="Times New Roman" w:hAnsi="Times New Roman" w:cs="Times New Roman"/>
          <w:sz w:val="24"/>
          <w:szCs w:val="24"/>
        </w:rPr>
      </w:pPr>
    </w:p>
    <w:p w:rsidR="004600F9" w:rsidRPr="00B45117" w:rsidRDefault="004600F9" w:rsidP="00914208">
      <w:pPr>
        <w:spacing w:after="0" w:line="240" w:lineRule="auto"/>
        <w:rPr>
          <w:rFonts w:ascii="Times New Roman" w:hAnsi="Times New Roman" w:cs="Times New Roman"/>
          <w:sz w:val="24"/>
          <w:szCs w:val="24"/>
        </w:rPr>
      </w:pPr>
      <w:proofErr w:type="gramStart"/>
      <w:r w:rsidRPr="00B45117">
        <w:rPr>
          <w:rFonts w:ascii="Times New Roman" w:hAnsi="Times New Roman" w:cs="Times New Roman"/>
          <w:sz w:val="24"/>
          <w:szCs w:val="24"/>
        </w:rPr>
        <w:t>Lisdexamfetamine dimesilate.</w:t>
      </w:r>
      <w:proofErr w:type="gramEnd"/>
    </w:p>
    <w:p w:rsidR="00914208" w:rsidRPr="00B45117" w:rsidRDefault="00914208" w:rsidP="00914208">
      <w:pPr>
        <w:pStyle w:val="Heading1"/>
        <w:numPr>
          <w:ilvl w:val="0"/>
          <w:numId w:val="0"/>
        </w:numPr>
        <w:spacing w:before="0" w:line="240" w:lineRule="auto"/>
        <w:rPr>
          <w:rFonts w:ascii="Times New Roman" w:hAnsi="Times New Roman" w:cs="Times New Roman"/>
          <w:sz w:val="24"/>
          <w:szCs w:val="24"/>
        </w:rPr>
      </w:pPr>
    </w:p>
    <w:p w:rsidR="00914208" w:rsidRPr="003B0C19" w:rsidRDefault="003B0C19" w:rsidP="003B0C19">
      <w:pPr>
        <w:pStyle w:val="Heading2"/>
        <w:numPr>
          <w:ilvl w:val="0"/>
          <w:numId w:val="0"/>
        </w:numPr>
        <w:spacing w:before="0" w:line="240" w:lineRule="auto"/>
        <w:rPr>
          <w:rFonts w:ascii="Times New Roman" w:hAnsi="Times New Roman" w:cs="Times New Roman"/>
          <w:b w:val="0"/>
          <w:szCs w:val="24"/>
        </w:rPr>
      </w:pPr>
      <w:r w:rsidRPr="000471EA">
        <w:rPr>
          <w:rFonts w:ascii="Times New Roman" w:hAnsi="Times New Roman" w:cs="Times New Roman"/>
          <w:szCs w:val="24"/>
        </w:rPr>
        <w:t>2</w:t>
      </w:r>
      <w:r w:rsidRPr="000471EA">
        <w:rPr>
          <w:rFonts w:ascii="Times New Roman" w:hAnsi="Times New Roman" w:cs="Times New Roman"/>
          <w:szCs w:val="24"/>
        </w:rPr>
        <w:tab/>
      </w:r>
      <w:r w:rsidRPr="003B0C19">
        <w:rPr>
          <w:rFonts w:ascii="Times New Roman" w:hAnsi="Times New Roman" w:cs="Times New Roman"/>
          <w:smallCaps w:val="0"/>
          <w:szCs w:val="24"/>
        </w:rPr>
        <w:t>QUALITATIVE AND QUANTITATIVE COMPOSITION</w:t>
      </w:r>
    </w:p>
    <w:p w:rsidR="00825DE0" w:rsidRPr="00B45117" w:rsidRDefault="00825DE0" w:rsidP="00914208">
      <w:pPr>
        <w:spacing w:after="0" w:line="240" w:lineRule="auto"/>
        <w:rPr>
          <w:rFonts w:ascii="Times New Roman" w:hAnsi="Times New Roman" w:cs="Times New Roman"/>
          <w:sz w:val="24"/>
          <w:szCs w:val="24"/>
        </w:rPr>
      </w:pPr>
      <w:r w:rsidRPr="00B45117">
        <w:rPr>
          <w:rFonts w:ascii="Times New Roman" w:hAnsi="Times New Roman" w:cs="Times New Roman"/>
          <w:sz w:val="24"/>
          <w:szCs w:val="24"/>
        </w:rPr>
        <w:t xml:space="preserve">VYVANSE capsules contain 20 mg, 30 mg, 40 mg, 50 mg, 60 mg or 70 mg of lisdexamfetamine dimesilate as the active ingredient. </w:t>
      </w:r>
    </w:p>
    <w:p w:rsidR="00914208" w:rsidRPr="00B45117" w:rsidRDefault="00914208" w:rsidP="00914208">
      <w:pPr>
        <w:spacing w:after="0" w:line="240" w:lineRule="auto"/>
        <w:rPr>
          <w:rFonts w:ascii="Times New Roman" w:hAnsi="Times New Roman" w:cs="Times New Roman"/>
          <w:sz w:val="24"/>
          <w:szCs w:val="24"/>
        </w:rPr>
      </w:pPr>
    </w:p>
    <w:p w:rsidR="00914208" w:rsidRPr="00B45117" w:rsidRDefault="00825DE0" w:rsidP="00914208">
      <w:pPr>
        <w:spacing w:after="0" w:line="240" w:lineRule="auto"/>
        <w:rPr>
          <w:rFonts w:ascii="Times New Roman" w:hAnsi="Times New Roman" w:cs="Times New Roman"/>
          <w:sz w:val="24"/>
          <w:szCs w:val="24"/>
        </w:rPr>
      </w:pPr>
      <w:r w:rsidRPr="00B45117">
        <w:rPr>
          <w:rFonts w:ascii="Times New Roman" w:hAnsi="Times New Roman" w:cs="Times New Roman"/>
          <w:sz w:val="24"/>
          <w:szCs w:val="24"/>
        </w:rPr>
        <w:t xml:space="preserve">VYVANSE (lisdexamfetamine dimesilate) was developed as a capsule for once-a-day oral administration. The chemical designation for </w:t>
      </w:r>
      <w:proofErr w:type="spellStart"/>
      <w:r w:rsidRPr="00B45117">
        <w:rPr>
          <w:rFonts w:ascii="Times New Roman" w:hAnsi="Times New Roman" w:cs="Times New Roman"/>
          <w:sz w:val="24"/>
          <w:szCs w:val="24"/>
        </w:rPr>
        <w:t>lisdexamfetamine</w:t>
      </w:r>
      <w:proofErr w:type="spellEnd"/>
      <w:r w:rsidRPr="00B45117">
        <w:rPr>
          <w:rFonts w:ascii="Times New Roman" w:hAnsi="Times New Roman" w:cs="Times New Roman"/>
          <w:sz w:val="24"/>
          <w:szCs w:val="24"/>
        </w:rPr>
        <w:t xml:space="preserve"> </w:t>
      </w:r>
      <w:proofErr w:type="spellStart"/>
      <w:r w:rsidRPr="00B45117">
        <w:rPr>
          <w:rFonts w:ascii="Times New Roman" w:hAnsi="Times New Roman" w:cs="Times New Roman"/>
          <w:sz w:val="24"/>
          <w:szCs w:val="24"/>
        </w:rPr>
        <w:t>dimesilate</w:t>
      </w:r>
      <w:proofErr w:type="spellEnd"/>
      <w:r w:rsidRPr="00B45117">
        <w:rPr>
          <w:rFonts w:ascii="Times New Roman" w:hAnsi="Times New Roman" w:cs="Times New Roman"/>
          <w:sz w:val="24"/>
          <w:szCs w:val="24"/>
        </w:rPr>
        <w:t xml:space="preserve"> is (2S)-2</w:t>
      </w:r>
      <w:proofErr w:type="gramStart"/>
      <w:r w:rsidRPr="00B45117">
        <w:rPr>
          <w:rFonts w:ascii="Times New Roman" w:hAnsi="Times New Roman" w:cs="Times New Roman"/>
          <w:sz w:val="24"/>
          <w:szCs w:val="24"/>
        </w:rPr>
        <w:t>,6</w:t>
      </w:r>
      <w:proofErr w:type="gramEnd"/>
      <w:r w:rsidRPr="00B45117">
        <w:rPr>
          <w:rFonts w:ascii="Times New Roman" w:hAnsi="Times New Roman" w:cs="Times New Roman"/>
          <w:sz w:val="24"/>
          <w:szCs w:val="24"/>
        </w:rPr>
        <w:t xml:space="preserve">-diamino-N-[(1S)-1-methyl-2-phenylethyl] </w:t>
      </w:r>
      <w:proofErr w:type="spellStart"/>
      <w:r w:rsidRPr="00B45117">
        <w:rPr>
          <w:rFonts w:ascii="Times New Roman" w:hAnsi="Times New Roman" w:cs="Times New Roman"/>
          <w:sz w:val="24"/>
          <w:szCs w:val="24"/>
        </w:rPr>
        <w:t>hexanamide</w:t>
      </w:r>
      <w:proofErr w:type="spellEnd"/>
      <w:r w:rsidRPr="00B45117">
        <w:rPr>
          <w:rFonts w:ascii="Times New Roman" w:hAnsi="Times New Roman" w:cs="Times New Roman"/>
          <w:sz w:val="24"/>
          <w:szCs w:val="24"/>
        </w:rPr>
        <w:t xml:space="preserve"> </w:t>
      </w:r>
      <w:proofErr w:type="spellStart"/>
      <w:r w:rsidRPr="00B45117">
        <w:rPr>
          <w:rFonts w:ascii="Times New Roman" w:hAnsi="Times New Roman" w:cs="Times New Roman"/>
          <w:sz w:val="24"/>
          <w:szCs w:val="24"/>
        </w:rPr>
        <w:t>dimethanesulfonate</w:t>
      </w:r>
      <w:proofErr w:type="spellEnd"/>
      <w:r w:rsidRPr="00B45117">
        <w:rPr>
          <w:rFonts w:ascii="Times New Roman" w:hAnsi="Times New Roman" w:cs="Times New Roman"/>
          <w:sz w:val="24"/>
          <w:szCs w:val="24"/>
        </w:rPr>
        <w:t xml:space="preserve">. </w:t>
      </w:r>
    </w:p>
    <w:p w:rsidR="00914208" w:rsidRPr="00B45117" w:rsidRDefault="00914208" w:rsidP="00914208">
      <w:pPr>
        <w:spacing w:after="0" w:line="240" w:lineRule="auto"/>
        <w:rPr>
          <w:rFonts w:ascii="Times New Roman" w:hAnsi="Times New Roman" w:cs="Times New Roman"/>
          <w:sz w:val="24"/>
          <w:szCs w:val="24"/>
        </w:rPr>
      </w:pPr>
    </w:p>
    <w:p w:rsidR="00825DE0" w:rsidRPr="00B45117" w:rsidRDefault="00825DE0" w:rsidP="00914208">
      <w:pPr>
        <w:spacing w:after="0" w:line="240" w:lineRule="auto"/>
        <w:rPr>
          <w:rFonts w:ascii="Times New Roman" w:hAnsi="Times New Roman" w:cs="Times New Roman"/>
          <w:sz w:val="24"/>
          <w:szCs w:val="24"/>
        </w:rPr>
      </w:pPr>
      <w:r w:rsidRPr="00B45117">
        <w:rPr>
          <w:rFonts w:ascii="Times New Roman" w:hAnsi="Times New Roman" w:cs="Times New Roman"/>
          <w:sz w:val="24"/>
          <w:szCs w:val="24"/>
        </w:rPr>
        <w:t>Lisdexamfetamine dimesilate is a white to off-white powder that is highly soluble in water. Lisdexamfetamine dimesilate has a 2-octanol/water partition coefficient (</w:t>
      </w:r>
      <w:proofErr w:type="spellStart"/>
      <w:r w:rsidRPr="00B45117">
        <w:rPr>
          <w:rFonts w:ascii="Times New Roman" w:hAnsi="Times New Roman" w:cs="Times New Roman"/>
          <w:sz w:val="24"/>
          <w:szCs w:val="24"/>
        </w:rPr>
        <w:t>logP</w:t>
      </w:r>
      <w:proofErr w:type="spellEnd"/>
      <w:r w:rsidRPr="00B45117">
        <w:rPr>
          <w:rFonts w:ascii="Times New Roman" w:hAnsi="Times New Roman" w:cs="Times New Roman"/>
          <w:sz w:val="24"/>
          <w:szCs w:val="24"/>
        </w:rPr>
        <w:t>) of -1.76; pKa1 of 10.5 / pKa2 of 7.7; and pH of 4.1 when dissolved in water.</w:t>
      </w:r>
    </w:p>
    <w:p w:rsidR="00914208" w:rsidRPr="00B45117" w:rsidRDefault="00914208" w:rsidP="00914208">
      <w:pPr>
        <w:spacing w:after="0" w:line="240" w:lineRule="auto"/>
        <w:rPr>
          <w:rFonts w:ascii="Times New Roman" w:hAnsi="Times New Roman" w:cs="Times New Roman"/>
          <w:sz w:val="24"/>
          <w:szCs w:val="24"/>
        </w:rPr>
      </w:pPr>
    </w:p>
    <w:p w:rsidR="00825DE0" w:rsidRPr="00B45117" w:rsidRDefault="00825DE0" w:rsidP="00914208">
      <w:pPr>
        <w:spacing w:after="0" w:line="240" w:lineRule="auto"/>
        <w:rPr>
          <w:rFonts w:ascii="Times New Roman" w:hAnsi="Times New Roman" w:cs="Times New Roman"/>
          <w:sz w:val="24"/>
          <w:szCs w:val="24"/>
        </w:rPr>
      </w:pPr>
      <w:r w:rsidRPr="00B45117">
        <w:rPr>
          <w:rFonts w:ascii="Times New Roman" w:hAnsi="Times New Roman" w:cs="Times New Roman"/>
          <w:sz w:val="24"/>
          <w:szCs w:val="24"/>
        </w:rPr>
        <w:t xml:space="preserve">For the full list of excipients, see Section 6.1 </w:t>
      </w:r>
      <w:r w:rsidR="00BE6F58" w:rsidRPr="00B45117">
        <w:rPr>
          <w:rFonts w:ascii="Times New Roman" w:hAnsi="Times New Roman" w:cs="Times New Roman"/>
          <w:sz w:val="24"/>
          <w:szCs w:val="24"/>
        </w:rPr>
        <w:t>LIST OF EXCIPIENTS.</w:t>
      </w:r>
    </w:p>
    <w:p w:rsidR="00914208" w:rsidRPr="00B45117" w:rsidRDefault="00914208" w:rsidP="00914208">
      <w:pPr>
        <w:pStyle w:val="Heading1"/>
        <w:numPr>
          <w:ilvl w:val="0"/>
          <w:numId w:val="0"/>
        </w:numPr>
        <w:spacing w:before="0" w:line="240" w:lineRule="auto"/>
        <w:rPr>
          <w:rFonts w:ascii="Times New Roman" w:hAnsi="Times New Roman" w:cs="Times New Roman"/>
          <w:sz w:val="24"/>
          <w:szCs w:val="24"/>
        </w:rPr>
      </w:pPr>
    </w:p>
    <w:p w:rsidR="001A3992" w:rsidRPr="00B45117" w:rsidRDefault="00743574" w:rsidP="00914208">
      <w:pPr>
        <w:pStyle w:val="Heading1"/>
        <w:numPr>
          <w:ilvl w:val="0"/>
          <w:numId w:val="0"/>
        </w:numPr>
        <w:spacing w:before="0" w:line="240" w:lineRule="auto"/>
        <w:rPr>
          <w:rFonts w:ascii="Times New Roman" w:hAnsi="Times New Roman" w:cs="Times New Roman"/>
          <w:sz w:val="24"/>
          <w:szCs w:val="24"/>
        </w:rPr>
      </w:pPr>
      <w:r w:rsidRPr="00B45117">
        <w:rPr>
          <w:rFonts w:ascii="Times New Roman" w:hAnsi="Times New Roman" w:cs="Times New Roman"/>
          <w:sz w:val="24"/>
          <w:szCs w:val="24"/>
        </w:rPr>
        <w:t>3</w:t>
      </w:r>
      <w:r w:rsidRPr="00B45117">
        <w:rPr>
          <w:rFonts w:ascii="Times New Roman" w:hAnsi="Times New Roman" w:cs="Times New Roman"/>
          <w:sz w:val="24"/>
          <w:szCs w:val="24"/>
        </w:rPr>
        <w:tab/>
      </w:r>
      <w:r w:rsidR="003B0C19" w:rsidRPr="003B0C19">
        <w:rPr>
          <w:rFonts w:ascii="Times New Roman" w:hAnsi="Times New Roman" w:cs="Times New Roman"/>
          <w:caps w:val="0"/>
          <w:sz w:val="24"/>
          <w:szCs w:val="24"/>
        </w:rPr>
        <w:t>PHARMACEUTICAL FORM</w:t>
      </w:r>
    </w:p>
    <w:p w:rsidR="003772D3" w:rsidRPr="00B45117" w:rsidRDefault="003772D3" w:rsidP="00914208">
      <w:pPr>
        <w:spacing w:after="0" w:line="240" w:lineRule="auto"/>
        <w:rPr>
          <w:rFonts w:ascii="Times New Roman" w:hAnsi="Times New Roman" w:cs="Times New Roman"/>
          <w:sz w:val="24"/>
          <w:szCs w:val="24"/>
        </w:rPr>
      </w:pPr>
    </w:p>
    <w:p w:rsidR="004600F9" w:rsidRPr="00B45117" w:rsidRDefault="004600F9" w:rsidP="00914208">
      <w:pPr>
        <w:spacing w:after="0" w:line="240" w:lineRule="auto"/>
        <w:rPr>
          <w:rFonts w:ascii="Times New Roman" w:hAnsi="Times New Roman" w:cs="Times New Roman"/>
          <w:sz w:val="24"/>
          <w:szCs w:val="24"/>
        </w:rPr>
      </w:pPr>
      <w:r w:rsidRPr="00B45117">
        <w:rPr>
          <w:rFonts w:ascii="Times New Roman" w:hAnsi="Times New Roman" w:cs="Times New Roman"/>
          <w:sz w:val="24"/>
          <w:szCs w:val="24"/>
        </w:rPr>
        <w:t>Capsules</w:t>
      </w:r>
    </w:p>
    <w:p w:rsidR="003772D3" w:rsidRPr="00B45117" w:rsidRDefault="003772D3" w:rsidP="00914208">
      <w:pPr>
        <w:pStyle w:val="Heading3"/>
        <w:spacing w:before="0" w:line="240" w:lineRule="auto"/>
        <w:ind w:left="0"/>
        <w:rPr>
          <w:rFonts w:ascii="Times New Roman" w:hAnsi="Times New Roman" w:cs="Times New Roman"/>
          <w:sz w:val="24"/>
          <w:szCs w:val="24"/>
        </w:rPr>
      </w:pPr>
    </w:p>
    <w:p w:rsidR="00E83AA0" w:rsidRPr="00B45117" w:rsidRDefault="00E83AA0" w:rsidP="00914208">
      <w:pPr>
        <w:pStyle w:val="Heading3"/>
        <w:spacing w:before="0" w:line="240" w:lineRule="auto"/>
        <w:ind w:left="0"/>
        <w:rPr>
          <w:rFonts w:ascii="Times New Roman" w:hAnsi="Times New Roman" w:cs="Times New Roman"/>
          <w:sz w:val="24"/>
          <w:szCs w:val="24"/>
        </w:rPr>
      </w:pPr>
      <w:r w:rsidRPr="00B45117">
        <w:rPr>
          <w:rFonts w:ascii="Times New Roman" w:hAnsi="Times New Roman" w:cs="Times New Roman"/>
          <w:sz w:val="24"/>
          <w:szCs w:val="24"/>
        </w:rPr>
        <w:t>Appearance</w:t>
      </w:r>
    </w:p>
    <w:p w:rsidR="00BD7918" w:rsidRPr="00B45117" w:rsidRDefault="00BD7918" w:rsidP="00914208">
      <w:pPr>
        <w:spacing w:after="0" w:line="240" w:lineRule="auto"/>
        <w:rPr>
          <w:rFonts w:ascii="Times New Roman" w:hAnsi="Times New Roman" w:cs="Times New Roman"/>
          <w:sz w:val="24"/>
          <w:szCs w:val="24"/>
        </w:rPr>
      </w:pPr>
      <w:proofErr w:type="gramStart"/>
      <w:r w:rsidRPr="00B45117">
        <w:rPr>
          <w:rFonts w:ascii="Times New Roman" w:hAnsi="Times New Roman" w:cs="Times New Roman"/>
          <w:sz w:val="24"/>
          <w:szCs w:val="24"/>
        </w:rPr>
        <w:t>VYVANSE 20 mg capsule: ivory opaque body and ivory opaque cap, printed ‘S489’ and ‘20 mg’ in black ink.</w:t>
      </w:r>
      <w:proofErr w:type="gramEnd"/>
    </w:p>
    <w:p w:rsidR="00C22C7E" w:rsidRPr="00B45117" w:rsidRDefault="00C22C7E" w:rsidP="00914208">
      <w:pPr>
        <w:spacing w:after="0" w:line="240" w:lineRule="auto"/>
        <w:rPr>
          <w:rFonts w:ascii="Times New Roman" w:hAnsi="Times New Roman" w:cs="Times New Roman"/>
          <w:sz w:val="24"/>
          <w:szCs w:val="24"/>
        </w:rPr>
      </w:pPr>
    </w:p>
    <w:p w:rsidR="00BD7918" w:rsidRPr="00B45117" w:rsidRDefault="00BD7918" w:rsidP="00914208">
      <w:pPr>
        <w:spacing w:after="0" w:line="240" w:lineRule="auto"/>
        <w:rPr>
          <w:rFonts w:ascii="Times New Roman" w:hAnsi="Times New Roman" w:cs="Times New Roman"/>
          <w:sz w:val="24"/>
          <w:szCs w:val="24"/>
        </w:rPr>
      </w:pPr>
      <w:proofErr w:type="gramStart"/>
      <w:r w:rsidRPr="00B45117">
        <w:rPr>
          <w:rFonts w:ascii="Times New Roman" w:hAnsi="Times New Roman" w:cs="Times New Roman"/>
          <w:sz w:val="24"/>
          <w:szCs w:val="24"/>
        </w:rPr>
        <w:t>VYVANSE 30 mg capsule: white opaque body and pink opaque cap, printed ‘S489’ and ‘30 mg’ in black ink.</w:t>
      </w:r>
      <w:proofErr w:type="gramEnd"/>
    </w:p>
    <w:p w:rsidR="00C22C7E" w:rsidRPr="00B45117" w:rsidRDefault="00C22C7E" w:rsidP="00914208">
      <w:pPr>
        <w:spacing w:after="0" w:line="240" w:lineRule="auto"/>
        <w:rPr>
          <w:rFonts w:ascii="Times New Roman" w:hAnsi="Times New Roman" w:cs="Times New Roman"/>
          <w:sz w:val="24"/>
          <w:szCs w:val="24"/>
        </w:rPr>
      </w:pPr>
    </w:p>
    <w:p w:rsidR="00BD7918" w:rsidRPr="00B45117" w:rsidRDefault="00BD7918" w:rsidP="00914208">
      <w:pPr>
        <w:spacing w:after="0" w:line="240" w:lineRule="auto"/>
        <w:rPr>
          <w:rFonts w:ascii="Times New Roman" w:hAnsi="Times New Roman" w:cs="Times New Roman"/>
          <w:sz w:val="24"/>
          <w:szCs w:val="24"/>
        </w:rPr>
      </w:pPr>
      <w:proofErr w:type="gramStart"/>
      <w:r w:rsidRPr="00B45117">
        <w:rPr>
          <w:rFonts w:ascii="Times New Roman" w:hAnsi="Times New Roman" w:cs="Times New Roman"/>
          <w:sz w:val="24"/>
          <w:szCs w:val="24"/>
        </w:rPr>
        <w:t>VYVANSE 40 mg capsule: white opaque body and blue/green opaque cap, printed ‘S489’ and ‘40 mg’ in black ink.</w:t>
      </w:r>
      <w:proofErr w:type="gramEnd"/>
    </w:p>
    <w:p w:rsidR="00C22C7E" w:rsidRPr="00B45117" w:rsidRDefault="00C22C7E" w:rsidP="00914208">
      <w:pPr>
        <w:spacing w:after="0" w:line="240" w:lineRule="auto"/>
        <w:rPr>
          <w:rFonts w:ascii="Times New Roman" w:hAnsi="Times New Roman" w:cs="Times New Roman"/>
          <w:sz w:val="24"/>
          <w:szCs w:val="24"/>
        </w:rPr>
      </w:pPr>
    </w:p>
    <w:p w:rsidR="00BD7918" w:rsidRPr="00B45117" w:rsidRDefault="00BD7918" w:rsidP="00914208">
      <w:pPr>
        <w:spacing w:after="0" w:line="240" w:lineRule="auto"/>
        <w:rPr>
          <w:rFonts w:ascii="Times New Roman" w:hAnsi="Times New Roman" w:cs="Times New Roman"/>
          <w:sz w:val="24"/>
          <w:szCs w:val="24"/>
        </w:rPr>
      </w:pPr>
      <w:proofErr w:type="gramStart"/>
      <w:r w:rsidRPr="00B45117">
        <w:rPr>
          <w:rFonts w:ascii="Times New Roman" w:hAnsi="Times New Roman" w:cs="Times New Roman"/>
          <w:sz w:val="24"/>
          <w:szCs w:val="24"/>
        </w:rPr>
        <w:t>VYVANSE50 mg capsule: white opaque body and blue opaque cap, printed ‘S489’ and ‘50 mg’ in black ink.</w:t>
      </w:r>
      <w:proofErr w:type="gramEnd"/>
    </w:p>
    <w:p w:rsidR="00C22C7E" w:rsidRPr="00B45117" w:rsidRDefault="00C22C7E" w:rsidP="00914208">
      <w:pPr>
        <w:spacing w:after="0" w:line="240" w:lineRule="auto"/>
        <w:rPr>
          <w:rFonts w:ascii="Times New Roman" w:hAnsi="Times New Roman" w:cs="Times New Roman"/>
          <w:sz w:val="24"/>
          <w:szCs w:val="24"/>
        </w:rPr>
      </w:pPr>
    </w:p>
    <w:p w:rsidR="00BD7918" w:rsidRPr="00B45117" w:rsidRDefault="00BD7918" w:rsidP="00914208">
      <w:pPr>
        <w:spacing w:after="0" w:line="240" w:lineRule="auto"/>
        <w:rPr>
          <w:rFonts w:ascii="Times New Roman" w:hAnsi="Times New Roman" w:cs="Times New Roman"/>
          <w:sz w:val="24"/>
          <w:szCs w:val="24"/>
        </w:rPr>
      </w:pPr>
      <w:proofErr w:type="gramStart"/>
      <w:r w:rsidRPr="00B45117">
        <w:rPr>
          <w:rFonts w:ascii="Times New Roman" w:hAnsi="Times New Roman" w:cs="Times New Roman"/>
          <w:sz w:val="24"/>
          <w:szCs w:val="24"/>
        </w:rPr>
        <w:t>VYVANSE 60 mg capsule: aqua blue opaque body and aqua blue opaque cap, printed ‘S489’ and ‘60 mg’ in black ink.</w:t>
      </w:r>
      <w:proofErr w:type="gramEnd"/>
    </w:p>
    <w:p w:rsidR="0050050E" w:rsidRPr="00B45117" w:rsidRDefault="0050050E" w:rsidP="00914208">
      <w:pPr>
        <w:spacing w:after="0" w:line="240" w:lineRule="auto"/>
        <w:rPr>
          <w:rFonts w:ascii="Times New Roman" w:hAnsi="Times New Roman" w:cs="Times New Roman"/>
          <w:sz w:val="24"/>
          <w:szCs w:val="24"/>
        </w:rPr>
      </w:pPr>
    </w:p>
    <w:p w:rsidR="00BD7918" w:rsidRPr="00B45117" w:rsidRDefault="00BD7918" w:rsidP="00914208">
      <w:pPr>
        <w:spacing w:after="0" w:line="240" w:lineRule="auto"/>
        <w:rPr>
          <w:rFonts w:ascii="Times New Roman" w:hAnsi="Times New Roman" w:cs="Times New Roman"/>
          <w:sz w:val="24"/>
          <w:szCs w:val="24"/>
        </w:rPr>
      </w:pPr>
      <w:proofErr w:type="gramStart"/>
      <w:r w:rsidRPr="00B45117">
        <w:rPr>
          <w:rFonts w:ascii="Times New Roman" w:hAnsi="Times New Roman" w:cs="Times New Roman"/>
          <w:sz w:val="24"/>
          <w:szCs w:val="24"/>
        </w:rPr>
        <w:lastRenderedPageBreak/>
        <w:t>VYVANSE 70 mg capsule: blue opaque body and pink opaque cap, printed ‘S489’ and ‘70 mg’ in black ink.</w:t>
      </w:r>
      <w:proofErr w:type="gramEnd"/>
    </w:p>
    <w:p w:rsidR="0050050E" w:rsidRPr="00B45117" w:rsidRDefault="0050050E" w:rsidP="00914208">
      <w:pPr>
        <w:spacing w:after="0" w:line="240" w:lineRule="auto"/>
        <w:rPr>
          <w:rFonts w:ascii="Times New Roman" w:hAnsi="Times New Roman" w:cs="Times New Roman"/>
          <w:sz w:val="24"/>
          <w:szCs w:val="24"/>
        </w:rPr>
      </w:pPr>
    </w:p>
    <w:p w:rsidR="001A3992" w:rsidRPr="007B2BFE" w:rsidRDefault="0050050E" w:rsidP="0050050E">
      <w:pPr>
        <w:pStyle w:val="Heading1"/>
        <w:numPr>
          <w:ilvl w:val="0"/>
          <w:numId w:val="0"/>
        </w:numPr>
        <w:spacing w:before="0" w:line="240" w:lineRule="auto"/>
        <w:rPr>
          <w:rFonts w:ascii="Times New Roman" w:hAnsi="Times New Roman" w:cs="Times New Roman"/>
          <w:caps w:val="0"/>
          <w:sz w:val="24"/>
          <w:szCs w:val="24"/>
        </w:rPr>
      </w:pPr>
      <w:r w:rsidRPr="00B45117">
        <w:rPr>
          <w:rFonts w:ascii="Times New Roman" w:hAnsi="Times New Roman" w:cs="Times New Roman"/>
          <w:sz w:val="24"/>
          <w:szCs w:val="24"/>
        </w:rPr>
        <w:t>4</w:t>
      </w:r>
      <w:r w:rsidRPr="00B45117">
        <w:rPr>
          <w:rFonts w:ascii="Times New Roman" w:hAnsi="Times New Roman" w:cs="Times New Roman"/>
          <w:sz w:val="24"/>
          <w:szCs w:val="24"/>
        </w:rPr>
        <w:tab/>
      </w:r>
      <w:r w:rsidR="007B2BFE" w:rsidRPr="007B2BFE">
        <w:rPr>
          <w:rFonts w:ascii="Times New Roman" w:hAnsi="Times New Roman" w:cs="Times New Roman"/>
          <w:caps w:val="0"/>
          <w:sz w:val="24"/>
          <w:szCs w:val="24"/>
        </w:rPr>
        <w:t>CLINICAL PARTICULARS</w:t>
      </w:r>
    </w:p>
    <w:p w:rsidR="0050050E" w:rsidRPr="00B45117" w:rsidRDefault="0050050E" w:rsidP="0050050E">
      <w:pPr>
        <w:spacing w:after="0" w:line="240" w:lineRule="auto"/>
      </w:pPr>
    </w:p>
    <w:p w:rsidR="001A3992" w:rsidRPr="007B2BFE" w:rsidRDefault="0050050E" w:rsidP="0050050E">
      <w:pPr>
        <w:pStyle w:val="Heading1"/>
        <w:numPr>
          <w:ilvl w:val="0"/>
          <w:numId w:val="0"/>
        </w:numPr>
        <w:spacing w:before="0" w:line="240" w:lineRule="auto"/>
        <w:rPr>
          <w:rFonts w:ascii="Times New Roman" w:hAnsi="Times New Roman" w:cs="Times New Roman"/>
          <w:caps w:val="0"/>
          <w:sz w:val="24"/>
          <w:szCs w:val="24"/>
        </w:rPr>
      </w:pPr>
      <w:r w:rsidRPr="00B45117">
        <w:rPr>
          <w:rFonts w:ascii="Times New Roman" w:hAnsi="Times New Roman" w:cs="Times New Roman"/>
          <w:sz w:val="24"/>
          <w:szCs w:val="24"/>
        </w:rPr>
        <w:t>4.1</w:t>
      </w:r>
      <w:r w:rsidRPr="00B45117">
        <w:rPr>
          <w:rFonts w:ascii="Times New Roman" w:hAnsi="Times New Roman" w:cs="Times New Roman"/>
          <w:sz w:val="24"/>
          <w:szCs w:val="24"/>
        </w:rPr>
        <w:tab/>
      </w:r>
      <w:r w:rsidR="007B2BFE" w:rsidRPr="007B2BFE">
        <w:rPr>
          <w:rFonts w:ascii="Times New Roman" w:hAnsi="Times New Roman" w:cs="Times New Roman"/>
          <w:caps w:val="0"/>
          <w:sz w:val="24"/>
          <w:szCs w:val="24"/>
        </w:rPr>
        <w:t>THERAPEUTIC INDICATIONS</w:t>
      </w:r>
    </w:p>
    <w:p w:rsidR="007B2BFE" w:rsidRDefault="007B2BFE" w:rsidP="0050050E">
      <w:pPr>
        <w:spacing w:after="0" w:line="240" w:lineRule="auto"/>
        <w:rPr>
          <w:rFonts w:ascii="Times New Roman" w:hAnsi="Times New Roman" w:cs="Times New Roman"/>
          <w:sz w:val="24"/>
          <w:szCs w:val="24"/>
        </w:rPr>
      </w:pPr>
    </w:p>
    <w:p w:rsidR="00CF05B3" w:rsidRPr="00CF05B3" w:rsidRDefault="00CF05B3" w:rsidP="00CF05B3">
      <w:pPr>
        <w:spacing w:after="0" w:line="240" w:lineRule="auto"/>
        <w:rPr>
          <w:rFonts w:ascii="Times New Roman" w:hAnsi="Times New Roman" w:cs="Times New Roman"/>
          <w:b/>
          <w:sz w:val="24"/>
          <w:szCs w:val="24"/>
        </w:rPr>
      </w:pPr>
      <w:r w:rsidRPr="00CF05B3">
        <w:rPr>
          <w:rFonts w:ascii="Times New Roman" w:hAnsi="Times New Roman" w:cs="Times New Roman"/>
          <w:b/>
          <w:sz w:val="24"/>
          <w:szCs w:val="24"/>
        </w:rPr>
        <w:t>Attention Deficit Hyperactivity Disorder (ADHD)</w:t>
      </w:r>
    </w:p>
    <w:p w:rsidR="00CF05B3" w:rsidRDefault="00CF05B3" w:rsidP="0050050E">
      <w:pPr>
        <w:spacing w:after="0" w:line="240" w:lineRule="auto"/>
        <w:rPr>
          <w:rFonts w:ascii="Times New Roman" w:hAnsi="Times New Roman" w:cs="Times New Roman"/>
          <w:sz w:val="24"/>
          <w:szCs w:val="24"/>
        </w:rPr>
      </w:pPr>
    </w:p>
    <w:p w:rsidR="00F24E2B" w:rsidRPr="00B45117" w:rsidRDefault="00F24E2B" w:rsidP="0050050E">
      <w:pPr>
        <w:spacing w:after="0" w:line="240" w:lineRule="auto"/>
        <w:rPr>
          <w:rFonts w:ascii="Times New Roman" w:hAnsi="Times New Roman" w:cs="Times New Roman"/>
          <w:sz w:val="24"/>
          <w:szCs w:val="24"/>
        </w:rPr>
      </w:pPr>
      <w:r w:rsidRPr="00B45117">
        <w:rPr>
          <w:rFonts w:ascii="Times New Roman" w:hAnsi="Times New Roman" w:cs="Times New Roman"/>
          <w:sz w:val="24"/>
          <w:szCs w:val="24"/>
        </w:rPr>
        <w:t xml:space="preserve">VYVANSE is indicated for the treatment of Attention Deficit Hyperactivity Disorder (ADHD). Treatment should be commenced by a specialist. </w:t>
      </w:r>
    </w:p>
    <w:p w:rsidR="00A13F43" w:rsidRDefault="00A13F43" w:rsidP="0050050E">
      <w:pPr>
        <w:spacing w:after="0" w:line="240" w:lineRule="auto"/>
        <w:rPr>
          <w:rFonts w:ascii="Times New Roman" w:hAnsi="Times New Roman" w:cs="Times New Roman"/>
          <w:sz w:val="24"/>
          <w:szCs w:val="24"/>
        </w:rPr>
      </w:pPr>
    </w:p>
    <w:p w:rsidR="00F24E2B" w:rsidRPr="00B45117" w:rsidRDefault="00F24E2B" w:rsidP="0050050E">
      <w:pPr>
        <w:spacing w:after="0" w:line="240" w:lineRule="auto"/>
        <w:rPr>
          <w:rFonts w:ascii="Times New Roman" w:hAnsi="Times New Roman" w:cs="Times New Roman"/>
          <w:sz w:val="24"/>
          <w:szCs w:val="24"/>
        </w:rPr>
      </w:pPr>
      <w:r w:rsidRPr="00B45117">
        <w:rPr>
          <w:rFonts w:ascii="Times New Roman" w:hAnsi="Times New Roman" w:cs="Times New Roman"/>
          <w:sz w:val="24"/>
          <w:szCs w:val="24"/>
        </w:rPr>
        <w:t xml:space="preserve">A diagnosis of Attention Deficit Hyperactivity Disorder (ADHD) implies the presence of hyperactive-impulsive or inattentive symptoms that caused impairment and were present before 12 years of age. </w:t>
      </w:r>
    </w:p>
    <w:p w:rsidR="0050050E" w:rsidRPr="00B45117" w:rsidRDefault="0050050E" w:rsidP="0050050E">
      <w:pPr>
        <w:spacing w:after="0" w:line="240" w:lineRule="auto"/>
        <w:rPr>
          <w:rFonts w:ascii="Times New Roman" w:hAnsi="Times New Roman" w:cs="Times New Roman"/>
          <w:sz w:val="24"/>
          <w:szCs w:val="24"/>
        </w:rPr>
      </w:pPr>
    </w:p>
    <w:p w:rsidR="008206BF" w:rsidRPr="0005618F" w:rsidRDefault="00F24E2B" w:rsidP="0050050E">
      <w:pPr>
        <w:spacing w:after="0" w:line="240" w:lineRule="auto"/>
        <w:rPr>
          <w:rFonts w:ascii="Times New Roman" w:hAnsi="Times New Roman" w:cs="Times New Roman"/>
          <w:sz w:val="24"/>
          <w:szCs w:val="24"/>
          <w:u w:val="single"/>
        </w:rPr>
      </w:pPr>
      <w:r w:rsidRPr="0005618F">
        <w:rPr>
          <w:rFonts w:ascii="Times New Roman" w:hAnsi="Times New Roman" w:cs="Times New Roman"/>
          <w:sz w:val="24"/>
          <w:szCs w:val="24"/>
          <w:u w:val="single"/>
        </w:rPr>
        <w:t>Need for co</w:t>
      </w:r>
      <w:r w:rsidR="008206BF" w:rsidRPr="0005618F">
        <w:rPr>
          <w:rFonts w:ascii="Times New Roman" w:hAnsi="Times New Roman" w:cs="Times New Roman"/>
          <w:sz w:val="24"/>
          <w:szCs w:val="24"/>
          <w:u w:val="single"/>
        </w:rPr>
        <w:t>mprehensive treatment programme</w:t>
      </w:r>
      <w:r w:rsidR="000E2F8B" w:rsidRPr="0005618F">
        <w:rPr>
          <w:rFonts w:ascii="Times New Roman" w:hAnsi="Times New Roman" w:cs="Times New Roman"/>
          <w:sz w:val="24"/>
          <w:szCs w:val="24"/>
          <w:u w:val="single"/>
        </w:rPr>
        <w:t>:</w:t>
      </w:r>
    </w:p>
    <w:p w:rsidR="00F24E2B" w:rsidRPr="00B45117" w:rsidRDefault="00F24E2B" w:rsidP="0050050E">
      <w:pPr>
        <w:spacing w:after="0" w:line="240" w:lineRule="auto"/>
        <w:rPr>
          <w:rFonts w:ascii="Times New Roman" w:hAnsi="Times New Roman" w:cs="Times New Roman"/>
          <w:sz w:val="24"/>
          <w:szCs w:val="24"/>
        </w:rPr>
      </w:pPr>
      <w:r w:rsidRPr="00B45117">
        <w:rPr>
          <w:rFonts w:ascii="Times New Roman" w:hAnsi="Times New Roman" w:cs="Times New Roman"/>
          <w:sz w:val="24"/>
          <w:szCs w:val="24"/>
        </w:rPr>
        <w:t xml:space="preserve">VYVANSE is indicated as an integral part of a total treatment program for ADHD that may include other measures (psychological, educational and social) for patients with this syndrome. Stimulants are not intended for use in the patient who exhibits symptoms secondary to environmental factors and/or other primary psychiatric disorders, including psychosis. Appropriate educational placement is essential and psychosocial intervention is often helpful. When remedial measures alone are insufficient, the decision to prescribe stimulant medication will depend upon the physician’s assessment of the chronicity and severity of the patient’s symptoms. </w:t>
      </w:r>
    </w:p>
    <w:p w:rsidR="0050050E" w:rsidRPr="00B45117" w:rsidRDefault="0050050E" w:rsidP="0050050E">
      <w:pPr>
        <w:spacing w:after="0" w:line="240" w:lineRule="auto"/>
        <w:rPr>
          <w:rFonts w:ascii="Times New Roman" w:hAnsi="Times New Roman" w:cs="Times New Roman"/>
          <w:sz w:val="24"/>
          <w:szCs w:val="24"/>
        </w:rPr>
      </w:pPr>
    </w:p>
    <w:p w:rsidR="00F24E2B" w:rsidRPr="00B45117" w:rsidRDefault="008206BF" w:rsidP="0050050E">
      <w:pPr>
        <w:spacing w:after="0" w:line="240" w:lineRule="auto"/>
        <w:rPr>
          <w:rFonts w:ascii="Times New Roman" w:hAnsi="Times New Roman" w:cs="Times New Roman"/>
          <w:sz w:val="24"/>
          <w:szCs w:val="24"/>
        </w:rPr>
      </w:pPr>
      <w:r w:rsidRPr="0005618F">
        <w:rPr>
          <w:rFonts w:ascii="Times New Roman" w:hAnsi="Times New Roman" w:cs="Times New Roman"/>
          <w:sz w:val="24"/>
          <w:szCs w:val="24"/>
          <w:u w:val="single"/>
        </w:rPr>
        <w:t>Long term use</w:t>
      </w:r>
      <w:proofErr w:type="gramStart"/>
      <w:r w:rsidR="000E2F8B" w:rsidRPr="0005618F">
        <w:rPr>
          <w:rFonts w:ascii="Times New Roman" w:hAnsi="Times New Roman" w:cs="Times New Roman"/>
          <w:sz w:val="24"/>
          <w:szCs w:val="24"/>
          <w:u w:val="single"/>
        </w:rPr>
        <w:t>:</w:t>
      </w:r>
      <w:proofErr w:type="gramEnd"/>
      <w:r w:rsidR="00F24E2B" w:rsidRPr="0005618F">
        <w:rPr>
          <w:rFonts w:ascii="Times New Roman" w:hAnsi="Times New Roman" w:cs="Times New Roman"/>
          <w:sz w:val="24"/>
          <w:szCs w:val="24"/>
          <w:u w:val="single"/>
        </w:rPr>
        <w:br/>
      </w:r>
      <w:r w:rsidR="00F24E2B" w:rsidRPr="00B45117">
        <w:rPr>
          <w:rFonts w:ascii="Times New Roman" w:hAnsi="Times New Roman" w:cs="Times New Roman"/>
          <w:sz w:val="24"/>
          <w:szCs w:val="24"/>
        </w:rPr>
        <w:t xml:space="preserve">The physician who elects to use VYVANSE for extended periods should periodically re-evaluate the long-term usefulness of the drug for the individual patient. </w:t>
      </w:r>
    </w:p>
    <w:p w:rsidR="00BC20AF" w:rsidRPr="00A00B6E" w:rsidRDefault="00BC20AF" w:rsidP="00BC20AF">
      <w:pPr>
        <w:spacing w:after="0" w:line="240" w:lineRule="auto"/>
        <w:rPr>
          <w:rFonts w:ascii="Times New Roman" w:hAnsi="Times New Roman" w:cs="Times New Roman"/>
          <w:sz w:val="24"/>
          <w:szCs w:val="24"/>
        </w:rPr>
      </w:pPr>
    </w:p>
    <w:p w:rsidR="00BC20AF" w:rsidRPr="00A00B6E" w:rsidRDefault="00BC20AF" w:rsidP="00BC20AF">
      <w:pPr>
        <w:spacing w:after="0" w:line="240" w:lineRule="auto"/>
        <w:rPr>
          <w:rFonts w:ascii="Times New Roman" w:hAnsi="Times New Roman" w:cs="Times New Roman"/>
          <w:b/>
          <w:bCs/>
          <w:iCs/>
          <w:sz w:val="24"/>
          <w:szCs w:val="24"/>
        </w:rPr>
      </w:pPr>
      <w:r w:rsidRPr="00A00B6E">
        <w:rPr>
          <w:rFonts w:ascii="Times New Roman" w:hAnsi="Times New Roman" w:cs="Times New Roman"/>
          <w:b/>
          <w:bCs/>
          <w:iCs/>
          <w:sz w:val="24"/>
          <w:szCs w:val="24"/>
        </w:rPr>
        <w:t>Binge Eating Disorder (BED)</w:t>
      </w:r>
    </w:p>
    <w:p w:rsidR="00BC20AF" w:rsidRPr="00A00B6E" w:rsidRDefault="00BC20AF" w:rsidP="00BC20AF">
      <w:pPr>
        <w:spacing w:after="0" w:line="240" w:lineRule="auto"/>
        <w:rPr>
          <w:rFonts w:ascii="Times New Roman" w:hAnsi="Times New Roman" w:cs="Times New Roman"/>
          <w:b/>
          <w:bCs/>
          <w:iCs/>
          <w:sz w:val="24"/>
          <w:szCs w:val="24"/>
        </w:rPr>
      </w:pPr>
    </w:p>
    <w:p w:rsidR="00BC20AF" w:rsidRPr="00A00B6E" w:rsidRDefault="00BC20AF" w:rsidP="00BC20AF">
      <w:pPr>
        <w:spacing w:after="0" w:line="240" w:lineRule="auto"/>
        <w:rPr>
          <w:rFonts w:ascii="Times New Roman" w:hAnsi="Times New Roman" w:cs="Times New Roman"/>
          <w:sz w:val="24"/>
          <w:szCs w:val="24"/>
        </w:rPr>
      </w:pPr>
      <w:r w:rsidRPr="00A00B6E">
        <w:rPr>
          <w:rFonts w:ascii="Times New Roman" w:hAnsi="Times New Roman" w:cs="Times New Roman"/>
          <w:sz w:val="24"/>
          <w:szCs w:val="24"/>
        </w:rPr>
        <w:t>VYVANSE is indicated for the treatment of moderate to severe BED in adults when non-pharmacological treatment is unsuccessful or unavailable. Treatment should be commenced and managed by a psychiatrist.</w:t>
      </w:r>
    </w:p>
    <w:p w:rsidR="00BC20AF" w:rsidRPr="00A00B6E" w:rsidRDefault="00BC20AF" w:rsidP="00BC20AF">
      <w:pPr>
        <w:spacing w:after="0" w:line="240" w:lineRule="auto"/>
        <w:rPr>
          <w:rFonts w:ascii="Times New Roman" w:hAnsi="Times New Roman" w:cs="Times New Roman"/>
          <w:sz w:val="24"/>
          <w:szCs w:val="24"/>
        </w:rPr>
      </w:pPr>
    </w:p>
    <w:p w:rsidR="00BC20AF" w:rsidRPr="0005618F" w:rsidRDefault="00BC20AF" w:rsidP="00BC20AF">
      <w:pPr>
        <w:spacing w:after="0" w:line="240" w:lineRule="auto"/>
        <w:rPr>
          <w:rFonts w:ascii="Times New Roman" w:hAnsi="Times New Roman" w:cs="Times New Roman"/>
          <w:sz w:val="24"/>
          <w:szCs w:val="24"/>
          <w:u w:val="single"/>
        </w:rPr>
      </w:pPr>
      <w:r w:rsidRPr="0005618F">
        <w:rPr>
          <w:rFonts w:ascii="Times New Roman" w:hAnsi="Times New Roman" w:cs="Times New Roman"/>
          <w:sz w:val="24"/>
          <w:szCs w:val="24"/>
          <w:u w:val="single"/>
        </w:rPr>
        <w:t xml:space="preserve">Need for comprehensive treatment programme: </w:t>
      </w:r>
    </w:p>
    <w:p w:rsidR="00BC20AF" w:rsidRPr="00A00B6E" w:rsidRDefault="00BC20AF" w:rsidP="00BC20AF">
      <w:pPr>
        <w:spacing w:after="0" w:line="240" w:lineRule="auto"/>
        <w:rPr>
          <w:rFonts w:ascii="Times New Roman" w:hAnsi="Times New Roman" w:cs="Times New Roman"/>
          <w:sz w:val="24"/>
          <w:szCs w:val="24"/>
        </w:rPr>
      </w:pPr>
      <w:r w:rsidRPr="00A00B6E">
        <w:rPr>
          <w:rFonts w:ascii="Times New Roman" w:hAnsi="Times New Roman" w:cs="Times New Roman"/>
          <w:sz w:val="24"/>
          <w:szCs w:val="24"/>
        </w:rPr>
        <w:t xml:space="preserve">VYVANSE is indicated as part of a total treatment program for BED that optimally includes other measures (nutritional, psychological, and medical) for patients with this disorder. When remedial measures including psychotherapy are insufficient, the decision to prescribe stimulant medication will depend upon the physician’s assessment of the chronicity and severity of the patient’s symptoms. </w:t>
      </w:r>
    </w:p>
    <w:p w:rsidR="00BC20AF" w:rsidRPr="00A00B6E" w:rsidRDefault="00BC20AF" w:rsidP="00BC20AF">
      <w:pPr>
        <w:spacing w:after="0" w:line="240" w:lineRule="auto"/>
        <w:rPr>
          <w:rFonts w:ascii="Times New Roman" w:hAnsi="Times New Roman" w:cs="Times New Roman"/>
          <w:sz w:val="24"/>
          <w:szCs w:val="24"/>
        </w:rPr>
      </w:pPr>
    </w:p>
    <w:p w:rsidR="00BC20AF" w:rsidRPr="0005618F" w:rsidRDefault="00BC20AF" w:rsidP="00BC20AF">
      <w:pPr>
        <w:spacing w:after="0" w:line="240" w:lineRule="auto"/>
        <w:rPr>
          <w:rFonts w:ascii="Times New Roman" w:hAnsi="Times New Roman" w:cs="Times New Roman"/>
          <w:sz w:val="24"/>
          <w:szCs w:val="24"/>
          <w:u w:val="single"/>
        </w:rPr>
      </w:pPr>
      <w:r w:rsidRPr="0005618F">
        <w:rPr>
          <w:rFonts w:ascii="Times New Roman" w:hAnsi="Times New Roman" w:cs="Times New Roman"/>
          <w:sz w:val="24"/>
          <w:szCs w:val="24"/>
          <w:u w:val="single"/>
        </w:rPr>
        <w:t xml:space="preserve">Limitation of Use: </w:t>
      </w:r>
    </w:p>
    <w:p w:rsidR="00BC20AF" w:rsidRPr="00A00B6E" w:rsidRDefault="00BC20AF" w:rsidP="00BC20AF">
      <w:pPr>
        <w:spacing w:after="0" w:line="240" w:lineRule="auto"/>
        <w:rPr>
          <w:rFonts w:ascii="Times New Roman" w:hAnsi="Times New Roman" w:cs="Times New Roman"/>
          <w:sz w:val="24"/>
          <w:szCs w:val="24"/>
        </w:rPr>
      </w:pPr>
      <w:r w:rsidRPr="00A00B6E">
        <w:rPr>
          <w:rFonts w:ascii="Times New Roman" w:hAnsi="Times New Roman" w:cs="Times New Roman"/>
          <w:sz w:val="24"/>
          <w:szCs w:val="24"/>
        </w:rPr>
        <w:t xml:space="preserve">VYVANSE is not indicated or recommended for weight loss. Use of other sympathomimetic drugs for weight loss has been associated with serious cardiovascular adverse events. The safety and effectiveness of VYVANSE for the treatment of obesity have not been established. </w:t>
      </w:r>
    </w:p>
    <w:p w:rsidR="00BC20AF" w:rsidRPr="00A00B6E" w:rsidRDefault="00BC20AF" w:rsidP="00BC20AF">
      <w:pPr>
        <w:spacing w:after="0" w:line="240" w:lineRule="auto"/>
        <w:rPr>
          <w:rFonts w:ascii="Times New Roman" w:hAnsi="Times New Roman" w:cs="Times New Roman"/>
          <w:sz w:val="24"/>
          <w:szCs w:val="24"/>
        </w:rPr>
      </w:pPr>
    </w:p>
    <w:p w:rsidR="00BC20AF" w:rsidRPr="00A00B6E" w:rsidRDefault="00BC20AF" w:rsidP="00BC20AF">
      <w:pPr>
        <w:spacing w:after="0" w:line="240" w:lineRule="auto"/>
        <w:rPr>
          <w:rFonts w:ascii="Times New Roman" w:hAnsi="Times New Roman" w:cs="Times New Roman"/>
          <w:sz w:val="24"/>
          <w:szCs w:val="24"/>
        </w:rPr>
      </w:pPr>
      <w:r w:rsidRPr="00A00B6E">
        <w:rPr>
          <w:rFonts w:ascii="Times New Roman" w:hAnsi="Times New Roman" w:cs="Times New Roman"/>
          <w:sz w:val="24"/>
          <w:szCs w:val="24"/>
        </w:rPr>
        <w:t xml:space="preserve">Prescribers should consider that serious cardiovascular events have been reported with this class of sympathomimetic drugs. The BED clinical trials were not designed to assess cardiovascular safety. While there is an accumulation of safety data with VYVANSE use in </w:t>
      </w:r>
      <w:r w:rsidRPr="00A00B6E">
        <w:rPr>
          <w:rFonts w:ascii="Times New Roman" w:hAnsi="Times New Roman" w:cs="Times New Roman"/>
          <w:sz w:val="24"/>
          <w:szCs w:val="24"/>
        </w:rPr>
        <w:lastRenderedPageBreak/>
        <w:t xml:space="preserve">the ADHD population, this is of limited relevance regarding cardiovascular risk in the BED population. Given the higher cardiovascular risk associated with obesity, the BED population may be at a higher risk. See Sections 4.4 SPECIAL WARNINGS AND PRECAUTIONS FOR USE, Cardiovascular Disease and 4.2 </w:t>
      </w:r>
      <w:proofErr w:type="gramStart"/>
      <w:r w:rsidRPr="00A00B6E">
        <w:rPr>
          <w:rFonts w:ascii="Times New Roman" w:hAnsi="Times New Roman" w:cs="Times New Roman"/>
          <w:sz w:val="24"/>
          <w:szCs w:val="24"/>
        </w:rPr>
        <w:t>DOSE</w:t>
      </w:r>
      <w:proofErr w:type="gramEnd"/>
      <w:r w:rsidRPr="00A00B6E">
        <w:rPr>
          <w:rFonts w:ascii="Times New Roman" w:hAnsi="Times New Roman" w:cs="Times New Roman"/>
          <w:sz w:val="24"/>
          <w:szCs w:val="24"/>
        </w:rPr>
        <w:t xml:space="preserve"> AND METHOD OF ADMINISTRATION. </w:t>
      </w:r>
    </w:p>
    <w:p w:rsidR="00BC20AF" w:rsidRPr="0005618F" w:rsidRDefault="00BC20AF" w:rsidP="00BC20AF">
      <w:pPr>
        <w:spacing w:after="0" w:line="240" w:lineRule="auto"/>
        <w:rPr>
          <w:rFonts w:ascii="Times New Roman" w:hAnsi="Times New Roman" w:cs="Times New Roman"/>
          <w:sz w:val="24"/>
          <w:szCs w:val="24"/>
          <w:u w:val="single"/>
        </w:rPr>
      </w:pPr>
      <w:r w:rsidRPr="0005618F">
        <w:rPr>
          <w:rFonts w:ascii="Times New Roman" w:hAnsi="Times New Roman" w:cs="Times New Roman"/>
          <w:bCs/>
          <w:sz w:val="24"/>
          <w:szCs w:val="24"/>
          <w:u w:val="single"/>
        </w:rPr>
        <w:t>Long term use</w:t>
      </w:r>
      <w:r w:rsidRPr="0005618F">
        <w:rPr>
          <w:rFonts w:ascii="Times New Roman" w:hAnsi="Times New Roman" w:cs="Times New Roman"/>
          <w:sz w:val="24"/>
          <w:szCs w:val="24"/>
          <w:u w:val="single"/>
        </w:rPr>
        <w:t xml:space="preserve">: </w:t>
      </w:r>
    </w:p>
    <w:p w:rsidR="00BC20AF" w:rsidRPr="00A00B6E" w:rsidRDefault="00BC20AF" w:rsidP="00BC20AF">
      <w:pPr>
        <w:spacing w:after="0" w:line="240" w:lineRule="auto"/>
        <w:rPr>
          <w:rFonts w:ascii="Times New Roman" w:hAnsi="Times New Roman" w:cs="Times New Roman"/>
          <w:sz w:val="24"/>
          <w:szCs w:val="24"/>
        </w:rPr>
      </w:pPr>
      <w:r w:rsidRPr="00A00B6E">
        <w:rPr>
          <w:rFonts w:ascii="Times New Roman" w:hAnsi="Times New Roman" w:cs="Times New Roman"/>
          <w:sz w:val="24"/>
          <w:szCs w:val="24"/>
        </w:rPr>
        <w:t>For BED the initial treatment period is 12 weeks.  Patients should then be observed to assess whether further treatment with VYVANSE is required.  Periodic re-evaluation of the usefulness of VYVANSE for the individual patient should be undertaken. See Section 5.1 PHARMACODYNAMIC PROPERTIES, Clinical Trials.</w:t>
      </w:r>
    </w:p>
    <w:p w:rsidR="00BC20AF" w:rsidRPr="00B45117" w:rsidRDefault="00BC20AF" w:rsidP="0050050E">
      <w:pPr>
        <w:spacing w:after="0" w:line="240" w:lineRule="auto"/>
        <w:rPr>
          <w:rFonts w:ascii="Times New Roman" w:hAnsi="Times New Roman" w:cs="Times New Roman"/>
          <w:color w:val="FF0000"/>
          <w:sz w:val="24"/>
          <w:szCs w:val="24"/>
        </w:rPr>
      </w:pPr>
    </w:p>
    <w:p w:rsidR="001A3992" w:rsidRPr="007B5F3C" w:rsidRDefault="007B5F3C" w:rsidP="007B5F3C">
      <w:pPr>
        <w:pStyle w:val="Heading2"/>
        <w:numPr>
          <w:ilvl w:val="0"/>
          <w:numId w:val="0"/>
        </w:numPr>
        <w:spacing w:before="0" w:after="0" w:line="240" w:lineRule="auto"/>
        <w:rPr>
          <w:rFonts w:ascii="Times New Roman" w:hAnsi="Times New Roman" w:cs="Times New Roman"/>
          <w:szCs w:val="24"/>
        </w:rPr>
      </w:pPr>
      <w:r w:rsidRPr="007B5F3C">
        <w:rPr>
          <w:rFonts w:ascii="Times New Roman" w:hAnsi="Times New Roman" w:cs="Times New Roman"/>
          <w:szCs w:val="24"/>
        </w:rPr>
        <w:t xml:space="preserve">4.2 </w:t>
      </w:r>
      <w:r w:rsidR="007B2BFE">
        <w:rPr>
          <w:rFonts w:ascii="Times New Roman" w:hAnsi="Times New Roman" w:cs="Times New Roman"/>
          <w:szCs w:val="24"/>
        </w:rPr>
        <w:tab/>
      </w:r>
      <w:r w:rsidR="007B2BFE" w:rsidRPr="007B2BFE">
        <w:rPr>
          <w:rFonts w:ascii="Times New Roman" w:hAnsi="Times New Roman" w:cs="Times New Roman"/>
          <w:smallCaps w:val="0"/>
          <w:szCs w:val="24"/>
        </w:rPr>
        <w:t>DOSE AND METHOD OF ADMINISTRATION</w:t>
      </w:r>
      <w:r w:rsidR="007B2BFE" w:rsidRPr="007B5F3C">
        <w:rPr>
          <w:rFonts w:ascii="Times New Roman" w:hAnsi="Times New Roman" w:cs="Times New Roman"/>
          <w:szCs w:val="24"/>
        </w:rPr>
        <w:t xml:space="preserve"> </w:t>
      </w:r>
    </w:p>
    <w:p w:rsidR="007B5F3C" w:rsidRPr="007B5F3C" w:rsidRDefault="007B5F3C" w:rsidP="0050050E">
      <w:pPr>
        <w:spacing w:after="0" w:line="240" w:lineRule="auto"/>
        <w:rPr>
          <w:rFonts w:ascii="Times New Roman" w:hAnsi="Times New Roman" w:cs="Times New Roman"/>
          <w:sz w:val="24"/>
          <w:szCs w:val="24"/>
        </w:rPr>
      </w:pPr>
    </w:p>
    <w:p w:rsidR="00BD7918" w:rsidRPr="007B5F3C" w:rsidRDefault="00BD7918" w:rsidP="0050050E">
      <w:pPr>
        <w:spacing w:after="0" w:line="240" w:lineRule="auto"/>
        <w:rPr>
          <w:rFonts w:ascii="Times New Roman" w:hAnsi="Times New Roman" w:cs="Times New Roman"/>
          <w:sz w:val="24"/>
          <w:szCs w:val="24"/>
        </w:rPr>
      </w:pPr>
      <w:r w:rsidRPr="007B5F3C">
        <w:rPr>
          <w:rFonts w:ascii="Times New Roman" w:hAnsi="Times New Roman" w:cs="Times New Roman"/>
          <w:sz w:val="24"/>
          <w:szCs w:val="24"/>
        </w:rPr>
        <w:t xml:space="preserve">Patients should be reviewed at least annually to assess if there is an ongoing requirement for treatment with VYVANSE. Blood pressure and cardiovascular status should also be regularly reviewed. </w:t>
      </w:r>
    </w:p>
    <w:p w:rsidR="007B5F3C" w:rsidRPr="007B5F3C" w:rsidRDefault="007B5F3C" w:rsidP="0050050E">
      <w:pPr>
        <w:spacing w:after="0" w:line="240" w:lineRule="auto"/>
        <w:rPr>
          <w:rFonts w:ascii="Times New Roman" w:hAnsi="Times New Roman" w:cs="Times New Roman"/>
          <w:sz w:val="24"/>
          <w:szCs w:val="24"/>
        </w:rPr>
      </w:pPr>
    </w:p>
    <w:p w:rsidR="00BD7918" w:rsidRPr="007B5F3C" w:rsidRDefault="00BD7918" w:rsidP="0050050E">
      <w:pPr>
        <w:spacing w:after="0" w:line="240" w:lineRule="auto"/>
        <w:rPr>
          <w:rFonts w:ascii="Times New Roman" w:hAnsi="Times New Roman" w:cs="Times New Roman"/>
          <w:sz w:val="24"/>
          <w:szCs w:val="24"/>
        </w:rPr>
      </w:pPr>
      <w:r w:rsidRPr="007B5F3C">
        <w:rPr>
          <w:rFonts w:ascii="Times New Roman" w:hAnsi="Times New Roman" w:cs="Times New Roman"/>
          <w:sz w:val="24"/>
          <w:szCs w:val="24"/>
        </w:rPr>
        <w:t xml:space="preserve">VYVANSE should be administered orally at the lowest possible dosage and should then be slowly adjusted to the lowest effective dose for each individual. VYVANSE should be taken in the morning with or without food; avoid afternoon doses because of the potential for insomnia. </w:t>
      </w:r>
    </w:p>
    <w:p w:rsidR="007B5F3C" w:rsidRPr="007B5F3C" w:rsidRDefault="007B5F3C" w:rsidP="0050050E">
      <w:pPr>
        <w:spacing w:after="0" w:line="240" w:lineRule="auto"/>
        <w:rPr>
          <w:rFonts w:ascii="Times New Roman" w:hAnsi="Times New Roman" w:cs="Times New Roman"/>
          <w:sz w:val="24"/>
          <w:szCs w:val="24"/>
        </w:rPr>
      </w:pPr>
    </w:p>
    <w:p w:rsidR="00525ED2" w:rsidRDefault="00BD7918" w:rsidP="00525ED2">
      <w:pPr>
        <w:spacing w:after="0" w:line="240" w:lineRule="auto"/>
        <w:rPr>
          <w:rFonts w:ascii="Times New Roman" w:hAnsi="Times New Roman" w:cs="Times New Roman"/>
          <w:sz w:val="24"/>
          <w:szCs w:val="24"/>
        </w:rPr>
      </w:pPr>
      <w:r w:rsidRPr="007B5F3C">
        <w:rPr>
          <w:rFonts w:ascii="Times New Roman" w:hAnsi="Times New Roman" w:cs="Times New Roman"/>
          <w:sz w:val="24"/>
          <w:szCs w:val="24"/>
        </w:rPr>
        <w:t>VYVANSE capsules may be taken whole, or the capsule may be opened and the entire contents emptied and mixed with a soft food such as yogurt or in a glass of water or orange juice. If the contents of the capsule include any compacted powder, a spoon may be used to break apart the powder in the soft food or liquid. The contents should be mixed until completely dispersed. The patient should consume the entire mixture of soft food or liquid immediately; it should not be stored.  The active ingredient dissolves completely once dispersed; however, a film containing the inactive ingredients may remain in the glass or container once the mixture is consumed.   The patient should not take anything less than one capsule per day and a single capsule should not be divided.</w:t>
      </w:r>
      <w:r w:rsidR="00525ED2" w:rsidRPr="00525ED2">
        <w:rPr>
          <w:rFonts w:ascii="Times New Roman" w:hAnsi="Times New Roman" w:cs="Times New Roman"/>
          <w:sz w:val="24"/>
          <w:szCs w:val="24"/>
        </w:rPr>
        <w:t xml:space="preserve"> </w:t>
      </w:r>
    </w:p>
    <w:p w:rsidR="00525ED2" w:rsidRPr="00525ED2" w:rsidRDefault="00525ED2" w:rsidP="00525ED2">
      <w:pPr>
        <w:spacing w:after="0" w:line="240" w:lineRule="auto"/>
        <w:rPr>
          <w:rFonts w:ascii="Times New Roman" w:hAnsi="Times New Roman" w:cs="Times New Roman"/>
          <w:sz w:val="24"/>
          <w:szCs w:val="24"/>
        </w:rPr>
      </w:pPr>
    </w:p>
    <w:p w:rsidR="00525ED2" w:rsidRDefault="00525ED2" w:rsidP="00525ED2">
      <w:pPr>
        <w:spacing w:after="0" w:line="240" w:lineRule="auto"/>
        <w:rPr>
          <w:rFonts w:ascii="Times New Roman" w:hAnsi="Times New Roman" w:cs="Times New Roman"/>
          <w:sz w:val="24"/>
          <w:szCs w:val="24"/>
        </w:rPr>
      </w:pPr>
      <w:r w:rsidRPr="00525ED2">
        <w:rPr>
          <w:rFonts w:ascii="Times New Roman" w:hAnsi="Times New Roman" w:cs="Times New Roman"/>
          <w:sz w:val="24"/>
          <w:szCs w:val="24"/>
        </w:rPr>
        <w:t xml:space="preserve">The maximum recommended dose is 70 mg/day; doses greater than 70 mg/day of VYVANSE have not been studied.  The effectiveness of VYVANSE has not been studied in adults over 55 years of age. Due to reduced clearance in patients with severe renal insufficiency (GFR 15 to </w:t>
      </w:r>
      <w:r w:rsidRPr="00525ED2">
        <w:rPr>
          <w:rFonts w:ascii="Times New Roman" w:hAnsi="Times New Roman" w:cs="Times New Roman"/>
          <w:sz w:val="24"/>
          <w:szCs w:val="24"/>
        </w:rPr>
        <w:sym w:font="Symbol" w:char="F03C"/>
      </w:r>
      <w:r w:rsidRPr="00525ED2">
        <w:rPr>
          <w:rFonts w:ascii="Times New Roman" w:hAnsi="Times New Roman" w:cs="Times New Roman"/>
          <w:sz w:val="24"/>
          <w:szCs w:val="24"/>
        </w:rPr>
        <w:t xml:space="preserve"> 30 mL/min/1.73m</w:t>
      </w:r>
      <w:r w:rsidRPr="00525ED2">
        <w:rPr>
          <w:rFonts w:ascii="Times New Roman" w:hAnsi="Times New Roman" w:cs="Times New Roman"/>
          <w:sz w:val="24"/>
          <w:szCs w:val="24"/>
          <w:vertAlign w:val="superscript"/>
        </w:rPr>
        <w:t>2</w:t>
      </w:r>
      <w:r w:rsidRPr="00525ED2">
        <w:rPr>
          <w:rFonts w:ascii="Times New Roman" w:hAnsi="Times New Roman" w:cs="Times New Roman"/>
          <w:sz w:val="24"/>
          <w:szCs w:val="24"/>
        </w:rPr>
        <w:t xml:space="preserve">) the maximum dose should not exceed 50 mg/day. Further dosage reduction should be considered in patients undergoing dialysis. See Section 5.2 PHARMACOKINETIC PROPERTIES, Special Populations and Section 4.4 SPECIAL WARNINGS AND PRECAUTIONS FOR USE. </w:t>
      </w:r>
    </w:p>
    <w:p w:rsidR="00525ED2" w:rsidRPr="00525ED2" w:rsidRDefault="00525ED2" w:rsidP="00525ED2">
      <w:pPr>
        <w:spacing w:after="0" w:line="240" w:lineRule="auto"/>
        <w:rPr>
          <w:rFonts w:ascii="Times New Roman" w:hAnsi="Times New Roman" w:cs="Times New Roman"/>
          <w:sz w:val="24"/>
          <w:szCs w:val="24"/>
        </w:rPr>
      </w:pPr>
    </w:p>
    <w:p w:rsidR="00525ED2" w:rsidRDefault="00525ED2" w:rsidP="00525ED2">
      <w:pPr>
        <w:spacing w:after="0" w:line="240" w:lineRule="auto"/>
        <w:rPr>
          <w:rFonts w:ascii="Times New Roman" w:hAnsi="Times New Roman" w:cs="Times New Roman"/>
          <w:sz w:val="24"/>
          <w:szCs w:val="24"/>
        </w:rPr>
      </w:pPr>
      <w:r w:rsidRPr="00525ED2">
        <w:rPr>
          <w:rFonts w:ascii="Times New Roman" w:hAnsi="Times New Roman" w:cs="Times New Roman"/>
          <w:sz w:val="24"/>
          <w:szCs w:val="24"/>
        </w:rPr>
        <w:t xml:space="preserve">Lisdexamfetamine and dexamphetamine are not </w:t>
      </w:r>
      <w:proofErr w:type="spellStart"/>
      <w:r w:rsidRPr="00525ED2">
        <w:rPr>
          <w:rFonts w:ascii="Times New Roman" w:hAnsi="Times New Roman" w:cs="Times New Roman"/>
          <w:sz w:val="24"/>
          <w:szCs w:val="24"/>
        </w:rPr>
        <w:t>dialysable</w:t>
      </w:r>
      <w:proofErr w:type="spellEnd"/>
      <w:r w:rsidRPr="00525ED2">
        <w:rPr>
          <w:rFonts w:ascii="Times New Roman" w:hAnsi="Times New Roman" w:cs="Times New Roman"/>
          <w:sz w:val="24"/>
          <w:szCs w:val="24"/>
        </w:rPr>
        <w:t xml:space="preserve">. </w:t>
      </w:r>
    </w:p>
    <w:p w:rsidR="00525ED2" w:rsidRPr="00525ED2" w:rsidRDefault="00525ED2" w:rsidP="00525ED2">
      <w:pPr>
        <w:spacing w:after="0" w:line="240" w:lineRule="auto"/>
        <w:rPr>
          <w:rFonts w:ascii="Times New Roman" w:hAnsi="Times New Roman" w:cs="Times New Roman"/>
          <w:sz w:val="24"/>
          <w:szCs w:val="24"/>
        </w:rPr>
      </w:pPr>
    </w:p>
    <w:p w:rsidR="00525ED2" w:rsidRDefault="00525ED2" w:rsidP="00525ED2">
      <w:pPr>
        <w:spacing w:after="0" w:line="240" w:lineRule="auto"/>
        <w:rPr>
          <w:rFonts w:ascii="Times New Roman" w:hAnsi="Times New Roman" w:cs="Times New Roman"/>
          <w:b/>
          <w:sz w:val="24"/>
          <w:szCs w:val="24"/>
        </w:rPr>
      </w:pPr>
      <w:r w:rsidRPr="00525ED2">
        <w:rPr>
          <w:rFonts w:ascii="Times New Roman" w:hAnsi="Times New Roman" w:cs="Times New Roman"/>
          <w:b/>
          <w:sz w:val="24"/>
          <w:szCs w:val="24"/>
        </w:rPr>
        <w:t>Treatment of ADHD</w:t>
      </w:r>
    </w:p>
    <w:p w:rsidR="00525ED2" w:rsidRPr="00525ED2" w:rsidRDefault="00525ED2" w:rsidP="00525ED2">
      <w:pPr>
        <w:spacing w:after="0" w:line="240" w:lineRule="auto"/>
        <w:rPr>
          <w:rFonts w:ascii="Times New Roman" w:hAnsi="Times New Roman" w:cs="Times New Roman"/>
          <w:b/>
          <w:sz w:val="24"/>
          <w:szCs w:val="24"/>
        </w:rPr>
      </w:pPr>
    </w:p>
    <w:p w:rsidR="00525ED2" w:rsidRDefault="00525ED2" w:rsidP="00525ED2">
      <w:pPr>
        <w:spacing w:after="0" w:line="240" w:lineRule="auto"/>
        <w:rPr>
          <w:rFonts w:ascii="Times New Roman" w:hAnsi="Times New Roman" w:cs="Times New Roman"/>
          <w:sz w:val="24"/>
          <w:szCs w:val="24"/>
        </w:rPr>
      </w:pPr>
      <w:r w:rsidRPr="00525ED2">
        <w:rPr>
          <w:rFonts w:ascii="Times New Roman" w:hAnsi="Times New Roman" w:cs="Times New Roman"/>
          <w:sz w:val="24"/>
          <w:szCs w:val="24"/>
        </w:rPr>
        <w:t xml:space="preserve">In patients who are either starting treatment for the first time or switching from another medication, 30 mg once daily in the morning is the recommended starting dose.  If the decision is made to increase the dose beyond 30 mg/day, daily dosage may be adjusted in increments of 20 mg in intervals no more frequently than weekly.  VYVANSE has not been studied in children under 6 years of age. </w:t>
      </w:r>
    </w:p>
    <w:p w:rsidR="00525ED2" w:rsidRPr="00525ED2" w:rsidRDefault="00525ED2" w:rsidP="00525ED2">
      <w:pPr>
        <w:spacing w:after="0" w:line="240" w:lineRule="auto"/>
        <w:rPr>
          <w:rFonts w:ascii="Times New Roman" w:hAnsi="Times New Roman" w:cs="Times New Roman"/>
          <w:sz w:val="24"/>
          <w:szCs w:val="24"/>
        </w:rPr>
      </w:pPr>
    </w:p>
    <w:p w:rsidR="00525ED2" w:rsidRDefault="00525ED2" w:rsidP="00525ED2">
      <w:pPr>
        <w:spacing w:after="0" w:line="240" w:lineRule="auto"/>
        <w:rPr>
          <w:rFonts w:ascii="Times New Roman" w:hAnsi="Times New Roman" w:cs="Times New Roman"/>
          <w:b/>
          <w:sz w:val="24"/>
          <w:szCs w:val="24"/>
        </w:rPr>
      </w:pPr>
      <w:r w:rsidRPr="00525ED2">
        <w:rPr>
          <w:rFonts w:ascii="Times New Roman" w:hAnsi="Times New Roman" w:cs="Times New Roman"/>
          <w:b/>
          <w:sz w:val="24"/>
          <w:szCs w:val="24"/>
        </w:rPr>
        <w:t>Treatment of BED</w:t>
      </w:r>
    </w:p>
    <w:p w:rsidR="00525ED2" w:rsidRPr="00525ED2" w:rsidRDefault="00525ED2" w:rsidP="00525ED2">
      <w:pPr>
        <w:spacing w:after="0" w:line="240" w:lineRule="auto"/>
        <w:rPr>
          <w:rFonts w:ascii="Times New Roman" w:hAnsi="Times New Roman" w:cs="Times New Roman"/>
          <w:b/>
          <w:sz w:val="24"/>
          <w:szCs w:val="24"/>
        </w:rPr>
      </w:pPr>
    </w:p>
    <w:p w:rsidR="00525ED2" w:rsidRDefault="00525ED2" w:rsidP="00525ED2">
      <w:pPr>
        <w:spacing w:after="0" w:line="240" w:lineRule="auto"/>
        <w:rPr>
          <w:rFonts w:ascii="Times New Roman" w:hAnsi="Times New Roman" w:cs="Times New Roman"/>
          <w:sz w:val="24"/>
          <w:szCs w:val="24"/>
        </w:rPr>
      </w:pPr>
      <w:r w:rsidRPr="00525ED2">
        <w:rPr>
          <w:rFonts w:ascii="Times New Roman" w:hAnsi="Times New Roman" w:cs="Times New Roman"/>
          <w:sz w:val="24"/>
          <w:szCs w:val="24"/>
        </w:rPr>
        <w:t>VYVANSE should be commenced and managed by a psychiatrist as part of a comprehensive treatment programme for BED.</w:t>
      </w:r>
    </w:p>
    <w:p w:rsidR="00525ED2" w:rsidRPr="00525ED2" w:rsidRDefault="00525ED2" w:rsidP="00525ED2">
      <w:pPr>
        <w:spacing w:after="0" w:line="240" w:lineRule="auto"/>
        <w:rPr>
          <w:rFonts w:ascii="Times New Roman" w:hAnsi="Times New Roman" w:cs="Times New Roman"/>
          <w:sz w:val="24"/>
          <w:szCs w:val="24"/>
        </w:rPr>
      </w:pPr>
    </w:p>
    <w:p w:rsidR="00525ED2" w:rsidRDefault="00525ED2" w:rsidP="00525ED2">
      <w:pPr>
        <w:spacing w:after="0" w:line="240" w:lineRule="auto"/>
        <w:rPr>
          <w:rFonts w:ascii="Times New Roman" w:hAnsi="Times New Roman" w:cs="Times New Roman"/>
          <w:sz w:val="24"/>
          <w:szCs w:val="24"/>
        </w:rPr>
      </w:pPr>
      <w:r w:rsidRPr="00525ED2">
        <w:rPr>
          <w:rFonts w:ascii="Times New Roman" w:hAnsi="Times New Roman" w:cs="Times New Roman"/>
          <w:sz w:val="24"/>
          <w:szCs w:val="24"/>
        </w:rPr>
        <w:t>The recommended starting titration dose is 30 mg/day to be adjusted in increments of 20 mg at approximately weekly intervals to achieve the recommended target dose of 50 or 70 mg/day. Dose titration should be guided by clinical outcome to an optimal dose, with a maximum dose of 70 mg/day.</w:t>
      </w:r>
    </w:p>
    <w:p w:rsidR="00F7134E" w:rsidRPr="00525ED2" w:rsidRDefault="00F7134E" w:rsidP="00525ED2">
      <w:pPr>
        <w:spacing w:after="0" w:line="240" w:lineRule="auto"/>
        <w:rPr>
          <w:rFonts w:ascii="Times New Roman" w:hAnsi="Times New Roman" w:cs="Times New Roman"/>
          <w:sz w:val="24"/>
          <w:szCs w:val="24"/>
        </w:rPr>
      </w:pPr>
    </w:p>
    <w:p w:rsidR="00BD7918" w:rsidRPr="007B5F3C" w:rsidRDefault="00525ED2" w:rsidP="00525ED2">
      <w:pPr>
        <w:spacing w:after="0" w:line="240" w:lineRule="auto"/>
        <w:rPr>
          <w:rFonts w:ascii="Times New Roman" w:hAnsi="Times New Roman" w:cs="Times New Roman"/>
          <w:sz w:val="24"/>
          <w:szCs w:val="24"/>
        </w:rPr>
      </w:pPr>
      <w:r w:rsidRPr="00525ED2">
        <w:rPr>
          <w:rFonts w:ascii="Times New Roman" w:hAnsi="Times New Roman" w:cs="Times New Roman"/>
          <w:sz w:val="24"/>
          <w:szCs w:val="24"/>
        </w:rPr>
        <w:t>VYVANSE should be prescribed for the shortest duration that is clinically indicated.  The initial treatment period is 12 weeks.  Patients should then be observed to assess whether further treatment with VYVANSE is required.  Periodic re-evaluation of the usefulness of VYVANSE for the individual patient should be undertaken.</w:t>
      </w:r>
    </w:p>
    <w:p w:rsidR="007B5F3C" w:rsidRPr="00BB4B09" w:rsidRDefault="007B5F3C" w:rsidP="0050050E">
      <w:pPr>
        <w:spacing w:after="0" w:line="240" w:lineRule="auto"/>
        <w:rPr>
          <w:rFonts w:ascii="Times New Roman" w:hAnsi="Times New Roman" w:cs="Times New Roman"/>
          <w:sz w:val="24"/>
          <w:szCs w:val="24"/>
        </w:rPr>
      </w:pPr>
    </w:p>
    <w:p w:rsidR="001A3992" w:rsidRPr="007B2BFE" w:rsidRDefault="003B0C19" w:rsidP="003B0C19">
      <w:pPr>
        <w:pStyle w:val="Heading2"/>
        <w:numPr>
          <w:ilvl w:val="0"/>
          <w:numId w:val="0"/>
        </w:numPr>
        <w:spacing w:before="0" w:after="0" w:line="240" w:lineRule="auto"/>
        <w:rPr>
          <w:rFonts w:ascii="Times New Roman" w:hAnsi="Times New Roman" w:cs="Times New Roman"/>
          <w:szCs w:val="24"/>
        </w:rPr>
      </w:pPr>
      <w:r w:rsidRPr="007B2BFE">
        <w:rPr>
          <w:rFonts w:ascii="Times New Roman" w:hAnsi="Times New Roman" w:cs="Times New Roman"/>
          <w:szCs w:val="24"/>
        </w:rPr>
        <w:t xml:space="preserve">4.3 </w:t>
      </w:r>
      <w:r w:rsidR="007B2BFE" w:rsidRPr="007B2BFE">
        <w:rPr>
          <w:rFonts w:ascii="Times New Roman" w:hAnsi="Times New Roman" w:cs="Times New Roman"/>
          <w:szCs w:val="24"/>
        </w:rPr>
        <w:tab/>
      </w:r>
      <w:r w:rsidR="007B2BFE" w:rsidRPr="007B2BFE">
        <w:rPr>
          <w:rFonts w:ascii="Times New Roman" w:hAnsi="Times New Roman" w:cs="Times New Roman"/>
          <w:smallCaps w:val="0"/>
        </w:rPr>
        <w:t>CONTRAINDICATIONS</w:t>
      </w:r>
    </w:p>
    <w:p w:rsidR="003B0C19" w:rsidRPr="007B2BFE" w:rsidRDefault="003B0C19" w:rsidP="0050050E">
      <w:pPr>
        <w:spacing w:after="0" w:line="240" w:lineRule="auto"/>
        <w:rPr>
          <w:rFonts w:ascii="Times New Roman" w:hAnsi="Times New Roman" w:cs="Times New Roman"/>
          <w:sz w:val="24"/>
          <w:szCs w:val="24"/>
        </w:rPr>
      </w:pPr>
    </w:p>
    <w:p w:rsidR="00F24E2B" w:rsidRPr="007B2BFE" w:rsidRDefault="00F24E2B" w:rsidP="0050050E">
      <w:pPr>
        <w:spacing w:after="0" w:line="240" w:lineRule="auto"/>
        <w:rPr>
          <w:rFonts w:ascii="Times New Roman" w:hAnsi="Times New Roman" w:cs="Times New Roman"/>
          <w:sz w:val="24"/>
          <w:szCs w:val="24"/>
        </w:rPr>
      </w:pPr>
      <w:r w:rsidRPr="007B2BFE">
        <w:rPr>
          <w:rFonts w:ascii="Times New Roman" w:hAnsi="Times New Roman" w:cs="Times New Roman"/>
          <w:sz w:val="24"/>
          <w:szCs w:val="24"/>
        </w:rPr>
        <w:t>VYVANSE is contraindicated in patients with:</w:t>
      </w:r>
    </w:p>
    <w:p w:rsidR="00F24E2B" w:rsidRPr="007B2BFE" w:rsidRDefault="00F24E2B" w:rsidP="003B0C19">
      <w:pPr>
        <w:pStyle w:val="ListParagraph"/>
        <w:numPr>
          <w:ilvl w:val="0"/>
          <w:numId w:val="20"/>
        </w:numPr>
        <w:spacing w:after="0" w:line="240" w:lineRule="auto"/>
        <w:ind w:left="567" w:hanging="567"/>
        <w:rPr>
          <w:rFonts w:ascii="Times New Roman" w:hAnsi="Times New Roman" w:cs="Times New Roman"/>
          <w:sz w:val="24"/>
          <w:szCs w:val="24"/>
        </w:rPr>
      </w:pPr>
      <w:r w:rsidRPr="007B2BFE">
        <w:rPr>
          <w:rFonts w:ascii="Times New Roman" w:hAnsi="Times New Roman" w:cs="Times New Roman"/>
          <w:sz w:val="24"/>
          <w:szCs w:val="24"/>
        </w:rPr>
        <w:t xml:space="preserve">Advanced arteriosclerosis </w:t>
      </w:r>
    </w:p>
    <w:p w:rsidR="00F24E2B" w:rsidRPr="007B2BFE" w:rsidRDefault="00F24E2B" w:rsidP="003B0C19">
      <w:pPr>
        <w:pStyle w:val="ListParagraph"/>
        <w:numPr>
          <w:ilvl w:val="0"/>
          <w:numId w:val="20"/>
        </w:numPr>
        <w:spacing w:after="0" w:line="240" w:lineRule="auto"/>
        <w:ind w:left="567" w:hanging="567"/>
        <w:rPr>
          <w:rFonts w:ascii="Times New Roman" w:hAnsi="Times New Roman" w:cs="Times New Roman"/>
          <w:sz w:val="24"/>
          <w:szCs w:val="24"/>
        </w:rPr>
      </w:pPr>
      <w:r w:rsidRPr="007B2BFE">
        <w:rPr>
          <w:rFonts w:ascii="Times New Roman" w:hAnsi="Times New Roman" w:cs="Times New Roman"/>
          <w:sz w:val="24"/>
          <w:szCs w:val="24"/>
        </w:rPr>
        <w:t xml:space="preserve">Symptomatic cardiovascular disease including cardiac arrhythmia, ischaemic heart disease </w:t>
      </w:r>
    </w:p>
    <w:p w:rsidR="00F24E2B" w:rsidRPr="007B2BFE" w:rsidRDefault="00F24E2B" w:rsidP="003B0C19">
      <w:pPr>
        <w:pStyle w:val="ListParagraph"/>
        <w:numPr>
          <w:ilvl w:val="0"/>
          <w:numId w:val="20"/>
        </w:numPr>
        <w:spacing w:after="0" w:line="240" w:lineRule="auto"/>
        <w:ind w:left="567" w:hanging="567"/>
        <w:rPr>
          <w:rFonts w:ascii="Times New Roman" w:hAnsi="Times New Roman" w:cs="Times New Roman"/>
          <w:sz w:val="24"/>
          <w:szCs w:val="24"/>
        </w:rPr>
      </w:pPr>
      <w:r w:rsidRPr="007B2BFE">
        <w:rPr>
          <w:rFonts w:ascii="Times New Roman" w:hAnsi="Times New Roman" w:cs="Times New Roman"/>
          <w:sz w:val="24"/>
          <w:szCs w:val="24"/>
        </w:rPr>
        <w:t>Moderate to severe hypertension</w:t>
      </w:r>
    </w:p>
    <w:p w:rsidR="00F24E2B" w:rsidRPr="007B2BFE" w:rsidRDefault="00F24E2B" w:rsidP="003B0C19">
      <w:pPr>
        <w:pStyle w:val="ListParagraph"/>
        <w:numPr>
          <w:ilvl w:val="0"/>
          <w:numId w:val="20"/>
        </w:numPr>
        <w:spacing w:after="0" w:line="240" w:lineRule="auto"/>
        <w:ind w:left="567" w:hanging="567"/>
        <w:rPr>
          <w:rFonts w:ascii="Times New Roman" w:hAnsi="Times New Roman" w:cs="Times New Roman"/>
          <w:sz w:val="24"/>
          <w:szCs w:val="24"/>
        </w:rPr>
      </w:pPr>
      <w:r w:rsidRPr="007B2BFE">
        <w:rPr>
          <w:rFonts w:ascii="Times New Roman" w:hAnsi="Times New Roman" w:cs="Times New Roman"/>
          <w:sz w:val="24"/>
          <w:szCs w:val="24"/>
        </w:rPr>
        <w:t xml:space="preserve">Hyperthyroidism </w:t>
      </w:r>
    </w:p>
    <w:p w:rsidR="00F24E2B" w:rsidRPr="007B2BFE" w:rsidRDefault="00F24E2B" w:rsidP="003B0C19">
      <w:pPr>
        <w:pStyle w:val="ListParagraph"/>
        <w:numPr>
          <w:ilvl w:val="0"/>
          <w:numId w:val="20"/>
        </w:numPr>
        <w:spacing w:after="0" w:line="240" w:lineRule="auto"/>
        <w:ind w:left="567" w:hanging="567"/>
        <w:rPr>
          <w:rFonts w:ascii="Times New Roman" w:hAnsi="Times New Roman" w:cs="Times New Roman"/>
          <w:sz w:val="24"/>
          <w:szCs w:val="24"/>
        </w:rPr>
      </w:pPr>
      <w:r w:rsidRPr="007B2BFE">
        <w:rPr>
          <w:rFonts w:ascii="Times New Roman" w:hAnsi="Times New Roman" w:cs="Times New Roman"/>
          <w:sz w:val="24"/>
          <w:szCs w:val="24"/>
        </w:rPr>
        <w:t xml:space="preserve">Known hypersensitivity or idiosyncratic reaction  to sympathomimetic amines or any of the excipients </w:t>
      </w:r>
    </w:p>
    <w:p w:rsidR="00F24E2B" w:rsidRPr="007B2BFE" w:rsidRDefault="00F24E2B" w:rsidP="003B0C19">
      <w:pPr>
        <w:pStyle w:val="ListParagraph"/>
        <w:numPr>
          <w:ilvl w:val="0"/>
          <w:numId w:val="20"/>
        </w:numPr>
        <w:spacing w:after="0" w:line="240" w:lineRule="auto"/>
        <w:ind w:left="567" w:hanging="567"/>
        <w:rPr>
          <w:rFonts w:ascii="Times New Roman" w:hAnsi="Times New Roman" w:cs="Times New Roman"/>
          <w:sz w:val="24"/>
          <w:szCs w:val="24"/>
        </w:rPr>
      </w:pPr>
      <w:r w:rsidRPr="007B2BFE">
        <w:rPr>
          <w:rFonts w:ascii="Times New Roman" w:hAnsi="Times New Roman" w:cs="Times New Roman"/>
          <w:sz w:val="24"/>
          <w:szCs w:val="24"/>
        </w:rPr>
        <w:t xml:space="preserve">Glaucoma </w:t>
      </w:r>
    </w:p>
    <w:p w:rsidR="00F24E2B" w:rsidRPr="007B2BFE" w:rsidRDefault="00F24E2B" w:rsidP="003B0C19">
      <w:pPr>
        <w:pStyle w:val="ListParagraph"/>
        <w:numPr>
          <w:ilvl w:val="0"/>
          <w:numId w:val="20"/>
        </w:numPr>
        <w:spacing w:after="0" w:line="240" w:lineRule="auto"/>
        <w:ind w:left="567" w:hanging="567"/>
        <w:rPr>
          <w:rFonts w:ascii="Times New Roman" w:hAnsi="Times New Roman" w:cs="Times New Roman"/>
          <w:sz w:val="24"/>
          <w:szCs w:val="24"/>
        </w:rPr>
      </w:pPr>
      <w:r w:rsidRPr="007B2BFE">
        <w:rPr>
          <w:rFonts w:ascii="Times New Roman" w:hAnsi="Times New Roman" w:cs="Times New Roman"/>
          <w:sz w:val="24"/>
          <w:szCs w:val="24"/>
        </w:rPr>
        <w:t xml:space="preserve">Agitated states such as severe anxiety, tension and agitation </w:t>
      </w:r>
    </w:p>
    <w:p w:rsidR="00F24E2B" w:rsidRPr="007B2BFE" w:rsidRDefault="00F24E2B" w:rsidP="003B0C19">
      <w:pPr>
        <w:pStyle w:val="ListParagraph"/>
        <w:numPr>
          <w:ilvl w:val="0"/>
          <w:numId w:val="20"/>
        </w:numPr>
        <w:spacing w:after="0" w:line="240" w:lineRule="auto"/>
        <w:ind w:left="567" w:hanging="567"/>
        <w:rPr>
          <w:rFonts w:ascii="Times New Roman" w:hAnsi="Times New Roman" w:cs="Times New Roman"/>
          <w:sz w:val="24"/>
          <w:szCs w:val="24"/>
        </w:rPr>
      </w:pPr>
      <w:r w:rsidRPr="007B2BFE">
        <w:rPr>
          <w:rFonts w:ascii="Times New Roman" w:hAnsi="Times New Roman" w:cs="Times New Roman"/>
          <w:sz w:val="24"/>
          <w:szCs w:val="24"/>
        </w:rPr>
        <w:t>During or within 14 days following the administration of monoamine oxidase inhibitors (hypertensive crises may result)</w:t>
      </w:r>
    </w:p>
    <w:p w:rsidR="00F24E2B" w:rsidRPr="007B2BFE" w:rsidRDefault="00F24E2B" w:rsidP="003B0C19">
      <w:pPr>
        <w:pStyle w:val="ListParagraph"/>
        <w:numPr>
          <w:ilvl w:val="0"/>
          <w:numId w:val="20"/>
        </w:numPr>
        <w:spacing w:after="0" w:line="240" w:lineRule="auto"/>
        <w:ind w:left="567" w:hanging="567"/>
        <w:rPr>
          <w:rFonts w:ascii="Times New Roman" w:hAnsi="Times New Roman" w:cs="Times New Roman"/>
          <w:sz w:val="24"/>
          <w:szCs w:val="24"/>
        </w:rPr>
      </w:pPr>
      <w:proofErr w:type="spellStart"/>
      <w:r w:rsidRPr="007B2BFE">
        <w:rPr>
          <w:rFonts w:ascii="Times New Roman" w:hAnsi="Times New Roman" w:cs="Times New Roman"/>
          <w:sz w:val="24"/>
          <w:szCs w:val="24"/>
        </w:rPr>
        <w:t>Phaeochromatocytoma</w:t>
      </w:r>
      <w:proofErr w:type="spellEnd"/>
    </w:p>
    <w:p w:rsidR="00F24E2B" w:rsidRPr="007B2BFE" w:rsidRDefault="00F24E2B" w:rsidP="003B0C19">
      <w:pPr>
        <w:pStyle w:val="ListParagraph"/>
        <w:numPr>
          <w:ilvl w:val="0"/>
          <w:numId w:val="20"/>
        </w:numPr>
        <w:spacing w:after="0" w:line="240" w:lineRule="auto"/>
        <w:ind w:left="567" w:hanging="567"/>
        <w:rPr>
          <w:rFonts w:ascii="Times New Roman" w:hAnsi="Times New Roman" w:cs="Times New Roman"/>
          <w:sz w:val="24"/>
          <w:szCs w:val="24"/>
        </w:rPr>
      </w:pPr>
      <w:r w:rsidRPr="007B2BFE">
        <w:rPr>
          <w:rFonts w:ascii="Times New Roman" w:hAnsi="Times New Roman" w:cs="Times New Roman"/>
          <w:sz w:val="24"/>
          <w:szCs w:val="24"/>
        </w:rPr>
        <w:t>Tics, Tourette’s syndrome</w:t>
      </w:r>
    </w:p>
    <w:p w:rsidR="00F24E2B" w:rsidRPr="007B2BFE" w:rsidRDefault="00F24E2B" w:rsidP="003B0C19">
      <w:pPr>
        <w:pStyle w:val="ListParagraph"/>
        <w:numPr>
          <w:ilvl w:val="0"/>
          <w:numId w:val="20"/>
        </w:numPr>
        <w:spacing w:after="0" w:line="240" w:lineRule="auto"/>
        <w:ind w:left="567" w:hanging="567"/>
        <w:rPr>
          <w:rFonts w:ascii="Times New Roman" w:hAnsi="Times New Roman" w:cs="Times New Roman"/>
          <w:sz w:val="24"/>
          <w:szCs w:val="24"/>
        </w:rPr>
      </w:pPr>
      <w:r w:rsidRPr="007B2BFE">
        <w:rPr>
          <w:rFonts w:ascii="Times New Roman" w:hAnsi="Times New Roman" w:cs="Times New Roman"/>
          <w:sz w:val="24"/>
          <w:szCs w:val="24"/>
        </w:rPr>
        <w:t>Patients who currently exhibit severe depression, anorexia nervosa, psychotic symptoms or suicidal tendency</w:t>
      </w:r>
    </w:p>
    <w:p w:rsidR="00F24E2B" w:rsidRPr="007B2BFE" w:rsidRDefault="00F24E2B" w:rsidP="003B0C19">
      <w:pPr>
        <w:pStyle w:val="ListParagraph"/>
        <w:numPr>
          <w:ilvl w:val="0"/>
          <w:numId w:val="20"/>
        </w:numPr>
        <w:spacing w:after="0" w:line="240" w:lineRule="auto"/>
        <w:ind w:left="567" w:hanging="567"/>
        <w:rPr>
          <w:rFonts w:ascii="Times New Roman" w:hAnsi="Times New Roman" w:cs="Times New Roman"/>
          <w:sz w:val="24"/>
          <w:szCs w:val="24"/>
        </w:rPr>
      </w:pPr>
      <w:r w:rsidRPr="007B2BFE">
        <w:rPr>
          <w:rFonts w:ascii="Times New Roman" w:hAnsi="Times New Roman" w:cs="Times New Roman"/>
          <w:sz w:val="24"/>
          <w:szCs w:val="24"/>
        </w:rPr>
        <w:t>Patients with known drug dependence or alcohol abuse</w:t>
      </w:r>
    </w:p>
    <w:p w:rsidR="00825DE0" w:rsidRPr="007B2BFE" w:rsidRDefault="00825DE0" w:rsidP="0050050E">
      <w:pPr>
        <w:pStyle w:val="ListParagraph"/>
        <w:tabs>
          <w:tab w:val="left" w:pos="851"/>
        </w:tabs>
        <w:spacing w:after="0" w:line="240" w:lineRule="auto"/>
        <w:ind w:left="0"/>
        <w:rPr>
          <w:rFonts w:ascii="Times New Roman" w:hAnsi="Times New Roman" w:cs="Times New Roman"/>
          <w:sz w:val="24"/>
          <w:szCs w:val="24"/>
        </w:rPr>
      </w:pPr>
    </w:p>
    <w:p w:rsidR="001A3992" w:rsidRPr="007B2BFE" w:rsidRDefault="007B2BFE" w:rsidP="007B2BFE">
      <w:pPr>
        <w:spacing w:after="0" w:line="240" w:lineRule="auto"/>
        <w:rPr>
          <w:rFonts w:ascii="Times New Roman" w:hAnsi="Times New Roman" w:cs="Times New Roman"/>
          <w:b/>
          <w:sz w:val="24"/>
          <w:szCs w:val="24"/>
        </w:rPr>
      </w:pPr>
      <w:r w:rsidRPr="007B2BFE">
        <w:rPr>
          <w:rFonts w:ascii="Times New Roman" w:hAnsi="Times New Roman" w:cs="Times New Roman"/>
          <w:b/>
          <w:sz w:val="24"/>
          <w:szCs w:val="24"/>
        </w:rPr>
        <w:t xml:space="preserve">4.4 </w:t>
      </w:r>
      <w:r w:rsidRPr="007B2BFE">
        <w:rPr>
          <w:rFonts w:ascii="Times New Roman" w:hAnsi="Times New Roman" w:cs="Times New Roman"/>
          <w:b/>
          <w:sz w:val="24"/>
          <w:szCs w:val="24"/>
        </w:rPr>
        <w:tab/>
        <w:t>SPECIAL WARNINGS AND PRECAUTIONS FOR USE</w:t>
      </w:r>
    </w:p>
    <w:p w:rsidR="007B2BFE" w:rsidRPr="00D5532A" w:rsidRDefault="007B2BFE" w:rsidP="007B2BFE">
      <w:pPr>
        <w:spacing w:after="0" w:line="240" w:lineRule="auto"/>
        <w:rPr>
          <w:rFonts w:ascii="Times New Roman" w:hAnsi="Times New Roman" w:cs="Times New Roman"/>
          <w:sz w:val="24"/>
          <w:szCs w:val="24"/>
        </w:rPr>
      </w:pPr>
    </w:p>
    <w:p w:rsidR="00564342" w:rsidRPr="00D5532A" w:rsidRDefault="00564342" w:rsidP="0050050E">
      <w:pPr>
        <w:pStyle w:val="Heading3"/>
        <w:spacing w:before="0" w:line="240" w:lineRule="auto"/>
        <w:ind w:left="0"/>
        <w:rPr>
          <w:rFonts w:ascii="Times New Roman" w:hAnsi="Times New Roman" w:cs="Times New Roman"/>
          <w:sz w:val="24"/>
          <w:szCs w:val="24"/>
        </w:rPr>
      </w:pPr>
      <w:bookmarkStart w:id="1" w:name="_Toc261438347"/>
      <w:bookmarkStart w:id="2" w:name="_Toc261438348"/>
      <w:r w:rsidRPr="00D5532A">
        <w:rPr>
          <w:rFonts w:ascii="Times New Roman" w:hAnsi="Times New Roman" w:cs="Times New Roman"/>
          <w:sz w:val="24"/>
          <w:szCs w:val="24"/>
        </w:rPr>
        <w:t xml:space="preserve">Drug </w:t>
      </w:r>
      <w:r w:rsidR="00BE6F58" w:rsidRPr="00D5532A">
        <w:rPr>
          <w:rFonts w:ascii="Times New Roman" w:hAnsi="Times New Roman" w:cs="Times New Roman"/>
          <w:sz w:val="24"/>
          <w:szCs w:val="24"/>
        </w:rPr>
        <w:t>a</w:t>
      </w:r>
      <w:r w:rsidRPr="00D5532A">
        <w:rPr>
          <w:rFonts w:ascii="Times New Roman" w:hAnsi="Times New Roman" w:cs="Times New Roman"/>
          <w:sz w:val="24"/>
          <w:szCs w:val="24"/>
        </w:rPr>
        <w:t>buse and dependence</w:t>
      </w:r>
    </w:p>
    <w:p w:rsidR="007B2BFE" w:rsidRPr="00D5532A" w:rsidRDefault="007B2BFE" w:rsidP="007B2BFE">
      <w:pPr>
        <w:spacing w:after="0" w:line="240" w:lineRule="auto"/>
      </w:pPr>
    </w:p>
    <w:p w:rsidR="00564342" w:rsidRPr="00D5532A" w:rsidRDefault="00564342" w:rsidP="00397B97">
      <w:pPr>
        <w:widowControl w:val="0"/>
        <w:spacing w:after="0" w:line="240" w:lineRule="auto"/>
        <w:rPr>
          <w:rFonts w:ascii="Times New Roman" w:hAnsi="Times New Roman" w:cs="Times New Roman"/>
          <w:sz w:val="24"/>
          <w:szCs w:val="24"/>
        </w:rPr>
      </w:pPr>
      <w:r w:rsidRPr="00D5532A">
        <w:rPr>
          <w:rFonts w:ascii="Times New Roman" w:hAnsi="Times New Roman" w:cs="Times New Roman"/>
          <w:sz w:val="24"/>
          <w:szCs w:val="24"/>
        </w:rPr>
        <w:t>Note: Because of the liability for abuse, drugs of the amphetamine type are subject to special restrictions on their availability. Prescriptions of this substance may require validation by State or Territory Health Departments or Commissions.</w:t>
      </w:r>
    </w:p>
    <w:p w:rsidR="007B2BFE" w:rsidRPr="00D5532A" w:rsidRDefault="007B2BFE" w:rsidP="0050050E">
      <w:pPr>
        <w:spacing w:after="0" w:line="240" w:lineRule="auto"/>
        <w:rPr>
          <w:rFonts w:ascii="Times New Roman" w:hAnsi="Times New Roman" w:cs="Times New Roman"/>
          <w:sz w:val="24"/>
          <w:szCs w:val="24"/>
        </w:rPr>
      </w:pPr>
    </w:p>
    <w:p w:rsidR="00564342" w:rsidRPr="00D5532A" w:rsidRDefault="00564342" w:rsidP="0050050E">
      <w:pPr>
        <w:spacing w:after="0" w:line="240" w:lineRule="auto"/>
        <w:rPr>
          <w:rFonts w:ascii="Times New Roman" w:hAnsi="Times New Roman" w:cs="Times New Roman"/>
          <w:sz w:val="24"/>
          <w:szCs w:val="24"/>
        </w:rPr>
      </w:pPr>
      <w:r w:rsidRPr="00D5532A">
        <w:rPr>
          <w:rFonts w:ascii="Times New Roman" w:hAnsi="Times New Roman" w:cs="Times New Roman"/>
          <w:sz w:val="24"/>
          <w:szCs w:val="24"/>
        </w:rPr>
        <w:t xml:space="preserve">Amphetamines have a high potential for drug abuse. Care should be exercised in the selection of patients for amphetamine therapy and prescription size should be limited to that required to achieve the therapeutic goal. Patients should be cautioned against increasing the recommended dosage. Should psychological dependence occur, gradual withdrawal of the medication is recommended. Abrupt cessation following prolonged high dosage results in extreme fatigue and mental depression; changes have also been noted on the sleep EEG. </w:t>
      </w:r>
    </w:p>
    <w:p w:rsidR="00564342" w:rsidRDefault="00564342" w:rsidP="0050050E">
      <w:pPr>
        <w:spacing w:after="0" w:line="240" w:lineRule="auto"/>
        <w:rPr>
          <w:rFonts w:ascii="Times New Roman" w:hAnsi="Times New Roman" w:cs="Times New Roman"/>
          <w:sz w:val="24"/>
          <w:szCs w:val="24"/>
        </w:rPr>
      </w:pPr>
      <w:r w:rsidRPr="00D5532A">
        <w:rPr>
          <w:rFonts w:ascii="Times New Roman" w:hAnsi="Times New Roman" w:cs="Times New Roman"/>
          <w:sz w:val="24"/>
          <w:szCs w:val="24"/>
        </w:rPr>
        <w:lastRenderedPageBreak/>
        <w:t>Manifestations of chronic intoxication with amphetamines include severe dermatoses, marked insomnia, irritability, hyperactivity and personality changes. The most severe manifestation of chronic intoxication is psychosis, often clinically indistinguishable from schizophrenia.</w:t>
      </w:r>
    </w:p>
    <w:p w:rsidR="008C4C34" w:rsidRPr="00D5532A" w:rsidRDefault="008C4C34" w:rsidP="0050050E">
      <w:pPr>
        <w:spacing w:after="0" w:line="240" w:lineRule="auto"/>
        <w:rPr>
          <w:rFonts w:ascii="Times New Roman" w:hAnsi="Times New Roman" w:cs="Times New Roman"/>
          <w:sz w:val="24"/>
          <w:szCs w:val="24"/>
        </w:rPr>
      </w:pPr>
    </w:p>
    <w:p w:rsidR="00564342" w:rsidRPr="00D5532A" w:rsidRDefault="00BE6F58" w:rsidP="00BB4B09">
      <w:pPr>
        <w:pStyle w:val="Heading3"/>
        <w:keepNext w:val="0"/>
        <w:keepLines w:val="0"/>
        <w:widowControl w:val="0"/>
        <w:spacing w:before="0" w:line="240" w:lineRule="auto"/>
        <w:ind w:left="0"/>
        <w:rPr>
          <w:rFonts w:ascii="Times New Roman" w:hAnsi="Times New Roman" w:cs="Times New Roman"/>
          <w:sz w:val="24"/>
          <w:szCs w:val="24"/>
        </w:rPr>
      </w:pPr>
      <w:r w:rsidRPr="00D5532A">
        <w:rPr>
          <w:rFonts w:ascii="Times New Roman" w:hAnsi="Times New Roman" w:cs="Times New Roman"/>
          <w:sz w:val="24"/>
          <w:szCs w:val="24"/>
        </w:rPr>
        <w:t>Pre-treatment a</w:t>
      </w:r>
      <w:r w:rsidR="00564342" w:rsidRPr="00D5532A">
        <w:rPr>
          <w:rFonts w:ascii="Times New Roman" w:hAnsi="Times New Roman" w:cs="Times New Roman"/>
          <w:sz w:val="24"/>
          <w:szCs w:val="24"/>
        </w:rPr>
        <w:t>ssessment</w:t>
      </w:r>
    </w:p>
    <w:p w:rsidR="00D5532A" w:rsidRPr="00D5532A" w:rsidRDefault="00D5532A" w:rsidP="00D5532A">
      <w:pPr>
        <w:spacing w:after="0" w:line="240" w:lineRule="auto"/>
      </w:pPr>
    </w:p>
    <w:p w:rsidR="00564342" w:rsidRPr="00D5532A" w:rsidRDefault="00564342" w:rsidP="0050050E">
      <w:pPr>
        <w:spacing w:after="0" w:line="240" w:lineRule="auto"/>
        <w:rPr>
          <w:rFonts w:ascii="Times New Roman" w:hAnsi="Times New Roman" w:cs="Times New Roman"/>
          <w:sz w:val="24"/>
          <w:szCs w:val="24"/>
        </w:rPr>
      </w:pPr>
      <w:r w:rsidRPr="00D5532A">
        <w:rPr>
          <w:rFonts w:ascii="Times New Roman" w:hAnsi="Times New Roman" w:cs="Times New Roman"/>
          <w:sz w:val="24"/>
          <w:szCs w:val="24"/>
        </w:rPr>
        <w:t>Before starting treatment with VYVANSE, it is important to consider the patient's personal and family cardiac and psychiatric history. In patients with identified or potential cardiovascular or psychiatric risk factors, further investigation or specialist review may be considered.</w:t>
      </w:r>
    </w:p>
    <w:p w:rsidR="00D5532A" w:rsidRPr="00D5532A" w:rsidRDefault="00D5532A" w:rsidP="0050050E">
      <w:pPr>
        <w:spacing w:after="0" w:line="240" w:lineRule="auto"/>
        <w:rPr>
          <w:rFonts w:ascii="Times New Roman" w:hAnsi="Times New Roman" w:cs="Times New Roman"/>
          <w:sz w:val="24"/>
          <w:szCs w:val="24"/>
        </w:rPr>
      </w:pPr>
    </w:p>
    <w:p w:rsidR="00564342" w:rsidRPr="00D5532A" w:rsidRDefault="00564342" w:rsidP="0050050E">
      <w:pPr>
        <w:spacing w:after="0" w:line="240" w:lineRule="auto"/>
        <w:rPr>
          <w:rFonts w:ascii="Times New Roman" w:hAnsi="Times New Roman" w:cs="Times New Roman"/>
          <w:sz w:val="24"/>
          <w:szCs w:val="24"/>
        </w:rPr>
      </w:pPr>
      <w:r w:rsidRPr="00D5532A">
        <w:rPr>
          <w:rFonts w:ascii="Times New Roman" w:hAnsi="Times New Roman" w:cs="Times New Roman"/>
          <w:sz w:val="24"/>
          <w:szCs w:val="24"/>
        </w:rPr>
        <w:t xml:space="preserve">Children, adolescents, or adults who are being considered for treatment with stimulant medications should have a careful history (including assessment for a family history of sudden death or ventricular arrhythmia) and physical exam to assess for the presence of cardiac disease, and should receive further cardiac evaluation if findings suggest such disease (e.g. electrocardiogram and echocardiogram). Patients who develop symptoms such as exertional chest pain, unexplained syncope, or other symptoms suggestive of cardiac disease during stimulant treatment should undergo a prompt cardiac evaluation.  </w:t>
      </w:r>
    </w:p>
    <w:p w:rsidR="00D5532A" w:rsidRPr="00D5532A" w:rsidRDefault="00D5532A" w:rsidP="0050050E">
      <w:pPr>
        <w:spacing w:after="0" w:line="240" w:lineRule="auto"/>
        <w:rPr>
          <w:rFonts w:ascii="Times New Roman" w:hAnsi="Times New Roman" w:cs="Times New Roman"/>
          <w:sz w:val="24"/>
          <w:szCs w:val="24"/>
        </w:rPr>
      </w:pPr>
    </w:p>
    <w:p w:rsidR="00564342" w:rsidRDefault="00564342" w:rsidP="0050050E">
      <w:pPr>
        <w:pStyle w:val="Heading3"/>
        <w:spacing w:before="0" w:line="240" w:lineRule="auto"/>
        <w:ind w:left="0"/>
        <w:rPr>
          <w:rFonts w:ascii="Times New Roman" w:hAnsi="Times New Roman" w:cs="Times New Roman"/>
          <w:sz w:val="24"/>
          <w:szCs w:val="24"/>
        </w:rPr>
      </w:pPr>
      <w:r w:rsidRPr="00D5532A">
        <w:rPr>
          <w:rFonts w:ascii="Times New Roman" w:hAnsi="Times New Roman" w:cs="Times New Roman"/>
          <w:sz w:val="24"/>
          <w:szCs w:val="24"/>
        </w:rPr>
        <w:t xml:space="preserve">Cardiovascular </w:t>
      </w:r>
      <w:bookmarkEnd w:id="1"/>
      <w:r w:rsidR="00BE6F58" w:rsidRPr="00D5532A">
        <w:rPr>
          <w:rFonts w:ascii="Times New Roman" w:hAnsi="Times New Roman" w:cs="Times New Roman"/>
          <w:sz w:val="24"/>
          <w:szCs w:val="24"/>
        </w:rPr>
        <w:t>d</w:t>
      </w:r>
      <w:r w:rsidRPr="00D5532A">
        <w:rPr>
          <w:rFonts w:ascii="Times New Roman" w:hAnsi="Times New Roman" w:cs="Times New Roman"/>
          <w:sz w:val="24"/>
          <w:szCs w:val="24"/>
        </w:rPr>
        <w:t>isease</w:t>
      </w:r>
    </w:p>
    <w:p w:rsidR="00F85053" w:rsidRPr="00F85053" w:rsidRDefault="00F85053" w:rsidP="00F85053">
      <w:pPr>
        <w:spacing w:after="0" w:line="240" w:lineRule="auto"/>
        <w:rPr>
          <w:rFonts w:ascii="Times New Roman" w:hAnsi="Times New Roman" w:cs="Times New Roman"/>
          <w:sz w:val="24"/>
          <w:szCs w:val="24"/>
        </w:rPr>
      </w:pPr>
    </w:p>
    <w:p w:rsidR="00F85053" w:rsidRPr="00F85053" w:rsidRDefault="00F85053" w:rsidP="00F85053">
      <w:pPr>
        <w:spacing w:after="0"/>
        <w:rPr>
          <w:rFonts w:ascii="Times New Roman" w:hAnsi="Times New Roman" w:cs="Times New Roman"/>
          <w:sz w:val="24"/>
          <w:szCs w:val="24"/>
        </w:rPr>
      </w:pPr>
      <w:r w:rsidRPr="00F85053">
        <w:rPr>
          <w:rFonts w:ascii="Times New Roman" w:hAnsi="Times New Roman" w:cs="Times New Roman"/>
          <w:sz w:val="24"/>
          <w:szCs w:val="24"/>
        </w:rPr>
        <w:t xml:space="preserve">Serious cardiovascular events have been reported with the use of sympathomimetic drugs, including VYVANSE, in the ADHD population (see below). Given the higher cardiovascular risk associated with obesity, the BED population may be at a higher risk. Prescribers should consider this potential risk when treating BED. See Section 4.1 THERAPEUTIC INDICATIONS and Section 4.2 </w:t>
      </w:r>
      <w:proofErr w:type="gramStart"/>
      <w:r w:rsidRPr="00F85053">
        <w:rPr>
          <w:rFonts w:ascii="Times New Roman" w:hAnsi="Times New Roman" w:cs="Times New Roman"/>
          <w:sz w:val="24"/>
          <w:szCs w:val="24"/>
        </w:rPr>
        <w:t>DOSE</w:t>
      </w:r>
      <w:proofErr w:type="gramEnd"/>
      <w:r w:rsidRPr="00F85053">
        <w:rPr>
          <w:rFonts w:ascii="Times New Roman" w:hAnsi="Times New Roman" w:cs="Times New Roman"/>
          <w:sz w:val="24"/>
          <w:szCs w:val="24"/>
        </w:rPr>
        <w:t xml:space="preserve"> AND METHOD OF ADMINISTRATION. </w:t>
      </w:r>
    </w:p>
    <w:p w:rsidR="00F85053" w:rsidRPr="00F85053" w:rsidRDefault="00F85053" w:rsidP="00F85053">
      <w:pPr>
        <w:spacing w:after="0"/>
        <w:rPr>
          <w:rFonts w:ascii="Times New Roman" w:hAnsi="Times New Roman" w:cs="Times New Roman"/>
          <w:sz w:val="24"/>
          <w:szCs w:val="24"/>
        </w:rPr>
      </w:pPr>
    </w:p>
    <w:p w:rsidR="00F85053" w:rsidRPr="00F85053" w:rsidRDefault="00F85053" w:rsidP="00F85053">
      <w:pPr>
        <w:spacing w:after="0"/>
        <w:rPr>
          <w:rFonts w:ascii="Times New Roman" w:hAnsi="Times New Roman" w:cs="Times New Roman"/>
          <w:sz w:val="24"/>
          <w:szCs w:val="24"/>
        </w:rPr>
      </w:pPr>
      <w:r w:rsidRPr="00F85053">
        <w:rPr>
          <w:rFonts w:ascii="Times New Roman" w:hAnsi="Times New Roman" w:cs="Times New Roman"/>
          <w:sz w:val="24"/>
          <w:szCs w:val="24"/>
        </w:rPr>
        <w:t>Limited cardiovascular safety information is provided by the BED clinical trials, given the exclusion of higher risk patients (e.g., those with diabetes, moderate to severe hypertension and cardiovascular disease, and older than 55 years of age) combined with limited patient numbers and limited treatment duration.</w:t>
      </w:r>
    </w:p>
    <w:p w:rsidR="00D5532A" w:rsidRPr="0005618F" w:rsidRDefault="00D5532A" w:rsidP="00D5532A">
      <w:pPr>
        <w:spacing w:after="0" w:line="240" w:lineRule="auto"/>
        <w:rPr>
          <w:rFonts w:ascii="Times New Roman" w:hAnsi="Times New Roman" w:cs="Times New Roman"/>
          <w:sz w:val="24"/>
          <w:szCs w:val="24"/>
        </w:rPr>
      </w:pPr>
    </w:p>
    <w:p w:rsidR="00564342" w:rsidRPr="00D5532A" w:rsidRDefault="00BE6F58" w:rsidP="0050050E">
      <w:pPr>
        <w:spacing w:after="0" w:line="240" w:lineRule="auto"/>
        <w:rPr>
          <w:rFonts w:ascii="Times New Roman" w:hAnsi="Times New Roman" w:cs="Times New Roman"/>
          <w:b/>
          <w:i/>
          <w:sz w:val="24"/>
          <w:szCs w:val="24"/>
        </w:rPr>
      </w:pPr>
      <w:r w:rsidRPr="00D5532A">
        <w:rPr>
          <w:rFonts w:ascii="Times New Roman" w:hAnsi="Times New Roman" w:cs="Times New Roman"/>
          <w:b/>
          <w:i/>
          <w:sz w:val="24"/>
          <w:szCs w:val="24"/>
        </w:rPr>
        <w:t>Sudden d</w:t>
      </w:r>
      <w:r w:rsidR="00564342" w:rsidRPr="00D5532A">
        <w:rPr>
          <w:rFonts w:ascii="Times New Roman" w:hAnsi="Times New Roman" w:cs="Times New Roman"/>
          <w:b/>
          <w:i/>
          <w:sz w:val="24"/>
          <w:szCs w:val="24"/>
        </w:rPr>
        <w:t xml:space="preserve">eath and </w:t>
      </w:r>
      <w:r w:rsidRPr="00D5532A">
        <w:rPr>
          <w:rFonts w:ascii="Times New Roman" w:hAnsi="Times New Roman" w:cs="Times New Roman"/>
          <w:b/>
          <w:i/>
          <w:sz w:val="24"/>
          <w:szCs w:val="24"/>
        </w:rPr>
        <w:t>p</w:t>
      </w:r>
      <w:r w:rsidR="00564342" w:rsidRPr="00D5532A">
        <w:rPr>
          <w:rFonts w:ascii="Times New Roman" w:hAnsi="Times New Roman" w:cs="Times New Roman"/>
          <w:b/>
          <w:i/>
          <w:sz w:val="24"/>
          <w:szCs w:val="24"/>
        </w:rPr>
        <w:t xml:space="preserve">re-existing </w:t>
      </w:r>
      <w:r w:rsidRPr="00D5532A">
        <w:rPr>
          <w:rFonts w:ascii="Times New Roman" w:hAnsi="Times New Roman" w:cs="Times New Roman"/>
          <w:b/>
          <w:i/>
          <w:sz w:val="24"/>
          <w:szCs w:val="24"/>
        </w:rPr>
        <w:t>s</w:t>
      </w:r>
      <w:r w:rsidR="00564342" w:rsidRPr="00D5532A">
        <w:rPr>
          <w:rFonts w:ascii="Times New Roman" w:hAnsi="Times New Roman" w:cs="Times New Roman"/>
          <w:b/>
          <w:i/>
          <w:sz w:val="24"/>
          <w:szCs w:val="24"/>
        </w:rPr>
        <w:t xml:space="preserve">tructural </w:t>
      </w:r>
      <w:r w:rsidRPr="00D5532A">
        <w:rPr>
          <w:rFonts w:ascii="Times New Roman" w:hAnsi="Times New Roman" w:cs="Times New Roman"/>
          <w:b/>
          <w:i/>
          <w:sz w:val="24"/>
          <w:szCs w:val="24"/>
        </w:rPr>
        <w:t>c</w:t>
      </w:r>
      <w:r w:rsidR="00564342" w:rsidRPr="00D5532A">
        <w:rPr>
          <w:rFonts w:ascii="Times New Roman" w:hAnsi="Times New Roman" w:cs="Times New Roman"/>
          <w:b/>
          <w:i/>
          <w:sz w:val="24"/>
          <w:szCs w:val="24"/>
        </w:rPr>
        <w:t xml:space="preserve">ardiac </w:t>
      </w:r>
      <w:r w:rsidRPr="00D5532A">
        <w:rPr>
          <w:rFonts w:ascii="Times New Roman" w:hAnsi="Times New Roman" w:cs="Times New Roman"/>
          <w:b/>
          <w:i/>
          <w:sz w:val="24"/>
          <w:szCs w:val="24"/>
        </w:rPr>
        <w:t>a</w:t>
      </w:r>
      <w:r w:rsidR="00564342" w:rsidRPr="00D5532A">
        <w:rPr>
          <w:rFonts w:ascii="Times New Roman" w:hAnsi="Times New Roman" w:cs="Times New Roman"/>
          <w:b/>
          <w:i/>
          <w:sz w:val="24"/>
          <w:szCs w:val="24"/>
        </w:rPr>
        <w:t xml:space="preserve">bnormalities or </w:t>
      </w:r>
      <w:r w:rsidRPr="00D5532A">
        <w:rPr>
          <w:rFonts w:ascii="Times New Roman" w:hAnsi="Times New Roman" w:cs="Times New Roman"/>
          <w:b/>
          <w:i/>
          <w:sz w:val="24"/>
          <w:szCs w:val="24"/>
        </w:rPr>
        <w:t>o</w:t>
      </w:r>
      <w:r w:rsidR="00564342" w:rsidRPr="00D5532A">
        <w:rPr>
          <w:rFonts w:ascii="Times New Roman" w:hAnsi="Times New Roman" w:cs="Times New Roman"/>
          <w:b/>
          <w:i/>
          <w:sz w:val="24"/>
          <w:szCs w:val="24"/>
        </w:rPr>
        <w:t xml:space="preserve">ther </w:t>
      </w:r>
      <w:r w:rsidRPr="00D5532A">
        <w:rPr>
          <w:rFonts w:ascii="Times New Roman" w:hAnsi="Times New Roman" w:cs="Times New Roman"/>
          <w:b/>
          <w:i/>
          <w:sz w:val="24"/>
          <w:szCs w:val="24"/>
        </w:rPr>
        <w:t>s</w:t>
      </w:r>
      <w:r w:rsidR="00564342" w:rsidRPr="00D5532A">
        <w:rPr>
          <w:rFonts w:ascii="Times New Roman" w:hAnsi="Times New Roman" w:cs="Times New Roman"/>
          <w:b/>
          <w:i/>
          <w:sz w:val="24"/>
          <w:szCs w:val="24"/>
        </w:rPr>
        <w:t xml:space="preserve">erious </w:t>
      </w:r>
      <w:r w:rsidRPr="00D5532A">
        <w:rPr>
          <w:rFonts w:ascii="Times New Roman" w:hAnsi="Times New Roman" w:cs="Times New Roman"/>
          <w:b/>
          <w:i/>
          <w:sz w:val="24"/>
          <w:szCs w:val="24"/>
        </w:rPr>
        <w:t>h</w:t>
      </w:r>
      <w:r w:rsidR="00564342" w:rsidRPr="00D5532A">
        <w:rPr>
          <w:rFonts w:ascii="Times New Roman" w:hAnsi="Times New Roman" w:cs="Times New Roman"/>
          <w:b/>
          <w:i/>
          <w:sz w:val="24"/>
          <w:szCs w:val="24"/>
        </w:rPr>
        <w:t xml:space="preserve">eart </w:t>
      </w:r>
      <w:r w:rsidRPr="00D5532A">
        <w:rPr>
          <w:rFonts w:ascii="Times New Roman" w:hAnsi="Times New Roman" w:cs="Times New Roman"/>
          <w:b/>
          <w:i/>
          <w:sz w:val="24"/>
          <w:szCs w:val="24"/>
        </w:rPr>
        <w:t>p</w:t>
      </w:r>
      <w:r w:rsidR="00564342" w:rsidRPr="00D5532A">
        <w:rPr>
          <w:rFonts w:ascii="Times New Roman" w:hAnsi="Times New Roman" w:cs="Times New Roman"/>
          <w:b/>
          <w:i/>
          <w:sz w:val="24"/>
          <w:szCs w:val="24"/>
        </w:rPr>
        <w:t>roblems</w:t>
      </w:r>
      <w:bookmarkEnd w:id="2"/>
    </w:p>
    <w:p w:rsidR="00D5532A" w:rsidRPr="00D5532A" w:rsidRDefault="00D5532A" w:rsidP="0050050E">
      <w:pPr>
        <w:spacing w:after="0" w:line="240" w:lineRule="auto"/>
        <w:rPr>
          <w:rFonts w:ascii="Times New Roman" w:hAnsi="Times New Roman" w:cs="Times New Roman"/>
          <w:sz w:val="24"/>
          <w:szCs w:val="24"/>
          <w:u w:val="single"/>
        </w:rPr>
      </w:pPr>
      <w:bookmarkStart w:id="3" w:name="_Toc261427068"/>
      <w:bookmarkStart w:id="4" w:name="_Toc261427158"/>
      <w:bookmarkStart w:id="5" w:name="_Toc261427248"/>
      <w:bookmarkStart w:id="6" w:name="_Toc261427338"/>
      <w:bookmarkStart w:id="7" w:name="_Toc261427428"/>
      <w:bookmarkStart w:id="8" w:name="_Toc261427518"/>
      <w:bookmarkStart w:id="9" w:name="_Toc261427608"/>
      <w:bookmarkStart w:id="10" w:name="_Toc261427695"/>
      <w:bookmarkStart w:id="11" w:name="_Toc261427779"/>
      <w:bookmarkStart w:id="12" w:name="_Toc261427863"/>
      <w:bookmarkStart w:id="13" w:name="_Toc261434369"/>
      <w:bookmarkStart w:id="14" w:name="_Toc261434672"/>
      <w:bookmarkStart w:id="15" w:name="_Toc261434872"/>
      <w:bookmarkStart w:id="16" w:name="_Toc261436204"/>
      <w:bookmarkStart w:id="17" w:name="_Toc261438349"/>
      <w:bookmarkStart w:id="18" w:name="_Toc261438350"/>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rsidR="00564342" w:rsidRPr="00D5532A" w:rsidRDefault="00564342" w:rsidP="0050050E">
      <w:pPr>
        <w:spacing w:after="0" w:line="240" w:lineRule="auto"/>
        <w:rPr>
          <w:rFonts w:ascii="Times New Roman" w:hAnsi="Times New Roman" w:cs="Times New Roman"/>
          <w:sz w:val="24"/>
          <w:szCs w:val="24"/>
        </w:rPr>
      </w:pPr>
      <w:r w:rsidRPr="00D5532A">
        <w:rPr>
          <w:rFonts w:ascii="Times New Roman" w:hAnsi="Times New Roman" w:cs="Times New Roman"/>
          <w:sz w:val="24"/>
          <w:szCs w:val="24"/>
          <w:u w:val="single"/>
        </w:rPr>
        <w:t>Children and Adolescents</w:t>
      </w:r>
      <w:bookmarkEnd w:id="18"/>
      <w:proofErr w:type="gramStart"/>
      <w:r w:rsidRPr="00D5532A">
        <w:rPr>
          <w:rFonts w:ascii="Times New Roman" w:hAnsi="Times New Roman" w:cs="Times New Roman"/>
          <w:sz w:val="24"/>
          <w:szCs w:val="24"/>
          <w:u w:val="single"/>
        </w:rPr>
        <w:t>:</w:t>
      </w:r>
      <w:proofErr w:type="gramEnd"/>
      <w:r w:rsidRPr="00D5532A">
        <w:rPr>
          <w:rFonts w:ascii="Times New Roman" w:hAnsi="Times New Roman" w:cs="Times New Roman"/>
          <w:sz w:val="24"/>
          <w:szCs w:val="24"/>
          <w:u w:val="single"/>
        </w:rPr>
        <w:br/>
      </w:r>
      <w:r w:rsidRPr="00D5532A">
        <w:rPr>
          <w:rFonts w:ascii="Times New Roman" w:hAnsi="Times New Roman" w:cs="Times New Roman"/>
          <w:sz w:val="24"/>
          <w:szCs w:val="24"/>
        </w:rPr>
        <w:t xml:space="preserve">Sudden death has been reported in children and adolescents taking CNS stimulants at usual doses, including those with structural cardiac abnormalities or other serious heart problems.  Although some serious heart problems alone carry an increased risk of sudden death, stimulant products generally should not be used in children or adolescents with known serious structural cardiac abnormalities, cardiomyopathy, serious heart rhythm abnormalities, or other serious cardiac problems that may place them at increased vulnerability to the sympathomimetic effects of a stimulant drug.  </w:t>
      </w:r>
    </w:p>
    <w:p w:rsidR="00D5532A" w:rsidRPr="00D5532A" w:rsidRDefault="00D5532A" w:rsidP="0050050E">
      <w:pPr>
        <w:spacing w:after="0" w:line="240" w:lineRule="auto"/>
        <w:rPr>
          <w:rFonts w:ascii="Times New Roman" w:hAnsi="Times New Roman" w:cs="Times New Roman"/>
          <w:sz w:val="24"/>
          <w:szCs w:val="24"/>
        </w:rPr>
      </w:pPr>
    </w:p>
    <w:p w:rsidR="00564342" w:rsidRPr="00D5532A" w:rsidRDefault="00564342" w:rsidP="0050050E">
      <w:pPr>
        <w:spacing w:after="0" w:line="240" w:lineRule="auto"/>
        <w:rPr>
          <w:rFonts w:ascii="Times New Roman" w:hAnsi="Times New Roman" w:cs="Times New Roman"/>
          <w:sz w:val="24"/>
          <w:szCs w:val="24"/>
        </w:rPr>
      </w:pPr>
      <w:bookmarkStart w:id="19" w:name="_Toc261438351"/>
      <w:r w:rsidRPr="00D5532A">
        <w:rPr>
          <w:rFonts w:ascii="Times New Roman" w:hAnsi="Times New Roman" w:cs="Times New Roman"/>
          <w:sz w:val="24"/>
          <w:szCs w:val="24"/>
          <w:u w:val="single"/>
        </w:rPr>
        <w:t>Adults</w:t>
      </w:r>
      <w:bookmarkEnd w:id="19"/>
      <w:proofErr w:type="gramStart"/>
      <w:r w:rsidRPr="00D5532A">
        <w:rPr>
          <w:rFonts w:ascii="Times New Roman" w:hAnsi="Times New Roman" w:cs="Times New Roman"/>
          <w:sz w:val="24"/>
          <w:szCs w:val="24"/>
          <w:u w:val="single"/>
        </w:rPr>
        <w:t>:</w:t>
      </w:r>
      <w:proofErr w:type="gramEnd"/>
      <w:r w:rsidRPr="00D5532A">
        <w:rPr>
          <w:rFonts w:ascii="Times New Roman" w:hAnsi="Times New Roman" w:cs="Times New Roman"/>
          <w:sz w:val="24"/>
          <w:szCs w:val="24"/>
          <w:u w:val="single"/>
        </w:rPr>
        <w:br/>
      </w:r>
      <w:r w:rsidRPr="00D5532A">
        <w:rPr>
          <w:rFonts w:ascii="Times New Roman" w:hAnsi="Times New Roman" w:cs="Times New Roman"/>
          <w:sz w:val="24"/>
          <w:szCs w:val="24"/>
        </w:rPr>
        <w:t xml:space="preserve">Sudden deaths, stroke, and myocardial infarction have been reported in adults taking stimulant drugs at usual doses for ADHD.  Although the role of stimulants in these adult cases is also unknown, adults have a greater likelihood than children of having serious structural cardiac abnormalities, cardiomyopathy, serious heart rhythm abnormalities, </w:t>
      </w:r>
      <w:r w:rsidRPr="00D5532A">
        <w:rPr>
          <w:rFonts w:ascii="Times New Roman" w:hAnsi="Times New Roman" w:cs="Times New Roman"/>
          <w:sz w:val="24"/>
          <w:szCs w:val="24"/>
        </w:rPr>
        <w:lastRenderedPageBreak/>
        <w:t xml:space="preserve">coronary artery disease, or other serious cardiac problems.  Adults with such abnormalities should also generally not be treated with stimulant drugs.  </w:t>
      </w:r>
    </w:p>
    <w:p w:rsidR="00D5532A" w:rsidRPr="00652D7A" w:rsidRDefault="00D5532A" w:rsidP="0050050E">
      <w:pPr>
        <w:spacing w:after="0" w:line="240" w:lineRule="auto"/>
        <w:rPr>
          <w:rFonts w:ascii="Times New Roman" w:hAnsi="Times New Roman" w:cs="Times New Roman"/>
          <w:sz w:val="24"/>
          <w:szCs w:val="24"/>
        </w:rPr>
      </w:pPr>
    </w:p>
    <w:p w:rsidR="00564342" w:rsidRPr="00652D7A" w:rsidRDefault="00BE6F58" w:rsidP="0050050E">
      <w:pPr>
        <w:pStyle w:val="Heading3"/>
        <w:spacing w:before="0" w:line="240" w:lineRule="auto"/>
        <w:ind w:left="0"/>
        <w:rPr>
          <w:rFonts w:ascii="Times New Roman" w:hAnsi="Times New Roman" w:cs="Times New Roman"/>
          <w:sz w:val="24"/>
          <w:szCs w:val="24"/>
        </w:rPr>
      </w:pPr>
      <w:bookmarkStart w:id="20" w:name="_Toc261438352"/>
      <w:r w:rsidRPr="00652D7A">
        <w:rPr>
          <w:rFonts w:ascii="Times New Roman" w:hAnsi="Times New Roman" w:cs="Times New Roman"/>
          <w:sz w:val="24"/>
          <w:szCs w:val="24"/>
        </w:rPr>
        <w:t>Hypertension and other c</w:t>
      </w:r>
      <w:r w:rsidR="00564342" w:rsidRPr="00652D7A">
        <w:rPr>
          <w:rFonts w:ascii="Times New Roman" w:hAnsi="Times New Roman" w:cs="Times New Roman"/>
          <w:sz w:val="24"/>
          <w:szCs w:val="24"/>
        </w:rPr>
        <w:t xml:space="preserve">ardiovascular </w:t>
      </w:r>
      <w:r w:rsidRPr="00652D7A">
        <w:rPr>
          <w:rFonts w:ascii="Times New Roman" w:hAnsi="Times New Roman" w:cs="Times New Roman"/>
          <w:sz w:val="24"/>
          <w:szCs w:val="24"/>
        </w:rPr>
        <w:t>c</w:t>
      </w:r>
      <w:r w:rsidR="00564342" w:rsidRPr="00652D7A">
        <w:rPr>
          <w:rFonts w:ascii="Times New Roman" w:hAnsi="Times New Roman" w:cs="Times New Roman"/>
          <w:sz w:val="24"/>
          <w:szCs w:val="24"/>
        </w:rPr>
        <w:t>onditions</w:t>
      </w:r>
      <w:bookmarkEnd w:id="20"/>
      <w:r w:rsidR="00564342" w:rsidRPr="00652D7A">
        <w:rPr>
          <w:rFonts w:ascii="Times New Roman" w:hAnsi="Times New Roman" w:cs="Times New Roman"/>
          <w:sz w:val="24"/>
          <w:szCs w:val="24"/>
        </w:rPr>
        <w:t xml:space="preserve"> </w:t>
      </w:r>
    </w:p>
    <w:p w:rsidR="00652D7A" w:rsidRPr="000F1982" w:rsidRDefault="00652D7A" w:rsidP="00652D7A">
      <w:pPr>
        <w:spacing w:after="0" w:line="240" w:lineRule="auto"/>
        <w:rPr>
          <w:rFonts w:ascii="Times New Roman" w:hAnsi="Times New Roman" w:cs="Times New Roman"/>
          <w:sz w:val="24"/>
          <w:szCs w:val="24"/>
        </w:rPr>
      </w:pPr>
    </w:p>
    <w:p w:rsidR="00564342" w:rsidRPr="00652D7A" w:rsidRDefault="00564342" w:rsidP="0050050E">
      <w:pPr>
        <w:spacing w:after="0" w:line="240" w:lineRule="auto"/>
        <w:rPr>
          <w:rFonts w:ascii="Times New Roman" w:hAnsi="Times New Roman" w:cs="Times New Roman"/>
          <w:sz w:val="24"/>
          <w:szCs w:val="24"/>
        </w:rPr>
      </w:pPr>
      <w:r w:rsidRPr="00652D7A">
        <w:rPr>
          <w:rFonts w:ascii="Times New Roman" w:hAnsi="Times New Roman" w:cs="Times New Roman"/>
          <w:sz w:val="24"/>
          <w:szCs w:val="24"/>
        </w:rPr>
        <w:t xml:space="preserve">Stimulant medications cause a modest increase in average blood pressure (about 2-4 mmHg) and average heart rate (about 3-6 bpm), and individuals may have larger increases.  While the mean changes alone would not be expected to have short-term consequences, all patients should be monitored for larger changes in heart rate and blood pressure.  Caution is indicated in treating patients whose underlying medical conditions might be compromised by increases in blood pressure or heart rate, e.g., those with pre-existing hypertension, heart failure, recent myocardial infarction, or ventricular arrhythmia.  </w:t>
      </w:r>
    </w:p>
    <w:p w:rsidR="00652D7A" w:rsidRPr="00652D7A" w:rsidRDefault="00652D7A" w:rsidP="0050050E">
      <w:pPr>
        <w:spacing w:after="0" w:line="240" w:lineRule="auto"/>
        <w:rPr>
          <w:rFonts w:ascii="Times New Roman" w:hAnsi="Times New Roman" w:cs="Times New Roman"/>
          <w:sz w:val="24"/>
          <w:szCs w:val="24"/>
        </w:rPr>
      </w:pPr>
    </w:p>
    <w:p w:rsidR="00564342" w:rsidRPr="00652D7A" w:rsidRDefault="00564342" w:rsidP="0005618F">
      <w:pPr>
        <w:pStyle w:val="Heading3"/>
        <w:keepNext w:val="0"/>
        <w:keepLines w:val="0"/>
        <w:widowControl w:val="0"/>
        <w:spacing w:before="0" w:line="240" w:lineRule="auto"/>
        <w:ind w:left="0"/>
        <w:rPr>
          <w:rFonts w:ascii="Times New Roman" w:hAnsi="Times New Roman" w:cs="Times New Roman"/>
          <w:sz w:val="24"/>
          <w:szCs w:val="24"/>
        </w:rPr>
      </w:pPr>
      <w:bookmarkStart w:id="21" w:name="_Toc261438354"/>
      <w:r w:rsidRPr="00652D7A">
        <w:rPr>
          <w:rFonts w:ascii="Times New Roman" w:hAnsi="Times New Roman" w:cs="Times New Roman"/>
          <w:sz w:val="24"/>
          <w:szCs w:val="24"/>
        </w:rPr>
        <w:t xml:space="preserve">Psychiatric </w:t>
      </w:r>
      <w:bookmarkEnd w:id="21"/>
      <w:r w:rsidR="00BE6F58" w:rsidRPr="00652D7A">
        <w:rPr>
          <w:rFonts w:ascii="Times New Roman" w:hAnsi="Times New Roman" w:cs="Times New Roman"/>
          <w:sz w:val="24"/>
          <w:szCs w:val="24"/>
        </w:rPr>
        <w:t>d</w:t>
      </w:r>
      <w:r w:rsidRPr="00652D7A">
        <w:rPr>
          <w:rFonts w:ascii="Times New Roman" w:hAnsi="Times New Roman" w:cs="Times New Roman"/>
          <w:sz w:val="24"/>
          <w:szCs w:val="24"/>
        </w:rPr>
        <w:t>isorders</w:t>
      </w:r>
    </w:p>
    <w:p w:rsidR="00652D7A" w:rsidRPr="000F1982" w:rsidRDefault="00652D7A" w:rsidP="0005618F">
      <w:pPr>
        <w:widowControl w:val="0"/>
        <w:spacing w:after="0" w:line="240" w:lineRule="auto"/>
        <w:rPr>
          <w:rFonts w:ascii="Times New Roman" w:hAnsi="Times New Roman" w:cs="Times New Roman"/>
          <w:sz w:val="24"/>
          <w:szCs w:val="24"/>
        </w:rPr>
      </w:pPr>
    </w:p>
    <w:p w:rsidR="00564342" w:rsidRPr="00652D7A" w:rsidRDefault="00BE6F58" w:rsidP="0005618F">
      <w:pPr>
        <w:widowControl w:val="0"/>
        <w:spacing w:after="0" w:line="240" w:lineRule="auto"/>
        <w:rPr>
          <w:rFonts w:ascii="Times New Roman" w:hAnsi="Times New Roman" w:cs="Times New Roman"/>
          <w:b/>
          <w:i/>
          <w:sz w:val="24"/>
          <w:szCs w:val="24"/>
        </w:rPr>
      </w:pPr>
      <w:bookmarkStart w:id="22" w:name="_Toc261438355"/>
      <w:r w:rsidRPr="00652D7A">
        <w:rPr>
          <w:rFonts w:ascii="Times New Roman" w:hAnsi="Times New Roman" w:cs="Times New Roman"/>
          <w:b/>
          <w:i/>
          <w:sz w:val="24"/>
          <w:szCs w:val="24"/>
        </w:rPr>
        <w:t>Pre-e</w:t>
      </w:r>
      <w:r w:rsidR="00564342" w:rsidRPr="00652D7A">
        <w:rPr>
          <w:rFonts w:ascii="Times New Roman" w:hAnsi="Times New Roman" w:cs="Times New Roman"/>
          <w:b/>
          <w:i/>
          <w:sz w:val="24"/>
          <w:szCs w:val="24"/>
        </w:rPr>
        <w:t xml:space="preserve">xisting </w:t>
      </w:r>
      <w:r w:rsidRPr="00652D7A">
        <w:rPr>
          <w:rFonts w:ascii="Times New Roman" w:hAnsi="Times New Roman" w:cs="Times New Roman"/>
          <w:b/>
          <w:i/>
          <w:sz w:val="24"/>
          <w:szCs w:val="24"/>
        </w:rPr>
        <w:t>p</w:t>
      </w:r>
      <w:r w:rsidR="00564342" w:rsidRPr="00652D7A">
        <w:rPr>
          <w:rFonts w:ascii="Times New Roman" w:hAnsi="Times New Roman" w:cs="Times New Roman"/>
          <w:b/>
          <w:i/>
          <w:sz w:val="24"/>
          <w:szCs w:val="24"/>
        </w:rPr>
        <w:t>sychosis</w:t>
      </w:r>
      <w:bookmarkEnd w:id="22"/>
      <w:r w:rsidR="00564342" w:rsidRPr="00652D7A">
        <w:rPr>
          <w:rFonts w:ascii="Times New Roman" w:hAnsi="Times New Roman" w:cs="Times New Roman"/>
          <w:b/>
          <w:i/>
          <w:sz w:val="24"/>
          <w:szCs w:val="24"/>
        </w:rPr>
        <w:t xml:space="preserve"> </w:t>
      </w:r>
    </w:p>
    <w:p w:rsidR="00652D7A" w:rsidRPr="00652D7A" w:rsidRDefault="00652D7A" w:rsidP="0005618F">
      <w:pPr>
        <w:widowControl w:val="0"/>
        <w:spacing w:after="0" w:line="240" w:lineRule="auto"/>
        <w:rPr>
          <w:rFonts w:ascii="Times New Roman" w:hAnsi="Times New Roman" w:cs="Times New Roman"/>
          <w:sz w:val="24"/>
          <w:szCs w:val="24"/>
        </w:rPr>
      </w:pPr>
    </w:p>
    <w:p w:rsidR="00564342" w:rsidRDefault="00564342" w:rsidP="0005618F">
      <w:pPr>
        <w:widowControl w:val="0"/>
        <w:spacing w:after="0" w:line="240" w:lineRule="auto"/>
        <w:rPr>
          <w:rFonts w:ascii="Times New Roman" w:hAnsi="Times New Roman" w:cs="Times New Roman"/>
          <w:sz w:val="24"/>
          <w:szCs w:val="24"/>
        </w:rPr>
      </w:pPr>
      <w:r w:rsidRPr="00652D7A">
        <w:rPr>
          <w:rFonts w:ascii="Times New Roman" w:hAnsi="Times New Roman" w:cs="Times New Roman"/>
          <w:sz w:val="24"/>
          <w:szCs w:val="24"/>
        </w:rPr>
        <w:t xml:space="preserve">Administration of stimulants may exacerbate symptoms of behaviour disturbance and thought disorder in patients with pre-existing psychotic disorder.  </w:t>
      </w:r>
    </w:p>
    <w:p w:rsidR="008C4C34" w:rsidRPr="00652D7A" w:rsidRDefault="008C4C34" w:rsidP="0005618F">
      <w:pPr>
        <w:widowControl w:val="0"/>
        <w:spacing w:after="0" w:line="240" w:lineRule="auto"/>
        <w:rPr>
          <w:rFonts w:ascii="Times New Roman" w:hAnsi="Times New Roman" w:cs="Times New Roman"/>
          <w:sz w:val="24"/>
          <w:szCs w:val="24"/>
        </w:rPr>
      </w:pPr>
    </w:p>
    <w:p w:rsidR="00564342" w:rsidRPr="00CC0E8C" w:rsidRDefault="00564342" w:rsidP="0005618F">
      <w:pPr>
        <w:widowControl w:val="0"/>
        <w:spacing w:after="0" w:line="240" w:lineRule="auto"/>
        <w:rPr>
          <w:rFonts w:ascii="Times New Roman" w:hAnsi="Times New Roman" w:cs="Times New Roman"/>
          <w:sz w:val="24"/>
          <w:szCs w:val="24"/>
        </w:rPr>
      </w:pPr>
      <w:bookmarkStart w:id="23" w:name="_Toc261438356"/>
      <w:r w:rsidRPr="00CC0E8C">
        <w:rPr>
          <w:rFonts w:ascii="Times New Roman" w:hAnsi="Times New Roman" w:cs="Times New Roman"/>
          <w:b/>
          <w:i/>
          <w:sz w:val="24"/>
          <w:szCs w:val="24"/>
        </w:rPr>
        <w:t xml:space="preserve">Bipolar </w:t>
      </w:r>
      <w:r w:rsidR="00BE6F58" w:rsidRPr="00CC0E8C">
        <w:rPr>
          <w:rFonts w:ascii="Times New Roman" w:hAnsi="Times New Roman" w:cs="Times New Roman"/>
          <w:b/>
          <w:i/>
          <w:sz w:val="24"/>
          <w:szCs w:val="24"/>
        </w:rPr>
        <w:t>i</w:t>
      </w:r>
      <w:r w:rsidRPr="00CC0E8C">
        <w:rPr>
          <w:rFonts w:ascii="Times New Roman" w:hAnsi="Times New Roman" w:cs="Times New Roman"/>
          <w:b/>
          <w:i/>
          <w:sz w:val="24"/>
          <w:szCs w:val="24"/>
        </w:rPr>
        <w:t>llness</w:t>
      </w:r>
      <w:bookmarkEnd w:id="23"/>
    </w:p>
    <w:p w:rsidR="00CC0E8C" w:rsidRPr="00CC0E8C" w:rsidRDefault="00CC0E8C" w:rsidP="0005618F">
      <w:pPr>
        <w:widowControl w:val="0"/>
        <w:spacing w:after="0" w:line="240" w:lineRule="auto"/>
        <w:rPr>
          <w:rFonts w:ascii="Times New Roman" w:hAnsi="Times New Roman" w:cs="Times New Roman"/>
          <w:sz w:val="24"/>
          <w:szCs w:val="24"/>
        </w:rPr>
      </w:pPr>
    </w:p>
    <w:p w:rsidR="00564342" w:rsidRPr="00CC0E8C" w:rsidRDefault="00564342" w:rsidP="0005618F">
      <w:pPr>
        <w:widowControl w:val="0"/>
        <w:spacing w:after="0" w:line="240" w:lineRule="auto"/>
        <w:rPr>
          <w:rFonts w:ascii="Times New Roman" w:hAnsi="Times New Roman" w:cs="Times New Roman"/>
          <w:sz w:val="24"/>
          <w:szCs w:val="24"/>
        </w:rPr>
      </w:pPr>
      <w:r w:rsidRPr="00CC0E8C">
        <w:rPr>
          <w:rFonts w:ascii="Times New Roman" w:hAnsi="Times New Roman" w:cs="Times New Roman"/>
          <w:sz w:val="24"/>
          <w:szCs w:val="24"/>
        </w:rPr>
        <w:t>Particular care should be taken in using stimulants to treat ADHD patients with comorbid bipolar disorder because of concern for possible induction of mixed/manic episode in such patients.  Prior to initiating treatment with a stimulant, patients with comorbid depressive symptoms should be adequately screened to determine if they are at risk for bipolar disorder; such screening should include a detailed psychiatric history, including a family history of suicide, bipolar disorder, and depression.</w:t>
      </w:r>
    </w:p>
    <w:p w:rsidR="00CC0E8C" w:rsidRPr="00CC0E8C" w:rsidRDefault="00CC0E8C" w:rsidP="0005618F">
      <w:pPr>
        <w:widowControl w:val="0"/>
        <w:spacing w:after="0" w:line="240" w:lineRule="auto"/>
        <w:rPr>
          <w:rFonts w:ascii="Times New Roman" w:hAnsi="Times New Roman" w:cs="Times New Roman"/>
          <w:sz w:val="24"/>
          <w:szCs w:val="24"/>
        </w:rPr>
      </w:pPr>
    </w:p>
    <w:p w:rsidR="00564342" w:rsidRPr="00CC0E8C" w:rsidRDefault="00564342" w:rsidP="0005618F">
      <w:pPr>
        <w:widowControl w:val="0"/>
        <w:spacing w:after="0" w:line="240" w:lineRule="auto"/>
        <w:rPr>
          <w:rFonts w:ascii="Times New Roman" w:hAnsi="Times New Roman" w:cs="Times New Roman"/>
          <w:b/>
          <w:i/>
          <w:sz w:val="24"/>
          <w:szCs w:val="24"/>
        </w:rPr>
      </w:pPr>
      <w:bookmarkStart w:id="24" w:name="_Toc261438357"/>
      <w:r w:rsidRPr="00CC0E8C">
        <w:rPr>
          <w:rFonts w:ascii="Times New Roman" w:hAnsi="Times New Roman" w:cs="Times New Roman"/>
          <w:b/>
          <w:i/>
          <w:sz w:val="24"/>
          <w:szCs w:val="24"/>
        </w:rPr>
        <w:t xml:space="preserve">Emergence of </w:t>
      </w:r>
      <w:r w:rsidR="00BE6F58" w:rsidRPr="00CC0E8C">
        <w:rPr>
          <w:rFonts w:ascii="Times New Roman" w:hAnsi="Times New Roman" w:cs="Times New Roman"/>
          <w:b/>
          <w:i/>
          <w:sz w:val="24"/>
          <w:szCs w:val="24"/>
        </w:rPr>
        <w:t>n</w:t>
      </w:r>
      <w:r w:rsidRPr="00CC0E8C">
        <w:rPr>
          <w:rFonts w:ascii="Times New Roman" w:hAnsi="Times New Roman" w:cs="Times New Roman"/>
          <w:b/>
          <w:i/>
          <w:sz w:val="24"/>
          <w:szCs w:val="24"/>
        </w:rPr>
        <w:t xml:space="preserve">ew </w:t>
      </w:r>
      <w:r w:rsidR="00BE6F58" w:rsidRPr="00CC0E8C">
        <w:rPr>
          <w:rFonts w:ascii="Times New Roman" w:hAnsi="Times New Roman" w:cs="Times New Roman"/>
          <w:b/>
          <w:i/>
          <w:sz w:val="24"/>
          <w:szCs w:val="24"/>
        </w:rPr>
        <w:t>p</w:t>
      </w:r>
      <w:r w:rsidRPr="00CC0E8C">
        <w:rPr>
          <w:rFonts w:ascii="Times New Roman" w:hAnsi="Times New Roman" w:cs="Times New Roman"/>
          <w:b/>
          <w:i/>
          <w:sz w:val="24"/>
          <w:szCs w:val="24"/>
        </w:rPr>
        <w:t xml:space="preserve">sychotic or </w:t>
      </w:r>
      <w:r w:rsidR="00BE6F58" w:rsidRPr="00CC0E8C">
        <w:rPr>
          <w:rFonts w:ascii="Times New Roman" w:hAnsi="Times New Roman" w:cs="Times New Roman"/>
          <w:b/>
          <w:i/>
          <w:sz w:val="24"/>
          <w:szCs w:val="24"/>
        </w:rPr>
        <w:t>m</w:t>
      </w:r>
      <w:r w:rsidRPr="00CC0E8C">
        <w:rPr>
          <w:rFonts w:ascii="Times New Roman" w:hAnsi="Times New Roman" w:cs="Times New Roman"/>
          <w:b/>
          <w:i/>
          <w:sz w:val="24"/>
          <w:szCs w:val="24"/>
        </w:rPr>
        <w:t xml:space="preserve">anic </w:t>
      </w:r>
      <w:r w:rsidR="00BE6F58" w:rsidRPr="00CC0E8C">
        <w:rPr>
          <w:rFonts w:ascii="Times New Roman" w:hAnsi="Times New Roman" w:cs="Times New Roman"/>
          <w:b/>
          <w:i/>
          <w:sz w:val="24"/>
          <w:szCs w:val="24"/>
        </w:rPr>
        <w:t>s</w:t>
      </w:r>
      <w:r w:rsidRPr="00CC0E8C">
        <w:rPr>
          <w:rFonts w:ascii="Times New Roman" w:hAnsi="Times New Roman" w:cs="Times New Roman"/>
          <w:b/>
          <w:i/>
          <w:sz w:val="24"/>
          <w:szCs w:val="24"/>
        </w:rPr>
        <w:t>ymptoms</w:t>
      </w:r>
      <w:bookmarkEnd w:id="24"/>
    </w:p>
    <w:p w:rsidR="00CC0E8C" w:rsidRPr="00CC0E8C" w:rsidRDefault="00CC0E8C" w:rsidP="0005618F">
      <w:pPr>
        <w:widowControl w:val="0"/>
        <w:spacing w:after="0" w:line="240" w:lineRule="auto"/>
        <w:rPr>
          <w:rFonts w:ascii="Times New Roman" w:hAnsi="Times New Roman" w:cs="Times New Roman"/>
          <w:b/>
          <w:i/>
          <w:sz w:val="24"/>
          <w:szCs w:val="24"/>
        </w:rPr>
      </w:pPr>
    </w:p>
    <w:p w:rsidR="00564342" w:rsidRPr="00CC0E8C" w:rsidRDefault="00564342" w:rsidP="0005618F">
      <w:pPr>
        <w:widowControl w:val="0"/>
        <w:spacing w:after="0" w:line="240" w:lineRule="auto"/>
        <w:rPr>
          <w:rFonts w:ascii="Times New Roman" w:hAnsi="Times New Roman" w:cs="Times New Roman"/>
          <w:sz w:val="24"/>
          <w:szCs w:val="24"/>
        </w:rPr>
      </w:pPr>
      <w:r w:rsidRPr="00CC0E8C">
        <w:rPr>
          <w:rFonts w:ascii="Times New Roman" w:hAnsi="Times New Roman" w:cs="Times New Roman"/>
          <w:sz w:val="24"/>
          <w:szCs w:val="24"/>
        </w:rPr>
        <w:t xml:space="preserve">Treatment emergent psychotic or manic symptoms, e.g., hallucinations, delusional thinking, or mania in children and adolescents without prior history of psychotic illness or mania can be caused by stimulants at usual doses.  If such symptoms occur, consideration should be given to a possible causal role of the stimulant, and discontinuation of treatment may be appropriate.  </w:t>
      </w:r>
    </w:p>
    <w:p w:rsidR="00CC0E8C" w:rsidRPr="00CC0E8C" w:rsidRDefault="00CC0E8C" w:rsidP="0005618F">
      <w:pPr>
        <w:widowControl w:val="0"/>
        <w:spacing w:after="0" w:line="240" w:lineRule="auto"/>
        <w:rPr>
          <w:rFonts w:ascii="Times New Roman" w:hAnsi="Times New Roman" w:cs="Times New Roman"/>
          <w:sz w:val="24"/>
          <w:szCs w:val="24"/>
        </w:rPr>
      </w:pPr>
    </w:p>
    <w:p w:rsidR="00564342" w:rsidRPr="00CC0E8C" w:rsidRDefault="00564342" w:rsidP="0005618F">
      <w:pPr>
        <w:widowControl w:val="0"/>
        <w:spacing w:after="0" w:line="240" w:lineRule="auto"/>
        <w:rPr>
          <w:rFonts w:ascii="Times New Roman" w:hAnsi="Times New Roman" w:cs="Times New Roman"/>
          <w:b/>
          <w:i/>
          <w:sz w:val="24"/>
          <w:szCs w:val="24"/>
        </w:rPr>
      </w:pPr>
      <w:bookmarkStart w:id="25" w:name="_Toc261438358"/>
      <w:r w:rsidRPr="00CC0E8C">
        <w:rPr>
          <w:rFonts w:ascii="Times New Roman" w:hAnsi="Times New Roman" w:cs="Times New Roman"/>
          <w:b/>
          <w:i/>
          <w:sz w:val="24"/>
          <w:szCs w:val="24"/>
        </w:rPr>
        <w:t>Aggression</w:t>
      </w:r>
      <w:bookmarkEnd w:id="25"/>
      <w:r w:rsidRPr="00CC0E8C">
        <w:rPr>
          <w:rFonts w:ascii="Times New Roman" w:hAnsi="Times New Roman" w:cs="Times New Roman"/>
          <w:b/>
          <w:i/>
          <w:sz w:val="24"/>
          <w:szCs w:val="24"/>
        </w:rPr>
        <w:t xml:space="preserve"> </w:t>
      </w:r>
    </w:p>
    <w:p w:rsidR="00CC0E8C" w:rsidRPr="00CC0E8C" w:rsidRDefault="00CC0E8C" w:rsidP="0005618F">
      <w:pPr>
        <w:widowControl w:val="0"/>
        <w:spacing w:after="0" w:line="240" w:lineRule="auto"/>
        <w:rPr>
          <w:rFonts w:ascii="Times New Roman" w:hAnsi="Times New Roman" w:cs="Times New Roman"/>
          <w:b/>
          <w:i/>
          <w:sz w:val="24"/>
          <w:szCs w:val="24"/>
        </w:rPr>
      </w:pPr>
    </w:p>
    <w:p w:rsidR="00564342" w:rsidRDefault="00564342" w:rsidP="0005618F">
      <w:pPr>
        <w:widowControl w:val="0"/>
        <w:spacing w:after="0" w:line="240" w:lineRule="auto"/>
        <w:rPr>
          <w:rFonts w:ascii="Times New Roman" w:hAnsi="Times New Roman" w:cs="Times New Roman"/>
          <w:sz w:val="24"/>
          <w:szCs w:val="24"/>
        </w:rPr>
      </w:pPr>
      <w:r w:rsidRPr="00CC0E8C">
        <w:rPr>
          <w:rFonts w:ascii="Times New Roman" w:hAnsi="Times New Roman" w:cs="Times New Roman"/>
          <w:sz w:val="24"/>
          <w:szCs w:val="24"/>
        </w:rPr>
        <w:t xml:space="preserve">Aggressive behaviour or hostility is often observed in children and adolescents with ADHD, and has been reported in clinical trials and the </w:t>
      </w:r>
      <w:proofErr w:type="spellStart"/>
      <w:r w:rsidRPr="00CC0E8C">
        <w:rPr>
          <w:rFonts w:ascii="Times New Roman" w:hAnsi="Times New Roman" w:cs="Times New Roman"/>
          <w:sz w:val="24"/>
          <w:szCs w:val="24"/>
        </w:rPr>
        <w:t>postmarketing</w:t>
      </w:r>
      <w:proofErr w:type="spellEnd"/>
      <w:r w:rsidRPr="00CC0E8C">
        <w:rPr>
          <w:rFonts w:ascii="Times New Roman" w:hAnsi="Times New Roman" w:cs="Times New Roman"/>
          <w:sz w:val="24"/>
          <w:szCs w:val="24"/>
        </w:rPr>
        <w:t xml:space="preserve"> experience of some medications indicated for the treatment of ADHD, including VYVANSE.  Stimulants may cause aggressive behaviour or hostility. Patients beginning treatment for ADHD should be monitored for the appearance of or worsening of aggressive behaviour or hostility.  </w:t>
      </w:r>
    </w:p>
    <w:p w:rsidR="00C90017" w:rsidRPr="00C90017" w:rsidRDefault="00C90017" w:rsidP="0005618F">
      <w:pPr>
        <w:widowControl w:val="0"/>
        <w:spacing w:after="0" w:line="240" w:lineRule="auto"/>
        <w:rPr>
          <w:rFonts w:ascii="Times New Roman" w:hAnsi="Times New Roman" w:cs="Times New Roman"/>
          <w:sz w:val="24"/>
          <w:szCs w:val="24"/>
        </w:rPr>
      </w:pPr>
    </w:p>
    <w:p w:rsidR="00564342" w:rsidRPr="00C90017" w:rsidRDefault="00564342" w:rsidP="0005618F">
      <w:pPr>
        <w:pStyle w:val="Heading3"/>
        <w:keepNext w:val="0"/>
        <w:keepLines w:val="0"/>
        <w:widowControl w:val="0"/>
        <w:spacing w:before="0" w:line="240" w:lineRule="auto"/>
        <w:ind w:left="0"/>
        <w:rPr>
          <w:rFonts w:ascii="Times New Roman" w:hAnsi="Times New Roman" w:cs="Times New Roman"/>
          <w:sz w:val="24"/>
          <w:szCs w:val="24"/>
        </w:rPr>
      </w:pPr>
      <w:bookmarkStart w:id="26" w:name="_Toc261438359"/>
      <w:r w:rsidRPr="00C90017">
        <w:rPr>
          <w:rFonts w:ascii="Times New Roman" w:hAnsi="Times New Roman" w:cs="Times New Roman"/>
          <w:sz w:val="24"/>
          <w:szCs w:val="24"/>
        </w:rPr>
        <w:t>Seizures</w:t>
      </w:r>
      <w:bookmarkEnd w:id="26"/>
      <w:r w:rsidR="00F4107B" w:rsidRPr="00C90017">
        <w:rPr>
          <w:rFonts w:ascii="Times New Roman" w:hAnsi="Times New Roman" w:cs="Times New Roman"/>
          <w:sz w:val="24"/>
          <w:szCs w:val="24"/>
        </w:rPr>
        <w:t xml:space="preserve"> </w:t>
      </w:r>
    </w:p>
    <w:p w:rsidR="00C90017" w:rsidRPr="00C90017" w:rsidRDefault="00C90017" w:rsidP="0005618F">
      <w:pPr>
        <w:widowControl w:val="0"/>
        <w:spacing w:after="0" w:line="240" w:lineRule="auto"/>
      </w:pPr>
    </w:p>
    <w:p w:rsidR="00564342" w:rsidRPr="00C90017" w:rsidRDefault="00564342" w:rsidP="0005618F">
      <w:pPr>
        <w:widowControl w:val="0"/>
        <w:spacing w:after="0" w:line="240" w:lineRule="auto"/>
        <w:rPr>
          <w:rFonts w:ascii="Times New Roman" w:hAnsi="Times New Roman" w:cs="Times New Roman"/>
          <w:sz w:val="24"/>
          <w:szCs w:val="24"/>
        </w:rPr>
      </w:pPr>
      <w:r w:rsidRPr="00C90017">
        <w:rPr>
          <w:rFonts w:ascii="Times New Roman" w:hAnsi="Times New Roman" w:cs="Times New Roman"/>
          <w:sz w:val="24"/>
          <w:szCs w:val="24"/>
        </w:rPr>
        <w:t xml:space="preserve">There is some clinical evidence that stimulants may lower the convulsive threshold in patients with prior history of seizure, in patients with prior EEG abnormalities in absence of seizures, and very rarely, in patients without a history of seizures and no prior EEG evidence of seizures.  In the presence of seizures, the drug should be discontinued.  </w:t>
      </w:r>
    </w:p>
    <w:p w:rsidR="00C90017" w:rsidRPr="00C90017" w:rsidRDefault="00C90017" w:rsidP="0005618F">
      <w:pPr>
        <w:widowControl w:val="0"/>
        <w:spacing w:after="0" w:line="240" w:lineRule="auto"/>
        <w:rPr>
          <w:rFonts w:ascii="Times New Roman" w:hAnsi="Times New Roman" w:cs="Times New Roman"/>
          <w:sz w:val="24"/>
          <w:szCs w:val="24"/>
        </w:rPr>
      </w:pPr>
    </w:p>
    <w:p w:rsidR="00564342" w:rsidRPr="00C90017" w:rsidRDefault="00BE6F58" w:rsidP="006F1DD5">
      <w:pPr>
        <w:pStyle w:val="Heading3"/>
        <w:keepNext w:val="0"/>
        <w:keepLines w:val="0"/>
        <w:widowControl w:val="0"/>
        <w:spacing w:before="0" w:line="240" w:lineRule="auto"/>
        <w:ind w:left="0"/>
        <w:rPr>
          <w:rFonts w:ascii="Times New Roman" w:hAnsi="Times New Roman" w:cs="Times New Roman"/>
          <w:sz w:val="24"/>
          <w:szCs w:val="24"/>
        </w:rPr>
      </w:pPr>
      <w:bookmarkStart w:id="27" w:name="_Toc261438360"/>
      <w:r w:rsidRPr="00C90017">
        <w:rPr>
          <w:rFonts w:ascii="Times New Roman" w:hAnsi="Times New Roman" w:cs="Times New Roman"/>
          <w:sz w:val="24"/>
          <w:szCs w:val="24"/>
        </w:rPr>
        <w:t>Visual d</w:t>
      </w:r>
      <w:r w:rsidR="00564342" w:rsidRPr="00C90017">
        <w:rPr>
          <w:rFonts w:ascii="Times New Roman" w:hAnsi="Times New Roman" w:cs="Times New Roman"/>
          <w:sz w:val="24"/>
          <w:szCs w:val="24"/>
        </w:rPr>
        <w:t>isturbance</w:t>
      </w:r>
      <w:bookmarkEnd w:id="27"/>
    </w:p>
    <w:p w:rsidR="00C90017" w:rsidRPr="00C90017" w:rsidRDefault="00C90017" w:rsidP="006F1DD5">
      <w:pPr>
        <w:widowControl w:val="0"/>
        <w:spacing w:after="0" w:line="240" w:lineRule="auto"/>
      </w:pPr>
    </w:p>
    <w:p w:rsidR="00564342" w:rsidRPr="00C90017" w:rsidRDefault="00564342" w:rsidP="006F1DD5">
      <w:pPr>
        <w:widowControl w:val="0"/>
        <w:spacing w:after="0" w:line="240" w:lineRule="auto"/>
        <w:rPr>
          <w:rFonts w:ascii="Times New Roman" w:hAnsi="Times New Roman" w:cs="Times New Roman"/>
          <w:sz w:val="24"/>
          <w:szCs w:val="24"/>
        </w:rPr>
      </w:pPr>
      <w:r w:rsidRPr="00C90017">
        <w:rPr>
          <w:rFonts w:ascii="Times New Roman" w:hAnsi="Times New Roman" w:cs="Times New Roman"/>
          <w:sz w:val="24"/>
          <w:szCs w:val="24"/>
        </w:rPr>
        <w:t xml:space="preserve">Difficulties with accommodation and blurring of vision have been reported with stimulant treatment.  </w:t>
      </w:r>
    </w:p>
    <w:p w:rsidR="00C90017" w:rsidRPr="00C90017" w:rsidRDefault="00C90017" w:rsidP="006F1DD5">
      <w:pPr>
        <w:widowControl w:val="0"/>
        <w:spacing w:after="0" w:line="240" w:lineRule="auto"/>
        <w:rPr>
          <w:rFonts w:ascii="Times New Roman" w:hAnsi="Times New Roman" w:cs="Times New Roman"/>
          <w:sz w:val="24"/>
          <w:szCs w:val="24"/>
        </w:rPr>
      </w:pPr>
    </w:p>
    <w:p w:rsidR="00564342" w:rsidRPr="00C90017" w:rsidRDefault="00564342" w:rsidP="006F1DD5">
      <w:pPr>
        <w:pStyle w:val="Heading3"/>
        <w:keepNext w:val="0"/>
        <w:keepLines w:val="0"/>
        <w:widowControl w:val="0"/>
        <w:spacing w:before="0" w:line="240" w:lineRule="auto"/>
        <w:ind w:left="0"/>
        <w:rPr>
          <w:rFonts w:ascii="Times New Roman" w:hAnsi="Times New Roman" w:cs="Times New Roman"/>
          <w:sz w:val="24"/>
          <w:szCs w:val="24"/>
        </w:rPr>
      </w:pPr>
      <w:bookmarkStart w:id="28" w:name="_Toc261438361"/>
      <w:r w:rsidRPr="00C90017">
        <w:rPr>
          <w:rFonts w:ascii="Times New Roman" w:hAnsi="Times New Roman" w:cs="Times New Roman"/>
          <w:sz w:val="24"/>
          <w:szCs w:val="24"/>
        </w:rPr>
        <w:t>Tics</w:t>
      </w:r>
      <w:bookmarkEnd w:id="28"/>
      <w:r w:rsidRPr="00C90017">
        <w:rPr>
          <w:rFonts w:ascii="Times New Roman" w:hAnsi="Times New Roman" w:cs="Times New Roman"/>
          <w:sz w:val="24"/>
          <w:szCs w:val="24"/>
        </w:rPr>
        <w:t xml:space="preserve"> </w:t>
      </w:r>
    </w:p>
    <w:p w:rsidR="00C90017" w:rsidRPr="00C90017" w:rsidRDefault="00C90017" w:rsidP="006F1DD5">
      <w:pPr>
        <w:widowControl w:val="0"/>
        <w:spacing w:after="0" w:line="240" w:lineRule="auto"/>
      </w:pPr>
    </w:p>
    <w:p w:rsidR="00564342" w:rsidRPr="00C90017" w:rsidRDefault="00564342" w:rsidP="006F1DD5">
      <w:pPr>
        <w:widowControl w:val="0"/>
        <w:spacing w:after="0" w:line="240" w:lineRule="auto"/>
        <w:rPr>
          <w:rFonts w:ascii="Times New Roman" w:hAnsi="Times New Roman" w:cs="Times New Roman"/>
          <w:sz w:val="24"/>
          <w:szCs w:val="24"/>
        </w:rPr>
      </w:pPr>
      <w:r w:rsidRPr="00C90017">
        <w:rPr>
          <w:rFonts w:ascii="Times New Roman" w:hAnsi="Times New Roman" w:cs="Times New Roman"/>
          <w:sz w:val="24"/>
          <w:szCs w:val="24"/>
        </w:rPr>
        <w:t xml:space="preserve">Stimulants have been reported to exacerbate motor and phonic tics and Tourette’s syndrome.  Therefore, clinical evaluation for tics and Tourette’s syndrome in children and their families should precede use of stimulant medications.  </w:t>
      </w:r>
    </w:p>
    <w:p w:rsidR="00C90017" w:rsidRPr="00C90017" w:rsidRDefault="00C90017" w:rsidP="0005618F">
      <w:pPr>
        <w:widowControl w:val="0"/>
        <w:spacing w:after="0" w:line="240" w:lineRule="auto"/>
        <w:rPr>
          <w:rFonts w:ascii="Times New Roman" w:hAnsi="Times New Roman" w:cs="Times New Roman"/>
          <w:sz w:val="24"/>
          <w:szCs w:val="24"/>
        </w:rPr>
      </w:pPr>
    </w:p>
    <w:p w:rsidR="00564342" w:rsidRDefault="00564342" w:rsidP="0005618F">
      <w:pPr>
        <w:pStyle w:val="Heading3"/>
        <w:keepNext w:val="0"/>
        <w:keepLines w:val="0"/>
        <w:widowControl w:val="0"/>
        <w:spacing w:before="0" w:line="240" w:lineRule="auto"/>
        <w:ind w:left="0"/>
        <w:rPr>
          <w:rFonts w:ascii="Times New Roman" w:hAnsi="Times New Roman" w:cs="Times New Roman"/>
          <w:sz w:val="24"/>
          <w:szCs w:val="24"/>
        </w:rPr>
      </w:pPr>
      <w:r w:rsidRPr="0063197F">
        <w:rPr>
          <w:rFonts w:ascii="Times New Roman" w:hAnsi="Times New Roman" w:cs="Times New Roman"/>
          <w:sz w:val="24"/>
          <w:szCs w:val="24"/>
        </w:rPr>
        <w:t>Long-</w:t>
      </w:r>
      <w:r w:rsidR="00BE6F58" w:rsidRPr="0063197F">
        <w:rPr>
          <w:rFonts w:ascii="Times New Roman" w:hAnsi="Times New Roman" w:cs="Times New Roman"/>
          <w:sz w:val="24"/>
          <w:szCs w:val="24"/>
        </w:rPr>
        <w:t>te</w:t>
      </w:r>
      <w:r w:rsidRPr="0063197F">
        <w:rPr>
          <w:rFonts w:ascii="Times New Roman" w:hAnsi="Times New Roman" w:cs="Times New Roman"/>
          <w:sz w:val="24"/>
          <w:szCs w:val="24"/>
        </w:rPr>
        <w:t xml:space="preserve">rm </w:t>
      </w:r>
      <w:r w:rsidR="00BE6F58" w:rsidRPr="0063197F">
        <w:rPr>
          <w:rFonts w:ascii="Times New Roman" w:hAnsi="Times New Roman" w:cs="Times New Roman"/>
          <w:sz w:val="24"/>
          <w:szCs w:val="24"/>
        </w:rPr>
        <w:t>s</w:t>
      </w:r>
      <w:r w:rsidRPr="0063197F">
        <w:rPr>
          <w:rFonts w:ascii="Times New Roman" w:hAnsi="Times New Roman" w:cs="Times New Roman"/>
          <w:sz w:val="24"/>
          <w:szCs w:val="24"/>
        </w:rPr>
        <w:t xml:space="preserve">uppression of </w:t>
      </w:r>
      <w:r w:rsidR="00BE6F58" w:rsidRPr="0063197F">
        <w:rPr>
          <w:rFonts w:ascii="Times New Roman" w:hAnsi="Times New Roman" w:cs="Times New Roman"/>
          <w:sz w:val="24"/>
          <w:szCs w:val="24"/>
        </w:rPr>
        <w:t>g</w:t>
      </w:r>
      <w:r w:rsidRPr="0063197F">
        <w:rPr>
          <w:rFonts w:ascii="Times New Roman" w:hAnsi="Times New Roman" w:cs="Times New Roman"/>
          <w:sz w:val="24"/>
          <w:szCs w:val="24"/>
        </w:rPr>
        <w:t>rowth (height and weight)</w:t>
      </w:r>
    </w:p>
    <w:p w:rsidR="0063197F" w:rsidRPr="0063197F" w:rsidRDefault="0063197F" w:rsidP="0005618F">
      <w:pPr>
        <w:widowControl w:val="0"/>
        <w:spacing w:after="0" w:line="240" w:lineRule="auto"/>
      </w:pPr>
    </w:p>
    <w:p w:rsidR="00564342" w:rsidRDefault="00564342" w:rsidP="0005618F">
      <w:pPr>
        <w:widowControl w:val="0"/>
        <w:spacing w:after="0" w:line="240" w:lineRule="auto"/>
        <w:rPr>
          <w:rFonts w:ascii="Times New Roman" w:hAnsi="Times New Roman" w:cs="Times New Roman"/>
          <w:sz w:val="24"/>
          <w:szCs w:val="24"/>
        </w:rPr>
      </w:pPr>
      <w:r w:rsidRPr="0063197F">
        <w:rPr>
          <w:rFonts w:ascii="Times New Roman" w:hAnsi="Times New Roman" w:cs="Times New Roman"/>
          <w:sz w:val="24"/>
          <w:szCs w:val="24"/>
        </w:rPr>
        <w:t>VYVANSE was associated with dose-related reductions in weight in children, adolescents and adults in short-term studies. Although a causal relationship has not been established, suppression of growth (i.e. weight and/or height) has been reported with the long-term use of stimulants in children. Therefore, patients requiring long-term therapy should be carefully monitored. Patients who are not growing or gaining weight as expected should have their treatment interrupted.</w:t>
      </w:r>
    </w:p>
    <w:p w:rsidR="00E372F7" w:rsidRPr="0063197F" w:rsidRDefault="00E372F7" w:rsidP="0005618F">
      <w:pPr>
        <w:widowControl w:val="0"/>
        <w:spacing w:after="0" w:line="240" w:lineRule="auto"/>
        <w:rPr>
          <w:rFonts w:ascii="Times New Roman" w:hAnsi="Times New Roman" w:cs="Times New Roman"/>
          <w:sz w:val="24"/>
          <w:szCs w:val="24"/>
        </w:rPr>
      </w:pPr>
    </w:p>
    <w:p w:rsidR="00564342" w:rsidRPr="00E372F7" w:rsidRDefault="00BE6F58" w:rsidP="0005618F">
      <w:pPr>
        <w:pStyle w:val="Heading3"/>
        <w:keepNext w:val="0"/>
        <w:keepLines w:val="0"/>
        <w:widowControl w:val="0"/>
        <w:spacing w:before="0" w:line="240" w:lineRule="auto"/>
        <w:ind w:left="0"/>
        <w:rPr>
          <w:rFonts w:ascii="Times New Roman" w:hAnsi="Times New Roman" w:cs="Times New Roman"/>
          <w:sz w:val="24"/>
          <w:szCs w:val="24"/>
        </w:rPr>
      </w:pPr>
      <w:r w:rsidRPr="00E372F7">
        <w:rPr>
          <w:rFonts w:ascii="Times New Roman" w:hAnsi="Times New Roman" w:cs="Times New Roman"/>
          <w:sz w:val="24"/>
          <w:szCs w:val="24"/>
        </w:rPr>
        <w:t>Peripheral v</w:t>
      </w:r>
      <w:r w:rsidR="00564342" w:rsidRPr="00E372F7">
        <w:rPr>
          <w:rFonts w:ascii="Times New Roman" w:hAnsi="Times New Roman" w:cs="Times New Roman"/>
          <w:sz w:val="24"/>
          <w:szCs w:val="24"/>
        </w:rPr>
        <w:t xml:space="preserve">asculopathy, including </w:t>
      </w:r>
      <w:proofErr w:type="gramStart"/>
      <w:r w:rsidR="00564342" w:rsidRPr="00E372F7">
        <w:rPr>
          <w:rFonts w:ascii="Times New Roman" w:hAnsi="Times New Roman" w:cs="Times New Roman"/>
          <w:sz w:val="24"/>
          <w:szCs w:val="24"/>
        </w:rPr>
        <w:t>Raynaud’s Phenomenon</w:t>
      </w:r>
      <w:proofErr w:type="gramEnd"/>
    </w:p>
    <w:p w:rsidR="00E372F7" w:rsidRPr="00E372F7" w:rsidRDefault="00E372F7" w:rsidP="0005618F">
      <w:pPr>
        <w:widowControl w:val="0"/>
        <w:spacing w:after="0" w:line="240" w:lineRule="auto"/>
      </w:pPr>
    </w:p>
    <w:p w:rsidR="00564342" w:rsidRPr="00E372F7" w:rsidRDefault="00564342" w:rsidP="0005618F">
      <w:pPr>
        <w:widowControl w:val="0"/>
        <w:spacing w:after="0" w:line="240" w:lineRule="auto"/>
        <w:rPr>
          <w:rFonts w:ascii="Times New Roman" w:hAnsi="Times New Roman" w:cs="Times New Roman"/>
          <w:sz w:val="24"/>
          <w:szCs w:val="24"/>
        </w:rPr>
      </w:pPr>
      <w:r w:rsidRPr="00E372F7">
        <w:rPr>
          <w:rFonts w:ascii="Times New Roman" w:hAnsi="Times New Roman" w:cs="Times New Roman"/>
          <w:sz w:val="24"/>
          <w:szCs w:val="24"/>
        </w:rPr>
        <w:t xml:space="preserve">Stimulants, including Vyvanse, used to treat ADHD are associated with peripheral vasculopathy, including Raynaud’s phenomenon. Signs and symptoms are usually intermittent and mild; however, very rare sequelae include digital ulceration and/or soft tissue breakdown. Effects of peripheral vasculopathy, including Raynaud’s phenomenon, have been observed in </w:t>
      </w:r>
      <w:proofErr w:type="spellStart"/>
      <w:r w:rsidRPr="00E372F7">
        <w:rPr>
          <w:rFonts w:ascii="Times New Roman" w:hAnsi="Times New Roman" w:cs="Times New Roman"/>
          <w:sz w:val="24"/>
          <w:szCs w:val="24"/>
        </w:rPr>
        <w:t>postmarketing</w:t>
      </w:r>
      <w:proofErr w:type="spellEnd"/>
      <w:r w:rsidRPr="00E372F7">
        <w:rPr>
          <w:rFonts w:ascii="Times New Roman" w:hAnsi="Times New Roman" w:cs="Times New Roman"/>
          <w:sz w:val="24"/>
          <w:szCs w:val="24"/>
        </w:rPr>
        <w:t xml:space="preserve"> reports at different times and at therapeutic doses in all age groups throughout the course of treatment. Signs and symptoms generally improve after reduction in dose or discontinuation of drug. Careful observation for digital changes is necessary during treatment with ADHD stimulants. Further clinical evaluation (e.g., rheumatology referral) may be appropriate for certain patients.</w:t>
      </w:r>
    </w:p>
    <w:p w:rsidR="00E372F7" w:rsidRPr="00E372F7" w:rsidRDefault="00E372F7" w:rsidP="0005618F">
      <w:pPr>
        <w:widowControl w:val="0"/>
        <w:spacing w:after="0" w:line="240" w:lineRule="auto"/>
        <w:rPr>
          <w:rFonts w:ascii="Times New Roman" w:hAnsi="Times New Roman" w:cs="Times New Roman"/>
          <w:sz w:val="24"/>
          <w:szCs w:val="24"/>
        </w:rPr>
      </w:pPr>
    </w:p>
    <w:p w:rsidR="00564342" w:rsidRPr="00E372F7" w:rsidRDefault="00BE6F58" w:rsidP="0005618F">
      <w:pPr>
        <w:pStyle w:val="Heading3"/>
        <w:keepNext w:val="0"/>
        <w:keepLines w:val="0"/>
        <w:widowControl w:val="0"/>
        <w:spacing w:before="0" w:line="240" w:lineRule="auto"/>
        <w:ind w:left="0"/>
        <w:rPr>
          <w:rFonts w:ascii="Times New Roman" w:hAnsi="Times New Roman" w:cs="Times New Roman"/>
          <w:sz w:val="24"/>
          <w:szCs w:val="24"/>
        </w:rPr>
      </w:pPr>
      <w:r w:rsidRPr="00E372F7">
        <w:rPr>
          <w:rFonts w:ascii="Times New Roman" w:hAnsi="Times New Roman" w:cs="Times New Roman"/>
          <w:sz w:val="24"/>
          <w:szCs w:val="24"/>
        </w:rPr>
        <w:t>Prescribing and d</w:t>
      </w:r>
      <w:r w:rsidR="00564342" w:rsidRPr="00E372F7">
        <w:rPr>
          <w:rFonts w:ascii="Times New Roman" w:hAnsi="Times New Roman" w:cs="Times New Roman"/>
          <w:sz w:val="24"/>
          <w:szCs w:val="24"/>
        </w:rPr>
        <w:t>ispensing</w:t>
      </w:r>
    </w:p>
    <w:p w:rsidR="00E372F7" w:rsidRPr="00E372F7" w:rsidRDefault="00E372F7" w:rsidP="0005618F">
      <w:pPr>
        <w:widowControl w:val="0"/>
        <w:spacing w:after="0" w:line="240" w:lineRule="auto"/>
      </w:pPr>
    </w:p>
    <w:p w:rsidR="006223A0" w:rsidRDefault="00564342" w:rsidP="0005618F">
      <w:pPr>
        <w:widowControl w:val="0"/>
        <w:spacing w:after="0" w:line="240" w:lineRule="auto"/>
        <w:rPr>
          <w:rFonts w:ascii="Times New Roman" w:hAnsi="Times New Roman" w:cs="Times New Roman"/>
          <w:sz w:val="24"/>
          <w:szCs w:val="24"/>
        </w:rPr>
      </w:pPr>
      <w:r w:rsidRPr="00E372F7">
        <w:rPr>
          <w:rFonts w:ascii="Times New Roman" w:hAnsi="Times New Roman" w:cs="Times New Roman"/>
          <w:sz w:val="24"/>
          <w:szCs w:val="24"/>
        </w:rPr>
        <w:t>The least amount of VYVANSE feasible should be prescribed or dispensed at one time</w:t>
      </w:r>
      <w:r w:rsidR="00EC4A3C" w:rsidRPr="00E372F7">
        <w:rPr>
          <w:rFonts w:ascii="Times New Roman" w:hAnsi="Times New Roman" w:cs="Times New Roman"/>
          <w:sz w:val="24"/>
          <w:szCs w:val="24"/>
        </w:rPr>
        <w:t xml:space="preserve"> </w:t>
      </w:r>
      <w:r w:rsidRPr="00E372F7">
        <w:rPr>
          <w:rFonts w:ascii="Times New Roman" w:hAnsi="Times New Roman" w:cs="Times New Roman"/>
          <w:sz w:val="24"/>
          <w:szCs w:val="24"/>
        </w:rPr>
        <w:t>in order to minimise the possibility of overdosage.  Consideration should be given when</w:t>
      </w:r>
      <w:r w:rsidR="00EC4A3C" w:rsidRPr="00E372F7">
        <w:rPr>
          <w:rFonts w:ascii="Times New Roman" w:hAnsi="Times New Roman" w:cs="Times New Roman"/>
          <w:sz w:val="24"/>
          <w:szCs w:val="24"/>
        </w:rPr>
        <w:t xml:space="preserve"> </w:t>
      </w:r>
      <w:r w:rsidRPr="00E372F7">
        <w:rPr>
          <w:rFonts w:ascii="Times New Roman" w:hAnsi="Times New Roman" w:cs="Times New Roman"/>
          <w:sz w:val="24"/>
          <w:szCs w:val="24"/>
        </w:rPr>
        <w:t>using VYVANSE in patients who use other sympathomimetic drugs.</w:t>
      </w:r>
    </w:p>
    <w:p w:rsidR="000F1982" w:rsidRPr="000F1982" w:rsidRDefault="000F1982" w:rsidP="000F1982">
      <w:pPr>
        <w:widowControl w:val="0"/>
        <w:spacing w:after="0" w:line="240" w:lineRule="auto"/>
        <w:rPr>
          <w:rFonts w:ascii="Times New Roman" w:hAnsi="Times New Roman" w:cs="Times New Roman"/>
          <w:sz w:val="24"/>
          <w:szCs w:val="24"/>
        </w:rPr>
      </w:pPr>
    </w:p>
    <w:p w:rsidR="006223A0" w:rsidRDefault="000F1982" w:rsidP="000F1982">
      <w:pPr>
        <w:widowControl w:val="0"/>
        <w:spacing w:after="0" w:line="240" w:lineRule="auto"/>
        <w:rPr>
          <w:rFonts w:ascii="Times New Roman" w:hAnsi="Times New Roman" w:cs="Times New Roman"/>
          <w:sz w:val="24"/>
          <w:szCs w:val="24"/>
        </w:rPr>
      </w:pPr>
      <w:r w:rsidRPr="000F1982">
        <w:rPr>
          <w:rFonts w:ascii="Times New Roman" w:hAnsi="Times New Roman" w:cs="Times New Roman"/>
          <w:sz w:val="24"/>
          <w:szCs w:val="24"/>
        </w:rPr>
        <w:t xml:space="preserve">For BED the initial treatment period is 12 weeks.  Patients should then be observed to assess whether further treatment with VYVANSE is required.  Periodic re-evaluation of the usefulness of VYVANSE for the individual patient should be undertaken.  </w:t>
      </w:r>
    </w:p>
    <w:p w:rsidR="00E372F7" w:rsidRPr="00E372F7" w:rsidRDefault="00E372F7" w:rsidP="0005618F">
      <w:pPr>
        <w:widowControl w:val="0"/>
        <w:spacing w:after="0" w:line="240" w:lineRule="auto"/>
        <w:rPr>
          <w:rFonts w:ascii="Times New Roman" w:hAnsi="Times New Roman" w:cs="Times New Roman"/>
          <w:sz w:val="24"/>
          <w:szCs w:val="24"/>
        </w:rPr>
      </w:pPr>
    </w:p>
    <w:p w:rsidR="00564342" w:rsidRPr="00E372F7" w:rsidRDefault="001C4C5E" w:rsidP="0005618F">
      <w:pPr>
        <w:pStyle w:val="Heading3"/>
        <w:keepNext w:val="0"/>
        <w:keepLines w:val="0"/>
        <w:widowControl w:val="0"/>
        <w:spacing w:before="0" w:line="240" w:lineRule="auto"/>
        <w:ind w:left="0"/>
        <w:rPr>
          <w:rFonts w:ascii="Times New Roman" w:hAnsi="Times New Roman" w:cs="Times New Roman"/>
          <w:sz w:val="24"/>
          <w:szCs w:val="24"/>
        </w:rPr>
      </w:pPr>
      <w:r w:rsidRPr="00E372F7">
        <w:rPr>
          <w:rFonts w:ascii="Times New Roman" w:hAnsi="Times New Roman" w:cs="Times New Roman"/>
          <w:sz w:val="24"/>
          <w:szCs w:val="24"/>
        </w:rPr>
        <w:t>Paediatric use</w:t>
      </w:r>
    </w:p>
    <w:p w:rsidR="00E372F7" w:rsidRPr="000F1982" w:rsidRDefault="00E372F7" w:rsidP="0005618F">
      <w:pPr>
        <w:widowControl w:val="0"/>
        <w:spacing w:after="0" w:line="240" w:lineRule="auto"/>
        <w:rPr>
          <w:rFonts w:ascii="Times New Roman" w:hAnsi="Times New Roman" w:cs="Times New Roman"/>
          <w:sz w:val="24"/>
          <w:szCs w:val="24"/>
        </w:rPr>
      </w:pPr>
    </w:p>
    <w:p w:rsidR="000F1982" w:rsidRPr="000F1982" w:rsidRDefault="000F1982" w:rsidP="0005618F">
      <w:pPr>
        <w:widowControl w:val="0"/>
        <w:spacing w:after="0" w:line="240" w:lineRule="auto"/>
        <w:rPr>
          <w:rFonts w:ascii="Times New Roman" w:hAnsi="Times New Roman" w:cs="Times New Roman"/>
          <w:sz w:val="24"/>
          <w:szCs w:val="24"/>
        </w:rPr>
      </w:pPr>
      <w:r w:rsidRPr="000F1982">
        <w:rPr>
          <w:rFonts w:ascii="Times New Roman" w:hAnsi="Times New Roman" w:cs="Times New Roman"/>
          <w:b/>
          <w:i/>
          <w:sz w:val="24"/>
          <w:szCs w:val="24"/>
        </w:rPr>
        <w:t>ADHD</w:t>
      </w:r>
      <w:r w:rsidRPr="000F1982">
        <w:rPr>
          <w:rFonts w:ascii="Times New Roman" w:hAnsi="Times New Roman" w:cs="Times New Roman"/>
          <w:sz w:val="24"/>
          <w:szCs w:val="24"/>
        </w:rPr>
        <w:br/>
      </w:r>
    </w:p>
    <w:p w:rsidR="00564342" w:rsidRPr="000F1982" w:rsidRDefault="00564342" w:rsidP="0005618F">
      <w:pPr>
        <w:widowControl w:val="0"/>
        <w:spacing w:after="0" w:line="240" w:lineRule="auto"/>
        <w:rPr>
          <w:rFonts w:ascii="Times New Roman" w:hAnsi="Times New Roman" w:cs="Times New Roman"/>
          <w:sz w:val="24"/>
          <w:szCs w:val="24"/>
        </w:rPr>
      </w:pPr>
      <w:r w:rsidRPr="00E372F7">
        <w:rPr>
          <w:rFonts w:ascii="Times New Roman" w:hAnsi="Times New Roman" w:cs="Times New Roman"/>
          <w:sz w:val="24"/>
          <w:szCs w:val="24"/>
        </w:rPr>
        <w:t>VYVANSE should not be used in children under the age of 6 years. Safety and efficacy in this age group has not been established.</w:t>
      </w:r>
    </w:p>
    <w:p w:rsidR="000F1982" w:rsidRPr="000F1982" w:rsidRDefault="000F1982" w:rsidP="0005618F">
      <w:pPr>
        <w:widowControl w:val="0"/>
        <w:spacing w:after="0" w:line="240" w:lineRule="auto"/>
        <w:rPr>
          <w:rFonts w:ascii="Times New Roman" w:hAnsi="Times New Roman" w:cs="Times New Roman"/>
          <w:sz w:val="24"/>
          <w:szCs w:val="24"/>
        </w:rPr>
      </w:pPr>
    </w:p>
    <w:p w:rsidR="000F1982" w:rsidRPr="000F1982" w:rsidRDefault="000F1982" w:rsidP="000F1982">
      <w:pPr>
        <w:widowControl w:val="0"/>
        <w:spacing w:after="0" w:line="240" w:lineRule="auto"/>
        <w:rPr>
          <w:rFonts w:ascii="Times New Roman" w:hAnsi="Times New Roman" w:cs="Times New Roman"/>
          <w:b/>
          <w:bCs/>
          <w:i/>
          <w:sz w:val="24"/>
          <w:szCs w:val="24"/>
        </w:rPr>
      </w:pPr>
      <w:r w:rsidRPr="000F1982">
        <w:rPr>
          <w:rFonts w:ascii="Times New Roman" w:hAnsi="Times New Roman" w:cs="Times New Roman"/>
          <w:b/>
          <w:bCs/>
          <w:i/>
          <w:sz w:val="24"/>
          <w:szCs w:val="24"/>
        </w:rPr>
        <w:t>BED</w:t>
      </w:r>
    </w:p>
    <w:p w:rsidR="000F1982" w:rsidRPr="000F1982" w:rsidRDefault="000F1982" w:rsidP="000F1982">
      <w:pPr>
        <w:widowControl w:val="0"/>
        <w:spacing w:after="0" w:line="240" w:lineRule="auto"/>
        <w:rPr>
          <w:rFonts w:ascii="Times New Roman" w:hAnsi="Times New Roman" w:cs="Times New Roman"/>
          <w:sz w:val="24"/>
          <w:szCs w:val="24"/>
        </w:rPr>
      </w:pPr>
      <w:r w:rsidRPr="000F1982">
        <w:rPr>
          <w:rFonts w:ascii="Times New Roman" w:hAnsi="Times New Roman" w:cs="Times New Roman"/>
          <w:b/>
          <w:bCs/>
          <w:i/>
          <w:sz w:val="24"/>
          <w:szCs w:val="24"/>
        </w:rPr>
        <w:lastRenderedPageBreak/>
        <w:br/>
      </w:r>
      <w:r w:rsidRPr="000F1982">
        <w:rPr>
          <w:rFonts w:ascii="Times New Roman" w:hAnsi="Times New Roman" w:cs="Times New Roman"/>
          <w:sz w:val="24"/>
          <w:szCs w:val="24"/>
        </w:rPr>
        <w:t>Safety and effectiveness have not been established in children and adolescents under the age of 18 years. Clinical studies on the use of VYVANSE in this age group with BED have not been conducted.</w:t>
      </w:r>
    </w:p>
    <w:p w:rsidR="00E372F7" w:rsidRPr="00E372F7" w:rsidRDefault="00E372F7" w:rsidP="0005618F">
      <w:pPr>
        <w:widowControl w:val="0"/>
        <w:spacing w:after="0" w:line="240" w:lineRule="auto"/>
        <w:rPr>
          <w:rFonts w:ascii="Times New Roman" w:hAnsi="Times New Roman" w:cs="Times New Roman"/>
          <w:sz w:val="24"/>
          <w:szCs w:val="24"/>
        </w:rPr>
      </w:pPr>
    </w:p>
    <w:p w:rsidR="00564342" w:rsidRPr="00E372F7" w:rsidRDefault="00564342" w:rsidP="0005618F">
      <w:pPr>
        <w:pStyle w:val="Heading3"/>
        <w:keepNext w:val="0"/>
        <w:keepLines w:val="0"/>
        <w:widowControl w:val="0"/>
        <w:spacing w:before="0" w:line="240" w:lineRule="auto"/>
        <w:ind w:left="0"/>
        <w:rPr>
          <w:rFonts w:ascii="Times New Roman" w:hAnsi="Times New Roman" w:cs="Times New Roman"/>
          <w:sz w:val="24"/>
          <w:szCs w:val="24"/>
        </w:rPr>
      </w:pPr>
      <w:r w:rsidRPr="00E372F7">
        <w:rPr>
          <w:rFonts w:ascii="Times New Roman" w:hAnsi="Times New Roman" w:cs="Times New Roman"/>
          <w:sz w:val="24"/>
          <w:szCs w:val="24"/>
        </w:rPr>
        <w:t>Adult patients aged over 55 years</w:t>
      </w:r>
    </w:p>
    <w:p w:rsidR="00E372F7" w:rsidRPr="00E372F7" w:rsidRDefault="00E372F7" w:rsidP="0005618F">
      <w:pPr>
        <w:widowControl w:val="0"/>
        <w:spacing w:after="0" w:line="240" w:lineRule="auto"/>
      </w:pPr>
    </w:p>
    <w:p w:rsidR="00564342" w:rsidRPr="00E372F7" w:rsidRDefault="00564342" w:rsidP="0005618F">
      <w:pPr>
        <w:widowControl w:val="0"/>
        <w:spacing w:after="0" w:line="240" w:lineRule="auto"/>
        <w:rPr>
          <w:rFonts w:ascii="Times New Roman" w:hAnsi="Times New Roman" w:cs="Times New Roman"/>
          <w:sz w:val="24"/>
          <w:szCs w:val="24"/>
        </w:rPr>
      </w:pPr>
      <w:r w:rsidRPr="00E372F7">
        <w:rPr>
          <w:rFonts w:ascii="Times New Roman" w:hAnsi="Times New Roman" w:cs="Times New Roman"/>
          <w:sz w:val="24"/>
          <w:szCs w:val="24"/>
        </w:rPr>
        <w:t>Safety and efficacy has not been established in adult patients over the age of 55 years.</w:t>
      </w:r>
    </w:p>
    <w:p w:rsidR="00E372F7" w:rsidRPr="00E372F7" w:rsidRDefault="00E372F7" w:rsidP="0050050E">
      <w:pPr>
        <w:spacing w:after="0" w:line="240" w:lineRule="auto"/>
        <w:rPr>
          <w:rFonts w:ascii="Times New Roman" w:hAnsi="Times New Roman" w:cs="Times New Roman"/>
          <w:sz w:val="24"/>
          <w:szCs w:val="24"/>
        </w:rPr>
      </w:pPr>
    </w:p>
    <w:p w:rsidR="00564342" w:rsidRPr="00E372F7" w:rsidRDefault="001C4C5E" w:rsidP="0050050E">
      <w:pPr>
        <w:pStyle w:val="Heading3"/>
        <w:spacing w:before="0" w:line="240" w:lineRule="auto"/>
        <w:ind w:left="0"/>
        <w:rPr>
          <w:rFonts w:ascii="Times New Roman" w:hAnsi="Times New Roman" w:cs="Times New Roman"/>
          <w:sz w:val="24"/>
          <w:szCs w:val="24"/>
        </w:rPr>
      </w:pPr>
      <w:r w:rsidRPr="00E372F7">
        <w:rPr>
          <w:rFonts w:ascii="Times New Roman" w:hAnsi="Times New Roman" w:cs="Times New Roman"/>
          <w:sz w:val="24"/>
          <w:szCs w:val="24"/>
        </w:rPr>
        <w:t xml:space="preserve">Use in </w:t>
      </w:r>
      <w:r w:rsidR="00564342" w:rsidRPr="00E372F7">
        <w:rPr>
          <w:rFonts w:ascii="Times New Roman" w:hAnsi="Times New Roman" w:cs="Times New Roman"/>
          <w:sz w:val="24"/>
          <w:szCs w:val="24"/>
        </w:rPr>
        <w:t xml:space="preserve">hepatic </w:t>
      </w:r>
      <w:r w:rsidRPr="00E372F7">
        <w:rPr>
          <w:rFonts w:ascii="Times New Roman" w:hAnsi="Times New Roman" w:cs="Times New Roman"/>
          <w:sz w:val="24"/>
          <w:szCs w:val="24"/>
        </w:rPr>
        <w:t>impairment</w:t>
      </w:r>
    </w:p>
    <w:p w:rsidR="00E372F7" w:rsidRPr="00E372F7" w:rsidRDefault="00E372F7" w:rsidP="00E372F7">
      <w:pPr>
        <w:spacing w:after="0" w:line="240" w:lineRule="auto"/>
      </w:pPr>
    </w:p>
    <w:p w:rsidR="00564342" w:rsidRPr="00E372F7" w:rsidRDefault="00564342" w:rsidP="0050050E">
      <w:pPr>
        <w:spacing w:after="0" w:line="240" w:lineRule="auto"/>
        <w:rPr>
          <w:rFonts w:ascii="Times New Roman" w:hAnsi="Times New Roman" w:cs="Times New Roman"/>
          <w:sz w:val="24"/>
          <w:szCs w:val="24"/>
        </w:rPr>
      </w:pPr>
      <w:r w:rsidRPr="00E372F7">
        <w:rPr>
          <w:rFonts w:ascii="Times New Roman" w:hAnsi="Times New Roman" w:cs="Times New Roman"/>
          <w:sz w:val="24"/>
          <w:szCs w:val="24"/>
        </w:rPr>
        <w:t>No studies have been conducted in patients with hepatic impairment.</w:t>
      </w:r>
    </w:p>
    <w:p w:rsidR="00E372F7" w:rsidRPr="00E372F7" w:rsidRDefault="00E372F7" w:rsidP="0050050E">
      <w:pPr>
        <w:spacing w:after="0" w:line="240" w:lineRule="auto"/>
        <w:rPr>
          <w:rFonts w:ascii="Times New Roman" w:hAnsi="Times New Roman" w:cs="Times New Roman"/>
          <w:sz w:val="24"/>
          <w:szCs w:val="24"/>
        </w:rPr>
      </w:pPr>
    </w:p>
    <w:p w:rsidR="00564342" w:rsidRPr="00E372F7" w:rsidRDefault="001C4C5E" w:rsidP="0050050E">
      <w:pPr>
        <w:pStyle w:val="Heading3"/>
        <w:spacing w:before="0" w:line="240" w:lineRule="auto"/>
        <w:ind w:left="0"/>
        <w:rPr>
          <w:rFonts w:ascii="Times New Roman" w:hAnsi="Times New Roman" w:cs="Times New Roman"/>
          <w:sz w:val="24"/>
          <w:szCs w:val="24"/>
        </w:rPr>
      </w:pPr>
      <w:r w:rsidRPr="00E372F7">
        <w:rPr>
          <w:rFonts w:ascii="Times New Roman" w:hAnsi="Times New Roman" w:cs="Times New Roman"/>
          <w:sz w:val="24"/>
          <w:szCs w:val="24"/>
        </w:rPr>
        <w:t>Use in r</w:t>
      </w:r>
      <w:r w:rsidR="00BE6F58" w:rsidRPr="00E372F7">
        <w:rPr>
          <w:rFonts w:ascii="Times New Roman" w:hAnsi="Times New Roman" w:cs="Times New Roman"/>
          <w:sz w:val="24"/>
          <w:szCs w:val="24"/>
        </w:rPr>
        <w:t>enal i</w:t>
      </w:r>
      <w:r w:rsidR="00564342" w:rsidRPr="00E372F7">
        <w:rPr>
          <w:rFonts w:ascii="Times New Roman" w:hAnsi="Times New Roman" w:cs="Times New Roman"/>
          <w:sz w:val="24"/>
          <w:szCs w:val="24"/>
        </w:rPr>
        <w:t>mpairment</w:t>
      </w:r>
    </w:p>
    <w:p w:rsidR="00E372F7" w:rsidRPr="00E372F7" w:rsidRDefault="00E372F7" w:rsidP="00E372F7">
      <w:pPr>
        <w:spacing w:after="0" w:line="240" w:lineRule="auto"/>
      </w:pPr>
    </w:p>
    <w:p w:rsidR="00564342" w:rsidRPr="00E372F7" w:rsidRDefault="00564342" w:rsidP="0050050E">
      <w:pPr>
        <w:spacing w:after="0" w:line="240" w:lineRule="auto"/>
        <w:rPr>
          <w:rFonts w:ascii="Times New Roman" w:hAnsi="Times New Roman" w:cs="Times New Roman"/>
          <w:sz w:val="24"/>
          <w:szCs w:val="24"/>
        </w:rPr>
      </w:pPr>
      <w:r w:rsidRPr="00E372F7">
        <w:rPr>
          <w:rFonts w:ascii="Times New Roman" w:hAnsi="Times New Roman" w:cs="Times New Roman"/>
          <w:sz w:val="24"/>
          <w:szCs w:val="24"/>
        </w:rPr>
        <w:t xml:space="preserve">Due to reduced clearance in patients with severe renal insufficiency (GFR 15 to &lt;30 mL/min/1.73 m2) the maximum dose should not exceed 50 mg/day. Further dosage reduction should be considered in patients undergoing dialysis. </w:t>
      </w:r>
      <w:r w:rsidR="00BE6F58" w:rsidRPr="00E372F7">
        <w:rPr>
          <w:rFonts w:ascii="Times New Roman" w:hAnsi="Times New Roman" w:cs="Times New Roman"/>
          <w:sz w:val="24"/>
          <w:szCs w:val="24"/>
        </w:rPr>
        <w:t>See Section 5 PHARMACOLOGY</w:t>
      </w:r>
      <w:r w:rsidR="00A24AC0">
        <w:rPr>
          <w:rFonts w:ascii="Times New Roman" w:hAnsi="Times New Roman" w:cs="Times New Roman"/>
          <w:sz w:val="24"/>
          <w:szCs w:val="24"/>
        </w:rPr>
        <w:t>,</w:t>
      </w:r>
      <w:r w:rsidR="00BE6F58" w:rsidRPr="00E372F7">
        <w:rPr>
          <w:rFonts w:ascii="Times New Roman" w:hAnsi="Times New Roman" w:cs="Times New Roman"/>
          <w:sz w:val="24"/>
          <w:szCs w:val="24"/>
        </w:rPr>
        <w:t xml:space="preserve"> Special Populations.</w:t>
      </w:r>
    </w:p>
    <w:p w:rsidR="00E372F7" w:rsidRPr="00E372F7" w:rsidRDefault="00E372F7" w:rsidP="0050050E">
      <w:pPr>
        <w:spacing w:after="0" w:line="240" w:lineRule="auto"/>
        <w:rPr>
          <w:rFonts w:ascii="Times New Roman" w:hAnsi="Times New Roman" w:cs="Times New Roman"/>
          <w:sz w:val="24"/>
          <w:szCs w:val="24"/>
        </w:rPr>
      </w:pPr>
    </w:p>
    <w:p w:rsidR="00564342" w:rsidRPr="00BA5DD3" w:rsidRDefault="00564342" w:rsidP="0050050E">
      <w:pPr>
        <w:spacing w:after="0" w:line="240" w:lineRule="auto"/>
        <w:rPr>
          <w:rFonts w:ascii="Times New Roman" w:hAnsi="Times New Roman" w:cs="Times New Roman"/>
          <w:sz w:val="24"/>
          <w:szCs w:val="24"/>
        </w:rPr>
      </w:pPr>
      <w:r w:rsidRPr="00E372F7">
        <w:rPr>
          <w:rFonts w:ascii="Times New Roman" w:hAnsi="Times New Roman" w:cs="Times New Roman"/>
          <w:sz w:val="24"/>
          <w:szCs w:val="24"/>
        </w:rPr>
        <w:t xml:space="preserve">Lisdexamfetamine and dexamphetamine are not </w:t>
      </w:r>
      <w:proofErr w:type="spellStart"/>
      <w:r w:rsidRPr="00E372F7">
        <w:rPr>
          <w:rFonts w:ascii="Times New Roman" w:hAnsi="Times New Roman" w:cs="Times New Roman"/>
          <w:sz w:val="24"/>
          <w:szCs w:val="24"/>
        </w:rPr>
        <w:t>dialysable</w:t>
      </w:r>
      <w:proofErr w:type="spellEnd"/>
      <w:r w:rsidRPr="00E372F7">
        <w:rPr>
          <w:rFonts w:ascii="Times New Roman" w:hAnsi="Times New Roman" w:cs="Times New Roman"/>
          <w:sz w:val="24"/>
          <w:szCs w:val="24"/>
        </w:rPr>
        <w:t>.</w:t>
      </w:r>
    </w:p>
    <w:p w:rsidR="00E372F7" w:rsidRPr="00BA5DD3" w:rsidRDefault="00E372F7" w:rsidP="0050050E">
      <w:pPr>
        <w:spacing w:after="0" w:line="240" w:lineRule="auto"/>
        <w:rPr>
          <w:rFonts w:ascii="Times New Roman" w:hAnsi="Times New Roman" w:cs="Times New Roman"/>
          <w:sz w:val="24"/>
          <w:szCs w:val="24"/>
        </w:rPr>
      </w:pPr>
    </w:p>
    <w:p w:rsidR="001A3992" w:rsidRPr="00BA5DD3" w:rsidRDefault="001A3992" w:rsidP="0050050E">
      <w:pPr>
        <w:pStyle w:val="Heading3"/>
        <w:spacing w:before="0" w:line="240" w:lineRule="auto"/>
        <w:ind w:left="0"/>
        <w:rPr>
          <w:rFonts w:ascii="Times New Roman" w:hAnsi="Times New Roman" w:cs="Times New Roman"/>
          <w:sz w:val="24"/>
          <w:szCs w:val="24"/>
        </w:rPr>
      </w:pPr>
      <w:r w:rsidRPr="00BA5DD3">
        <w:rPr>
          <w:rFonts w:ascii="Times New Roman" w:hAnsi="Times New Roman" w:cs="Times New Roman"/>
          <w:sz w:val="24"/>
          <w:szCs w:val="24"/>
        </w:rPr>
        <w:t>Effects on laboratory tests</w:t>
      </w:r>
    </w:p>
    <w:p w:rsidR="00BA5DD3" w:rsidRPr="00BA5DD3" w:rsidRDefault="00BA5DD3" w:rsidP="00BA5DD3">
      <w:pPr>
        <w:spacing w:after="0" w:line="240" w:lineRule="auto"/>
      </w:pPr>
    </w:p>
    <w:p w:rsidR="00564342" w:rsidRDefault="00564342" w:rsidP="0050050E">
      <w:pPr>
        <w:spacing w:after="0" w:line="240" w:lineRule="auto"/>
        <w:rPr>
          <w:rFonts w:ascii="Times New Roman" w:hAnsi="Times New Roman" w:cs="Times New Roman"/>
          <w:color w:val="FF0000"/>
          <w:sz w:val="24"/>
          <w:szCs w:val="24"/>
        </w:rPr>
      </w:pPr>
      <w:r w:rsidRPr="00BA5DD3">
        <w:rPr>
          <w:rFonts w:ascii="Times New Roman" w:hAnsi="Times New Roman" w:cs="Times New Roman"/>
          <w:sz w:val="24"/>
          <w:szCs w:val="24"/>
        </w:rPr>
        <w:t>Amphetamines can cause a significant elevation in plasma corticosteroid levels. This increase is greatest in the evening.  Amphetamine may interfere with urinary steroid determinations</w:t>
      </w:r>
      <w:r w:rsidRPr="00B45117">
        <w:rPr>
          <w:rFonts w:ascii="Times New Roman" w:hAnsi="Times New Roman" w:cs="Times New Roman"/>
          <w:color w:val="FF0000"/>
          <w:sz w:val="24"/>
          <w:szCs w:val="24"/>
        </w:rPr>
        <w:t>.</w:t>
      </w:r>
    </w:p>
    <w:p w:rsidR="00BA5DD3" w:rsidRDefault="00BA5DD3" w:rsidP="0050050E">
      <w:pPr>
        <w:spacing w:after="0" w:line="240" w:lineRule="auto"/>
        <w:rPr>
          <w:rFonts w:ascii="Times New Roman" w:hAnsi="Times New Roman" w:cs="Times New Roman"/>
          <w:color w:val="FF0000"/>
          <w:sz w:val="24"/>
          <w:szCs w:val="24"/>
        </w:rPr>
      </w:pPr>
    </w:p>
    <w:p w:rsidR="00A95CC8" w:rsidRPr="00F030F6" w:rsidRDefault="00A95CC8" w:rsidP="00A95CC8">
      <w:pPr>
        <w:pStyle w:val="Heading3"/>
        <w:tabs>
          <w:tab w:val="left" w:pos="567"/>
        </w:tabs>
        <w:spacing w:before="0" w:line="240" w:lineRule="auto"/>
        <w:ind w:left="562" w:hanging="562"/>
        <w:rPr>
          <w:rFonts w:ascii="Times New Roman" w:hAnsi="Times New Roman" w:cs="Times New Roman"/>
          <w:b w:val="0"/>
          <w:sz w:val="24"/>
        </w:rPr>
      </w:pPr>
      <w:r w:rsidRPr="00F030F6">
        <w:rPr>
          <w:rFonts w:ascii="Times New Roman" w:hAnsi="Times New Roman" w:cs="Times New Roman"/>
          <w:sz w:val="24"/>
        </w:rPr>
        <w:t>4.5</w:t>
      </w:r>
      <w:r w:rsidRPr="00F030F6">
        <w:rPr>
          <w:rFonts w:ascii="Times New Roman" w:hAnsi="Times New Roman" w:cs="Times New Roman"/>
          <w:sz w:val="24"/>
        </w:rPr>
        <w:tab/>
      </w:r>
      <w:r w:rsidRPr="00F030F6">
        <w:rPr>
          <w:rFonts w:ascii="Times New Roman" w:hAnsi="Times New Roman" w:cs="Times New Roman"/>
          <w:sz w:val="24"/>
        </w:rPr>
        <w:tab/>
      </w:r>
      <w:r w:rsidRPr="00F030F6">
        <w:rPr>
          <w:rFonts w:ascii="Times New Roman" w:hAnsi="Times New Roman" w:cs="Times New Roman"/>
          <w:sz w:val="24"/>
        </w:rPr>
        <w:tab/>
        <w:t xml:space="preserve">INTERACTIONS WITH OTHER MEDICINES AND OTHER FORMS OF </w:t>
      </w:r>
    </w:p>
    <w:p w:rsidR="00A95CC8" w:rsidRPr="00F030F6" w:rsidRDefault="00A95CC8" w:rsidP="00A95CC8">
      <w:pPr>
        <w:pStyle w:val="Heading3"/>
        <w:tabs>
          <w:tab w:val="left" w:pos="567"/>
        </w:tabs>
        <w:spacing w:before="0" w:line="240" w:lineRule="auto"/>
        <w:ind w:left="562" w:hanging="562"/>
        <w:rPr>
          <w:rFonts w:ascii="Times New Roman" w:hAnsi="Times New Roman" w:cs="Times New Roman"/>
          <w:b w:val="0"/>
          <w:sz w:val="24"/>
        </w:rPr>
      </w:pPr>
      <w:r w:rsidRPr="00F030F6">
        <w:rPr>
          <w:rFonts w:ascii="Times New Roman" w:hAnsi="Times New Roman" w:cs="Times New Roman"/>
          <w:sz w:val="24"/>
        </w:rPr>
        <w:tab/>
      </w:r>
      <w:r w:rsidRPr="00F030F6">
        <w:rPr>
          <w:rFonts w:ascii="Times New Roman" w:hAnsi="Times New Roman" w:cs="Times New Roman"/>
          <w:sz w:val="24"/>
        </w:rPr>
        <w:tab/>
      </w:r>
      <w:r w:rsidRPr="00F030F6">
        <w:rPr>
          <w:rFonts w:ascii="Times New Roman" w:hAnsi="Times New Roman" w:cs="Times New Roman"/>
          <w:sz w:val="24"/>
        </w:rPr>
        <w:tab/>
        <w:t xml:space="preserve">INTERACTIONS </w:t>
      </w:r>
    </w:p>
    <w:p w:rsidR="00A95CC8" w:rsidRPr="00B45117" w:rsidRDefault="00A95CC8" w:rsidP="0050050E">
      <w:pPr>
        <w:spacing w:after="0" w:line="240" w:lineRule="auto"/>
        <w:rPr>
          <w:rFonts w:ascii="Times New Roman" w:hAnsi="Times New Roman" w:cs="Times New Roman"/>
          <w:color w:val="FF0000"/>
          <w:sz w:val="24"/>
          <w:szCs w:val="24"/>
        </w:rPr>
      </w:pPr>
    </w:p>
    <w:p w:rsidR="00F24E2B" w:rsidRPr="00A95CC8" w:rsidRDefault="00BE6F58" w:rsidP="0050050E">
      <w:pPr>
        <w:pStyle w:val="Heading3"/>
        <w:spacing w:before="0" w:line="240" w:lineRule="auto"/>
        <w:ind w:left="0"/>
        <w:rPr>
          <w:rFonts w:ascii="Times New Roman" w:hAnsi="Times New Roman" w:cs="Times New Roman"/>
          <w:sz w:val="24"/>
          <w:szCs w:val="24"/>
        </w:rPr>
      </w:pPr>
      <w:r w:rsidRPr="00A95CC8">
        <w:rPr>
          <w:rFonts w:ascii="Times New Roman" w:hAnsi="Times New Roman" w:cs="Times New Roman"/>
          <w:i/>
          <w:sz w:val="24"/>
          <w:szCs w:val="24"/>
        </w:rPr>
        <w:t>In v</w:t>
      </w:r>
      <w:r w:rsidR="00F24E2B" w:rsidRPr="00A95CC8">
        <w:rPr>
          <w:rFonts w:ascii="Times New Roman" w:hAnsi="Times New Roman" w:cs="Times New Roman"/>
          <w:i/>
          <w:sz w:val="24"/>
          <w:szCs w:val="24"/>
        </w:rPr>
        <w:t>itro</w:t>
      </w:r>
      <w:r w:rsidR="00F24E2B" w:rsidRPr="00A95CC8">
        <w:rPr>
          <w:rFonts w:ascii="Times New Roman" w:hAnsi="Times New Roman" w:cs="Times New Roman"/>
          <w:sz w:val="24"/>
          <w:szCs w:val="24"/>
        </w:rPr>
        <w:t xml:space="preserve"> and </w:t>
      </w:r>
      <w:r w:rsidRPr="00A95CC8">
        <w:rPr>
          <w:rFonts w:ascii="Times New Roman" w:hAnsi="Times New Roman" w:cs="Times New Roman"/>
          <w:i/>
          <w:sz w:val="24"/>
          <w:szCs w:val="24"/>
        </w:rPr>
        <w:t>i</w:t>
      </w:r>
      <w:r w:rsidR="00F24E2B" w:rsidRPr="00A95CC8">
        <w:rPr>
          <w:rFonts w:ascii="Times New Roman" w:hAnsi="Times New Roman" w:cs="Times New Roman"/>
          <w:i/>
          <w:sz w:val="24"/>
          <w:szCs w:val="24"/>
        </w:rPr>
        <w:t xml:space="preserve">n </w:t>
      </w:r>
      <w:r w:rsidRPr="00A95CC8">
        <w:rPr>
          <w:rFonts w:ascii="Times New Roman" w:hAnsi="Times New Roman" w:cs="Times New Roman"/>
          <w:i/>
          <w:sz w:val="24"/>
          <w:szCs w:val="24"/>
        </w:rPr>
        <w:t>v</w:t>
      </w:r>
      <w:r w:rsidR="00F24E2B" w:rsidRPr="00A95CC8">
        <w:rPr>
          <w:rFonts w:ascii="Times New Roman" w:hAnsi="Times New Roman" w:cs="Times New Roman"/>
          <w:i/>
          <w:sz w:val="24"/>
          <w:szCs w:val="24"/>
        </w:rPr>
        <w:t>ivo</w:t>
      </w:r>
      <w:r w:rsidR="00F24E2B" w:rsidRPr="00A95CC8">
        <w:rPr>
          <w:rFonts w:ascii="Times New Roman" w:hAnsi="Times New Roman" w:cs="Times New Roman"/>
          <w:sz w:val="24"/>
          <w:szCs w:val="24"/>
        </w:rPr>
        <w:t xml:space="preserve"> </w:t>
      </w:r>
      <w:r w:rsidRPr="00A95CC8">
        <w:rPr>
          <w:rFonts w:ascii="Times New Roman" w:hAnsi="Times New Roman" w:cs="Times New Roman"/>
          <w:sz w:val="24"/>
          <w:szCs w:val="24"/>
        </w:rPr>
        <w:t>e</w:t>
      </w:r>
      <w:r w:rsidR="00F24E2B" w:rsidRPr="00A95CC8">
        <w:rPr>
          <w:rFonts w:ascii="Times New Roman" w:hAnsi="Times New Roman" w:cs="Times New Roman"/>
          <w:sz w:val="24"/>
          <w:szCs w:val="24"/>
        </w:rPr>
        <w:t xml:space="preserve">nzyme </w:t>
      </w:r>
      <w:r w:rsidRPr="00A95CC8">
        <w:rPr>
          <w:rFonts w:ascii="Times New Roman" w:hAnsi="Times New Roman" w:cs="Times New Roman"/>
          <w:sz w:val="24"/>
          <w:szCs w:val="24"/>
        </w:rPr>
        <w:t>i</w:t>
      </w:r>
      <w:r w:rsidR="00F24E2B" w:rsidRPr="00A95CC8">
        <w:rPr>
          <w:rFonts w:ascii="Times New Roman" w:hAnsi="Times New Roman" w:cs="Times New Roman"/>
          <w:sz w:val="24"/>
          <w:szCs w:val="24"/>
        </w:rPr>
        <w:t xml:space="preserve">nhibition and </w:t>
      </w:r>
      <w:r w:rsidRPr="00A95CC8">
        <w:rPr>
          <w:rFonts w:ascii="Times New Roman" w:hAnsi="Times New Roman" w:cs="Times New Roman"/>
          <w:sz w:val="24"/>
          <w:szCs w:val="24"/>
        </w:rPr>
        <w:t>i</w:t>
      </w:r>
      <w:r w:rsidR="00F24E2B" w:rsidRPr="00A95CC8">
        <w:rPr>
          <w:rFonts w:ascii="Times New Roman" w:hAnsi="Times New Roman" w:cs="Times New Roman"/>
          <w:sz w:val="24"/>
          <w:szCs w:val="24"/>
        </w:rPr>
        <w:t xml:space="preserve">nduction </w:t>
      </w:r>
    </w:p>
    <w:p w:rsidR="00A95CC8" w:rsidRPr="00A95CC8" w:rsidRDefault="00A95CC8" w:rsidP="00A95CC8">
      <w:pPr>
        <w:spacing w:after="0" w:line="240" w:lineRule="auto"/>
      </w:pPr>
    </w:p>
    <w:p w:rsidR="00F24E2B" w:rsidRDefault="00F24E2B" w:rsidP="0050050E">
      <w:pPr>
        <w:spacing w:after="0" w:line="240" w:lineRule="auto"/>
        <w:rPr>
          <w:rFonts w:ascii="Times New Roman" w:hAnsi="Times New Roman" w:cs="Times New Roman"/>
          <w:sz w:val="24"/>
          <w:szCs w:val="24"/>
        </w:rPr>
      </w:pPr>
      <w:r w:rsidRPr="00A95CC8">
        <w:rPr>
          <w:rFonts w:ascii="Times New Roman" w:hAnsi="Times New Roman" w:cs="Times New Roman"/>
          <w:sz w:val="24"/>
          <w:szCs w:val="24"/>
        </w:rPr>
        <w:t xml:space="preserve">Lisdexamfetamine dimesilate was not an </w:t>
      </w:r>
      <w:r w:rsidRPr="00A95CC8">
        <w:rPr>
          <w:rFonts w:ascii="Times New Roman" w:hAnsi="Times New Roman" w:cs="Times New Roman"/>
          <w:i/>
          <w:sz w:val="24"/>
          <w:szCs w:val="24"/>
        </w:rPr>
        <w:t>in vitro</w:t>
      </w:r>
      <w:r w:rsidRPr="00A95CC8">
        <w:rPr>
          <w:rFonts w:ascii="Times New Roman" w:hAnsi="Times New Roman" w:cs="Times New Roman"/>
          <w:sz w:val="24"/>
          <w:szCs w:val="24"/>
        </w:rPr>
        <w:t xml:space="preserve"> inhibitor of the major human CYP450 isoforms (CYP1A2, CYP2A6, CYP2B6, CYP2C8, CYP2C9, CYP2C19, CYP2D6, and CYP3A4) in human hepatic microsomal suspensions, nor was it an </w:t>
      </w:r>
      <w:r w:rsidRPr="00A95CC8">
        <w:rPr>
          <w:rFonts w:ascii="Times New Roman" w:hAnsi="Times New Roman" w:cs="Times New Roman"/>
          <w:i/>
          <w:sz w:val="24"/>
          <w:szCs w:val="24"/>
        </w:rPr>
        <w:t>in vitro</w:t>
      </w:r>
      <w:r w:rsidRPr="00A95CC8">
        <w:rPr>
          <w:rFonts w:ascii="Times New Roman" w:hAnsi="Times New Roman" w:cs="Times New Roman"/>
          <w:sz w:val="24"/>
          <w:szCs w:val="24"/>
        </w:rPr>
        <w:t xml:space="preserve"> inducer of CYP1A2, CYP2B6 or CYP3A4/5 in cultured fresh human hepatocytes. Lisdexamfetamine dimesilate was not an </w:t>
      </w:r>
      <w:r w:rsidRPr="00A95CC8">
        <w:rPr>
          <w:rFonts w:ascii="Times New Roman" w:hAnsi="Times New Roman" w:cs="Times New Roman"/>
          <w:i/>
          <w:sz w:val="24"/>
          <w:szCs w:val="24"/>
        </w:rPr>
        <w:t>in vitro</w:t>
      </w:r>
      <w:r w:rsidRPr="00A95CC8">
        <w:rPr>
          <w:rFonts w:ascii="Times New Roman" w:hAnsi="Times New Roman" w:cs="Times New Roman"/>
          <w:sz w:val="24"/>
          <w:szCs w:val="24"/>
        </w:rPr>
        <w:t xml:space="preserve"> substrate for P-</w:t>
      </w:r>
      <w:proofErr w:type="spellStart"/>
      <w:r w:rsidRPr="00A95CC8">
        <w:rPr>
          <w:rFonts w:ascii="Times New Roman" w:hAnsi="Times New Roman" w:cs="Times New Roman"/>
          <w:sz w:val="24"/>
          <w:szCs w:val="24"/>
        </w:rPr>
        <w:t>gp</w:t>
      </w:r>
      <w:proofErr w:type="spellEnd"/>
      <w:r w:rsidRPr="00A95CC8">
        <w:rPr>
          <w:rFonts w:ascii="Times New Roman" w:hAnsi="Times New Roman" w:cs="Times New Roman"/>
          <w:sz w:val="24"/>
          <w:szCs w:val="24"/>
        </w:rPr>
        <w:t xml:space="preserve"> in MDCKII cells </w:t>
      </w:r>
      <w:proofErr w:type="gramStart"/>
      <w:r w:rsidRPr="00A95CC8">
        <w:rPr>
          <w:rFonts w:ascii="Times New Roman" w:hAnsi="Times New Roman" w:cs="Times New Roman"/>
          <w:sz w:val="24"/>
          <w:szCs w:val="24"/>
        </w:rPr>
        <w:t>nor</w:t>
      </w:r>
      <w:proofErr w:type="gramEnd"/>
      <w:r w:rsidRPr="00A95CC8">
        <w:rPr>
          <w:rFonts w:ascii="Times New Roman" w:hAnsi="Times New Roman" w:cs="Times New Roman"/>
          <w:sz w:val="24"/>
          <w:szCs w:val="24"/>
        </w:rPr>
        <w:t xml:space="preserve"> an </w:t>
      </w:r>
      <w:r w:rsidRPr="00A95CC8">
        <w:rPr>
          <w:rFonts w:ascii="Times New Roman" w:hAnsi="Times New Roman" w:cs="Times New Roman"/>
          <w:i/>
          <w:sz w:val="24"/>
          <w:szCs w:val="24"/>
        </w:rPr>
        <w:t>in vitro</w:t>
      </w:r>
      <w:r w:rsidRPr="00A95CC8">
        <w:rPr>
          <w:rFonts w:ascii="Times New Roman" w:hAnsi="Times New Roman" w:cs="Times New Roman"/>
          <w:sz w:val="24"/>
          <w:szCs w:val="24"/>
        </w:rPr>
        <w:t xml:space="preserve"> inhibitor of P-</w:t>
      </w:r>
      <w:proofErr w:type="spellStart"/>
      <w:r w:rsidRPr="00A95CC8">
        <w:rPr>
          <w:rFonts w:ascii="Times New Roman" w:hAnsi="Times New Roman" w:cs="Times New Roman"/>
          <w:sz w:val="24"/>
          <w:szCs w:val="24"/>
        </w:rPr>
        <w:t>gp</w:t>
      </w:r>
      <w:proofErr w:type="spellEnd"/>
      <w:r w:rsidRPr="00A95CC8">
        <w:rPr>
          <w:rFonts w:ascii="Times New Roman" w:hAnsi="Times New Roman" w:cs="Times New Roman"/>
          <w:sz w:val="24"/>
          <w:szCs w:val="24"/>
        </w:rPr>
        <w:t xml:space="preserve"> in Caco-2 cells and is therefore unlikely to be involved in clinical interactions with drugs transported by the P-</w:t>
      </w:r>
      <w:proofErr w:type="spellStart"/>
      <w:r w:rsidRPr="00A95CC8">
        <w:rPr>
          <w:rFonts w:ascii="Times New Roman" w:hAnsi="Times New Roman" w:cs="Times New Roman"/>
          <w:sz w:val="24"/>
          <w:szCs w:val="24"/>
        </w:rPr>
        <w:t>gp</w:t>
      </w:r>
      <w:proofErr w:type="spellEnd"/>
      <w:r w:rsidRPr="00A95CC8">
        <w:rPr>
          <w:rFonts w:ascii="Times New Roman" w:hAnsi="Times New Roman" w:cs="Times New Roman"/>
          <w:sz w:val="24"/>
          <w:szCs w:val="24"/>
        </w:rPr>
        <w:t xml:space="preserve"> pump. </w:t>
      </w:r>
    </w:p>
    <w:p w:rsidR="00A95CC8" w:rsidRPr="00A95CC8" w:rsidRDefault="00A95CC8" w:rsidP="0050050E">
      <w:pPr>
        <w:spacing w:after="0" w:line="240" w:lineRule="auto"/>
        <w:rPr>
          <w:rFonts w:ascii="Times New Roman" w:hAnsi="Times New Roman" w:cs="Times New Roman"/>
          <w:sz w:val="24"/>
          <w:szCs w:val="24"/>
        </w:rPr>
      </w:pPr>
    </w:p>
    <w:p w:rsidR="00F24E2B" w:rsidRPr="00A95CC8" w:rsidRDefault="00F24E2B" w:rsidP="0050050E">
      <w:pPr>
        <w:spacing w:after="0" w:line="240" w:lineRule="auto"/>
        <w:rPr>
          <w:rFonts w:ascii="Times New Roman" w:hAnsi="Times New Roman" w:cs="Times New Roman"/>
          <w:sz w:val="24"/>
          <w:szCs w:val="24"/>
        </w:rPr>
      </w:pPr>
      <w:r w:rsidRPr="00A95CC8">
        <w:rPr>
          <w:rFonts w:ascii="Times New Roman" w:hAnsi="Times New Roman" w:cs="Times New Roman"/>
          <w:sz w:val="24"/>
          <w:szCs w:val="24"/>
        </w:rPr>
        <w:t xml:space="preserve">In an </w:t>
      </w:r>
      <w:r w:rsidRPr="00A95CC8">
        <w:rPr>
          <w:rFonts w:ascii="Times New Roman" w:hAnsi="Times New Roman" w:cs="Times New Roman"/>
          <w:i/>
          <w:sz w:val="24"/>
          <w:szCs w:val="24"/>
        </w:rPr>
        <w:t>in vivo</w:t>
      </w:r>
      <w:r w:rsidRPr="00A95CC8">
        <w:rPr>
          <w:rFonts w:ascii="Times New Roman" w:hAnsi="Times New Roman" w:cs="Times New Roman"/>
          <w:sz w:val="24"/>
          <w:szCs w:val="24"/>
        </w:rPr>
        <w:t xml:space="preserve"> human study, the co-administration of a single dose of lisdexamfetamine dimesilate did not result in any clinically meaningful effect on the pharmacokinetics of single doses of drugs metabolised by CYP1A2, CYP2D6, CYP2C19, or CYP3A. </w:t>
      </w:r>
    </w:p>
    <w:p w:rsidR="00A95CC8" w:rsidRPr="00A95CC8" w:rsidRDefault="00A95CC8" w:rsidP="0050050E">
      <w:pPr>
        <w:spacing w:after="0" w:line="240" w:lineRule="auto"/>
        <w:rPr>
          <w:rFonts w:ascii="Times New Roman" w:hAnsi="Times New Roman" w:cs="Times New Roman"/>
          <w:sz w:val="24"/>
          <w:szCs w:val="24"/>
        </w:rPr>
      </w:pPr>
    </w:p>
    <w:p w:rsidR="00F24E2B" w:rsidRPr="00A95CC8" w:rsidRDefault="00BE6F58" w:rsidP="0050050E">
      <w:pPr>
        <w:pStyle w:val="Heading3"/>
        <w:spacing w:before="0" w:line="240" w:lineRule="auto"/>
        <w:ind w:left="0"/>
        <w:rPr>
          <w:rFonts w:ascii="Times New Roman" w:hAnsi="Times New Roman" w:cs="Times New Roman"/>
          <w:sz w:val="24"/>
          <w:szCs w:val="24"/>
        </w:rPr>
      </w:pPr>
      <w:bookmarkStart w:id="29" w:name="_Toc261438364"/>
      <w:r w:rsidRPr="00A95CC8">
        <w:rPr>
          <w:rFonts w:ascii="Times New Roman" w:hAnsi="Times New Roman" w:cs="Times New Roman"/>
          <w:sz w:val="24"/>
          <w:szCs w:val="24"/>
        </w:rPr>
        <w:t>Agents whose b</w:t>
      </w:r>
      <w:r w:rsidR="00F24E2B" w:rsidRPr="00A95CC8">
        <w:rPr>
          <w:rFonts w:ascii="Times New Roman" w:hAnsi="Times New Roman" w:cs="Times New Roman"/>
          <w:sz w:val="24"/>
          <w:szCs w:val="24"/>
        </w:rPr>
        <w:t xml:space="preserve">lood </w:t>
      </w:r>
      <w:r w:rsidRPr="00A95CC8">
        <w:rPr>
          <w:rFonts w:ascii="Times New Roman" w:hAnsi="Times New Roman" w:cs="Times New Roman"/>
          <w:sz w:val="24"/>
          <w:szCs w:val="24"/>
        </w:rPr>
        <w:t>l</w:t>
      </w:r>
      <w:r w:rsidR="00F24E2B" w:rsidRPr="00A95CC8">
        <w:rPr>
          <w:rFonts w:ascii="Times New Roman" w:hAnsi="Times New Roman" w:cs="Times New Roman"/>
          <w:sz w:val="24"/>
          <w:szCs w:val="24"/>
        </w:rPr>
        <w:t xml:space="preserve">evels </w:t>
      </w:r>
      <w:r w:rsidRPr="00A95CC8">
        <w:rPr>
          <w:rFonts w:ascii="Times New Roman" w:hAnsi="Times New Roman" w:cs="Times New Roman"/>
          <w:sz w:val="24"/>
          <w:szCs w:val="24"/>
        </w:rPr>
        <w:t>m</w:t>
      </w:r>
      <w:r w:rsidR="00F24E2B" w:rsidRPr="00A95CC8">
        <w:rPr>
          <w:rFonts w:ascii="Times New Roman" w:hAnsi="Times New Roman" w:cs="Times New Roman"/>
          <w:sz w:val="24"/>
          <w:szCs w:val="24"/>
        </w:rPr>
        <w:t xml:space="preserve">ay be </w:t>
      </w:r>
      <w:r w:rsidRPr="00A95CC8">
        <w:rPr>
          <w:rFonts w:ascii="Times New Roman" w:hAnsi="Times New Roman" w:cs="Times New Roman"/>
          <w:sz w:val="24"/>
          <w:szCs w:val="24"/>
        </w:rPr>
        <w:t>i</w:t>
      </w:r>
      <w:r w:rsidR="00F24E2B" w:rsidRPr="00A95CC8">
        <w:rPr>
          <w:rFonts w:ascii="Times New Roman" w:hAnsi="Times New Roman" w:cs="Times New Roman"/>
          <w:sz w:val="24"/>
          <w:szCs w:val="24"/>
        </w:rPr>
        <w:t>mpacted by VYVANSE</w:t>
      </w:r>
      <w:bookmarkEnd w:id="29"/>
      <w:r w:rsidR="00F24E2B" w:rsidRPr="00A95CC8">
        <w:rPr>
          <w:rFonts w:ascii="Times New Roman" w:hAnsi="Times New Roman" w:cs="Times New Roman"/>
          <w:sz w:val="24"/>
          <w:szCs w:val="24"/>
        </w:rPr>
        <w:t xml:space="preserve"> </w:t>
      </w:r>
    </w:p>
    <w:p w:rsidR="00A95CC8" w:rsidRPr="00A95CC8" w:rsidRDefault="00A95CC8" w:rsidP="00A95CC8">
      <w:pPr>
        <w:spacing w:after="0" w:line="240" w:lineRule="auto"/>
        <w:rPr>
          <w:rFonts w:ascii="Times New Roman" w:hAnsi="Times New Roman" w:cs="Times New Roman"/>
          <w:sz w:val="24"/>
          <w:szCs w:val="24"/>
        </w:rPr>
      </w:pPr>
    </w:p>
    <w:p w:rsidR="00F24E2B" w:rsidRDefault="00F24E2B" w:rsidP="0050050E">
      <w:pPr>
        <w:spacing w:after="0" w:line="240" w:lineRule="auto"/>
        <w:rPr>
          <w:rFonts w:ascii="Times New Roman" w:hAnsi="Times New Roman" w:cs="Times New Roman"/>
          <w:sz w:val="24"/>
          <w:szCs w:val="24"/>
        </w:rPr>
      </w:pPr>
      <w:r w:rsidRPr="00A95CC8">
        <w:rPr>
          <w:rFonts w:ascii="Times New Roman" w:hAnsi="Times New Roman" w:cs="Times New Roman"/>
          <w:sz w:val="24"/>
          <w:szCs w:val="24"/>
        </w:rPr>
        <w:t xml:space="preserve">Extended release guanfacine: In a drug interaction study, administration of an extended release guanfacine in combination with VYVANSE induced a 19% increase in guanfacine maximum plasma concentrations, whereas, exposure (area under the curve; AUC) was increased by 7%. These small changes are not expected to be clinically meaningful. In this </w:t>
      </w:r>
      <w:r w:rsidRPr="00A95CC8">
        <w:rPr>
          <w:rFonts w:ascii="Times New Roman" w:hAnsi="Times New Roman" w:cs="Times New Roman"/>
          <w:sz w:val="24"/>
          <w:szCs w:val="24"/>
        </w:rPr>
        <w:lastRenderedPageBreak/>
        <w:t xml:space="preserve">study, no effect on dexamphetamine exposure was observed following </w:t>
      </w:r>
      <w:proofErr w:type="spellStart"/>
      <w:r w:rsidRPr="00A95CC8">
        <w:rPr>
          <w:rFonts w:ascii="Times New Roman" w:hAnsi="Times New Roman" w:cs="Times New Roman"/>
          <w:sz w:val="24"/>
          <w:szCs w:val="24"/>
        </w:rPr>
        <w:t>coadministration</w:t>
      </w:r>
      <w:proofErr w:type="spellEnd"/>
      <w:r w:rsidRPr="00A95CC8">
        <w:rPr>
          <w:rFonts w:ascii="Times New Roman" w:hAnsi="Times New Roman" w:cs="Times New Roman"/>
          <w:sz w:val="24"/>
          <w:szCs w:val="24"/>
        </w:rPr>
        <w:t xml:space="preserve"> of extended release guanfacine and VYVANSE.</w:t>
      </w:r>
    </w:p>
    <w:p w:rsidR="00A95CC8" w:rsidRPr="00E61777" w:rsidRDefault="00A95CC8" w:rsidP="0050050E">
      <w:pPr>
        <w:spacing w:after="0" w:line="240" w:lineRule="auto"/>
        <w:rPr>
          <w:rFonts w:ascii="Times New Roman" w:hAnsi="Times New Roman" w:cs="Times New Roman"/>
          <w:sz w:val="24"/>
          <w:szCs w:val="24"/>
        </w:rPr>
      </w:pPr>
    </w:p>
    <w:p w:rsidR="00F24E2B" w:rsidRPr="00E61777" w:rsidRDefault="00F24E2B" w:rsidP="0050050E">
      <w:pPr>
        <w:spacing w:after="0" w:line="240" w:lineRule="auto"/>
        <w:rPr>
          <w:rFonts w:ascii="Times New Roman" w:hAnsi="Times New Roman" w:cs="Times New Roman"/>
          <w:sz w:val="24"/>
          <w:szCs w:val="24"/>
        </w:rPr>
      </w:pPr>
      <w:r w:rsidRPr="00E61777">
        <w:rPr>
          <w:rFonts w:ascii="Times New Roman" w:hAnsi="Times New Roman" w:cs="Times New Roman"/>
          <w:sz w:val="24"/>
          <w:szCs w:val="24"/>
        </w:rPr>
        <w:t xml:space="preserve">Extended release venlafaxine:  In a drug interaction study, administration of 225 mg extended release venlafaxine, a CYP2D6 substrate, in combination with 70 mg VYVANSE induced a 9% decrease in the </w:t>
      </w:r>
      <w:proofErr w:type="spellStart"/>
      <w:r w:rsidRPr="00E61777">
        <w:rPr>
          <w:rFonts w:ascii="Times New Roman" w:hAnsi="Times New Roman" w:cs="Times New Roman"/>
          <w:sz w:val="24"/>
          <w:szCs w:val="24"/>
        </w:rPr>
        <w:t>Cmax</w:t>
      </w:r>
      <w:proofErr w:type="spellEnd"/>
      <w:r w:rsidRPr="00E61777">
        <w:rPr>
          <w:rFonts w:ascii="Times New Roman" w:hAnsi="Times New Roman" w:cs="Times New Roman"/>
          <w:sz w:val="24"/>
          <w:szCs w:val="24"/>
        </w:rPr>
        <w:t xml:space="preserve"> and 17% decrease in the AUC for the primary active metabolite o-</w:t>
      </w:r>
      <w:proofErr w:type="spellStart"/>
      <w:r w:rsidRPr="00E61777">
        <w:rPr>
          <w:rFonts w:ascii="Times New Roman" w:hAnsi="Times New Roman" w:cs="Times New Roman"/>
          <w:sz w:val="24"/>
          <w:szCs w:val="24"/>
        </w:rPr>
        <w:t>desmethylvenlafaxine</w:t>
      </w:r>
      <w:proofErr w:type="spellEnd"/>
      <w:r w:rsidRPr="00E61777">
        <w:rPr>
          <w:rFonts w:ascii="Times New Roman" w:hAnsi="Times New Roman" w:cs="Times New Roman"/>
          <w:sz w:val="24"/>
          <w:szCs w:val="24"/>
        </w:rPr>
        <w:t xml:space="preserve"> and a 10% increase in </w:t>
      </w:r>
      <w:proofErr w:type="spellStart"/>
      <w:r w:rsidRPr="00E61777">
        <w:rPr>
          <w:rFonts w:ascii="Times New Roman" w:hAnsi="Times New Roman" w:cs="Times New Roman"/>
          <w:sz w:val="24"/>
          <w:szCs w:val="24"/>
        </w:rPr>
        <w:t>Cmax</w:t>
      </w:r>
      <w:proofErr w:type="spellEnd"/>
      <w:r w:rsidRPr="00E61777">
        <w:rPr>
          <w:rFonts w:ascii="Times New Roman" w:hAnsi="Times New Roman" w:cs="Times New Roman"/>
          <w:sz w:val="24"/>
          <w:szCs w:val="24"/>
        </w:rPr>
        <w:t xml:space="preserve"> and 13% increase in AUC for venlafaxine.  VYVANSE (dexamphetamine) may be a weak inhibitor of CYP2D6. Lisdexamfetamine has no effect on the AUC and </w:t>
      </w:r>
      <w:proofErr w:type="spellStart"/>
      <w:r w:rsidRPr="00E61777">
        <w:rPr>
          <w:rFonts w:ascii="Times New Roman" w:hAnsi="Times New Roman" w:cs="Times New Roman"/>
          <w:sz w:val="24"/>
          <w:szCs w:val="24"/>
        </w:rPr>
        <w:t>Cmax</w:t>
      </w:r>
      <w:proofErr w:type="spellEnd"/>
      <w:r w:rsidRPr="00E61777">
        <w:rPr>
          <w:rFonts w:ascii="Times New Roman" w:hAnsi="Times New Roman" w:cs="Times New Roman"/>
          <w:sz w:val="24"/>
          <w:szCs w:val="24"/>
        </w:rPr>
        <w:t xml:space="preserve"> of the composite of venlafaxine and o-</w:t>
      </w:r>
      <w:proofErr w:type="spellStart"/>
      <w:r w:rsidRPr="00E61777">
        <w:rPr>
          <w:rFonts w:ascii="Times New Roman" w:hAnsi="Times New Roman" w:cs="Times New Roman"/>
          <w:sz w:val="24"/>
          <w:szCs w:val="24"/>
        </w:rPr>
        <w:t>desmethylvenlafaxine.These</w:t>
      </w:r>
      <w:proofErr w:type="spellEnd"/>
      <w:r w:rsidRPr="00E61777">
        <w:rPr>
          <w:rFonts w:ascii="Times New Roman" w:hAnsi="Times New Roman" w:cs="Times New Roman"/>
          <w:sz w:val="24"/>
          <w:szCs w:val="24"/>
        </w:rPr>
        <w:t xml:space="preserve"> small changes are not expected to be clinically meaningful.  In this study, no effect on dexamphetamine exposure was observed following co-administration of extended release venlafaxine and VYVANSE.</w:t>
      </w:r>
    </w:p>
    <w:p w:rsidR="00E61777" w:rsidRPr="00E61777" w:rsidRDefault="00E61777" w:rsidP="0050050E">
      <w:pPr>
        <w:spacing w:after="0" w:line="240" w:lineRule="auto"/>
        <w:rPr>
          <w:rFonts w:ascii="Times New Roman" w:hAnsi="Times New Roman" w:cs="Times New Roman"/>
          <w:sz w:val="24"/>
          <w:szCs w:val="24"/>
        </w:rPr>
      </w:pPr>
    </w:p>
    <w:p w:rsidR="00F24E2B" w:rsidRPr="00E61777" w:rsidRDefault="00F24E2B" w:rsidP="0050050E">
      <w:pPr>
        <w:pStyle w:val="Heading3"/>
        <w:spacing w:before="0" w:line="240" w:lineRule="auto"/>
        <w:ind w:left="0"/>
        <w:rPr>
          <w:rFonts w:ascii="Times New Roman" w:hAnsi="Times New Roman" w:cs="Times New Roman"/>
          <w:sz w:val="24"/>
          <w:szCs w:val="24"/>
        </w:rPr>
      </w:pPr>
      <w:bookmarkStart w:id="30" w:name="_Toc261426562"/>
      <w:bookmarkStart w:id="31" w:name="_Toc261426737"/>
      <w:bookmarkStart w:id="32" w:name="_Toc261426824"/>
      <w:bookmarkStart w:id="33" w:name="_Toc261426911"/>
      <w:bookmarkStart w:id="34" w:name="_Toc261426998"/>
      <w:bookmarkStart w:id="35" w:name="_Toc261427088"/>
      <w:bookmarkStart w:id="36" w:name="_Toc261427178"/>
      <w:bookmarkStart w:id="37" w:name="_Toc261427268"/>
      <w:bookmarkStart w:id="38" w:name="_Toc261427358"/>
      <w:bookmarkStart w:id="39" w:name="_Toc261427448"/>
      <w:bookmarkStart w:id="40" w:name="_Toc261427538"/>
      <w:bookmarkStart w:id="41" w:name="_Toc261427628"/>
      <w:bookmarkStart w:id="42" w:name="_Toc261427713"/>
      <w:bookmarkStart w:id="43" w:name="_Toc261427797"/>
      <w:bookmarkStart w:id="44" w:name="_Toc261427881"/>
      <w:bookmarkStart w:id="45" w:name="_Toc261434387"/>
      <w:bookmarkStart w:id="46" w:name="_Toc261434690"/>
      <w:bookmarkStart w:id="47" w:name="_Toc261434888"/>
      <w:bookmarkStart w:id="48" w:name="_Toc261436220"/>
      <w:bookmarkStart w:id="49" w:name="_Toc261438365"/>
      <w:bookmarkStart w:id="50" w:name="_Toc261438366"/>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rsidRPr="00E61777">
        <w:rPr>
          <w:rFonts w:ascii="Times New Roman" w:hAnsi="Times New Roman" w:cs="Times New Roman"/>
          <w:sz w:val="24"/>
          <w:szCs w:val="24"/>
        </w:rPr>
        <w:t xml:space="preserve">Agents </w:t>
      </w:r>
      <w:bookmarkEnd w:id="50"/>
      <w:r w:rsidRPr="00E61777">
        <w:rPr>
          <w:rFonts w:ascii="Times New Roman" w:hAnsi="Times New Roman" w:cs="Times New Roman"/>
          <w:sz w:val="24"/>
          <w:szCs w:val="24"/>
        </w:rPr>
        <w:t xml:space="preserve">and </w:t>
      </w:r>
      <w:r w:rsidR="00BE6F58" w:rsidRPr="00E61777">
        <w:rPr>
          <w:rFonts w:ascii="Times New Roman" w:hAnsi="Times New Roman" w:cs="Times New Roman"/>
          <w:sz w:val="24"/>
          <w:szCs w:val="24"/>
        </w:rPr>
        <w:t>c</w:t>
      </w:r>
      <w:r w:rsidRPr="00E61777">
        <w:rPr>
          <w:rFonts w:ascii="Times New Roman" w:hAnsi="Times New Roman" w:cs="Times New Roman"/>
          <w:sz w:val="24"/>
          <w:szCs w:val="24"/>
        </w:rPr>
        <w:t xml:space="preserve">onditions that </w:t>
      </w:r>
      <w:r w:rsidR="00BE6F58" w:rsidRPr="00E61777">
        <w:rPr>
          <w:rFonts w:ascii="Times New Roman" w:hAnsi="Times New Roman" w:cs="Times New Roman"/>
          <w:sz w:val="24"/>
          <w:szCs w:val="24"/>
        </w:rPr>
        <w:t>a</w:t>
      </w:r>
      <w:r w:rsidRPr="00E61777">
        <w:rPr>
          <w:rFonts w:ascii="Times New Roman" w:hAnsi="Times New Roman" w:cs="Times New Roman"/>
          <w:sz w:val="24"/>
          <w:szCs w:val="24"/>
        </w:rPr>
        <w:t xml:space="preserve">lter </w:t>
      </w:r>
      <w:r w:rsidR="00BE6F58" w:rsidRPr="00E61777">
        <w:rPr>
          <w:rFonts w:ascii="Times New Roman" w:hAnsi="Times New Roman" w:cs="Times New Roman"/>
          <w:sz w:val="24"/>
          <w:szCs w:val="24"/>
        </w:rPr>
        <w:t>u</w:t>
      </w:r>
      <w:r w:rsidRPr="00E61777">
        <w:rPr>
          <w:rFonts w:ascii="Times New Roman" w:hAnsi="Times New Roman" w:cs="Times New Roman"/>
          <w:sz w:val="24"/>
          <w:szCs w:val="24"/>
        </w:rPr>
        <w:t xml:space="preserve">rinary pH and </w:t>
      </w:r>
      <w:r w:rsidR="00BE6F58" w:rsidRPr="00E61777">
        <w:rPr>
          <w:rFonts w:ascii="Times New Roman" w:hAnsi="Times New Roman" w:cs="Times New Roman"/>
          <w:sz w:val="24"/>
          <w:szCs w:val="24"/>
        </w:rPr>
        <w:t>i</w:t>
      </w:r>
      <w:r w:rsidRPr="00E61777">
        <w:rPr>
          <w:rFonts w:ascii="Times New Roman" w:hAnsi="Times New Roman" w:cs="Times New Roman"/>
          <w:sz w:val="24"/>
          <w:szCs w:val="24"/>
        </w:rPr>
        <w:t xml:space="preserve">mpact the </w:t>
      </w:r>
      <w:r w:rsidR="00BE6F58" w:rsidRPr="00E61777">
        <w:rPr>
          <w:rFonts w:ascii="Times New Roman" w:hAnsi="Times New Roman" w:cs="Times New Roman"/>
          <w:sz w:val="24"/>
          <w:szCs w:val="24"/>
        </w:rPr>
        <w:t>u</w:t>
      </w:r>
      <w:r w:rsidRPr="00E61777">
        <w:rPr>
          <w:rFonts w:ascii="Times New Roman" w:hAnsi="Times New Roman" w:cs="Times New Roman"/>
          <w:sz w:val="24"/>
          <w:szCs w:val="24"/>
        </w:rPr>
        <w:t xml:space="preserve">rinary </w:t>
      </w:r>
      <w:r w:rsidR="00BE6F58" w:rsidRPr="00E61777">
        <w:rPr>
          <w:rFonts w:ascii="Times New Roman" w:hAnsi="Times New Roman" w:cs="Times New Roman"/>
          <w:sz w:val="24"/>
          <w:szCs w:val="24"/>
        </w:rPr>
        <w:t>e</w:t>
      </w:r>
      <w:r w:rsidRPr="00E61777">
        <w:rPr>
          <w:rFonts w:ascii="Times New Roman" w:hAnsi="Times New Roman" w:cs="Times New Roman"/>
          <w:sz w:val="24"/>
          <w:szCs w:val="24"/>
        </w:rPr>
        <w:t xml:space="preserve">xcretion and </w:t>
      </w:r>
      <w:r w:rsidR="00BE6F58" w:rsidRPr="00E61777">
        <w:rPr>
          <w:rFonts w:ascii="Times New Roman" w:hAnsi="Times New Roman" w:cs="Times New Roman"/>
          <w:sz w:val="24"/>
          <w:szCs w:val="24"/>
        </w:rPr>
        <w:t>h</w:t>
      </w:r>
      <w:r w:rsidRPr="00E61777">
        <w:rPr>
          <w:rFonts w:ascii="Times New Roman" w:hAnsi="Times New Roman" w:cs="Times New Roman"/>
          <w:sz w:val="24"/>
          <w:szCs w:val="24"/>
        </w:rPr>
        <w:t xml:space="preserve">alf-life of </w:t>
      </w:r>
      <w:r w:rsidR="00BE6F58" w:rsidRPr="00E61777">
        <w:rPr>
          <w:rFonts w:ascii="Times New Roman" w:hAnsi="Times New Roman" w:cs="Times New Roman"/>
          <w:sz w:val="24"/>
          <w:szCs w:val="24"/>
        </w:rPr>
        <w:t>a</w:t>
      </w:r>
      <w:r w:rsidRPr="00E61777">
        <w:rPr>
          <w:rFonts w:ascii="Times New Roman" w:hAnsi="Times New Roman" w:cs="Times New Roman"/>
          <w:sz w:val="24"/>
          <w:szCs w:val="24"/>
        </w:rPr>
        <w:t>mphetamine</w:t>
      </w:r>
    </w:p>
    <w:p w:rsidR="00E61777" w:rsidRPr="00E61777" w:rsidRDefault="00E61777" w:rsidP="00E61777">
      <w:pPr>
        <w:spacing w:after="0" w:line="240" w:lineRule="auto"/>
        <w:rPr>
          <w:rFonts w:ascii="Times New Roman" w:hAnsi="Times New Roman" w:cs="Times New Roman"/>
          <w:sz w:val="24"/>
          <w:szCs w:val="24"/>
        </w:rPr>
      </w:pPr>
    </w:p>
    <w:p w:rsidR="00F24E2B" w:rsidRPr="00E61777" w:rsidRDefault="00F24E2B" w:rsidP="0050050E">
      <w:pPr>
        <w:spacing w:after="0" w:line="240" w:lineRule="auto"/>
        <w:rPr>
          <w:rFonts w:ascii="Times New Roman" w:hAnsi="Times New Roman" w:cs="Times New Roman"/>
          <w:sz w:val="24"/>
          <w:szCs w:val="24"/>
        </w:rPr>
      </w:pPr>
      <w:r w:rsidRPr="00E61777">
        <w:rPr>
          <w:rFonts w:ascii="Times New Roman" w:hAnsi="Times New Roman" w:cs="Times New Roman"/>
          <w:sz w:val="24"/>
          <w:szCs w:val="24"/>
        </w:rPr>
        <w:t>Ascorbic acid and other agents or conditions that acidify urine increase urinary excretion and decrease half-life of amphetamine.  Sodium bicarbonate and other agents or conditions that alkalinise urine decrease urinary excretion and extend the half-life of amphetamine.</w:t>
      </w:r>
    </w:p>
    <w:p w:rsidR="00E61777" w:rsidRPr="00E61777" w:rsidRDefault="00E61777" w:rsidP="0050050E">
      <w:pPr>
        <w:spacing w:after="0" w:line="240" w:lineRule="auto"/>
        <w:rPr>
          <w:rFonts w:ascii="Times New Roman" w:hAnsi="Times New Roman" w:cs="Times New Roman"/>
          <w:sz w:val="24"/>
          <w:szCs w:val="24"/>
        </w:rPr>
      </w:pPr>
    </w:p>
    <w:p w:rsidR="00F24E2B" w:rsidRPr="00E61777" w:rsidRDefault="00F24E2B" w:rsidP="0050050E">
      <w:pPr>
        <w:pStyle w:val="Heading3"/>
        <w:spacing w:before="0" w:line="240" w:lineRule="auto"/>
        <w:ind w:left="0"/>
        <w:rPr>
          <w:rFonts w:ascii="Times New Roman" w:hAnsi="Times New Roman" w:cs="Times New Roman"/>
          <w:sz w:val="24"/>
          <w:szCs w:val="24"/>
        </w:rPr>
      </w:pPr>
      <w:bookmarkStart w:id="51" w:name="_Toc261438368"/>
      <w:r w:rsidRPr="00E61777">
        <w:rPr>
          <w:rFonts w:ascii="Times New Roman" w:hAnsi="Times New Roman" w:cs="Times New Roman"/>
          <w:sz w:val="24"/>
          <w:szCs w:val="24"/>
        </w:rPr>
        <w:t xml:space="preserve">Monoamine </w:t>
      </w:r>
      <w:r w:rsidR="00BE6F58" w:rsidRPr="00E61777">
        <w:rPr>
          <w:rFonts w:ascii="Times New Roman" w:hAnsi="Times New Roman" w:cs="Times New Roman"/>
          <w:sz w:val="24"/>
          <w:szCs w:val="24"/>
        </w:rPr>
        <w:t>o</w:t>
      </w:r>
      <w:r w:rsidRPr="00E61777">
        <w:rPr>
          <w:rFonts w:ascii="Times New Roman" w:hAnsi="Times New Roman" w:cs="Times New Roman"/>
          <w:sz w:val="24"/>
          <w:szCs w:val="24"/>
        </w:rPr>
        <w:t xml:space="preserve">xidase </w:t>
      </w:r>
      <w:r w:rsidR="00BE6F58" w:rsidRPr="00E61777">
        <w:rPr>
          <w:rFonts w:ascii="Times New Roman" w:hAnsi="Times New Roman" w:cs="Times New Roman"/>
          <w:sz w:val="24"/>
          <w:szCs w:val="24"/>
        </w:rPr>
        <w:t>i</w:t>
      </w:r>
      <w:r w:rsidRPr="00E61777">
        <w:rPr>
          <w:rFonts w:ascii="Times New Roman" w:hAnsi="Times New Roman" w:cs="Times New Roman"/>
          <w:sz w:val="24"/>
          <w:szCs w:val="24"/>
        </w:rPr>
        <w:t>nhibitors</w:t>
      </w:r>
    </w:p>
    <w:p w:rsidR="00E61777" w:rsidRPr="00E61777" w:rsidRDefault="00E61777" w:rsidP="00E61777">
      <w:pPr>
        <w:spacing w:after="0" w:line="240" w:lineRule="auto"/>
        <w:rPr>
          <w:rFonts w:ascii="Times New Roman" w:hAnsi="Times New Roman" w:cs="Times New Roman"/>
          <w:sz w:val="24"/>
          <w:szCs w:val="24"/>
        </w:rPr>
      </w:pPr>
    </w:p>
    <w:p w:rsidR="00BE6F58" w:rsidRPr="00E61777" w:rsidRDefault="00F24E2B" w:rsidP="0050050E">
      <w:pPr>
        <w:spacing w:after="0" w:line="240" w:lineRule="auto"/>
        <w:rPr>
          <w:rFonts w:ascii="Times New Roman" w:hAnsi="Times New Roman" w:cs="Times New Roman"/>
          <w:sz w:val="24"/>
          <w:szCs w:val="24"/>
        </w:rPr>
      </w:pPr>
      <w:r w:rsidRPr="00E61777">
        <w:rPr>
          <w:rFonts w:ascii="Times New Roman" w:hAnsi="Times New Roman" w:cs="Times New Roman"/>
          <w:sz w:val="24"/>
          <w:szCs w:val="24"/>
        </w:rPr>
        <w:t>Do not administer VYVANSE concomitantly with monoamine oxidase inhibitors or within 14 days after discontinuing MAOI treatment. Concomitant use of MAOIs and CNS stimulants can cause hypertensive crisis. Severe outco</w:t>
      </w:r>
      <w:r w:rsidR="00BE6F58" w:rsidRPr="00E61777">
        <w:rPr>
          <w:rFonts w:ascii="Times New Roman" w:hAnsi="Times New Roman" w:cs="Times New Roman"/>
          <w:sz w:val="24"/>
          <w:szCs w:val="24"/>
        </w:rPr>
        <w:t xml:space="preserve">mes including death may occur.  </w:t>
      </w:r>
      <w:r w:rsidRPr="00E61777">
        <w:rPr>
          <w:rFonts w:ascii="Times New Roman" w:hAnsi="Times New Roman" w:cs="Times New Roman"/>
          <w:sz w:val="24"/>
          <w:szCs w:val="24"/>
        </w:rPr>
        <w:t>See</w:t>
      </w:r>
      <w:r w:rsidR="00BE6F58" w:rsidRPr="00E61777">
        <w:rPr>
          <w:rFonts w:ascii="Times New Roman" w:hAnsi="Times New Roman" w:cs="Times New Roman"/>
          <w:sz w:val="24"/>
          <w:szCs w:val="24"/>
        </w:rPr>
        <w:t xml:space="preserve"> Section 4.3 </w:t>
      </w:r>
      <w:r w:rsidRPr="00E61777">
        <w:rPr>
          <w:rFonts w:ascii="Times New Roman" w:hAnsi="Times New Roman" w:cs="Times New Roman"/>
          <w:sz w:val="24"/>
          <w:szCs w:val="24"/>
        </w:rPr>
        <w:t>CONTRAINDICATIONS</w:t>
      </w:r>
      <w:r w:rsidR="00BE6F58" w:rsidRPr="00E61777">
        <w:rPr>
          <w:rFonts w:ascii="Times New Roman" w:hAnsi="Times New Roman" w:cs="Times New Roman"/>
          <w:sz w:val="24"/>
          <w:szCs w:val="24"/>
        </w:rPr>
        <w:t>.</w:t>
      </w:r>
    </w:p>
    <w:p w:rsidR="00E61777" w:rsidRPr="00B45117" w:rsidRDefault="00E61777" w:rsidP="0050050E">
      <w:pPr>
        <w:spacing w:after="0" w:line="240" w:lineRule="auto"/>
        <w:rPr>
          <w:rFonts w:ascii="Times New Roman" w:hAnsi="Times New Roman" w:cs="Times New Roman"/>
          <w:color w:val="FF0000"/>
          <w:sz w:val="24"/>
          <w:szCs w:val="24"/>
        </w:rPr>
      </w:pPr>
    </w:p>
    <w:p w:rsidR="00F24E2B" w:rsidRPr="00785DDD" w:rsidRDefault="00F24E2B" w:rsidP="0050050E">
      <w:pPr>
        <w:pStyle w:val="Heading3"/>
        <w:spacing w:before="0" w:line="240" w:lineRule="auto"/>
        <w:ind w:left="0"/>
        <w:rPr>
          <w:rFonts w:ascii="Times New Roman" w:hAnsi="Times New Roman" w:cs="Times New Roman"/>
          <w:sz w:val="24"/>
          <w:szCs w:val="24"/>
        </w:rPr>
      </w:pPr>
      <w:r w:rsidRPr="00785DDD">
        <w:rPr>
          <w:rFonts w:ascii="Times New Roman" w:hAnsi="Times New Roman" w:cs="Times New Roman"/>
          <w:sz w:val="24"/>
          <w:szCs w:val="24"/>
        </w:rPr>
        <w:t>Serotoner</w:t>
      </w:r>
      <w:r w:rsidR="00BE6F58" w:rsidRPr="00785DDD">
        <w:rPr>
          <w:rFonts w:ascii="Times New Roman" w:hAnsi="Times New Roman" w:cs="Times New Roman"/>
          <w:sz w:val="24"/>
          <w:szCs w:val="24"/>
        </w:rPr>
        <w:t>gic d</w:t>
      </w:r>
      <w:r w:rsidRPr="00785DDD">
        <w:rPr>
          <w:rFonts w:ascii="Times New Roman" w:hAnsi="Times New Roman" w:cs="Times New Roman"/>
          <w:sz w:val="24"/>
          <w:szCs w:val="24"/>
        </w:rPr>
        <w:t>rugs</w:t>
      </w:r>
    </w:p>
    <w:p w:rsidR="00785DDD" w:rsidRPr="00785DDD" w:rsidRDefault="00785DDD" w:rsidP="00785DDD">
      <w:pPr>
        <w:spacing w:after="0" w:line="240" w:lineRule="auto"/>
        <w:rPr>
          <w:rFonts w:ascii="Times New Roman" w:hAnsi="Times New Roman" w:cs="Times New Roman"/>
          <w:sz w:val="24"/>
          <w:szCs w:val="24"/>
        </w:rPr>
      </w:pPr>
    </w:p>
    <w:p w:rsidR="00F24E2B" w:rsidRPr="00785DDD" w:rsidRDefault="00F24E2B" w:rsidP="0050050E">
      <w:pPr>
        <w:spacing w:after="0" w:line="240" w:lineRule="auto"/>
        <w:rPr>
          <w:rFonts w:ascii="Times New Roman" w:hAnsi="Times New Roman" w:cs="Times New Roman"/>
          <w:sz w:val="24"/>
          <w:szCs w:val="24"/>
        </w:rPr>
      </w:pPr>
      <w:r w:rsidRPr="00785DDD">
        <w:rPr>
          <w:rFonts w:ascii="Times New Roman" w:hAnsi="Times New Roman" w:cs="Times New Roman"/>
          <w:sz w:val="24"/>
          <w:szCs w:val="24"/>
        </w:rPr>
        <w:t xml:space="preserve">Serotonin syndrome can occur in association with the use of amphetamines such as VYVANSE, when given in conjunction with serotonergic drugs, including selective serotonin reuptake inhibitors (SSRIs) and serotonin and noradrenaline reuptake inhibitors (SNRIs). It has also been reported in association with overdose of amphetamines, including VYVANSE. </w:t>
      </w:r>
      <w:r w:rsidR="00BE6F58" w:rsidRPr="00785DDD">
        <w:rPr>
          <w:rFonts w:ascii="Times New Roman" w:hAnsi="Times New Roman" w:cs="Times New Roman"/>
          <w:sz w:val="24"/>
          <w:szCs w:val="24"/>
        </w:rPr>
        <w:t xml:space="preserve"> See Section 4.9 OVERDOSAGE.</w:t>
      </w:r>
    </w:p>
    <w:p w:rsidR="00785DDD" w:rsidRPr="00785DDD" w:rsidRDefault="00785DDD" w:rsidP="0050050E">
      <w:pPr>
        <w:spacing w:after="0" w:line="240" w:lineRule="auto"/>
        <w:rPr>
          <w:rFonts w:ascii="Times New Roman" w:hAnsi="Times New Roman" w:cs="Times New Roman"/>
          <w:sz w:val="24"/>
          <w:szCs w:val="24"/>
        </w:rPr>
      </w:pPr>
    </w:p>
    <w:p w:rsidR="00F24E2B" w:rsidRPr="00785DDD" w:rsidRDefault="00BE6F58" w:rsidP="0050050E">
      <w:pPr>
        <w:pStyle w:val="Heading3"/>
        <w:spacing w:before="0" w:line="240" w:lineRule="auto"/>
        <w:ind w:left="0"/>
        <w:rPr>
          <w:rFonts w:ascii="Times New Roman" w:hAnsi="Times New Roman" w:cs="Times New Roman"/>
          <w:sz w:val="24"/>
          <w:szCs w:val="24"/>
        </w:rPr>
      </w:pPr>
      <w:r w:rsidRPr="00785DDD">
        <w:rPr>
          <w:rFonts w:ascii="Times New Roman" w:hAnsi="Times New Roman" w:cs="Times New Roman"/>
          <w:sz w:val="24"/>
          <w:szCs w:val="24"/>
        </w:rPr>
        <w:t>Agents whose effects may be reduced by amphetamines</w:t>
      </w:r>
      <w:bookmarkEnd w:id="51"/>
    </w:p>
    <w:p w:rsidR="00785DDD" w:rsidRPr="00785DDD" w:rsidRDefault="00785DDD" w:rsidP="00785DDD">
      <w:pPr>
        <w:spacing w:after="0" w:line="240" w:lineRule="auto"/>
        <w:rPr>
          <w:rFonts w:ascii="Times New Roman" w:hAnsi="Times New Roman" w:cs="Times New Roman"/>
          <w:color w:val="FF0000"/>
          <w:sz w:val="24"/>
          <w:szCs w:val="24"/>
        </w:rPr>
      </w:pPr>
    </w:p>
    <w:p w:rsidR="00F24E2B" w:rsidRPr="00785DDD" w:rsidRDefault="00F24E2B" w:rsidP="0050050E">
      <w:pPr>
        <w:spacing w:after="0" w:line="240" w:lineRule="auto"/>
        <w:rPr>
          <w:rFonts w:ascii="Times New Roman" w:hAnsi="Times New Roman" w:cs="Times New Roman"/>
          <w:sz w:val="24"/>
          <w:szCs w:val="24"/>
        </w:rPr>
      </w:pPr>
      <w:proofErr w:type="spellStart"/>
      <w:r w:rsidRPr="00785DDD">
        <w:rPr>
          <w:rFonts w:ascii="Times New Roman" w:hAnsi="Times New Roman" w:cs="Times New Roman"/>
          <w:sz w:val="24"/>
          <w:szCs w:val="24"/>
        </w:rPr>
        <w:t>Antihypertensives</w:t>
      </w:r>
      <w:proofErr w:type="spellEnd"/>
      <w:r w:rsidRPr="00785DDD">
        <w:rPr>
          <w:rFonts w:ascii="Times New Roman" w:hAnsi="Times New Roman" w:cs="Times New Roman"/>
          <w:sz w:val="24"/>
          <w:szCs w:val="24"/>
        </w:rPr>
        <w:t>: Amphetamines may decrease the effectiveness of antihypertensive medications.</w:t>
      </w:r>
    </w:p>
    <w:p w:rsidR="00785DDD" w:rsidRPr="00785DDD" w:rsidRDefault="00785DDD" w:rsidP="0050050E">
      <w:pPr>
        <w:spacing w:after="0" w:line="240" w:lineRule="auto"/>
        <w:rPr>
          <w:rFonts w:ascii="Times New Roman" w:hAnsi="Times New Roman" w:cs="Times New Roman"/>
          <w:sz w:val="24"/>
          <w:szCs w:val="24"/>
        </w:rPr>
      </w:pPr>
    </w:p>
    <w:p w:rsidR="00F24E2B" w:rsidRPr="00785DDD" w:rsidRDefault="00BE6F58" w:rsidP="0050050E">
      <w:pPr>
        <w:pStyle w:val="Heading3"/>
        <w:spacing w:before="0" w:line="240" w:lineRule="auto"/>
        <w:ind w:left="0"/>
        <w:rPr>
          <w:rFonts w:ascii="Times New Roman" w:hAnsi="Times New Roman" w:cs="Times New Roman"/>
          <w:sz w:val="24"/>
          <w:szCs w:val="24"/>
        </w:rPr>
      </w:pPr>
      <w:bookmarkStart w:id="52" w:name="_Toc261438369"/>
      <w:r w:rsidRPr="00785DDD">
        <w:rPr>
          <w:rFonts w:ascii="Times New Roman" w:hAnsi="Times New Roman" w:cs="Times New Roman"/>
          <w:sz w:val="24"/>
          <w:szCs w:val="24"/>
        </w:rPr>
        <w:t>Agents whose effects may be potentiated by amphetamines</w:t>
      </w:r>
      <w:bookmarkEnd w:id="52"/>
    </w:p>
    <w:p w:rsidR="00785DDD" w:rsidRPr="00785DDD" w:rsidRDefault="00785DDD" w:rsidP="00785DDD">
      <w:pPr>
        <w:spacing w:after="0" w:line="240" w:lineRule="auto"/>
        <w:rPr>
          <w:rFonts w:ascii="Times New Roman" w:hAnsi="Times New Roman" w:cs="Times New Roman"/>
          <w:sz w:val="24"/>
          <w:szCs w:val="24"/>
        </w:rPr>
      </w:pPr>
    </w:p>
    <w:p w:rsidR="00F24E2B" w:rsidRPr="00785DDD" w:rsidRDefault="00F24E2B" w:rsidP="0050050E">
      <w:pPr>
        <w:spacing w:after="0" w:line="240" w:lineRule="auto"/>
        <w:rPr>
          <w:rFonts w:ascii="Times New Roman" w:hAnsi="Times New Roman" w:cs="Times New Roman"/>
          <w:sz w:val="24"/>
          <w:szCs w:val="24"/>
        </w:rPr>
      </w:pPr>
      <w:r w:rsidRPr="00785DDD">
        <w:rPr>
          <w:rFonts w:ascii="Times New Roman" w:hAnsi="Times New Roman" w:cs="Times New Roman"/>
          <w:sz w:val="24"/>
          <w:szCs w:val="24"/>
        </w:rPr>
        <w:t>Amphetamines potentiate the analgesic effect of narcotic analgesics.</w:t>
      </w:r>
    </w:p>
    <w:p w:rsidR="00785DDD" w:rsidRPr="00785DDD" w:rsidRDefault="00785DDD" w:rsidP="0050050E">
      <w:pPr>
        <w:spacing w:after="0" w:line="240" w:lineRule="auto"/>
        <w:rPr>
          <w:rFonts w:ascii="Times New Roman" w:hAnsi="Times New Roman" w:cs="Times New Roman"/>
          <w:sz w:val="24"/>
          <w:szCs w:val="24"/>
        </w:rPr>
      </w:pPr>
    </w:p>
    <w:p w:rsidR="00F24E2B" w:rsidRPr="00785DDD" w:rsidRDefault="00BE6F58" w:rsidP="0050050E">
      <w:pPr>
        <w:pStyle w:val="Heading3"/>
        <w:spacing w:before="0" w:line="240" w:lineRule="auto"/>
        <w:ind w:left="0"/>
        <w:rPr>
          <w:rFonts w:ascii="Times New Roman" w:hAnsi="Times New Roman" w:cs="Times New Roman"/>
          <w:sz w:val="24"/>
          <w:szCs w:val="24"/>
        </w:rPr>
      </w:pPr>
      <w:r w:rsidRPr="00785DDD">
        <w:rPr>
          <w:rFonts w:ascii="Times New Roman" w:hAnsi="Times New Roman" w:cs="Times New Roman"/>
          <w:sz w:val="24"/>
          <w:szCs w:val="24"/>
        </w:rPr>
        <w:t>Agents that may reduce the effects of amphetamines</w:t>
      </w:r>
    </w:p>
    <w:p w:rsidR="00785DDD" w:rsidRPr="00785DDD" w:rsidRDefault="00785DDD" w:rsidP="00785DDD">
      <w:pPr>
        <w:spacing w:after="0" w:line="240" w:lineRule="auto"/>
        <w:rPr>
          <w:rFonts w:ascii="Times New Roman" w:hAnsi="Times New Roman" w:cs="Times New Roman"/>
          <w:sz w:val="24"/>
          <w:szCs w:val="24"/>
        </w:rPr>
      </w:pPr>
    </w:p>
    <w:p w:rsidR="00F24E2B" w:rsidRPr="00785DDD" w:rsidRDefault="00F24E2B" w:rsidP="0050050E">
      <w:pPr>
        <w:spacing w:after="0" w:line="240" w:lineRule="auto"/>
        <w:rPr>
          <w:rFonts w:ascii="Times New Roman" w:hAnsi="Times New Roman" w:cs="Times New Roman"/>
          <w:sz w:val="24"/>
          <w:szCs w:val="24"/>
        </w:rPr>
      </w:pPr>
      <w:r w:rsidRPr="00785DDD">
        <w:rPr>
          <w:rFonts w:ascii="Times New Roman" w:hAnsi="Times New Roman" w:cs="Times New Roman"/>
          <w:sz w:val="24"/>
          <w:szCs w:val="24"/>
        </w:rPr>
        <w:t>Chlorpromazine: Chlorpromazine blocks dopamine and noradrenaline receptors, thus inhibiting the central stimulant effects of amphetamines.</w:t>
      </w:r>
    </w:p>
    <w:p w:rsidR="00785DDD" w:rsidRPr="00785DDD" w:rsidRDefault="00785DDD" w:rsidP="0050050E">
      <w:pPr>
        <w:spacing w:after="0" w:line="240" w:lineRule="auto"/>
        <w:rPr>
          <w:rFonts w:ascii="Times New Roman" w:hAnsi="Times New Roman" w:cs="Times New Roman"/>
          <w:sz w:val="24"/>
          <w:szCs w:val="24"/>
        </w:rPr>
      </w:pPr>
    </w:p>
    <w:p w:rsidR="00F24E2B" w:rsidRPr="00785DDD" w:rsidRDefault="00F24E2B" w:rsidP="0050050E">
      <w:pPr>
        <w:spacing w:after="0" w:line="240" w:lineRule="auto"/>
        <w:rPr>
          <w:rFonts w:ascii="Times New Roman" w:hAnsi="Times New Roman" w:cs="Times New Roman"/>
          <w:sz w:val="24"/>
          <w:szCs w:val="24"/>
        </w:rPr>
      </w:pPr>
      <w:r w:rsidRPr="00785DDD">
        <w:rPr>
          <w:rFonts w:ascii="Times New Roman" w:hAnsi="Times New Roman" w:cs="Times New Roman"/>
          <w:sz w:val="24"/>
          <w:szCs w:val="24"/>
        </w:rPr>
        <w:t>Haloperidol: Haloperidol blocks dopamine receptors, thus inhibiting the central stimulant effects of amphetamines.</w:t>
      </w:r>
    </w:p>
    <w:p w:rsidR="00785DDD" w:rsidRPr="00785DDD" w:rsidRDefault="00785DDD" w:rsidP="0050050E">
      <w:pPr>
        <w:spacing w:after="0" w:line="240" w:lineRule="auto"/>
        <w:rPr>
          <w:rFonts w:ascii="Times New Roman" w:hAnsi="Times New Roman" w:cs="Times New Roman"/>
          <w:sz w:val="24"/>
          <w:szCs w:val="24"/>
        </w:rPr>
      </w:pPr>
    </w:p>
    <w:p w:rsidR="00F24E2B" w:rsidRPr="00785DDD" w:rsidRDefault="00F24E2B" w:rsidP="0050050E">
      <w:pPr>
        <w:spacing w:after="0" w:line="240" w:lineRule="auto"/>
        <w:rPr>
          <w:rFonts w:ascii="Times New Roman" w:hAnsi="Times New Roman" w:cs="Times New Roman"/>
          <w:sz w:val="24"/>
          <w:szCs w:val="24"/>
        </w:rPr>
      </w:pPr>
      <w:r w:rsidRPr="00785DDD">
        <w:rPr>
          <w:rFonts w:ascii="Times New Roman" w:hAnsi="Times New Roman" w:cs="Times New Roman"/>
          <w:sz w:val="24"/>
          <w:szCs w:val="24"/>
        </w:rPr>
        <w:t>Lithium Carbonate: The anorectic and stimulatory effects of amphetamines may be inhibited by lithium carbonate.</w:t>
      </w:r>
    </w:p>
    <w:p w:rsidR="00825DE0" w:rsidRDefault="00825DE0" w:rsidP="0050050E">
      <w:pPr>
        <w:spacing w:after="0" w:line="240" w:lineRule="auto"/>
        <w:rPr>
          <w:rFonts w:ascii="Times New Roman" w:hAnsi="Times New Roman" w:cs="Times New Roman"/>
          <w:color w:val="FF0000"/>
          <w:sz w:val="24"/>
          <w:szCs w:val="24"/>
        </w:rPr>
      </w:pPr>
    </w:p>
    <w:p w:rsidR="00FE5F04" w:rsidRPr="00F030F6" w:rsidRDefault="00FE5F04" w:rsidP="00FE5F04">
      <w:pPr>
        <w:pStyle w:val="Heading3"/>
        <w:tabs>
          <w:tab w:val="left" w:pos="567"/>
        </w:tabs>
        <w:spacing w:before="0" w:line="240" w:lineRule="auto"/>
        <w:ind w:left="562" w:hanging="562"/>
        <w:rPr>
          <w:rFonts w:ascii="Times New Roman" w:hAnsi="Times New Roman" w:cs="Times New Roman"/>
          <w:b w:val="0"/>
          <w:sz w:val="24"/>
        </w:rPr>
      </w:pPr>
      <w:r w:rsidRPr="00F030F6">
        <w:rPr>
          <w:rFonts w:ascii="Times New Roman" w:hAnsi="Times New Roman" w:cs="Times New Roman"/>
          <w:sz w:val="24"/>
        </w:rPr>
        <w:t>4.6</w:t>
      </w:r>
      <w:r w:rsidRPr="00F030F6">
        <w:rPr>
          <w:rFonts w:ascii="Times New Roman" w:hAnsi="Times New Roman" w:cs="Times New Roman"/>
          <w:sz w:val="24"/>
        </w:rPr>
        <w:tab/>
      </w:r>
      <w:r w:rsidRPr="00F030F6">
        <w:rPr>
          <w:rFonts w:ascii="Times New Roman" w:hAnsi="Times New Roman" w:cs="Times New Roman"/>
          <w:sz w:val="24"/>
        </w:rPr>
        <w:tab/>
      </w:r>
      <w:r w:rsidRPr="00F030F6">
        <w:rPr>
          <w:rFonts w:ascii="Times New Roman" w:hAnsi="Times New Roman" w:cs="Times New Roman"/>
          <w:sz w:val="24"/>
        </w:rPr>
        <w:tab/>
        <w:t xml:space="preserve">FERTILITY, PREGNANCY AND LACTATION </w:t>
      </w:r>
    </w:p>
    <w:p w:rsidR="00FE5F04" w:rsidRPr="00B45117" w:rsidRDefault="00FE5F04" w:rsidP="0050050E">
      <w:pPr>
        <w:spacing w:after="0" w:line="240" w:lineRule="auto"/>
        <w:rPr>
          <w:rFonts w:ascii="Times New Roman" w:hAnsi="Times New Roman" w:cs="Times New Roman"/>
          <w:color w:val="FF0000"/>
          <w:sz w:val="24"/>
          <w:szCs w:val="24"/>
        </w:rPr>
      </w:pPr>
    </w:p>
    <w:p w:rsidR="001A3992" w:rsidRPr="00FE5F04" w:rsidRDefault="001A3992" w:rsidP="0050050E">
      <w:pPr>
        <w:pStyle w:val="Heading3"/>
        <w:spacing w:before="0" w:line="240" w:lineRule="auto"/>
        <w:ind w:left="0"/>
        <w:rPr>
          <w:rFonts w:ascii="Times New Roman" w:hAnsi="Times New Roman" w:cs="Times New Roman"/>
          <w:sz w:val="24"/>
          <w:szCs w:val="24"/>
        </w:rPr>
      </w:pPr>
      <w:r w:rsidRPr="00FE5F04">
        <w:rPr>
          <w:rFonts w:ascii="Times New Roman" w:hAnsi="Times New Roman" w:cs="Times New Roman"/>
          <w:sz w:val="24"/>
          <w:szCs w:val="24"/>
        </w:rPr>
        <w:t>Effects on fertility</w:t>
      </w:r>
    </w:p>
    <w:p w:rsidR="00FE5F04" w:rsidRPr="00FE5F04" w:rsidRDefault="00FE5F04" w:rsidP="00FE5F04">
      <w:pPr>
        <w:spacing w:after="0" w:line="240" w:lineRule="auto"/>
        <w:rPr>
          <w:rFonts w:ascii="Times New Roman" w:hAnsi="Times New Roman" w:cs="Times New Roman"/>
          <w:sz w:val="24"/>
          <w:szCs w:val="24"/>
        </w:rPr>
      </w:pPr>
    </w:p>
    <w:p w:rsidR="00EC4A3C" w:rsidRPr="00FE5F04" w:rsidRDefault="00EC4A3C" w:rsidP="0050050E">
      <w:pPr>
        <w:spacing w:after="0" w:line="240" w:lineRule="auto"/>
        <w:rPr>
          <w:rFonts w:ascii="Times New Roman" w:hAnsi="Times New Roman" w:cs="Times New Roman"/>
          <w:sz w:val="24"/>
          <w:szCs w:val="24"/>
        </w:rPr>
      </w:pPr>
      <w:r w:rsidRPr="00FE5F04">
        <w:rPr>
          <w:rFonts w:ascii="Times New Roman" w:hAnsi="Times New Roman" w:cs="Times New Roman"/>
          <w:sz w:val="24"/>
          <w:szCs w:val="24"/>
        </w:rPr>
        <w:t>A fertility study of lisdexamfetamine dimesilate has not been conducted. Amphetamine (d- to l-enantiomer ratio of 3:1) did not adversely affect fertility or early embryonic development in the rat at oral doses of up to 20 mg total amphetamine base/kg/day. This dose resulted in a plasma amphetamine AUC which was 4 (males) and 6 (females) fold the AUC expected in adults at the maximum recommended dose of 70 mg.</w:t>
      </w:r>
    </w:p>
    <w:p w:rsidR="00FE5F04" w:rsidRPr="00FE5F04" w:rsidRDefault="00FE5F04" w:rsidP="0050050E">
      <w:pPr>
        <w:spacing w:after="0" w:line="240" w:lineRule="auto"/>
        <w:rPr>
          <w:rFonts w:ascii="Times New Roman" w:hAnsi="Times New Roman" w:cs="Times New Roman"/>
          <w:sz w:val="24"/>
          <w:szCs w:val="24"/>
        </w:rPr>
      </w:pPr>
    </w:p>
    <w:p w:rsidR="001A3992" w:rsidRPr="00FE5F04" w:rsidRDefault="001A3992" w:rsidP="0050050E">
      <w:pPr>
        <w:pStyle w:val="Heading3"/>
        <w:spacing w:before="0" w:line="240" w:lineRule="auto"/>
        <w:ind w:left="0"/>
        <w:rPr>
          <w:rFonts w:ascii="Times New Roman" w:hAnsi="Times New Roman" w:cs="Times New Roman"/>
          <w:sz w:val="24"/>
          <w:szCs w:val="24"/>
        </w:rPr>
      </w:pPr>
      <w:r w:rsidRPr="00FE5F04">
        <w:rPr>
          <w:rFonts w:ascii="Times New Roman" w:hAnsi="Times New Roman" w:cs="Times New Roman"/>
          <w:sz w:val="24"/>
          <w:szCs w:val="24"/>
        </w:rPr>
        <w:t xml:space="preserve">Use in pregnancy </w:t>
      </w:r>
    </w:p>
    <w:p w:rsidR="00FE5F04" w:rsidRPr="00FE5F04" w:rsidRDefault="00FE5F04" w:rsidP="00FE5F04">
      <w:pPr>
        <w:spacing w:after="0" w:line="240" w:lineRule="auto"/>
        <w:rPr>
          <w:rFonts w:ascii="Times New Roman" w:hAnsi="Times New Roman" w:cs="Times New Roman"/>
          <w:sz w:val="24"/>
          <w:szCs w:val="24"/>
        </w:rPr>
      </w:pPr>
    </w:p>
    <w:p w:rsidR="0025317C" w:rsidRPr="00FE5F04" w:rsidRDefault="0025317C" w:rsidP="0050050E">
      <w:pPr>
        <w:spacing w:after="0" w:line="240" w:lineRule="auto"/>
        <w:rPr>
          <w:rFonts w:ascii="Times New Roman" w:hAnsi="Times New Roman" w:cs="Times New Roman"/>
          <w:sz w:val="24"/>
          <w:szCs w:val="24"/>
        </w:rPr>
      </w:pPr>
      <w:r w:rsidRPr="00FE5F04">
        <w:rPr>
          <w:rFonts w:ascii="Times New Roman" w:hAnsi="Times New Roman" w:cs="Times New Roman"/>
          <w:sz w:val="24"/>
          <w:szCs w:val="24"/>
        </w:rPr>
        <w:t xml:space="preserve">Australian Pregnancy Categorisation (Category </w:t>
      </w:r>
      <w:r w:rsidR="00F24E2B" w:rsidRPr="00FE5F04">
        <w:rPr>
          <w:rFonts w:ascii="Times New Roman" w:hAnsi="Times New Roman" w:cs="Times New Roman"/>
          <w:sz w:val="24"/>
          <w:szCs w:val="24"/>
        </w:rPr>
        <w:t>B3)</w:t>
      </w:r>
    </w:p>
    <w:p w:rsidR="00FE5F04" w:rsidRPr="00FE5F04" w:rsidRDefault="00FE5F04" w:rsidP="0050050E">
      <w:pPr>
        <w:spacing w:after="0" w:line="240" w:lineRule="auto"/>
        <w:rPr>
          <w:rFonts w:ascii="Times New Roman" w:hAnsi="Times New Roman" w:cs="Times New Roman"/>
          <w:sz w:val="24"/>
          <w:szCs w:val="24"/>
        </w:rPr>
      </w:pPr>
    </w:p>
    <w:p w:rsidR="00F24E2B" w:rsidRPr="00FE5F04" w:rsidRDefault="00F24E2B" w:rsidP="0050050E">
      <w:pPr>
        <w:spacing w:after="0" w:line="240" w:lineRule="auto"/>
        <w:rPr>
          <w:rFonts w:ascii="Times New Roman" w:hAnsi="Times New Roman" w:cs="Times New Roman"/>
          <w:sz w:val="24"/>
          <w:szCs w:val="24"/>
        </w:rPr>
      </w:pPr>
      <w:r w:rsidRPr="00FE5F04">
        <w:rPr>
          <w:rFonts w:ascii="Times New Roman" w:hAnsi="Times New Roman" w:cs="Times New Roman"/>
          <w:sz w:val="24"/>
          <w:szCs w:val="24"/>
        </w:rPr>
        <w:t xml:space="preserve">The effects of VYVANSE on labour and delivery in humans are unknown. </w:t>
      </w:r>
    </w:p>
    <w:p w:rsidR="00F24E2B" w:rsidRPr="00FE5F04" w:rsidRDefault="00F24E2B" w:rsidP="0050050E">
      <w:pPr>
        <w:spacing w:after="0" w:line="240" w:lineRule="auto"/>
        <w:rPr>
          <w:rFonts w:ascii="Times New Roman" w:hAnsi="Times New Roman" w:cs="Times New Roman"/>
          <w:sz w:val="24"/>
          <w:szCs w:val="24"/>
        </w:rPr>
      </w:pPr>
      <w:r w:rsidRPr="00FE5F04">
        <w:rPr>
          <w:rFonts w:ascii="Times New Roman" w:hAnsi="Times New Roman" w:cs="Times New Roman"/>
          <w:sz w:val="24"/>
          <w:szCs w:val="24"/>
        </w:rPr>
        <w:t>There are no adequate and well-controlled studies with VYVANSE in pregnant women.   VYVANSE should be used during pregnancy only if the potential benefit justifies the potential risk to foetus.</w:t>
      </w:r>
    </w:p>
    <w:p w:rsidR="00FE5F04" w:rsidRPr="00FE5F04" w:rsidRDefault="00FE5F04" w:rsidP="0050050E">
      <w:pPr>
        <w:spacing w:after="0" w:line="240" w:lineRule="auto"/>
        <w:rPr>
          <w:rFonts w:ascii="Times New Roman" w:hAnsi="Times New Roman" w:cs="Times New Roman"/>
          <w:sz w:val="24"/>
          <w:szCs w:val="24"/>
        </w:rPr>
      </w:pPr>
    </w:p>
    <w:p w:rsidR="00F24E2B" w:rsidRPr="00FE5F04" w:rsidRDefault="00F24E2B" w:rsidP="0050050E">
      <w:pPr>
        <w:spacing w:after="0" w:line="240" w:lineRule="auto"/>
        <w:rPr>
          <w:rFonts w:ascii="Times New Roman" w:hAnsi="Times New Roman" w:cs="Times New Roman"/>
          <w:sz w:val="24"/>
          <w:szCs w:val="24"/>
        </w:rPr>
      </w:pPr>
      <w:r w:rsidRPr="00FE5F04">
        <w:rPr>
          <w:rFonts w:ascii="Times New Roman" w:hAnsi="Times New Roman" w:cs="Times New Roman"/>
          <w:sz w:val="24"/>
          <w:szCs w:val="24"/>
        </w:rPr>
        <w:t xml:space="preserve">Infants born to mothers taking amphetamines should be monitored for symptoms of withdrawal such as feeding difficulties, irritability, agitation and excessive drowsiness.  </w:t>
      </w:r>
    </w:p>
    <w:p w:rsidR="00F24E2B" w:rsidRPr="00FE5F04" w:rsidRDefault="00F24E2B" w:rsidP="0050050E">
      <w:pPr>
        <w:spacing w:after="0" w:line="240" w:lineRule="auto"/>
        <w:rPr>
          <w:rFonts w:ascii="Times New Roman" w:hAnsi="Times New Roman" w:cs="Times New Roman"/>
          <w:sz w:val="24"/>
          <w:szCs w:val="24"/>
        </w:rPr>
      </w:pPr>
      <w:r w:rsidRPr="00FE5F04">
        <w:rPr>
          <w:rFonts w:ascii="Times New Roman" w:hAnsi="Times New Roman" w:cs="Times New Roman"/>
          <w:sz w:val="24"/>
          <w:szCs w:val="24"/>
        </w:rPr>
        <w:t>Lisdexamfetamine dimesilate had no apparent effects on embryofoetal development or survival when administered orally to pregnant rats and rabbits throughout the period of organogenesis at doses of up to 40 and 120 mg/kg/day respectively.  These doses resulted in respective plasma dexamphetamine AUC values which were 5 and 2 fold the AUC expected in adults at the maximum recommended dose of 70 mg, and respective plasma lisdexamfetamine AUC values which were 12 and 40 fold the AUC expected in adults at the maximum recommended dose.</w:t>
      </w:r>
    </w:p>
    <w:p w:rsidR="00FE5F04" w:rsidRPr="00FE5F04" w:rsidRDefault="00FE5F04" w:rsidP="0050050E">
      <w:pPr>
        <w:spacing w:after="0" w:line="240" w:lineRule="auto"/>
        <w:rPr>
          <w:rFonts w:ascii="Times New Roman" w:hAnsi="Times New Roman" w:cs="Times New Roman"/>
          <w:sz w:val="24"/>
          <w:szCs w:val="24"/>
        </w:rPr>
      </w:pPr>
    </w:p>
    <w:p w:rsidR="00F24E2B" w:rsidRPr="00EF726C" w:rsidRDefault="00F24E2B" w:rsidP="0050050E">
      <w:pPr>
        <w:spacing w:after="0" w:line="240" w:lineRule="auto"/>
        <w:rPr>
          <w:rFonts w:ascii="Times New Roman" w:hAnsi="Times New Roman" w:cs="Times New Roman"/>
          <w:sz w:val="24"/>
          <w:szCs w:val="24"/>
        </w:rPr>
      </w:pPr>
      <w:r w:rsidRPr="00FE5F04">
        <w:rPr>
          <w:rFonts w:ascii="Times New Roman" w:hAnsi="Times New Roman" w:cs="Times New Roman"/>
          <w:sz w:val="24"/>
          <w:szCs w:val="24"/>
        </w:rPr>
        <w:t xml:space="preserve">A study of lisdexamfetamine dimesilate has not been conducted in rats treated throughout gestation and lactation. Amphetamine sulphate (d- to l- enantiomer ratio of 3:1), when given orally to rats from early gestation through to weaning at doses of 2, 6 and 10 mg total amphetamine base/kg/day, reduced the number of </w:t>
      </w:r>
      <w:proofErr w:type="spellStart"/>
      <w:r w:rsidRPr="00FE5F04">
        <w:rPr>
          <w:rFonts w:ascii="Times New Roman" w:hAnsi="Times New Roman" w:cs="Times New Roman"/>
          <w:sz w:val="24"/>
          <w:szCs w:val="24"/>
        </w:rPr>
        <w:t>liveborn</w:t>
      </w:r>
      <w:proofErr w:type="spellEnd"/>
      <w:r w:rsidRPr="00FE5F04">
        <w:rPr>
          <w:rFonts w:ascii="Times New Roman" w:hAnsi="Times New Roman" w:cs="Times New Roman"/>
          <w:sz w:val="24"/>
          <w:szCs w:val="24"/>
        </w:rPr>
        <w:t xml:space="preserve"> pups and pup viability during lactation. Body weight gain of offspring was reduced during lactation and after weaning, development was delayed, and increases in locomotor activity were observed. The reproductive performance </w:t>
      </w:r>
      <w:r w:rsidRPr="00EF726C">
        <w:rPr>
          <w:rFonts w:ascii="Times New Roman" w:hAnsi="Times New Roman" w:cs="Times New Roman"/>
          <w:sz w:val="24"/>
          <w:szCs w:val="24"/>
        </w:rPr>
        <w:t>of the offspring was also reduced. Some effects were observed at the 2 mg/kg/day dose, which was associated with a plasma amphetamine AUC about half that expected in adults at the maximum recommended dose of 70 mg.</w:t>
      </w:r>
    </w:p>
    <w:p w:rsidR="00FE5F04" w:rsidRPr="00EF726C" w:rsidRDefault="00FE5F04" w:rsidP="0050050E">
      <w:pPr>
        <w:spacing w:after="0" w:line="240" w:lineRule="auto"/>
        <w:rPr>
          <w:rFonts w:ascii="Times New Roman" w:hAnsi="Times New Roman" w:cs="Times New Roman"/>
          <w:sz w:val="24"/>
          <w:szCs w:val="24"/>
        </w:rPr>
      </w:pPr>
    </w:p>
    <w:p w:rsidR="001A3992" w:rsidRPr="00EF726C" w:rsidRDefault="001A3992" w:rsidP="0050050E">
      <w:pPr>
        <w:pStyle w:val="Heading3"/>
        <w:spacing w:before="0" w:line="240" w:lineRule="auto"/>
        <w:ind w:left="0"/>
        <w:rPr>
          <w:rFonts w:ascii="Times New Roman" w:hAnsi="Times New Roman" w:cs="Times New Roman"/>
          <w:sz w:val="24"/>
          <w:szCs w:val="24"/>
        </w:rPr>
      </w:pPr>
      <w:r w:rsidRPr="00EF726C">
        <w:rPr>
          <w:rFonts w:ascii="Times New Roman" w:hAnsi="Times New Roman" w:cs="Times New Roman"/>
          <w:sz w:val="24"/>
          <w:szCs w:val="24"/>
        </w:rPr>
        <w:t>Use in</w:t>
      </w:r>
      <w:r w:rsidR="0025317C" w:rsidRPr="00EF726C">
        <w:rPr>
          <w:rFonts w:ascii="Times New Roman" w:hAnsi="Times New Roman" w:cs="Times New Roman"/>
          <w:sz w:val="24"/>
          <w:szCs w:val="24"/>
        </w:rPr>
        <w:t xml:space="preserve"> lactation</w:t>
      </w:r>
    </w:p>
    <w:p w:rsidR="007636BC" w:rsidRPr="00EF726C" w:rsidRDefault="007636BC" w:rsidP="00EF726C">
      <w:pPr>
        <w:spacing w:after="0" w:line="240" w:lineRule="auto"/>
        <w:rPr>
          <w:rFonts w:ascii="Times New Roman" w:hAnsi="Times New Roman" w:cs="Times New Roman"/>
          <w:sz w:val="24"/>
          <w:szCs w:val="24"/>
        </w:rPr>
      </w:pPr>
    </w:p>
    <w:p w:rsidR="00F24E2B" w:rsidRPr="00EF726C" w:rsidRDefault="00F24E2B" w:rsidP="0050050E">
      <w:pPr>
        <w:spacing w:after="0" w:line="240" w:lineRule="auto"/>
        <w:rPr>
          <w:rFonts w:ascii="Times New Roman" w:hAnsi="Times New Roman" w:cs="Times New Roman"/>
          <w:sz w:val="24"/>
          <w:szCs w:val="24"/>
        </w:rPr>
      </w:pPr>
      <w:r w:rsidRPr="00EF726C">
        <w:rPr>
          <w:rFonts w:ascii="Times New Roman" w:hAnsi="Times New Roman" w:cs="Times New Roman"/>
          <w:sz w:val="24"/>
          <w:szCs w:val="24"/>
        </w:rPr>
        <w:t>Amphetamines are excreted in human milk. Mothers taking VYVANSE should be advised to refrain from breast feeding.</w:t>
      </w:r>
    </w:p>
    <w:p w:rsidR="007636BC" w:rsidRPr="00EF726C" w:rsidRDefault="007636BC" w:rsidP="0050050E">
      <w:pPr>
        <w:spacing w:after="0" w:line="240" w:lineRule="auto"/>
        <w:rPr>
          <w:rFonts w:ascii="Times New Roman" w:hAnsi="Times New Roman" w:cs="Times New Roman"/>
          <w:sz w:val="24"/>
          <w:szCs w:val="24"/>
        </w:rPr>
      </w:pPr>
    </w:p>
    <w:p w:rsidR="00F24E2B" w:rsidRPr="00EF726C" w:rsidRDefault="00F24E2B" w:rsidP="007636BC">
      <w:pPr>
        <w:widowControl w:val="0"/>
        <w:spacing w:after="0" w:line="240" w:lineRule="auto"/>
        <w:rPr>
          <w:rFonts w:ascii="Times New Roman" w:hAnsi="Times New Roman" w:cs="Times New Roman"/>
          <w:sz w:val="24"/>
          <w:szCs w:val="24"/>
        </w:rPr>
      </w:pPr>
      <w:r w:rsidRPr="00EF726C">
        <w:rPr>
          <w:rFonts w:ascii="Times New Roman" w:hAnsi="Times New Roman" w:cs="Times New Roman"/>
          <w:sz w:val="24"/>
          <w:szCs w:val="24"/>
        </w:rPr>
        <w:t>Oral administration of amphetamine sulfate to rats from early gestation through to weaning was associated wit</w:t>
      </w:r>
      <w:r w:rsidR="00BE6F58" w:rsidRPr="00EF726C">
        <w:rPr>
          <w:rFonts w:ascii="Times New Roman" w:hAnsi="Times New Roman" w:cs="Times New Roman"/>
          <w:sz w:val="24"/>
          <w:szCs w:val="24"/>
        </w:rPr>
        <w:t xml:space="preserve">h adverse effects on </w:t>
      </w:r>
      <w:proofErr w:type="gramStart"/>
      <w:r w:rsidR="00BE6F58" w:rsidRPr="00EF726C">
        <w:rPr>
          <w:rFonts w:ascii="Times New Roman" w:hAnsi="Times New Roman" w:cs="Times New Roman"/>
          <w:sz w:val="24"/>
          <w:szCs w:val="24"/>
        </w:rPr>
        <w:t>offspring,</w:t>
      </w:r>
      <w:proofErr w:type="gramEnd"/>
      <w:r w:rsidR="00BE6F58" w:rsidRPr="00EF726C">
        <w:rPr>
          <w:rFonts w:ascii="Times New Roman" w:hAnsi="Times New Roman" w:cs="Times New Roman"/>
          <w:sz w:val="24"/>
          <w:szCs w:val="24"/>
        </w:rPr>
        <w:t xml:space="preserve"> </w:t>
      </w:r>
      <w:r w:rsidRPr="00EF726C">
        <w:rPr>
          <w:rFonts w:ascii="Times New Roman" w:hAnsi="Times New Roman" w:cs="Times New Roman"/>
          <w:sz w:val="24"/>
          <w:szCs w:val="24"/>
        </w:rPr>
        <w:t xml:space="preserve">see </w:t>
      </w:r>
      <w:r w:rsidR="00BE6F58" w:rsidRPr="00EF726C">
        <w:rPr>
          <w:rFonts w:ascii="Times New Roman" w:hAnsi="Times New Roman" w:cs="Times New Roman"/>
          <w:sz w:val="24"/>
          <w:szCs w:val="24"/>
        </w:rPr>
        <w:t>Section 4.6 FERTILITY, PREGNANCY AND LACTATION - Use in pregnancy</w:t>
      </w:r>
      <w:r w:rsidRPr="00EF726C">
        <w:rPr>
          <w:rFonts w:ascii="Times New Roman" w:hAnsi="Times New Roman" w:cs="Times New Roman"/>
          <w:sz w:val="24"/>
          <w:szCs w:val="24"/>
        </w:rPr>
        <w:t>.</w:t>
      </w:r>
    </w:p>
    <w:p w:rsidR="007636BC" w:rsidRPr="004F7EFF" w:rsidRDefault="007636BC" w:rsidP="0050050E">
      <w:pPr>
        <w:spacing w:after="0" w:line="240" w:lineRule="auto"/>
        <w:rPr>
          <w:rFonts w:ascii="Times New Roman" w:hAnsi="Times New Roman" w:cs="Times New Roman"/>
          <w:sz w:val="24"/>
          <w:szCs w:val="24"/>
        </w:rPr>
      </w:pPr>
    </w:p>
    <w:p w:rsidR="004F7EFF" w:rsidRPr="004F7EFF" w:rsidRDefault="004F7EFF" w:rsidP="004F7EFF">
      <w:pPr>
        <w:pStyle w:val="Heading3"/>
        <w:tabs>
          <w:tab w:val="left" w:pos="567"/>
        </w:tabs>
        <w:spacing w:before="0" w:line="240" w:lineRule="auto"/>
        <w:ind w:left="562" w:hanging="562"/>
        <w:rPr>
          <w:rFonts w:ascii="Times New Roman" w:hAnsi="Times New Roman" w:cs="Times New Roman"/>
          <w:b w:val="0"/>
          <w:sz w:val="24"/>
        </w:rPr>
      </w:pPr>
      <w:r w:rsidRPr="004F7EFF">
        <w:rPr>
          <w:rFonts w:ascii="Times New Roman" w:hAnsi="Times New Roman" w:cs="Times New Roman"/>
          <w:sz w:val="24"/>
        </w:rPr>
        <w:t>4.7</w:t>
      </w:r>
      <w:r w:rsidRPr="004F7EFF">
        <w:rPr>
          <w:rFonts w:ascii="Times New Roman" w:hAnsi="Times New Roman" w:cs="Times New Roman"/>
          <w:sz w:val="24"/>
        </w:rPr>
        <w:tab/>
      </w:r>
      <w:r w:rsidRPr="004F7EFF">
        <w:rPr>
          <w:rFonts w:ascii="Times New Roman" w:hAnsi="Times New Roman" w:cs="Times New Roman"/>
          <w:sz w:val="24"/>
        </w:rPr>
        <w:tab/>
      </w:r>
      <w:r w:rsidRPr="004F7EFF">
        <w:rPr>
          <w:rFonts w:ascii="Times New Roman" w:hAnsi="Times New Roman" w:cs="Times New Roman"/>
          <w:sz w:val="24"/>
        </w:rPr>
        <w:tab/>
        <w:t xml:space="preserve">EFFECTS ON ABILITY TO DRIVE AND USE MACHINES </w:t>
      </w:r>
    </w:p>
    <w:p w:rsidR="004F7EFF" w:rsidRPr="004F7EFF" w:rsidRDefault="004F7EFF" w:rsidP="0050050E">
      <w:pPr>
        <w:spacing w:after="0" w:line="240" w:lineRule="auto"/>
        <w:rPr>
          <w:rFonts w:ascii="Times New Roman" w:hAnsi="Times New Roman" w:cs="Times New Roman"/>
          <w:sz w:val="24"/>
          <w:szCs w:val="24"/>
        </w:rPr>
      </w:pPr>
    </w:p>
    <w:p w:rsidR="00564342" w:rsidRPr="004F7EFF" w:rsidRDefault="00564342" w:rsidP="0050050E">
      <w:pPr>
        <w:spacing w:after="0" w:line="240" w:lineRule="auto"/>
        <w:rPr>
          <w:rFonts w:ascii="Times New Roman" w:hAnsi="Times New Roman" w:cs="Times New Roman"/>
          <w:sz w:val="24"/>
          <w:szCs w:val="24"/>
        </w:rPr>
      </w:pPr>
      <w:r w:rsidRPr="004F7EFF">
        <w:rPr>
          <w:rFonts w:ascii="Times New Roman" w:hAnsi="Times New Roman" w:cs="Times New Roman"/>
          <w:sz w:val="24"/>
          <w:szCs w:val="24"/>
        </w:rPr>
        <w:t>VYVANSE can cause dizziness, drowsiness and visual disturbances including difficulties with accommodation, diplopia and blurred vision. These are uncommon but could have a moderate influence on the ability to drive and use machines. If affected, patients should avoid potentially hazardous activities such as driving or operating machinery.</w:t>
      </w:r>
    </w:p>
    <w:p w:rsidR="004F7EFF" w:rsidRDefault="004F7EFF" w:rsidP="0050050E">
      <w:pPr>
        <w:spacing w:after="0" w:line="240" w:lineRule="auto"/>
        <w:rPr>
          <w:rFonts w:ascii="Times New Roman" w:hAnsi="Times New Roman" w:cs="Times New Roman"/>
          <w:color w:val="FF0000"/>
          <w:sz w:val="24"/>
          <w:szCs w:val="24"/>
        </w:rPr>
      </w:pPr>
    </w:p>
    <w:p w:rsidR="004F7EFF" w:rsidRPr="00F030F6" w:rsidRDefault="004F7EFF" w:rsidP="004F7EFF">
      <w:pPr>
        <w:pStyle w:val="Heading3"/>
        <w:tabs>
          <w:tab w:val="left" w:pos="567"/>
        </w:tabs>
        <w:spacing w:before="0" w:line="240" w:lineRule="auto"/>
        <w:ind w:left="562" w:hanging="562"/>
        <w:rPr>
          <w:rFonts w:ascii="Times New Roman" w:hAnsi="Times New Roman" w:cs="Times New Roman"/>
          <w:b w:val="0"/>
          <w:sz w:val="24"/>
        </w:rPr>
      </w:pPr>
      <w:r w:rsidRPr="00F030F6">
        <w:rPr>
          <w:rFonts w:ascii="Times New Roman" w:hAnsi="Times New Roman" w:cs="Times New Roman"/>
          <w:sz w:val="24"/>
        </w:rPr>
        <w:t>4.8</w:t>
      </w:r>
      <w:r w:rsidRPr="00F030F6">
        <w:rPr>
          <w:rFonts w:ascii="Times New Roman" w:hAnsi="Times New Roman" w:cs="Times New Roman"/>
          <w:sz w:val="24"/>
        </w:rPr>
        <w:tab/>
      </w:r>
      <w:r w:rsidRPr="00F030F6">
        <w:rPr>
          <w:rFonts w:ascii="Times New Roman" w:hAnsi="Times New Roman" w:cs="Times New Roman"/>
          <w:sz w:val="24"/>
        </w:rPr>
        <w:tab/>
      </w:r>
      <w:r w:rsidRPr="00F030F6">
        <w:rPr>
          <w:rFonts w:ascii="Times New Roman" w:hAnsi="Times New Roman" w:cs="Times New Roman"/>
          <w:sz w:val="24"/>
        </w:rPr>
        <w:tab/>
        <w:t xml:space="preserve">ADVERSE EFFECTS (UNDESIRABLE EFFECTS) </w:t>
      </w:r>
    </w:p>
    <w:p w:rsidR="004F7EFF" w:rsidRPr="004F7EFF" w:rsidRDefault="004F7EFF" w:rsidP="0050050E">
      <w:pPr>
        <w:spacing w:after="0" w:line="240" w:lineRule="auto"/>
        <w:rPr>
          <w:rFonts w:ascii="Times New Roman" w:hAnsi="Times New Roman" w:cs="Times New Roman"/>
          <w:sz w:val="24"/>
          <w:szCs w:val="24"/>
        </w:rPr>
      </w:pPr>
    </w:p>
    <w:p w:rsidR="00F32613" w:rsidRDefault="00EC4A3C" w:rsidP="00F32613">
      <w:pPr>
        <w:spacing w:after="0" w:line="240" w:lineRule="auto"/>
        <w:rPr>
          <w:rFonts w:ascii="Times New Roman" w:hAnsi="Times New Roman" w:cs="Times New Roman"/>
          <w:sz w:val="24"/>
          <w:szCs w:val="24"/>
        </w:rPr>
      </w:pPr>
      <w:r w:rsidRPr="004F7EFF">
        <w:rPr>
          <w:rFonts w:ascii="Times New Roman" w:hAnsi="Times New Roman" w:cs="Times New Roman"/>
          <w:sz w:val="24"/>
          <w:szCs w:val="24"/>
        </w:rPr>
        <w:t xml:space="preserve">Adverse drug reactions observed with VYVANSE treatment mainly reflect side effects commonly associated with amphetamine use.  Tables </w:t>
      </w:r>
      <w:r w:rsidR="00A02E5E" w:rsidRPr="004F7EFF">
        <w:rPr>
          <w:rFonts w:ascii="Times New Roman" w:hAnsi="Times New Roman" w:cs="Times New Roman"/>
          <w:sz w:val="24"/>
          <w:szCs w:val="24"/>
        </w:rPr>
        <w:t>1 - 3</w:t>
      </w:r>
      <w:r w:rsidRPr="004F7EFF">
        <w:rPr>
          <w:rFonts w:ascii="Times New Roman" w:hAnsi="Times New Roman" w:cs="Times New Roman"/>
          <w:sz w:val="24"/>
          <w:szCs w:val="24"/>
        </w:rPr>
        <w:t xml:space="preserve"> present common adverse drug reactions (ADRs) reported in parallel-group, controlled clinical trials of children, adolescents and adults </w:t>
      </w:r>
      <w:r w:rsidR="00270299" w:rsidRPr="00270299">
        <w:rPr>
          <w:rFonts w:ascii="Times New Roman" w:hAnsi="Times New Roman" w:cs="Times New Roman"/>
          <w:sz w:val="24"/>
          <w:szCs w:val="24"/>
        </w:rPr>
        <w:t xml:space="preserve">meeting DSM criteria for ADHD </w:t>
      </w:r>
      <w:r w:rsidRPr="004F7EFF">
        <w:rPr>
          <w:rFonts w:ascii="Times New Roman" w:hAnsi="Times New Roman" w:cs="Times New Roman"/>
          <w:sz w:val="24"/>
          <w:szCs w:val="24"/>
        </w:rPr>
        <w:t xml:space="preserve">who received VYVANSE. Table </w:t>
      </w:r>
      <w:r w:rsidR="00A02E5E" w:rsidRPr="004F7EFF">
        <w:rPr>
          <w:rFonts w:ascii="Times New Roman" w:hAnsi="Times New Roman" w:cs="Times New Roman"/>
          <w:sz w:val="24"/>
          <w:szCs w:val="24"/>
        </w:rPr>
        <w:t>4</w:t>
      </w:r>
      <w:r w:rsidRPr="004F7EFF">
        <w:rPr>
          <w:rFonts w:ascii="Times New Roman" w:hAnsi="Times New Roman" w:cs="Times New Roman"/>
          <w:sz w:val="24"/>
          <w:szCs w:val="24"/>
        </w:rPr>
        <w:t xml:space="preserve"> presents common ADRs reported in long-term, open-label clinical trials in children, adolescents and adults </w:t>
      </w:r>
      <w:r w:rsidR="00F32613" w:rsidRPr="00F32613">
        <w:rPr>
          <w:rFonts w:ascii="Times New Roman" w:hAnsi="Times New Roman" w:cs="Times New Roman"/>
          <w:sz w:val="24"/>
          <w:szCs w:val="24"/>
        </w:rPr>
        <w:t xml:space="preserve">meeting DSM criteria for ADHD </w:t>
      </w:r>
      <w:r w:rsidRPr="004F7EFF">
        <w:rPr>
          <w:rFonts w:ascii="Times New Roman" w:hAnsi="Times New Roman" w:cs="Times New Roman"/>
          <w:sz w:val="24"/>
          <w:szCs w:val="24"/>
        </w:rPr>
        <w:t xml:space="preserve">who received VYVANSE. </w:t>
      </w:r>
      <w:r w:rsidR="00F32613" w:rsidRPr="00F32613">
        <w:rPr>
          <w:rFonts w:ascii="Times New Roman" w:hAnsi="Times New Roman" w:cs="Times New Roman"/>
          <w:sz w:val="24"/>
          <w:szCs w:val="24"/>
        </w:rPr>
        <w:t xml:space="preserve">Table 5 presents common ADRs reported in two parallel-group, placebo-controlled dose-optimisation clinical trials of adults meeting DSM criteria for BED who received VYVANSE. Table 6 presents common ADRs reported in long-term, open-label clinical trials in adults meeting DSM criteria for BED who received VYVANSE. </w:t>
      </w:r>
    </w:p>
    <w:p w:rsidR="00F32613" w:rsidRPr="00F32613" w:rsidRDefault="00F32613" w:rsidP="00F32613">
      <w:pPr>
        <w:spacing w:after="0" w:line="240" w:lineRule="auto"/>
        <w:rPr>
          <w:rFonts w:ascii="Times New Roman" w:hAnsi="Times New Roman" w:cs="Times New Roman"/>
          <w:sz w:val="24"/>
          <w:szCs w:val="24"/>
        </w:rPr>
      </w:pPr>
    </w:p>
    <w:p w:rsidR="00F32613" w:rsidRDefault="00F32613" w:rsidP="00F32613">
      <w:pPr>
        <w:spacing w:after="0" w:line="240" w:lineRule="auto"/>
        <w:rPr>
          <w:rFonts w:ascii="Times New Roman" w:hAnsi="Times New Roman" w:cs="Times New Roman"/>
          <w:sz w:val="24"/>
          <w:szCs w:val="24"/>
        </w:rPr>
      </w:pPr>
      <w:r w:rsidRPr="00BB5513">
        <w:rPr>
          <w:rFonts w:ascii="Times New Roman" w:hAnsi="Times New Roman" w:cs="Times New Roman"/>
          <w:iCs/>
          <w:sz w:val="24"/>
          <w:szCs w:val="24"/>
          <w:u w:val="single"/>
        </w:rPr>
        <w:t>Adverse Reactions Associated with Discontinuation of Treatment in ADHD Clinical Trials</w:t>
      </w:r>
      <w:proofErr w:type="gramStart"/>
      <w:r w:rsidRPr="00BB5513">
        <w:rPr>
          <w:rFonts w:ascii="Times New Roman" w:hAnsi="Times New Roman" w:cs="Times New Roman"/>
          <w:iCs/>
          <w:sz w:val="24"/>
          <w:szCs w:val="24"/>
          <w:u w:val="single"/>
        </w:rPr>
        <w:t>:</w:t>
      </w:r>
      <w:proofErr w:type="gramEnd"/>
      <w:r w:rsidRPr="00BB5513">
        <w:rPr>
          <w:rFonts w:ascii="Times New Roman" w:hAnsi="Times New Roman" w:cs="Times New Roman"/>
          <w:iCs/>
          <w:sz w:val="24"/>
          <w:szCs w:val="24"/>
          <w:u w:val="single"/>
        </w:rPr>
        <w:br/>
      </w:r>
      <w:r w:rsidRPr="00F32613">
        <w:rPr>
          <w:rFonts w:ascii="Times New Roman" w:hAnsi="Times New Roman" w:cs="Times New Roman"/>
          <w:sz w:val="24"/>
          <w:szCs w:val="24"/>
        </w:rPr>
        <w:t xml:space="preserve">In the controlled trial in patients aged 6 to 12 years, 8% (18/218) of VYVANSE-treated patients discontinued due to adverse reactions compared to 0% (0/72) of placebo-treated patients. The most frequently reported adverse reactions 1% or more and twice rate of placebo) were ECG voltage criteria for ventricular hypertrophy, tic, vomiting, psychomotor hyperactivity, insomnia, decreased appetite and rash [2 instances for each adverse reaction, i.e., 2/218 (1%)]. Less frequently reported adverse reactions (less than 1% or less than twice rate of placebo) included abdominal pain upper, dry mouth, weight decreased, dizziness, somnolence, </w:t>
      </w:r>
      <w:proofErr w:type="spellStart"/>
      <w:r w:rsidRPr="00F32613">
        <w:rPr>
          <w:rFonts w:ascii="Times New Roman" w:hAnsi="Times New Roman" w:cs="Times New Roman"/>
          <w:sz w:val="24"/>
          <w:szCs w:val="24"/>
        </w:rPr>
        <w:t>logorrhea</w:t>
      </w:r>
      <w:proofErr w:type="spellEnd"/>
      <w:r w:rsidRPr="00F32613">
        <w:rPr>
          <w:rFonts w:ascii="Times New Roman" w:hAnsi="Times New Roman" w:cs="Times New Roman"/>
          <w:sz w:val="24"/>
          <w:szCs w:val="24"/>
        </w:rPr>
        <w:t>, chest pain, anger and hypertension.</w:t>
      </w:r>
    </w:p>
    <w:p w:rsidR="00F32613" w:rsidRPr="00F32613" w:rsidRDefault="00F32613" w:rsidP="00F32613">
      <w:pPr>
        <w:spacing w:after="0" w:line="240" w:lineRule="auto"/>
        <w:rPr>
          <w:rFonts w:ascii="Times New Roman" w:hAnsi="Times New Roman" w:cs="Times New Roman"/>
          <w:sz w:val="24"/>
          <w:szCs w:val="24"/>
        </w:rPr>
      </w:pPr>
    </w:p>
    <w:p w:rsidR="00F32613" w:rsidRDefault="00F32613" w:rsidP="00F32613">
      <w:pPr>
        <w:spacing w:after="0" w:line="240" w:lineRule="auto"/>
        <w:rPr>
          <w:rFonts w:ascii="Times New Roman" w:hAnsi="Times New Roman" w:cs="Times New Roman"/>
          <w:sz w:val="24"/>
          <w:szCs w:val="24"/>
        </w:rPr>
      </w:pPr>
      <w:r w:rsidRPr="00F32613">
        <w:rPr>
          <w:rFonts w:ascii="Times New Roman" w:hAnsi="Times New Roman" w:cs="Times New Roman"/>
          <w:sz w:val="24"/>
          <w:szCs w:val="24"/>
        </w:rPr>
        <w:t xml:space="preserve">In the controlled trial in patients aged 13 to 17 years, 3% (7/233) of VYVANSE-treated patients discontinued due to adverse reactions compared to 1% (1/77) of placebo-treated patients. The most frequently reported adverse reactions (1% or more and twice rate of placebo) were decreased appetite (2/233; 1%), and insomnia (2/233; 1%). Less frequently reported adverse reactions (less than 1% or less than twice rate of placebo) included irritability, </w:t>
      </w:r>
      <w:proofErr w:type="spellStart"/>
      <w:r w:rsidRPr="00F32613">
        <w:rPr>
          <w:rFonts w:ascii="Times New Roman" w:hAnsi="Times New Roman" w:cs="Times New Roman"/>
          <w:sz w:val="24"/>
          <w:szCs w:val="24"/>
        </w:rPr>
        <w:t>dermatillomania</w:t>
      </w:r>
      <w:proofErr w:type="spellEnd"/>
      <w:r w:rsidRPr="00F32613">
        <w:rPr>
          <w:rFonts w:ascii="Times New Roman" w:hAnsi="Times New Roman" w:cs="Times New Roman"/>
          <w:sz w:val="24"/>
          <w:szCs w:val="24"/>
        </w:rPr>
        <w:t xml:space="preserve">, mood swings, and </w:t>
      </w:r>
      <w:proofErr w:type="spellStart"/>
      <w:r w:rsidRPr="00F32613">
        <w:rPr>
          <w:rFonts w:ascii="Times New Roman" w:hAnsi="Times New Roman" w:cs="Times New Roman"/>
          <w:sz w:val="24"/>
          <w:szCs w:val="24"/>
        </w:rPr>
        <w:t>dyspnea</w:t>
      </w:r>
      <w:proofErr w:type="spellEnd"/>
      <w:r w:rsidRPr="00F32613">
        <w:rPr>
          <w:rFonts w:ascii="Times New Roman" w:hAnsi="Times New Roman" w:cs="Times New Roman"/>
          <w:sz w:val="24"/>
          <w:szCs w:val="24"/>
        </w:rPr>
        <w:t>.</w:t>
      </w:r>
    </w:p>
    <w:p w:rsidR="00F32613" w:rsidRPr="00F32613" w:rsidRDefault="00F32613" w:rsidP="00F32613">
      <w:pPr>
        <w:spacing w:after="0" w:line="240" w:lineRule="auto"/>
        <w:rPr>
          <w:rFonts w:ascii="Times New Roman" w:hAnsi="Times New Roman" w:cs="Times New Roman"/>
          <w:sz w:val="24"/>
          <w:szCs w:val="24"/>
        </w:rPr>
      </w:pPr>
    </w:p>
    <w:p w:rsidR="00F32613" w:rsidRDefault="00F32613" w:rsidP="00F32613">
      <w:pPr>
        <w:spacing w:after="0" w:line="240" w:lineRule="auto"/>
        <w:rPr>
          <w:rFonts w:ascii="Times New Roman" w:hAnsi="Times New Roman" w:cs="Times New Roman"/>
          <w:sz w:val="24"/>
          <w:szCs w:val="24"/>
        </w:rPr>
      </w:pPr>
      <w:r w:rsidRPr="00F32613">
        <w:rPr>
          <w:rFonts w:ascii="Times New Roman" w:hAnsi="Times New Roman" w:cs="Times New Roman"/>
          <w:sz w:val="24"/>
          <w:szCs w:val="24"/>
        </w:rPr>
        <w:t xml:space="preserve">In the controlled adult trial, 6% (21/358) of VYVANSE-treated patients discontinued due to adverse reactions compared to 2% (1/62) of placebo-treated patients. The most frequently reported adverse reactions (1% or more and twice rate of placebo) were insomnia (8/358; 2%), tachycardia (3/358; 1%), irritability (2/358; 1%), hypertension (4/358; 1%), headache (2/358; 1%), anxiety (2/358; 1%), and dyspnoea (3/358; 1%). Less frequently reported adverse reactions (less than 1% or less than twice rate of placebo) included palpitations, </w:t>
      </w:r>
      <w:proofErr w:type="spellStart"/>
      <w:r w:rsidRPr="00F32613">
        <w:rPr>
          <w:rFonts w:ascii="Times New Roman" w:hAnsi="Times New Roman" w:cs="Times New Roman"/>
          <w:sz w:val="24"/>
          <w:szCs w:val="24"/>
        </w:rPr>
        <w:t>diarrhea</w:t>
      </w:r>
      <w:proofErr w:type="spellEnd"/>
      <w:r w:rsidRPr="00F32613">
        <w:rPr>
          <w:rFonts w:ascii="Times New Roman" w:hAnsi="Times New Roman" w:cs="Times New Roman"/>
          <w:sz w:val="24"/>
          <w:szCs w:val="24"/>
        </w:rPr>
        <w:t>, nausea, decreased appetite, dizziness, agitation, depression, paranoia and restlessness.</w:t>
      </w:r>
    </w:p>
    <w:p w:rsidR="00F32613" w:rsidRPr="00F32613" w:rsidRDefault="00F32613" w:rsidP="00F32613">
      <w:pPr>
        <w:spacing w:after="0" w:line="240" w:lineRule="auto"/>
        <w:rPr>
          <w:rFonts w:ascii="Times New Roman" w:hAnsi="Times New Roman" w:cs="Times New Roman"/>
          <w:sz w:val="24"/>
          <w:szCs w:val="24"/>
        </w:rPr>
      </w:pPr>
    </w:p>
    <w:p w:rsidR="00F32613" w:rsidRPr="00F32613" w:rsidRDefault="00F32613" w:rsidP="00F32613">
      <w:pPr>
        <w:spacing w:after="0" w:line="240" w:lineRule="auto"/>
        <w:rPr>
          <w:rFonts w:ascii="Times New Roman" w:hAnsi="Times New Roman" w:cs="Times New Roman"/>
          <w:sz w:val="24"/>
          <w:szCs w:val="24"/>
        </w:rPr>
      </w:pPr>
      <w:r w:rsidRPr="00BB5513">
        <w:rPr>
          <w:rFonts w:ascii="Times New Roman" w:hAnsi="Times New Roman" w:cs="Times New Roman"/>
          <w:iCs/>
          <w:sz w:val="24"/>
          <w:szCs w:val="24"/>
          <w:u w:val="single"/>
        </w:rPr>
        <w:t>Adverse Reactions Associated with Discontinuation of Treatment in BED Clinical Trials</w:t>
      </w:r>
      <w:proofErr w:type="gramStart"/>
      <w:r w:rsidRPr="00BB5513">
        <w:rPr>
          <w:rFonts w:ascii="Times New Roman" w:hAnsi="Times New Roman" w:cs="Times New Roman"/>
          <w:iCs/>
          <w:sz w:val="24"/>
          <w:szCs w:val="24"/>
          <w:u w:val="single"/>
        </w:rPr>
        <w:t>:</w:t>
      </w:r>
      <w:proofErr w:type="gramEnd"/>
      <w:r w:rsidRPr="00BB5513">
        <w:rPr>
          <w:rFonts w:ascii="Times New Roman" w:hAnsi="Times New Roman" w:cs="Times New Roman"/>
          <w:iCs/>
          <w:sz w:val="24"/>
          <w:szCs w:val="24"/>
          <w:u w:val="single"/>
        </w:rPr>
        <w:br/>
      </w:r>
      <w:r w:rsidRPr="00F32613">
        <w:rPr>
          <w:rFonts w:ascii="Times New Roman" w:hAnsi="Times New Roman" w:cs="Times New Roman"/>
          <w:sz w:val="24"/>
          <w:szCs w:val="24"/>
        </w:rPr>
        <w:t>In controlled trials of patients aged 18 to 55 years, 5.1% (19/373) of VYVANSE treated patients discontinued due to adverse reactions compared to 2.4% (9/372) of placebo-treated patients. No single adverse reaction led to discontinuation in 1% or more of VYVANSE-</w:t>
      </w:r>
      <w:r w:rsidRPr="00F32613">
        <w:rPr>
          <w:rFonts w:ascii="Times New Roman" w:hAnsi="Times New Roman" w:cs="Times New Roman"/>
          <w:sz w:val="24"/>
          <w:szCs w:val="24"/>
        </w:rPr>
        <w:lastRenderedPageBreak/>
        <w:t xml:space="preserve">treated patients. The most common adverse reactions (incidence ≥5% and at a rate at least twice placebo) reported in adults were dry mouth, insomnia, decreased appetite, increased heart rate, constipation, feeling jittery, and anxiety. Less commonly reported adverse reactions (less than 1% or less than twice rate of placebo) included increased heart rate, headache, abdominal pain upper, </w:t>
      </w:r>
      <w:proofErr w:type="spellStart"/>
      <w:r w:rsidRPr="00F32613">
        <w:rPr>
          <w:rFonts w:ascii="Times New Roman" w:hAnsi="Times New Roman" w:cs="Times New Roman"/>
          <w:sz w:val="24"/>
          <w:szCs w:val="24"/>
        </w:rPr>
        <w:t>dyspnea</w:t>
      </w:r>
      <w:proofErr w:type="spellEnd"/>
      <w:r w:rsidRPr="00F32613">
        <w:rPr>
          <w:rFonts w:ascii="Times New Roman" w:hAnsi="Times New Roman" w:cs="Times New Roman"/>
          <w:sz w:val="24"/>
          <w:szCs w:val="24"/>
        </w:rPr>
        <w:t>, rash, insomnia, irritability, feeling jittery and anxiety.</w:t>
      </w:r>
    </w:p>
    <w:p w:rsidR="004F7EFF" w:rsidRPr="004F7EFF" w:rsidRDefault="004F7EFF" w:rsidP="0050050E">
      <w:pPr>
        <w:spacing w:after="0" w:line="240" w:lineRule="auto"/>
        <w:rPr>
          <w:rFonts w:ascii="Times New Roman" w:hAnsi="Times New Roman" w:cs="Times New Roman"/>
          <w:sz w:val="24"/>
          <w:szCs w:val="24"/>
        </w:rPr>
      </w:pPr>
    </w:p>
    <w:tbl>
      <w:tblPr>
        <w:tblW w:w="9210" w:type="dxa"/>
        <w:tblInd w:w="250"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981"/>
        <w:gridCol w:w="1130"/>
        <w:gridCol w:w="1134"/>
        <w:gridCol w:w="1321"/>
        <w:gridCol w:w="1322"/>
        <w:gridCol w:w="1322"/>
      </w:tblGrid>
      <w:tr w:rsidR="0040068D" w:rsidRPr="004F7EFF" w:rsidTr="0040068D">
        <w:trPr>
          <w:cantSplit/>
          <w:trHeight w:val="292"/>
        </w:trPr>
        <w:tc>
          <w:tcPr>
            <w:tcW w:w="9210" w:type="dxa"/>
            <w:gridSpan w:val="6"/>
            <w:tcBorders>
              <w:top w:val="single" w:sz="4" w:space="0" w:color="auto"/>
              <w:bottom w:val="single" w:sz="4" w:space="0" w:color="auto"/>
            </w:tcBorders>
          </w:tcPr>
          <w:p w:rsidR="00EC4A3C" w:rsidRPr="004F7EFF" w:rsidRDefault="00EC4A3C" w:rsidP="002E3CA1">
            <w:pPr>
              <w:keepNext/>
              <w:spacing w:after="0" w:line="240" w:lineRule="auto"/>
              <w:ind w:left="884" w:hanging="850"/>
              <w:rPr>
                <w:rFonts w:ascii="Times New Roman" w:hAnsi="Times New Roman" w:cs="Times New Roman"/>
                <w:sz w:val="20"/>
                <w:szCs w:val="20"/>
              </w:rPr>
            </w:pPr>
            <w:bookmarkStart w:id="53" w:name="_Ref299957707"/>
            <w:bookmarkStart w:id="54" w:name="_Toc308781871"/>
            <w:r w:rsidRPr="004F7EFF">
              <w:rPr>
                <w:rFonts w:ascii="Times New Roman" w:hAnsi="Times New Roman" w:cs="Times New Roman"/>
                <w:b/>
                <w:bCs/>
                <w:sz w:val="20"/>
                <w:szCs w:val="20"/>
              </w:rPr>
              <w:t>Table</w:t>
            </w:r>
            <w:bookmarkEnd w:id="53"/>
            <w:r w:rsidRPr="004F7EFF">
              <w:rPr>
                <w:rFonts w:ascii="Times New Roman" w:hAnsi="Times New Roman" w:cs="Times New Roman"/>
                <w:b/>
                <w:bCs/>
                <w:sz w:val="20"/>
                <w:szCs w:val="20"/>
              </w:rPr>
              <w:t xml:space="preserve"> </w:t>
            </w:r>
            <w:r w:rsidR="00A02E5E" w:rsidRPr="004F7EFF">
              <w:rPr>
                <w:rFonts w:ascii="Times New Roman" w:hAnsi="Times New Roman" w:cs="Times New Roman"/>
                <w:b/>
                <w:bCs/>
                <w:sz w:val="20"/>
                <w:szCs w:val="20"/>
              </w:rPr>
              <w:t>1</w:t>
            </w:r>
            <w:r w:rsidRPr="004F7EFF">
              <w:rPr>
                <w:rFonts w:ascii="Times New Roman" w:hAnsi="Times New Roman" w:cs="Times New Roman"/>
                <w:b/>
                <w:bCs/>
                <w:sz w:val="20"/>
                <w:szCs w:val="20"/>
              </w:rPr>
              <w:t xml:space="preserve">:  Adverse Drug Reactions Occurring in </w:t>
            </w:r>
            <w:r w:rsidRPr="004F7EFF">
              <w:rPr>
                <w:rFonts w:ascii="Times New Roman" w:hAnsi="Times New Roman" w:cs="Times New Roman"/>
                <w:b/>
                <w:bCs/>
                <w:sz w:val="20"/>
                <w:szCs w:val="20"/>
              </w:rPr>
              <w:sym w:font="Symbol" w:char="F0B3"/>
            </w:r>
            <w:r w:rsidRPr="004F7EFF">
              <w:rPr>
                <w:rFonts w:ascii="Times New Roman" w:hAnsi="Times New Roman" w:cs="Times New Roman"/>
                <w:b/>
                <w:bCs/>
                <w:sz w:val="20"/>
                <w:szCs w:val="20"/>
              </w:rPr>
              <w:t xml:space="preserve">5% of Children </w:t>
            </w:r>
            <w:r w:rsidR="00F97BB7" w:rsidRPr="00F97BB7">
              <w:rPr>
                <w:rFonts w:ascii="Times New Roman" w:hAnsi="Times New Roman" w:cs="Times New Roman"/>
                <w:b/>
                <w:bCs/>
                <w:sz w:val="20"/>
                <w:szCs w:val="20"/>
              </w:rPr>
              <w:t xml:space="preserve">meeting DSM criteria for ADHD </w:t>
            </w:r>
            <w:r w:rsidRPr="004F7EFF">
              <w:rPr>
                <w:rFonts w:ascii="Times New Roman" w:hAnsi="Times New Roman" w:cs="Times New Roman"/>
                <w:b/>
                <w:bCs/>
                <w:sz w:val="20"/>
                <w:szCs w:val="20"/>
              </w:rPr>
              <w:t>who Received VYVANSE in Short-term, Parallel-group, Controlled Studies</w:t>
            </w:r>
            <w:bookmarkEnd w:id="54"/>
          </w:p>
        </w:tc>
      </w:tr>
      <w:tr w:rsidR="0040068D" w:rsidRPr="004F7EFF" w:rsidTr="0040068D">
        <w:trPr>
          <w:cantSplit/>
        </w:trPr>
        <w:tc>
          <w:tcPr>
            <w:tcW w:w="2981" w:type="dxa"/>
            <w:tcBorders>
              <w:top w:val="single" w:sz="4" w:space="0" w:color="auto"/>
              <w:bottom w:val="nil"/>
            </w:tcBorders>
          </w:tcPr>
          <w:p w:rsidR="00EC4A3C" w:rsidRPr="004F7EFF" w:rsidRDefault="00EC4A3C" w:rsidP="00914208">
            <w:pPr>
              <w:pStyle w:val="Table"/>
              <w:spacing w:before="0" w:after="0"/>
              <w:rPr>
                <w:szCs w:val="20"/>
                <w:lang w:val="en-GB"/>
              </w:rPr>
            </w:pPr>
          </w:p>
        </w:tc>
        <w:tc>
          <w:tcPr>
            <w:tcW w:w="2264" w:type="dxa"/>
            <w:gridSpan w:val="2"/>
            <w:tcBorders>
              <w:top w:val="single" w:sz="4" w:space="0" w:color="auto"/>
              <w:bottom w:val="nil"/>
            </w:tcBorders>
          </w:tcPr>
          <w:p w:rsidR="00EC4A3C" w:rsidRPr="004F7EFF" w:rsidRDefault="00EC4A3C" w:rsidP="00914208">
            <w:pPr>
              <w:keepNext/>
              <w:pBdr>
                <w:bottom w:val="single" w:sz="4" w:space="1" w:color="auto"/>
              </w:pBdr>
              <w:spacing w:after="0" w:line="240" w:lineRule="auto"/>
              <w:jc w:val="center"/>
              <w:rPr>
                <w:rFonts w:ascii="Times New Roman" w:hAnsi="Times New Roman" w:cs="Times New Roman"/>
                <w:b/>
                <w:bCs/>
                <w:sz w:val="20"/>
                <w:szCs w:val="20"/>
              </w:rPr>
            </w:pPr>
            <w:r w:rsidRPr="004F7EFF">
              <w:rPr>
                <w:rFonts w:ascii="Times New Roman" w:hAnsi="Times New Roman" w:cs="Times New Roman"/>
                <w:b/>
                <w:bCs/>
                <w:sz w:val="20"/>
                <w:szCs w:val="20"/>
              </w:rPr>
              <w:t>NRP104.301</w:t>
            </w:r>
            <w:r w:rsidRPr="004F7EFF">
              <w:rPr>
                <w:rFonts w:ascii="Times New Roman" w:hAnsi="Times New Roman" w:cs="Times New Roman"/>
                <w:b/>
                <w:bCs/>
                <w:sz w:val="20"/>
                <w:szCs w:val="20"/>
              </w:rPr>
              <w:br/>
              <w:t>(forced dose; 4 weeks)</w:t>
            </w:r>
          </w:p>
        </w:tc>
        <w:tc>
          <w:tcPr>
            <w:tcW w:w="3965" w:type="dxa"/>
            <w:gridSpan w:val="3"/>
            <w:tcBorders>
              <w:top w:val="single" w:sz="4" w:space="0" w:color="auto"/>
              <w:bottom w:val="nil"/>
            </w:tcBorders>
          </w:tcPr>
          <w:p w:rsidR="00EC4A3C" w:rsidRPr="004F7EFF" w:rsidRDefault="00EC4A3C" w:rsidP="00914208">
            <w:pPr>
              <w:keepNext/>
              <w:pBdr>
                <w:bottom w:val="single" w:sz="4" w:space="1" w:color="auto"/>
              </w:pBdr>
              <w:spacing w:after="0" w:line="240" w:lineRule="auto"/>
              <w:jc w:val="center"/>
              <w:rPr>
                <w:rFonts w:ascii="Times New Roman" w:hAnsi="Times New Roman" w:cs="Times New Roman"/>
                <w:b/>
                <w:bCs/>
                <w:sz w:val="20"/>
                <w:szCs w:val="20"/>
              </w:rPr>
            </w:pPr>
            <w:r w:rsidRPr="004F7EFF">
              <w:rPr>
                <w:rFonts w:ascii="Times New Roman" w:hAnsi="Times New Roman" w:cs="Times New Roman"/>
                <w:b/>
                <w:bCs/>
                <w:sz w:val="20"/>
                <w:szCs w:val="20"/>
              </w:rPr>
              <w:t>SPD489-325</w:t>
            </w:r>
            <w:r w:rsidRPr="004F7EFF">
              <w:rPr>
                <w:rFonts w:ascii="Times New Roman" w:hAnsi="Times New Roman" w:cs="Times New Roman"/>
                <w:b/>
                <w:bCs/>
                <w:sz w:val="20"/>
                <w:szCs w:val="20"/>
              </w:rPr>
              <w:br/>
              <w:t>(dose optimisation; 7 weeks)</w:t>
            </w:r>
          </w:p>
        </w:tc>
      </w:tr>
      <w:tr w:rsidR="0040068D" w:rsidRPr="004F7EFF" w:rsidTr="0040068D">
        <w:trPr>
          <w:cantSplit/>
        </w:trPr>
        <w:tc>
          <w:tcPr>
            <w:tcW w:w="2981" w:type="dxa"/>
            <w:tcBorders>
              <w:top w:val="nil"/>
              <w:bottom w:val="single" w:sz="4" w:space="0" w:color="auto"/>
            </w:tcBorders>
            <w:vAlign w:val="bottom"/>
          </w:tcPr>
          <w:p w:rsidR="00EC4A3C" w:rsidRPr="004F7EFF" w:rsidRDefault="00EC4A3C" w:rsidP="00914208">
            <w:pPr>
              <w:spacing w:after="0" w:line="240" w:lineRule="auto"/>
              <w:rPr>
                <w:rFonts w:ascii="Times New Roman" w:hAnsi="Times New Roman" w:cs="Times New Roman"/>
                <w:sz w:val="20"/>
                <w:szCs w:val="20"/>
              </w:rPr>
            </w:pPr>
            <w:r w:rsidRPr="004F7EFF">
              <w:rPr>
                <w:rFonts w:ascii="Times New Roman" w:hAnsi="Times New Roman" w:cs="Times New Roman"/>
                <w:sz w:val="20"/>
                <w:szCs w:val="20"/>
              </w:rPr>
              <w:t>System Organ Class</w:t>
            </w:r>
            <w:r w:rsidRPr="004F7EFF">
              <w:rPr>
                <w:rFonts w:ascii="Times New Roman" w:hAnsi="Times New Roman" w:cs="Times New Roman"/>
                <w:sz w:val="20"/>
                <w:szCs w:val="20"/>
              </w:rPr>
              <w:br/>
              <w:t>Preferred Term</w:t>
            </w:r>
          </w:p>
        </w:tc>
        <w:tc>
          <w:tcPr>
            <w:tcW w:w="1130" w:type="dxa"/>
            <w:tcBorders>
              <w:top w:val="nil"/>
              <w:bottom w:val="single" w:sz="4" w:space="0" w:color="auto"/>
            </w:tcBorders>
            <w:tcMar>
              <w:left w:w="28" w:type="dxa"/>
              <w:right w:w="28" w:type="dxa"/>
            </w:tcMar>
          </w:tcPr>
          <w:p w:rsidR="00EC4A3C" w:rsidRPr="004F7EFF" w:rsidRDefault="00EC4A3C" w:rsidP="00914208">
            <w:pPr>
              <w:spacing w:after="0" w:line="240" w:lineRule="auto"/>
              <w:jc w:val="center"/>
              <w:rPr>
                <w:rFonts w:ascii="Times New Roman" w:hAnsi="Times New Roman" w:cs="Times New Roman"/>
                <w:sz w:val="20"/>
                <w:szCs w:val="20"/>
              </w:rPr>
            </w:pPr>
            <w:r w:rsidRPr="004F7EFF">
              <w:rPr>
                <w:rFonts w:ascii="Times New Roman" w:hAnsi="Times New Roman" w:cs="Times New Roman"/>
                <w:sz w:val="20"/>
                <w:szCs w:val="20"/>
              </w:rPr>
              <w:t>VYVANSE</w:t>
            </w:r>
            <w:r w:rsidRPr="004F7EFF">
              <w:rPr>
                <w:rFonts w:ascii="Times New Roman" w:hAnsi="Times New Roman" w:cs="Times New Roman"/>
                <w:sz w:val="20"/>
                <w:szCs w:val="20"/>
              </w:rPr>
              <w:br/>
              <w:t>N=218</w:t>
            </w:r>
            <w:r w:rsidRPr="004F7EFF">
              <w:rPr>
                <w:rFonts w:ascii="Times New Roman" w:hAnsi="Times New Roman" w:cs="Times New Roman"/>
                <w:sz w:val="20"/>
                <w:szCs w:val="20"/>
              </w:rPr>
              <w:br/>
              <w:t>(n [%])</w:t>
            </w:r>
          </w:p>
        </w:tc>
        <w:tc>
          <w:tcPr>
            <w:tcW w:w="1134" w:type="dxa"/>
            <w:tcBorders>
              <w:top w:val="nil"/>
              <w:bottom w:val="single" w:sz="4" w:space="0" w:color="auto"/>
            </w:tcBorders>
            <w:tcMar>
              <w:left w:w="28" w:type="dxa"/>
              <w:right w:w="28" w:type="dxa"/>
            </w:tcMar>
          </w:tcPr>
          <w:p w:rsidR="00EC4A3C" w:rsidRPr="004F7EFF" w:rsidRDefault="00EC4A3C" w:rsidP="00914208">
            <w:pPr>
              <w:spacing w:after="0" w:line="240" w:lineRule="auto"/>
              <w:jc w:val="center"/>
              <w:rPr>
                <w:rFonts w:ascii="Times New Roman" w:hAnsi="Times New Roman" w:cs="Times New Roman"/>
                <w:sz w:val="20"/>
                <w:szCs w:val="20"/>
              </w:rPr>
            </w:pPr>
            <w:r w:rsidRPr="004F7EFF">
              <w:rPr>
                <w:rFonts w:ascii="Times New Roman" w:hAnsi="Times New Roman" w:cs="Times New Roman"/>
                <w:sz w:val="20"/>
                <w:szCs w:val="20"/>
              </w:rPr>
              <w:t>Placebo</w:t>
            </w:r>
            <w:r w:rsidRPr="004F7EFF">
              <w:rPr>
                <w:rFonts w:ascii="Times New Roman" w:hAnsi="Times New Roman" w:cs="Times New Roman"/>
                <w:sz w:val="20"/>
                <w:szCs w:val="20"/>
              </w:rPr>
              <w:br/>
              <w:t>N=72</w:t>
            </w:r>
            <w:r w:rsidRPr="004F7EFF">
              <w:rPr>
                <w:rFonts w:ascii="Times New Roman" w:hAnsi="Times New Roman" w:cs="Times New Roman"/>
                <w:sz w:val="20"/>
                <w:szCs w:val="20"/>
              </w:rPr>
              <w:br/>
              <w:t>(n [%])</w:t>
            </w:r>
          </w:p>
        </w:tc>
        <w:tc>
          <w:tcPr>
            <w:tcW w:w="1321" w:type="dxa"/>
            <w:tcBorders>
              <w:top w:val="nil"/>
              <w:bottom w:val="single" w:sz="4" w:space="0" w:color="auto"/>
            </w:tcBorders>
            <w:tcMar>
              <w:left w:w="28" w:type="dxa"/>
              <w:right w:w="28" w:type="dxa"/>
            </w:tcMar>
          </w:tcPr>
          <w:p w:rsidR="00EC4A3C" w:rsidRPr="004F7EFF" w:rsidRDefault="00EC4A3C" w:rsidP="00914208">
            <w:pPr>
              <w:spacing w:after="0" w:line="240" w:lineRule="auto"/>
              <w:jc w:val="center"/>
              <w:rPr>
                <w:rFonts w:ascii="Times New Roman" w:hAnsi="Times New Roman" w:cs="Times New Roman"/>
                <w:sz w:val="20"/>
                <w:szCs w:val="20"/>
              </w:rPr>
            </w:pPr>
            <w:r w:rsidRPr="004F7EFF">
              <w:rPr>
                <w:rFonts w:ascii="Times New Roman" w:hAnsi="Times New Roman" w:cs="Times New Roman"/>
                <w:sz w:val="20"/>
                <w:szCs w:val="20"/>
              </w:rPr>
              <w:t>VYVANSE</w:t>
            </w:r>
            <w:r w:rsidRPr="004F7EFF">
              <w:rPr>
                <w:rFonts w:ascii="Times New Roman" w:hAnsi="Times New Roman" w:cs="Times New Roman"/>
                <w:sz w:val="20"/>
                <w:szCs w:val="20"/>
              </w:rPr>
              <w:br/>
              <w:t>N=77</w:t>
            </w:r>
            <w:r w:rsidRPr="004F7EFF">
              <w:rPr>
                <w:rFonts w:ascii="Times New Roman" w:hAnsi="Times New Roman" w:cs="Times New Roman"/>
                <w:sz w:val="20"/>
                <w:szCs w:val="20"/>
              </w:rPr>
              <w:br/>
              <w:t>(n [%])</w:t>
            </w:r>
          </w:p>
        </w:tc>
        <w:tc>
          <w:tcPr>
            <w:tcW w:w="1322" w:type="dxa"/>
            <w:tcBorders>
              <w:top w:val="nil"/>
              <w:bottom w:val="single" w:sz="4" w:space="0" w:color="auto"/>
            </w:tcBorders>
            <w:tcMar>
              <w:left w:w="28" w:type="dxa"/>
              <w:right w:w="28" w:type="dxa"/>
            </w:tcMar>
          </w:tcPr>
          <w:p w:rsidR="00EC4A3C" w:rsidRPr="004F7EFF" w:rsidRDefault="00EC4A3C" w:rsidP="00914208">
            <w:pPr>
              <w:spacing w:after="0" w:line="240" w:lineRule="auto"/>
              <w:jc w:val="center"/>
              <w:rPr>
                <w:rFonts w:ascii="Times New Roman" w:hAnsi="Times New Roman" w:cs="Times New Roman"/>
                <w:sz w:val="20"/>
                <w:szCs w:val="20"/>
              </w:rPr>
            </w:pPr>
            <w:r w:rsidRPr="004F7EFF">
              <w:rPr>
                <w:rFonts w:ascii="Times New Roman" w:hAnsi="Times New Roman" w:cs="Times New Roman"/>
                <w:sz w:val="20"/>
                <w:szCs w:val="20"/>
              </w:rPr>
              <w:t>Placebo</w:t>
            </w:r>
            <w:r w:rsidRPr="004F7EFF">
              <w:rPr>
                <w:rFonts w:ascii="Times New Roman" w:hAnsi="Times New Roman" w:cs="Times New Roman"/>
                <w:sz w:val="20"/>
                <w:szCs w:val="20"/>
              </w:rPr>
              <w:br/>
              <w:t>N=79</w:t>
            </w:r>
            <w:r w:rsidRPr="004F7EFF">
              <w:rPr>
                <w:rFonts w:ascii="Times New Roman" w:hAnsi="Times New Roman" w:cs="Times New Roman"/>
                <w:sz w:val="20"/>
                <w:szCs w:val="20"/>
              </w:rPr>
              <w:br/>
              <w:t>(n [%])</w:t>
            </w:r>
          </w:p>
        </w:tc>
        <w:tc>
          <w:tcPr>
            <w:tcW w:w="1322" w:type="dxa"/>
            <w:tcBorders>
              <w:top w:val="nil"/>
              <w:bottom w:val="single" w:sz="4" w:space="0" w:color="auto"/>
            </w:tcBorders>
            <w:tcMar>
              <w:left w:w="28" w:type="dxa"/>
              <w:right w:w="28" w:type="dxa"/>
            </w:tcMar>
          </w:tcPr>
          <w:p w:rsidR="00EC4A3C" w:rsidRPr="004F7EFF" w:rsidRDefault="00F97BB7" w:rsidP="00914208">
            <w:pPr>
              <w:spacing w:after="0" w:line="240" w:lineRule="auto"/>
              <w:jc w:val="center"/>
              <w:rPr>
                <w:rFonts w:ascii="Times New Roman" w:hAnsi="Times New Roman" w:cs="Times New Roman"/>
                <w:sz w:val="20"/>
                <w:szCs w:val="20"/>
              </w:rPr>
            </w:pPr>
            <w:r w:rsidRPr="00F97BB7">
              <w:rPr>
                <w:rFonts w:ascii="Times New Roman" w:hAnsi="Times New Roman" w:cs="Times New Roman"/>
                <w:sz w:val="20"/>
                <w:szCs w:val="20"/>
              </w:rPr>
              <w:t>OROS MPH</w:t>
            </w:r>
            <w:r w:rsidR="00EC4A3C" w:rsidRPr="004F7EFF">
              <w:rPr>
                <w:rFonts w:ascii="Times New Roman" w:hAnsi="Times New Roman" w:cs="Times New Roman"/>
                <w:sz w:val="20"/>
                <w:szCs w:val="20"/>
              </w:rPr>
              <w:br/>
              <w:t>N=80</w:t>
            </w:r>
            <w:r w:rsidR="00EC4A3C" w:rsidRPr="004F7EFF">
              <w:rPr>
                <w:rFonts w:ascii="Times New Roman" w:hAnsi="Times New Roman" w:cs="Times New Roman"/>
                <w:sz w:val="20"/>
                <w:szCs w:val="20"/>
              </w:rPr>
              <w:br/>
              <w:t>(n [%])</w:t>
            </w:r>
          </w:p>
        </w:tc>
      </w:tr>
      <w:tr w:rsidR="0040068D" w:rsidRPr="004F7EFF" w:rsidTr="0040068D">
        <w:trPr>
          <w:cantSplit/>
        </w:trPr>
        <w:tc>
          <w:tcPr>
            <w:tcW w:w="9210" w:type="dxa"/>
            <w:gridSpan w:val="6"/>
            <w:tcBorders>
              <w:top w:val="single" w:sz="4" w:space="0" w:color="auto"/>
            </w:tcBorders>
          </w:tcPr>
          <w:p w:rsidR="00EC4A3C" w:rsidRPr="004F7EFF" w:rsidRDefault="00EC4A3C" w:rsidP="00914208">
            <w:pPr>
              <w:spacing w:after="0" w:line="240" w:lineRule="auto"/>
              <w:rPr>
                <w:rFonts w:ascii="Times New Roman" w:hAnsi="Times New Roman" w:cs="Times New Roman"/>
                <w:sz w:val="20"/>
                <w:szCs w:val="20"/>
              </w:rPr>
            </w:pPr>
            <w:r w:rsidRPr="004F7EFF">
              <w:rPr>
                <w:rFonts w:ascii="Times New Roman" w:hAnsi="Times New Roman" w:cs="Times New Roman"/>
                <w:sz w:val="20"/>
                <w:szCs w:val="20"/>
              </w:rPr>
              <w:t>Gastrointestinal disorders</w:t>
            </w:r>
          </w:p>
        </w:tc>
      </w:tr>
      <w:tr w:rsidR="0040068D" w:rsidRPr="004F7EFF" w:rsidTr="0040068D">
        <w:trPr>
          <w:cantSplit/>
          <w:trHeight w:val="263"/>
        </w:trPr>
        <w:tc>
          <w:tcPr>
            <w:tcW w:w="2981" w:type="dxa"/>
          </w:tcPr>
          <w:p w:rsidR="00EC4A3C" w:rsidRPr="004F7EFF" w:rsidRDefault="00EC4A3C" w:rsidP="00914208">
            <w:pPr>
              <w:spacing w:after="0" w:line="240" w:lineRule="auto"/>
              <w:jc w:val="both"/>
              <w:rPr>
                <w:rFonts w:ascii="Times New Roman" w:hAnsi="Times New Roman" w:cs="Times New Roman"/>
                <w:sz w:val="20"/>
                <w:szCs w:val="20"/>
              </w:rPr>
            </w:pPr>
            <w:r w:rsidRPr="004F7EFF">
              <w:rPr>
                <w:rFonts w:ascii="Times New Roman" w:hAnsi="Times New Roman" w:cs="Times New Roman"/>
                <w:sz w:val="20"/>
                <w:szCs w:val="20"/>
              </w:rPr>
              <w:t>Abdominal pain upper</w:t>
            </w:r>
          </w:p>
        </w:tc>
        <w:tc>
          <w:tcPr>
            <w:tcW w:w="1130" w:type="dxa"/>
          </w:tcPr>
          <w:p w:rsidR="00EC4A3C" w:rsidRPr="004F7EFF" w:rsidRDefault="00EC4A3C" w:rsidP="00914208">
            <w:pPr>
              <w:spacing w:after="0" w:line="240" w:lineRule="auto"/>
              <w:jc w:val="center"/>
              <w:rPr>
                <w:rFonts w:ascii="Times New Roman" w:hAnsi="Times New Roman" w:cs="Times New Roman"/>
                <w:sz w:val="20"/>
                <w:szCs w:val="20"/>
              </w:rPr>
            </w:pPr>
            <w:r w:rsidRPr="004F7EFF">
              <w:rPr>
                <w:rFonts w:ascii="Times New Roman" w:hAnsi="Times New Roman" w:cs="Times New Roman"/>
                <w:sz w:val="20"/>
                <w:szCs w:val="20"/>
              </w:rPr>
              <w:t>25 (11.5)</w:t>
            </w:r>
          </w:p>
        </w:tc>
        <w:tc>
          <w:tcPr>
            <w:tcW w:w="1134" w:type="dxa"/>
          </w:tcPr>
          <w:p w:rsidR="00EC4A3C" w:rsidRPr="004F7EFF" w:rsidRDefault="00EC4A3C" w:rsidP="00914208">
            <w:pPr>
              <w:spacing w:after="0" w:line="240" w:lineRule="auto"/>
              <w:jc w:val="center"/>
              <w:rPr>
                <w:rFonts w:ascii="Times New Roman" w:hAnsi="Times New Roman" w:cs="Times New Roman"/>
                <w:sz w:val="20"/>
                <w:szCs w:val="20"/>
              </w:rPr>
            </w:pPr>
            <w:r w:rsidRPr="004F7EFF">
              <w:rPr>
                <w:rFonts w:ascii="Times New Roman" w:hAnsi="Times New Roman" w:cs="Times New Roman"/>
                <w:sz w:val="20"/>
                <w:szCs w:val="20"/>
              </w:rPr>
              <w:t>4 (5.6)</w:t>
            </w:r>
          </w:p>
        </w:tc>
        <w:tc>
          <w:tcPr>
            <w:tcW w:w="1321" w:type="dxa"/>
          </w:tcPr>
          <w:p w:rsidR="00EC4A3C" w:rsidRPr="004F7EFF" w:rsidRDefault="00EC4A3C" w:rsidP="00914208">
            <w:pPr>
              <w:spacing w:after="0" w:line="240" w:lineRule="auto"/>
              <w:jc w:val="center"/>
              <w:rPr>
                <w:rFonts w:ascii="Times New Roman" w:hAnsi="Times New Roman" w:cs="Times New Roman"/>
                <w:sz w:val="20"/>
                <w:szCs w:val="20"/>
              </w:rPr>
            </w:pPr>
            <w:r w:rsidRPr="004F7EFF">
              <w:rPr>
                <w:rFonts w:ascii="Times New Roman" w:hAnsi="Times New Roman" w:cs="Times New Roman"/>
                <w:sz w:val="20"/>
                <w:szCs w:val="20"/>
              </w:rPr>
              <w:t>6 (7.8)</w:t>
            </w:r>
          </w:p>
        </w:tc>
        <w:tc>
          <w:tcPr>
            <w:tcW w:w="1322" w:type="dxa"/>
          </w:tcPr>
          <w:p w:rsidR="00EC4A3C" w:rsidRPr="004F7EFF" w:rsidRDefault="00EC4A3C" w:rsidP="00914208">
            <w:pPr>
              <w:spacing w:after="0" w:line="240" w:lineRule="auto"/>
              <w:jc w:val="center"/>
              <w:rPr>
                <w:rFonts w:ascii="Times New Roman" w:hAnsi="Times New Roman" w:cs="Times New Roman"/>
                <w:sz w:val="20"/>
                <w:szCs w:val="20"/>
              </w:rPr>
            </w:pPr>
            <w:r w:rsidRPr="004F7EFF">
              <w:rPr>
                <w:rFonts w:ascii="Times New Roman" w:hAnsi="Times New Roman" w:cs="Times New Roman"/>
                <w:sz w:val="20"/>
                <w:szCs w:val="20"/>
              </w:rPr>
              <w:t>5 (6.3)</w:t>
            </w:r>
          </w:p>
        </w:tc>
        <w:tc>
          <w:tcPr>
            <w:tcW w:w="1322" w:type="dxa"/>
          </w:tcPr>
          <w:p w:rsidR="00EC4A3C" w:rsidRPr="004F7EFF" w:rsidRDefault="00EC4A3C" w:rsidP="00914208">
            <w:pPr>
              <w:spacing w:after="0" w:line="240" w:lineRule="auto"/>
              <w:jc w:val="center"/>
              <w:rPr>
                <w:rFonts w:ascii="Times New Roman" w:hAnsi="Times New Roman" w:cs="Times New Roman"/>
                <w:sz w:val="20"/>
                <w:szCs w:val="20"/>
              </w:rPr>
            </w:pPr>
            <w:r w:rsidRPr="004F7EFF">
              <w:rPr>
                <w:rFonts w:ascii="Times New Roman" w:hAnsi="Times New Roman" w:cs="Times New Roman"/>
                <w:sz w:val="20"/>
                <w:szCs w:val="20"/>
              </w:rPr>
              <w:t>6 (7.5)</w:t>
            </w:r>
          </w:p>
        </w:tc>
      </w:tr>
      <w:tr w:rsidR="0040068D" w:rsidRPr="004F7EFF" w:rsidTr="0040068D">
        <w:trPr>
          <w:cantSplit/>
          <w:trHeight w:val="263"/>
        </w:trPr>
        <w:tc>
          <w:tcPr>
            <w:tcW w:w="2981" w:type="dxa"/>
          </w:tcPr>
          <w:p w:rsidR="00EC4A3C" w:rsidRPr="004F7EFF" w:rsidRDefault="00EC4A3C" w:rsidP="00914208">
            <w:pPr>
              <w:spacing w:after="0" w:line="240" w:lineRule="auto"/>
              <w:jc w:val="both"/>
              <w:rPr>
                <w:rFonts w:ascii="Times New Roman" w:hAnsi="Times New Roman" w:cs="Times New Roman"/>
                <w:sz w:val="20"/>
                <w:szCs w:val="20"/>
              </w:rPr>
            </w:pPr>
            <w:r w:rsidRPr="004F7EFF">
              <w:rPr>
                <w:rFonts w:ascii="Times New Roman" w:hAnsi="Times New Roman" w:cs="Times New Roman"/>
                <w:sz w:val="20"/>
                <w:szCs w:val="20"/>
              </w:rPr>
              <w:t>Diarrhoea</w:t>
            </w:r>
          </w:p>
        </w:tc>
        <w:tc>
          <w:tcPr>
            <w:tcW w:w="1130" w:type="dxa"/>
          </w:tcPr>
          <w:p w:rsidR="00EC4A3C" w:rsidRPr="004F7EFF" w:rsidRDefault="00EC4A3C" w:rsidP="00914208">
            <w:pPr>
              <w:spacing w:after="0" w:line="240" w:lineRule="auto"/>
              <w:jc w:val="center"/>
              <w:rPr>
                <w:rFonts w:ascii="Times New Roman" w:hAnsi="Times New Roman" w:cs="Times New Roman"/>
                <w:sz w:val="20"/>
                <w:szCs w:val="20"/>
              </w:rPr>
            </w:pPr>
            <w:r w:rsidRPr="004F7EFF">
              <w:rPr>
                <w:rFonts w:ascii="Times New Roman" w:hAnsi="Times New Roman" w:cs="Times New Roman"/>
                <w:sz w:val="20"/>
                <w:szCs w:val="20"/>
              </w:rPr>
              <w:t>1 (0.5)</w:t>
            </w:r>
          </w:p>
        </w:tc>
        <w:tc>
          <w:tcPr>
            <w:tcW w:w="1134" w:type="dxa"/>
          </w:tcPr>
          <w:p w:rsidR="00EC4A3C" w:rsidRPr="004F7EFF" w:rsidRDefault="00EC4A3C" w:rsidP="00914208">
            <w:pPr>
              <w:spacing w:after="0" w:line="240" w:lineRule="auto"/>
              <w:jc w:val="center"/>
              <w:rPr>
                <w:rFonts w:ascii="Times New Roman" w:hAnsi="Times New Roman" w:cs="Times New Roman"/>
                <w:sz w:val="20"/>
                <w:szCs w:val="20"/>
              </w:rPr>
            </w:pPr>
            <w:r w:rsidRPr="004F7EFF">
              <w:rPr>
                <w:rFonts w:ascii="Times New Roman" w:hAnsi="Times New Roman" w:cs="Times New Roman"/>
                <w:sz w:val="20"/>
                <w:szCs w:val="20"/>
              </w:rPr>
              <w:t>2 (2.8)</w:t>
            </w:r>
          </w:p>
        </w:tc>
        <w:tc>
          <w:tcPr>
            <w:tcW w:w="1321" w:type="dxa"/>
          </w:tcPr>
          <w:p w:rsidR="00EC4A3C" w:rsidRPr="004F7EFF" w:rsidRDefault="00EC4A3C" w:rsidP="00914208">
            <w:pPr>
              <w:spacing w:after="0" w:line="240" w:lineRule="auto"/>
              <w:jc w:val="center"/>
              <w:rPr>
                <w:rFonts w:ascii="Times New Roman" w:hAnsi="Times New Roman" w:cs="Times New Roman"/>
                <w:sz w:val="20"/>
                <w:szCs w:val="20"/>
              </w:rPr>
            </w:pPr>
            <w:r w:rsidRPr="004F7EFF">
              <w:rPr>
                <w:rFonts w:ascii="Times New Roman" w:hAnsi="Times New Roman" w:cs="Times New Roman"/>
                <w:sz w:val="20"/>
                <w:szCs w:val="20"/>
              </w:rPr>
              <w:t>4 (5.2)</w:t>
            </w:r>
          </w:p>
        </w:tc>
        <w:tc>
          <w:tcPr>
            <w:tcW w:w="1322" w:type="dxa"/>
          </w:tcPr>
          <w:p w:rsidR="00EC4A3C" w:rsidRPr="004F7EFF" w:rsidRDefault="00EC4A3C" w:rsidP="00914208">
            <w:pPr>
              <w:spacing w:after="0" w:line="240" w:lineRule="auto"/>
              <w:jc w:val="center"/>
              <w:rPr>
                <w:rFonts w:ascii="Times New Roman" w:hAnsi="Times New Roman" w:cs="Times New Roman"/>
                <w:sz w:val="20"/>
                <w:szCs w:val="20"/>
              </w:rPr>
            </w:pPr>
            <w:r w:rsidRPr="004F7EFF">
              <w:rPr>
                <w:rFonts w:ascii="Times New Roman" w:hAnsi="Times New Roman" w:cs="Times New Roman"/>
                <w:sz w:val="20"/>
                <w:szCs w:val="20"/>
              </w:rPr>
              <w:t>1 (1.3)</w:t>
            </w:r>
          </w:p>
        </w:tc>
        <w:tc>
          <w:tcPr>
            <w:tcW w:w="1322" w:type="dxa"/>
          </w:tcPr>
          <w:p w:rsidR="00EC4A3C" w:rsidRPr="004F7EFF" w:rsidRDefault="00EC4A3C" w:rsidP="00914208">
            <w:pPr>
              <w:spacing w:after="0" w:line="240" w:lineRule="auto"/>
              <w:jc w:val="center"/>
              <w:rPr>
                <w:rFonts w:ascii="Times New Roman" w:hAnsi="Times New Roman" w:cs="Times New Roman"/>
                <w:sz w:val="20"/>
                <w:szCs w:val="20"/>
              </w:rPr>
            </w:pPr>
            <w:r w:rsidRPr="004F7EFF">
              <w:rPr>
                <w:rFonts w:ascii="Times New Roman" w:hAnsi="Times New Roman" w:cs="Times New Roman"/>
                <w:sz w:val="20"/>
                <w:szCs w:val="20"/>
              </w:rPr>
              <w:t>2 (2.5)</w:t>
            </w:r>
          </w:p>
        </w:tc>
      </w:tr>
      <w:tr w:rsidR="0040068D" w:rsidRPr="004F7EFF" w:rsidTr="0040068D">
        <w:trPr>
          <w:cantSplit/>
          <w:trHeight w:val="263"/>
        </w:trPr>
        <w:tc>
          <w:tcPr>
            <w:tcW w:w="2981" w:type="dxa"/>
            <w:tcBorders>
              <w:bottom w:val="nil"/>
            </w:tcBorders>
          </w:tcPr>
          <w:p w:rsidR="00EC4A3C" w:rsidRPr="004F7EFF" w:rsidRDefault="00EC4A3C" w:rsidP="00914208">
            <w:pPr>
              <w:spacing w:after="0" w:line="240" w:lineRule="auto"/>
              <w:jc w:val="both"/>
              <w:rPr>
                <w:rFonts w:ascii="Times New Roman" w:hAnsi="Times New Roman" w:cs="Times New Roman"/>
                <w:sz w:val="20"/>
                <w:szCs w:val="20"/>
              </w:rPr>
            </w:pPr>
            <w:r w:rsidRPr="004F7EFF">
              <w:rPr>
                <w:rFonts w:ascii="Times New Roman" w:hAnsi="Times New Roman" w:cs="Times New Roman"/>
                <w:sz w:val="20"/>
                <w:szCs w:val="20"/>
              </w:rPr>
              <w:t>Nausea</w:t>
            </w:r>
          </w:p>
        </w:tc>
        <w:tc>
          <w:tcPr>
            <w:tcW w:w="1130" w:type="dxa"/>
            <w:tcBorders>
              <w:bottom w:val="nil"/>
            </w:tcBorders>
          </w:tcPr>
          <w:p w:rsidR="00EC4A3C" w:rsidRPr="004F7EFF" w:rsidRDefault="00EC4A3C" w:rsidP="00914208">
            <w:pPr>
              <w:spacing w:after="0" w:line="240" w:lineRule="auto"/>
              <w:jc w:val="center"/>
              <w:rPr>
                <w:rFonts w:ascii="Times New Roman" w:hAnsi="Times New Roman" w:cs="Times New Roman"/>
                <w:sz w:val="20"/>
                <w:szCs w:val="20"/>
              </w:rPr>
            </w:pPr>
            <w:r w:rsidRPr="004F7EFF">
              <w:rPr>
                <w:rFonts w:ascii="Times New Roman" w:hAnsi="Times New Roman" w:cs="Times New Roman"/>
                <w:sz w:val="20"/>
                <w:szCs w:val="20"/>
              </w:rPr>
              <w:t>13 (6.0)</w:t>
            </w:r>
          </w:p>
        </w:tc>
        <w:tc>
          <w:tcPr>
            <w:tcW w:w="1134" w:type="dxa"/>
            <w:tcBorders>
              <w:bottom w:val="nil"/>
            </w:tcBorders>
          </w:tcPr>
          <w:p w:rsidR="00EC4A3C" w:rsidRPr="004F7EFF" w:rsidRDefault="00EC4A3C" w:rsidP="00914208">
            <w:pPr>
              <w:spacing w:after="0" w:line="240" w:lineRule="auto"/>
              <w:jc w:val="center"/>
              <w:rPr>
                <w:rFonts w:ascii="Times New Roman" w:hAnsi="Times New Roman" w:cs="Times New Roman"/>
                <w:sz w:val="20"/>
                <w:szCs w:val="20"/>
              </w:rPr>
            </w:pPr>
            <w:r w:rsidRPr="004F7EFF">
              <w:rPr>
                <w:rFonts w:ascii="Times New Roman" w:hAnsi="Times New Roman" w:cs="Times New Roman"/>
                <w:sz w:val="20"/>
                <w:szCs w:val="20"/>
              </w:rPr>
              <w:t>2 (2.8)</w:t>
            </w:r>
          </w:p>
        </w:tc>
        <w:tc>
          <w:tcPr>
            <w:tcW w:w="1321" w:type="dxa"/>
            <w:tcBorders>
              <w:bottom w:val="nil"/>
            </w:tcBorders>
          </w:tcPr>
          <w:p w:rsidR="00EC4A3C" w:rsidRPr="004F7EFF" w:rsidRDefault="00EC4A3C" w:rsidP="00914208">
            <w:pPr>
              <w:spacing w:after="0" w:line="240" w:lineRule="auto"/>
              <w:jc w:val="center"/>
              <w:rPr>
                <w:rFonts w:ascii="Times New Roman" w:hAnsi="Times New Roman" w:cs="Times New Roman"/>
                <w:sz w:val="20"/>
                <w:szCs w:val="20"/>
              </w:rPr>
            </w:pPr>
            <w:r w:rsidRPr="004F7EFF">
              <w:rPr>
                <w:rFonts w:ascii="Times New Roman" w:hAnsi="Times New Roman" w:cs="Times New Roman"/>
                <w:sz w:val="20"/>
                <w:szCs w:val="20"/>
              </w:rPr>
              <w:t>8 (10.4)</w:t>
            </w:r>
          </w:p>
        </w:tc>
        <w:tc>
          <w:tcPr>
            <w:tcW w:w="1322" w:type="dxa"/>
            <w:tcBorders>
              <w:bottom w:val="nil"/>
            </w:tcBorders>
          </w:tcPr>
          <w:p w:rsidR="00EC4A3C" w:rsidRPr="004F7EFF" w:rsidRDefault="00EC4A3C" w:rsidP="00914208">
            <w:pPr>
              <w:spacing w:after="0" w:line="240" w:lineRule="auto"/>
              <w:jc w:val="center"/>
              <w:rPr>
                <w:rFonts w:ascii="Times New Roman" w:hAnsi="Times New Roman" w:cs="Times New Roman"/>
                <w:sz w:val="20"/>
                <w:szCs w:val="20"/>
              </w:rPr>
            </w:pPr>
            <w:r w:rsidRPr="004F7EFF">
              <w:rPr>
                <w:rFonts w:ascii="Times New Roman" w:hAnsi="Times New Roman" w:cs="Times New Roman"/>
                <w:sz w:val="20"/>
                <w:szCs w:val="20"/>
              </w:rPr>
              <w:t>2 (2.5)</w:t>
            </w:r>
          </w:p>
        </w:tc>
        <w:tc>
          <w:tcPr>
            <w:tcW w:w="1322" w:type="dxa"/>
            <w:tcBorders>
              <w:bottom w:val="nil"/>
            </w:tcBorders>
          </w:tcPr>
          <w:p w:rsidR="00EC4A3C" w:rsidRPr="004F7EFF" w:rsidRDefault="00EC4A3C" w:rsidP="00914208">
            <w:pPr>
              <w:spacing w:after="0" w:line="240" w:lineRule="auto"/>
              <w:jc w:val="center"/>
              <w:rPr>
                <w:rFonts w:ascii="Times New Roman" w:hAnsi="Times New Roman" w:cs="Times New Roman"/>
                <w:sz w:val="20"/>
                <w:szCs w:val="20"/>
              </w:rPr>
            </w:pPr>
            <w:r w:rsidRPr="004F7EFF">
              <w:rPr>
                <w:rFonts w:ascii="Times New Roman" w:hAnsi="Times New Roman" w:cs="Times New Roman"/>
                <w:sz w:val="20"/>
                <w:szCs w:val="20"/>
              </w:rPr>
              <w:t>6 (7.5)</w:t>
            </w:r>
          </w:p>
        </w:tc>
      </w:tr>
      <w:tr w:rsidR="0040068D" w:rsidRPr="004F7EFF" w:rsidTr="0040068D">
        <w:trPr>
          <w:cantSplit/>
          <w:trHeight w:val="263"/>
        </w:trPr>
        <w:tc>
          <w:tcPr>
            <w:tcW w:w="2981" w:type="dxa"/>
            <w:tcBorders>
              <w:top w:val="nil"/>
              <w:bottom w:val="single" w:sz="4" w:space="0" w:color="auto"/>
            </w:tcBorders>
          </w:tcPr>
          <w:p w:rsidR="00EC4A3C" w:rsidRPr="004F7EFF" w:rsidRDefault="00EC4A3C" w:rsidP="00914208">
            <w:pPr>
              <w:spacing w:after="0" w:line="240" w:lineRule="auto"/>
              <w:jc w:val="both"/>
              <w:rPr>
                <w:rFonts w:ascii="Times New Roman" w:hAnsi="Times New Roman" w:cs="Times New Roman"/>
                <w:sz w:val="20"/>
                <w:szCs w:val="20"/>
              </w:rPr>
            </w:pPr>
            <w:r w:rsidRPr="004F7EFF">
              <w:rPr>
                <w:rFonts w:ascii="Times New Roman" w:hAnsi="Times New Roman" w:cs="Times New Roman"/>
                <w:sz w:val="20"/>
                <w:szCs w:val="20"/>
              </w:rPr>
              <w:t>Vomiting</w:t>
            </w:r>
          </w:p>
        </w:tc>
        <w:tc>
          <w:tcPr>
            <w:tcW w:w="1130" w:type="dxa"/>
            <w:tcBorders>
              <w:top w:val="nil"/>
              <w:bottom w:val="single" w:sz="4" w:space="0" w:color="auto"/>
            </w:tcBorders>
          </w:tcPr>
          <w:p w:rsidR="00EC4A3C" w:rsidRPr="004F7EFF" w:rsidRDefault="00EC4A3C" w:rsidP="00914208">
            <w:pPr>
              <w:spacing w:after="0" w:line="240" w:lineRule="auto"/>
              <w:jc w:val="center"/>
              <w:rPr>
                <w:rFonts w:ascii="Times New Roman" w:hAnsi="Times New Roman" w:cs="Times New Roman"/>
                <w:sz w:val="20"/>
                <w:szCs w:val="20"/>
              </w:rPr>
            </w:pPr>
            <w:r w:rsidRPr="004F7EFF">
              <w:rPr>
                <w:rFonts w:ascii="Times New Roman" w:hAnsi="Times New Roman" w:cs="Times New Roman"/>
                <w:sz w:val="20"/>
                <w:szCs w:val="20"/>
              </w:rPr>
              <w:t>19 (8.7)</w:t>
            </w:r>
          </w:p>
        </w:tc>
        <w:tc>
          <w:tcPr>
            <w:tcW w:w="1134" w:type="dxa"/>
            <w:tcBorders>
              <w:top w:val="nil"/>
              <w:bottom w:val="single" w:sz="4" w:space="0" w:color="auto"/>
            </w:tcBorders>
          </w:tcPr>
          <w:p w:rsidR="00EC4A3C" w:rsidRPr="004F7EFF" w:rsidRDefault="00EC4A3C" w:rsidP="00914208">
            <w:pPr>
              <w:spacing w:after="0" w:line="240" w:lineRule="auto"/>
              <w:jc w:val="center"/>
              <w:rPr>
                <w:rFonts w:ascii="Times New Roman" w:hAnsi="Times New Roman" w:cs="Times New Roman"/>
                <w:sz w:val="20"/>
                <w:szCs w:val="20"/>
              </w:rPr>
            </w:pPr>
            <w:r w:rsidRPr="004F7EFF">
              <w:rPr>
                <w:rFonts w:ascii="Times New Roman" w:hAnsi="Times New Roman" w:cs="Times New Roman"/>
                <w:sz w:val="20"/>
                <w:szCs w:val="20"/>
              </w:rPr>
              <w:t>3 (4.2)</w:t>
            </w:r>
          </w:p>
        </w:tc>
        <w:tc>
          <w:tcPr>
            <w:tcW w:w="1321" w:type="dxa"/>
            <w:tcBorders>
              <w:top w:val="nil"/>
              <w:bottom w:val="single" w:sz="4" w:space="0" w:color="auto"/>
            </w:tcBorders>
          </w:tcPr>
          <w:p w:rsidR="00EC4A3C" w:rsidRPr="004F7EFF" w:rsidRDefault="00EC4A3C" w:rsidP="00914208">
            <w:pPr>
              <w:spacing w:after="0" w:line="240" w:lineRule="auto"/>
              <w:jc w:val="center"/>
              <w:rPr>
                <w:rFonts w:ascii="Times New Roman" w:hAnsi="Times New Roman" w:cs="Times New Roman"/>
                <w:sz w:val="20"/>
                <w:szCs w:val="20"/>
              </w:rPr>
            </w:pPr>
            <w:r w:rsidRPr="004F7EFF">
              <w:rPr>
                <w:rFonts w:ascii="Times New Roman" w:hAnsi="Times New Roman" w:cs="Times New Roman"/>
                <w:sz w:val="20"/>
                <w:szCs w:val="20"/>
              </w:rPr>
              <w:t>3 (3.9)</w:t>
            </w:r>
          </w:p>
        </w:tc>
        <w:tc>
          <w:tcPr>
            <w:tcW w:w="1322" w:type="dxa"/>
            <w:tcBorders>
              <w:top w:val="nil"/>
              <w:bottom w:val="single" w:sz="4" w:space="0" w:color="auto"/>
            </w:tcBorders>
          </w:tcPr>
          <w:p w:rsidR="00EC4A3C" w:rsidRPr="004F7EFF" w:rsidRDefault="00EC4A3C" w:rsidP="00914208">
            <w:pPr>
              <w:spacing w:after="0" w:line="240" w:lineRule="auto"/>
              <w:jc w:val="center"/>
              <w:rPr>
                <w:rFonts w:ascii="Times New Roman" w:hAnsi="Times New Roman" w:cs="Times New Roman"/>
                <w:sz w:val="20"/>
                <w:szCs w:val="20"/>
              </w:rPr>
            </w:pPr>
            <w:r w:rsidRPr="004F7EFF">
              <w:rPr>
                <w:rFonts w:ascii="Times New Roman" w:hAnsi="Times New Roman" w:cs="Times New Roman"/>
                <w:sz w:val="20"/>
                <w:szCs w:val="20"/>
              </w:rPr>
              <w:t>1 (1.3)</w:t>
            </w:r>
          </w:p>
        </w:tc>
        <w:tc>
          <w:tcPr>
            <w:tcW w:w="1322" w:type="dxa"/>
            <w:tcBorders>
              <w:top w:val="nil"/>
              <w:bottom w:val="single" w:sz="4" w:space="0" w:color="auto"/>
            </w:tcBorders>
          </w:tcPr>
          <w:p w:rsidR="00EC4A3C" w:rsidRPr="004F7EFF" w:rsidRDefault="00EC4A3C" w:rsidP="00914208">
            <w:pPr>
              <w:spacing w:after="0" w:line="240" w:lineRule="auto"/>
              <w:jc w:val="center"/>
              <w:rPr>
                <w:rFonts w:ascii="Times New Roman" w:hAnsi="Times New Roman" w:cs="Times New Roman"/>
                <w:sz w:val="20"/>
                <w:szCs w:val="20"/>
              </w:rPr>
            </w:pPr>
            <w:r w:rsidRPr="004F7EFF">
              <w:rPr>
                <w:rFonts w:ascii="Times New Roman" w:hAnsi="Times New Roman" w:cs="Times New Roman"/>
                <w:sz w:val="20"/>
                <w:szCs w:val="20"/>
              </w:rPr>
              <w:t>2 (2.5)</w:t>
            </w:r>
          </w:p>
        </w:tc>
      </w:tr>
      <w:tr w:rsidR="0040068D" w:rsidRPr="004F7EFF" w:rsidTr="0040068D">
        <w:trPr>
          <w:cantSplit/>
        </w:trPr>
        <w:tc>
          <w:tcPr>
            <w:tcW w:w="9210" w:type="dxa"/>
            <w:gridSpan w:val="6"/>
            <w:tcBorders>
              <w:top w:val="single" w:sz="4" w:space="0" w:color="auto"/>
            </w:tcBorders>
          </w:tcPr>
          <w:p w:rsidR="00EC4A3C" w:rsidRPr="004F7EFF" w:rsidRDefault="00EC4A3C" w:rsidP="00914208">
            <w:pPr>
              <w:spacing w:after="0" w:line="240" w:lineRule="auto"/>
              <w:jc w:val="both"/>
              <w:rPr>
                <w:rFonts w:ascii="Times New Roman" w:hAnsi="Times New Roman" w:cs="Times New Roman"/>
                <w:sz w:val="20"/>
                <w:szCs w:val="20"/>
              </w:rPr>
            </w:pPr>
            <w:r w:rsidRPr="004F7EFF">
              <w:rPr>
                <w:rFonts w:ascii="Times New Roman" w:hAnsi="Times New Roman" w:cs="Times New Roman"/>
                <w:sz w:val="20"/>
                <w:szCs w:val="20"/>
              </w:rPr>
              <w:t>General disorders and administration site conditions</w:t>
            </w:r>
          </w:p>
        </w:tc>
      </w:tr>
      <w:tr w:rsidR="0040068D" w:rsidRPr="004F7EFF" w:rsidTr="0040068D">
        <w:trPr>
          <w:cantSplit/>
        </w:trPr>
        <w:tc>
          <w:tcPr>
            <w:tcW w:w="2981" w:type="dxa"/>
            <w:tcBorders>
              <w:bottom w:val="nil"/>
            </w:tcBorders>
          </w:tcPr>
          <w:p w:rsidR="00EC4A3C" w:rsidRPr="004F7EFF" w:rsidRDefault="00EC4A3C" w:rsidP="00914208">
            <w:pPr>
              <w:spacing w:after="0" w:line="240" w:lineRule="auto"/>
              <w:jc w:val="both"/>
              <w:rPr>
                <w:rFonts w:ascii="Times New Roman" w:hAnsi="Times New Roman" w:cs="Times New Roman"/>
                <w:sz w:val="20"/>
                <w:szCs w:val="20"/>
              </w:rPr>
            </w:pPr>
            <w:r w:rsidRPr="004F7EFF">
              <w:rPr>
                <w:rFonts w:ascii="Times New Roman" w:hAnsi="Times New Roman" w:cs="Times New Roman"/>
                <w:sz w:val="20"/>
                <w:szCs w:val="20"/>
              </w:rPr>
              <w:t>Irritability</w:t>
            </w:r>
          </w:p>
        </w:tc>
        <w:tc>
          <w:tcPr>
            <w:tcW w:w="1130" w:type="dxa"/>
            <w:tcBorders>
              <w:bottom w:val="nil"/>
            </w:tcBorders>
          </w:tcPr>
          <w:p w:rsidR="00EC4A3C" w:rsidRPr="004F7EFF" w:rsidRDefault="00EC4A3C" w:rsidP="00914208">
            <w:pPr>
              <w:spacing w:after="0" w:line="240" w:lineRule="auto"/>
              <w:jc w:val="center"/>
              <w:rPr>
                <w:rFonts w:ascii="Times New Roman" w:hAnsi="Times New Roman" w:cs="Times New Roman"/>
                <w:sz w:val="20"/>
                <w:szCs w:val="20"/>
              </w:rPr>
            </w:pPr>
            <w:r w:rsidRPr="004F7EFF">
              <w:rPr>
                <w:rFonts w:ascii="Times New Roman" w:hAnsi="Times New Roman" w:cs="Times New Roman"/>
                <w:sz w:val="20"/>
                <w:szCs w:val="20"/>
              </w:rPr>
              <w:t>21 (9.6)</w:t>
            </w:r>
          </w:p>
        </w:tc>
        <w:tc>
          <w:tcPr>
            <w:tcW w:w="1134" w:type="dxa"/>
            <w:tcBorders>
              <w:bottom w:val="nil"/>
            </w:tcBorders>
          </w:tcPr>
          <w:p w:rsidR="00EC4A3C" w:rsidRPr="004F7EFF" w:rsidRDefault="00EC4A3C" w:rsidP="00914208">
            <w:pPr>
              <w:spacing w:after="0" w:line="240" w:lineRule="auto"/>
              <w:jc w:val="center"/>
              <w:rPr>
                <w:rFonts w:ascii="Times New Roman" w:hAnsi="Times New Roman" w:cs="Times New Roman"/>
                <w:sz w:val="20"/>
                <w:szCs w:val="20"/>
              </w:rPr>
            </w:pPr>
            <w:r w:rsidRPr="004F7EFF">
              <w:rPr>
                <w:rFonts w:ascii="Times New Roman" w:hAnsi="Times New Roman" w:cs="Times New Roman"/>
                <w:sz w:val="20"/>
                <w:szCs w:val="20"/>
              </w:rPr>
              <w:t>0</w:t>
            </w:r>
          </w:p>
        </w:tc>
        <w:tc>
          <w:tcPr>
            <w:tcW w:w="1321" w:type="dxa"/>
            <w:tcBorders>
              <w:bottom w:val="nil"/>
            </w:tcBorders>
          </w:tcPr>
          <w:p w:rsidR="00EC4A3C" w:rsidRPr="004F7EFF" w:rsidRDefault="00EC4A3C" w:rsidP="00914208">
            <w:pPr>
              <w:spacing w:after="0" w:line="240" w:lineRule="auto"/>
              <w:jc w:val="center"/>
              <w:rPr>
                <w:rFonts w:ascii="Times New Roman" w:hAnsi="Times New Roman" w:cs="Times New Roman"/>
                <w:sz w:val="20"/>
                <w:szCs w:val="20"/>
              </w:rPr>
            </w:pPr>
            <w:r w:rsidRPr="004F7EFF">
              <w:rPr>
                <w:rFonts w:ascii="Times New Roman" w:hAnsi="Times New Roman" w:cs="Times New Roman"/>
                <w:sz w:val="20"/>
                <w:szCs w:val="20"/>
              </w:rPr>
              <w:t>3 (3.9)</w:t>
            </w:r>
          </w:p>
        </w:tc>
        <w:tc>
          <w:tcPr>
            <w:tcW w:w="1322" w:type="dxa"/>
            <w:tcBorders>
              <w:bottom w:val="nil"/>
            </w:tcBorders>
          </w:tcPr>
          <w:p w:rsidR="00EC4A3C" w:rsidRPr="004F7EFF" w:rsidRDefault="00EC4A3C" w:rsidP="00914208">
            <w:pPr>
              <w:spacing w:after="0" w:line="240" w:lineRule="auto"/>
              <w:jc w:val="center"/>
              <w:rPr>
                <w:rFonts w:ascii="Times New Roman" w:hAnsi="Times New Roman" w:cs="Times New Roman"/>
                <w:sz w:val="20"/>
                <w:szCs w:val="20"/>
              </w:rPr>
            </w:pPr>
            <w:r w:rsidRPr="004F7EFF">
              <w:rPr>
                <w:rFonts w:ascii="Times New Roman" w:hAnsi="Times New Roman" w:cs="Times New Roman"/>
                <w:sz w:val="20"/>
                <w:szCs w:val="20"/>
              </w:rPr>
              <w:t>0</w:t>
            </w:r>
          </w:p>
        </w:tc>
        <w:tc>
          <w:tcPr>
            <w:tcW w:w="1322" w:type="dxa"/>
            <w:tcBorders>
              <w:bottom w:val="nil"/>
            </w:tcBorders>
          </w:tcPr>
          <w:p w:rsidR="00EC4A3C" w:rsidRPr="004F7EFF" w:rsidRDefault="00EC4A3C" w:rsidP="00914208">
            <w:pPr>
              <w:spacing w:after="0" w:line="240" w:lineRule="auto"/>
              <w:jc w:val="center"/>
              <w:rPr>
                <w:rFonts w:ascii="Times New Roman" w:hAnsi="Times New Roman" w:cs="Times New Roman"/>
                <w:sz w:val="20"/>
                <w:szCs w:val="20"/>
              </w:rPr>
            </w:pPr>
            <w:r w:rsidRPr="004F7EFF">
              <w:rPr>
                <w:rFonts w:ascii="Times New Roman" w:hAnsi="Times New Roman" w:cs="Times New Roman"/>
                <w:sz w:val="20"/>
                <w:szCs w:val="20"/>
              </w:rPr>
              <w:t>3 (3.8)</w:t>
            </w:r>
          </w:p>
        </w:tc>
      </w:tr>
      <w:tr w:rsidR="0040068D" w:rsidRPr="004F7EFF" w:rsidTr="0040068D">
        <w:trPr>
          <w:cantSplit/>
        </w:trPr>
        <w:tc>
          <w:tcPr>
            <w:tcW w:w="2981" w:type="dxa"/>
            <w:tcBorders>
              <w:top w:val="nil"/>
              <w:bottom w:val="single" w:sz="4" w:space="0" w:color="auto"/>
            </w:tcBorders>
          </w:tcPr>
          <w:p w:rsidR="00EC4A3C" w:rsidRPr="004F7EFF" w:rsidRDefault="00EC4A3C" w:rsidP="00914208">
            <w:pPr>
              <w:spacing w:after="0" w:line="240" w:lineRule="auto"/>
              <w:jc w:val="both"/>
              <w:rPr>
                <w:rFonts w:ascii="Times New Roman" w:hAnsi="Times New Roman" w:cs="Times New Roman"/>
                <w:sz w:val="20"/>
                <w:szCs w:val="20"/>
              </w:rPr>
            </w:pPr>
            <w:r w:rsidRPr="004F7EFF">
              <w:rPr>
                <w:rFonts w:ascii="Times New Roman" w:hAnsi="Times New Roman" w:cs="Times New Roman"/>
                <w:sz w:val="20"/>
                <w:szCs w:val="20"/>
              </w:rPr>
              <w:t>Pyrexia</w:t>
            </w:r>
          </w:p>
        </w:tc>
        <w:tc>
          <w:tcPr>
            <w:tcW w:w="1130" w:type="dxa"/>
            <w:tcBorders>
              <w:top w:val="nil"/>
              <w:bottom w:val="single" w:sz="4" w:space="0" w:color="auto"/>
            </w:tcBorders>
          </w:tcPr>
          <w:p w:rsidR="00EC4A3C" w:rsidRPr="004F7EFF" w:rsidRDefault="00EC4A3C" w:rsidP="00914208">
            <w:pPr>
              <w:spacing w:after="0" w:line="240" w:lineRule="auto"/>
              <w:jc w:val="center"/>
              <w:rPr>
                <w:rFonts w:ascii="Times New Roman" w:hAnsi="Times New Roman" w:cs="Times New Roman"/>
                <w:sz w:val="20"/>
                <w:szCs w:val="20"/>
              </w:rPr>
            </w:pPr>
            <w:r w:rsidRPr="004F7EFF">
              <w:rPr>
                <w:rFonts w:ascii="Times New Roman" w:hAnsi="Times New Roman" w:cs="Times New Roman"/>
                <w:sz w:val="20"/>
                <w:szCs w:val="20"/>
              </w:rPr>
              <w:t>5 (2.3)</w:t>
            </w:r>
          </w:p>
        </w:tc>
        <w:tc>
          <w:tcPr>
            <w:tcW w:w="1134" w:type="dxa"/>
            <w:tcBorders>
              <w:top w:val="nil"/>
              <w:bottom w:val="single" w:sz="4" w:space="0" w:color="auto"/>
            </w:tcBorders>
          </w:tcPr>
          <w:p w:rsidR="00EC4A3C" w:rsidRPr="004F7EFF" w:rsidRDefault="00EC4A3C" w:rsidP="00914208">
            <w:pPr>
              <w:spacing w:after="0" w:line="240" w:lineRule="auto"/>
              <w:jc w:val="center"/>
              <w:rPr>
                <w:rFonts w:ascii="Times New Roman" w:hAnsi="Times New Roman" w:cs="Times New Roman"/>
                <w:sz w:val="20"/>
                <w:szCs w:val="20"/>
              </w:rPr>
            </w:pPr>
            <w:r w:rsidRPr="004F7EFF">
              <w:rPr>
                <w:rFonts w:ascii="Times New Roman" w:hAnsi="Times New Roman" w:cs="Times New Roman"/>
                <w:sz w:val="20"/>
                <w:szCs w:val="20"/>
              </w:rPr>
              <w:t>1 (1.4)</w:t>
            </w:r>
          </w:p>
        </w:tc>
        <w:tc>
          <w:tcPr>
            <w:tcW w:w="1321" w:type="dxa"/>
            <w:tcBorders>
              <w:top w:val="nil"/>
              <w:bottom w:val="single" w:sz="4" w:space="0" w:color="auto"/>
            </w:tcBorders>
          </w:tcPr>
          <w:p w:rsidR="00EC4A3C" w:rsidRPr="004F7EFF" w:rsidRDefault="00EC4A3C" w:rsidP="00914208">
            <w:pPr>
              <w:spacing w:after="0" w:line="240" w:lineRule="auto"/>
              <w:jc w:val="center"/>
              <w:rPr>
                <w:rFonts w:ascii="Times New Roman" w:hAnsi="Times New Roman" w:cs="Times New Roman"/>
                <w:sz w:val="20"/>
                <w:szCs w:val="20"/>
              </w:rPr>
            </w:pPr>
            <w:r w:rsidRPr="004F7EFF">
              <w:rPr>
                <w:rFonts w:ascii="Times New Roman" w:hAnsi="Times New Roman" w:cs="Times New Roman"/>
                <w:sz w:val="20"/>
                <w:szCs w:val="20"/>
              </w:rPr>
              <w:t>3 (3.9)</w:t>
            </w:r>
          </w:p>
        </w:tc>
        <w:tc>
          <w:tcPr>
            <w:tcW w:w="1322" w:type="dxa"/>
            <w:tcBorders>
              <w:top w:val="nil"/>
              <w:bottom w:val="single" w:sz="4" w:space="0" w:color="auto"/>
            </w:tcBorders>
          </w:tcPr>
          <w:p w:rsidR="00EC4A3C" w:rsidRPr="004F7EFF" w:rsidRDefault="00EC4A3C" w:rsidP="00914208">
            <w:pPr>
              <w:spacing w:after="0" w:line="240" w:lineRule="auto"/>
              <w:jc w:val="center"/>
              <w:rPr>
                <w:rFonts w:ascii="Times New Roman" w:hAnsi="Times New Roman" w:cs="Times New Roman"/>
                <w:sz w:val="20"/>
                <w:szCs w:val="20"/>
              </w:rPr>
            </w:pPr>
            <w:r w:rsidRPr="004F7EFF">
              <w:rPr>
                <w:rFonts w:ascii="Times New Roman" w:hAnsi="Times New Roman" w:cs="Times New Roman"/>
                <w:sz w:val="20"/>
                <w:szCs w:val="20"/>
              </w:rPr>
              <w:t>0</w:t>
            </w:r>
          </w:p>
        </w:tc>
        <w:tc>
          <w:tcPr>
            <w:tcW w:w="1322" w:type="dxa"/>
            <w:tcBorders>
              <w:top w:val="nil"/>
              <w:bottom w:val="single" w:sz="4" w:space="0" w:color="auto"/>
            </w:tcBorders>
          </w:tcPr>
          <w:p w:rsidR="00EC4A3C" w:rsidRPr="004F7EFF" w:rsidRDefault="00EC4A3C" w:rsidP="00914208">
            <w:pPr>
              <w:spacing w:after="0" w:line="240" w:lineRule="auto"/>
              <w:jc w:val="center"/>
              <w:rPr>
                <w:rFonts w:ascii="Times New Roman" w:hAnsi="Times New Roman" w:cs="Times New Roman"/>
                <w:sz w:val="20"/>
                <w:szCs w:val="20"/>
              </w:rPr>
            </w:pPr>
            <w:r w:rsidRPr="004F7EFF">
              <w:rPr>
                <w:rFonts w:ascii="Times New Roman" w:hAnsi="Times New Roman" w:cs="Times New Roman"/>
                <w:sz w:val="20"/>
                <w:szCs w:val="20"/>
              </w:rPr>
              <w:t>4 (5.0)</w:t>
            </w:r>
          </w:p>
        </w:tc>
      </w:tr>
      <w:tr w:rsidR="0040068D" w:rsidRPr="004F7EFF" w:rsidTr="0040068D">
        <w:trPr>
          <w:cantSplit/>
        </w:trPr>
        <w:tc>
          <w:tcPr>
            <w:tcW w:w="2981" w:type="dxa"/>
            <w:tcBorders>
              <w:top w:val="single" w:sz="4" w:space="0" w:color="auto"/>
              <w:bottom w:val="nil"/>
            </w:tcBorders>
          </w:tcPr>
          <w:p w:rsidR="00EC4A3C" w:rsidRPr="004F7EFF" w:rsidRDefault="00EC4A3C" w:rsidP="00914208">
            <w:pPr>
              <w:spacing w:after="0" w:line="240" w:lineRule="auto"/>
              <w:jc w:val="both"/>
              <w:rPr>
                <w:rFonts w:ascii="Times New Roman" w:hAnsi="Times New Roman" w:cs="Times New Roman"/>
                <w:sz w:val="20"/>
                <w:szCs w:val="20"/>
              </w:rPr>
            </w:pPr>
            <w:r w:rsidRPr="004F7EFF">
              <w:rPr>
                <w:rFonts w:ascii="Times New Roman" w:hAnsi="Times New Roman" w:cs="Times New Roman"/>
                <w:sz w:val="20"/>
                <w:szCs w:val="20"/>
              </w:rPr>
              <w:t>Investigations</w:t>
            </w:r>
          </w:p>
        </w:tc>
        <w:tc>
          <w:tcPr>
            <w:tcW w:w="1130" w:type="dxa"/>
            <w:tcBorders>
              <w:top w:val="single" w:sz="4" w:space="0" w:color="auto"/>
              <w:bottom w:val="nil"/>
            </w:tcBorders>
          </w:tcPr>
          <w:p w:rsidR="00EC4A3C" w:rsidRPr="004F7EFF" w:rsidRDefault="00EC4A3C" w:rsidP="00914208">
            <w:pPr>
              <w:spacing w:after="0" w:line="240" w:lineRule="auto"/>
              <w:jc w:val="center"/>
              <w:rPr>
                <w:rFonts w:ascii="Times New Roman" w:hAnsi="Times New Roman" w:cs="Times New Roman"/>
                <w:sz w:val="20"/>
                <w:szCs w:val="20"/>
              </w:rPr>
            </w:pPr>
          </w:p>
        </w:tc>
        <w:tc>
          <w:tcPr>
            <w:tcW w:w="1134" w:type="dxa"/>
            <w:tcBorders>
              <w:top w:val="single" w:sz="4" w:space="0" w:color="auto"/>
              <w:bottom w:val="nil"/>
            </w:tcBorders>
          </w:tcPr>
          <w:p w:rsidR="00EC4A3C" w:rsidRPr="004F7EFF" w:rsidRDefault="00EC4A3C" w:rsidP="00914208">
            <w:pPr>
              <w:spacing w:after="0" w:line="240" w:lineRule="auto"/>
              <w:jc w:val="center"/>
              <w:rPr>
                <w:rFonts w:ascii="Times New Roman" w:hAnsi="Times New Roman" w:cs="Times New Roman"/>
                <w:sz w:val="20"/>
                <w:szCs w:val="20"/>
              </w:rPr>
            </w:pPr>
          </w:p>
        </w:tc>
        <w:tc>
          <w:tcPr>
            <w:tcW w:w="1321" w:type="dxa"/>
            <w:tcBorders>
              <w:top w:val="single" w:sz="4" w:space="0" w:color="auto"/>
              <w:bottom w:val="nil"/>
            </w:tcBorders>
          </w:tcPr>
          <w:p w:rsidR="00EC4A3C" w:rsidRPr="004F7EFF" w:rsidRDefault="00EC4A3C" w:rsidP="00914208">
            <w:pPr>
              <w:spacing w:after="0" w:line="240" w:lineRule="auto"/>
              <w:jc w:val="center"/>
              <w:rPr>
                <w:rFonts w:ascii="Times New Roman" w:hAnsi="Times New Roman" w:cs="Times New Roman"/>
                <w:sz w:val="20"/>
                <w:szCs w:val="20"/>
              </w:rPr>
            </w:pPr>
          </w:p>
        </w:tc>
        <w:tc>
          <w:tcPr>
            <w:tcW w:w="1322" w:type="dxa"/>
            <w:tcBorders>
              <w:top w:val="single" w:sz="4" w:space="0" w:color="auto"/>
              <w:bottom w:val="nil"/>
            </w:tcBorders>
          </w:tcPr>
          <w:p w:rsidR="00EC4A3C" w:rsidRPr="004F7EFF" w:rsidRDefault="00EC4A3C" w:rsidP="00914208">
            <w:pPr>
              <w:spacing w:after="0" w:line="240" w:lineRule="auto"/>
              <w:jc w:val="center"/>
              <w:rPr>
                <w:rFonts w:ascii="Times New Roman" w:hAnsi="Times New Roman" w:cs="Times New Roman"/>
                <w:sz w:val="20"/>
                <w:szCs w:val="20"/>
              </w:rPr>
            </w:pPr>
          </w:p>
        </w:tc>
        <w:tc>
          <w:tcPr>
            <w:tcW w:w="1322" w:type="dxa"/>
            <w:tcBorders>
              <w:top w:val="single" w:sz="4" w:space="0" w:color="auto"/>
              <w:bottom w:val="nil"/>
            </w:tcBorders>
          </w:tcPr>
          <w:p w:rsidR="00EC4A3C" w:rsidRPr="004F7EFF" w:rsidRDefault="00EC4A3C" w:rsidP="00914208">
            <w:pPr>
              <w:spacing w:after="0" w:line="240" w:lineRule="auto"/>
              <w:jc w:val="center"/>
              <w:rPr>
                <w:rFonts w:ascii="Times New Roman" w:hAnsi="Times New Roman" w:cs="Times New Roman"/>
                <w:sz w:val="20"/>
                <w:szCs w:val="20"/>
              </w:rPr>
            </w:pPr>
          </w:p>
        </w:tc>
      </w:tr>
      <w:tr w:rsidR="0040068D" w:rsidRPr="004F7EFF" w:rsidTr="0040068D">
        <w:trPr>
          <w:cantSplit/>
        </w:trPr>
        <w:tc>
          <w:tcPr>
            <w:tcW w:w="2981" w:type="dxa"/>
            <w:tcBorders>
              <w:top w:val="nil"/>
              <w:bottom w:val="single" w:sz="4" w:space="0" w:color="auto"/>
            </w:tcBorders>
          </w:tcPr>
          <w:p w:rsidR="00EC4A3C" w:rsidRPr="004F7EFF" w:rsidRDefault="00EC4A3C" w:rsidP="00914208">
            <w:pPr>
              <w:spacing w:after="0" w:line="240" w:lineRule="auto"/>
              <w:jc w:val="both"/>
              <w:rPr>
                <w:rFonts w:ascii="Times New Roman" w:hAnsi="Times New Roman" w:cs="Times New Roman"/>
                <w:sz w:val="20"/>
                <w:szCs w:val="20"/>
              </w:rPr>
            </w:pPr>
            <w:r w:rsidRPr="004F7EFF">
              <w:rPr>
                <w:rFonts w:ascii="Times New Roman" w:hAnsi="Times New Roman" w:cs="Times New Roman"/>
                <w:sz w:val="20"/>
                <w:szCs w:val="20"/>
              </w:rPr>
              <w:t>Weight decreased</w:t>
            </w:r>
          </w:p>
        </w:tc>
        <w:tc>
          <w:tcPr>
            <w:tcW w:w="1130" w:type="dxa"/>
            <w:tcBorders>
              <w:top w:val="nil"/>
              <w:bottom w:val="single" w:sz="4" w:space="0" w:color="auto"/>
            </w:tcBorders>
          </w:tcPr>
          <w:p w:rsidR="00EC4A3C" w:rsidRPr="004F7EFF" w:rsidRDefault="00EC4A3C" w:rsidP="00914208">
            <w:pPr>
              <w:spacing w:after="0" w:line="240" w:lineRule="auto"/>
              <w:jc w:val="center"/>
              <w:rPr>
                <w:rFonts w:ascii="Times New Roman" w:hAnsi="Times New Roman" w:cs="Times New Roman"/>
                <w:sz w:val="20"/>
                <w:szCs w:val="20"/>
              </w:rPr>
            </w:pPr>
            <w:r w:rsidRPr="004F7EFF">
              <w:rPr>
                <w:rFonts w:ascii="Times New Roman" w:hAnsi="Times New Roman" w:cs="Times New Roman"/>
                <w:sz w:val="20"/>
                <w:szCs w:val="20"/>
              </w:rPr>
              <w:t>21 (9.6)</w:t>
            </w:r>
          </w:p>
        </w:tc>
        <w:tc>
          <w:tcPr>
            <w:tcW w:w="1134" w:type="dxa"/>
            <w:tcBorders>
              <w:top w:val="nil"/>
              <w:bottom w:val="single" w:sz="4" w:space="0" w:color="auto"/>
            </w:tcBorders>
          </w:tcPr>
          <w:p w:rsidR="00EC4A3C" w:rsidRPr="004F7EFF" w:rsidRDefault="00EC4A3C" w:rsidP="00914208">
            <w:pPr>
              <w:spacing w:after="0" w:line="240" w:lineRule="auto"/>
              <w:jc w:val="center"/>
              <w:rPr>
                <w:rFonts w:ascii="Times New Roman" w:hAnsi="Times New Roman" w:cs="Times New Roman"/>
                <w:sz w:val="20"/>
                <w:szCs w:val="20"/>
              </w:rPr>
            </w:pPr>
            <w:r w:rsidRPr="004F7EFF">
              <w:rPr>
                <w:rFonts w:ascii="Times New Roman" w:hAnsi="Times New Roman" w:cs="Times New Roman"/>
                <w:sz w:val="20"/>
                <w:szCs w:val="20"/>
              </w:rPr>
              <w:t>2 (2.8)</w:t>
            </w:r>
          </w:p>
        </w:tc>
        <w:tc>
          <w:tcPr>
            <w:tcW w:w="1321" w:type="dxa"/>
            <w:tcBorders>
              <w:top w:val="nil"/>
              <w:bottom w:val="single" w:sz="4" w:space="0" w:color="auto"/>
            </w:tcBorders>
          </w:tcPr>
          <w:p w:rsidR="00EC4A3C" w:rsidRPr="004F7EFF" w:rsidRDefault="00EC4A3C" w:rsidP="00914208">
            <w:pPr>
              <w:spacing w:after="0" w:line="240" w:lineRule="auto"/>
              <w:jc w:val="center"/>
              <w:rPr>
                <w:rFonts w:ascii="Times New Roman" w:hAnsi="Times New Roman" w:cs="Times New Roman"/>
                <w:sz w:val="20"/>
                <w:szCs w:val="20"/>
              </w:rPr>
            </w:pPr>
            <w:r w:rsidRPr="004F7EFF">
              <w:rPr>
                <w:rFonts w:ascii="Times New Roman" w:hAnsi="Times New Roman" w:cs="Times New Roman"/>
                <w:sz w:val="20"/>
                <w:szCs w:val="20"/>
              </w:rPr>
              <w:t>10 (13.0)</w:t>
            </w:r>
          </w:p>
        </w:tc>
        <w:tc>
          <w:tcPr>
            <w:tcW w:w="1322" w:type="dxa"/>
            <w:tcBorders>
              <w:top w:val="nil"/>
              <w:bottom w:val="single" w:sz="4" w:space="0" w:color="auto"/>
            </w:tcBorders>
          </w:tcPr>
          <w:p w:rsidR="00EC4A3C" w:rsidRPr="004F7EFF" w:rsidRDefault="00EC4A3C" w:rsidP="00914208">
            <w:pPr>
              <w:spacing w:after="0" w:line="240" w:lineRule="auto"/>
              <w:jc w:val="center"/>
              <w:rPr>
                <w:rFonts w:ascii="Times New Roman" w:hAnsi="Times New Roman" w:cs="Times New Roman"/>
                <w:sz w:val="20"/>
                <w:szCs w:val="20"/>
              </w:rPr>
            </w:pPr>
            <w:r w:rsidRPr="004F7EFF">
              <w:rPr>
                <w:rFonts w:ascii="Times New Roman" w:hAnsi="Times New Roman" w:cs="Times New Roman"/>
                <w:sz w:val="20"/>
                <w:szCs w:val="20"/>
              </w:rPr>
              <w:t>0</w:t>
            </w:r>
          </w:p>
        </w:tc>
        <w:tc>
          <w:tcPr>
            <w:tcW w:w="1322" w:type="dxa"/>
            <w:tcBorders>
              <w:top w:val="nil"/>
              <w:bottom w:val="single" w:sz="4" w:space="0" w:color="auto"/>
            </w:tcBorders>
          </w:tcPr>
          <w:p w:rsidR="00EC4A3C" w:rsidRPr="004F7EFF" w:rsidRDefault="00EC4A3C" w:rsidP="00914208">
            <w:pPr>
              <w:spacing w:after="0" w:line="240" w:lineRule="auto"/>
              <w:jc w:val="center"/>
              <w:rPr>
                <w:rFonts w:ascii="Times New Roman" w:hAnsi="Times New Roman" w:cs="Times New Roman"/>
                <w:sz w:val="20"/>
                <w:szCs w:val="20"/>
              </w:rPr>
            </w:pPr>
            <w:r w:rsidRPr="004F7EFF">
              <w:rPr>
                <w:rFonts w:ascii="Times New Roman" w:hAnsi="Times New Roman" w:cs="Times New Roman"/>
                <w:sz w:val="20"/>
                <w:szCs w:val="20"/>
              </w:rPr>
              <w:t>4 (5.0)</w:t>
            </w:r>
          </w:p>
        </w:tc>
      </w:tr>
      <w:tr w:rsidR="0040068D" w:rsidRPr="004F7EFF" w:rsidTr="0040068D">
        <w:trPr>
          <w:cantSplit/>
        </w:trPr>
        <w:tc>
          <w:tcPr>
            <w:tcW w:w="9210" w:type="dxa"/>
            <w:gridSpan w:val="6"/>
            <w:tcBorders>
              <w:top w:val="single" w:sz="4" w:space="0" w:color="auto"/>
              <w:bottom w:val="nil"/>
            </w:tcBorders>
          </w:tcPr>
          <w:p w:rsidR="00EC4A3C" w:rsidRPr="004F7EFF" w:rsidRDefault="00EC4A3C" w:rsidP="00914208">
            <w:pPr>
              <w:spacing w:after="0" w:line="240" w:lineRule="auto"/>
              <w:jc w:val="both"/>
              <w:rPr>
                <w:rFonts w:ascii="Times New Roman" w:hAnsi="Times New Roman" w:cs="Times New Roman"/>
                <w:sz w:val="20"/>
                <w:szCs w:val="20"/>
              </w:rPr>
            </w:pPr>
            <w:r w:rsidRPr="004F7EFF">
              <w:rPr>
                <w:rFonts w:ascii="Times New Roman" w:hAnsi="Times New Roman" w:cs="Times New Roman"/>
                <w:sz w:val="20"/>
                <w:szCs w:val="20"/>
              </w:rPr>
              <w:t>Metabolism and nutrition disorders</w:t>
            </w:r>
          </w:p>
        </w:tc>
      </w:tr>
      <w:tr w:rsidR="0040068D" w:rsidRPr="004F7EFF" w:rsidTr="0040068D">
        <w:trPr>
          <w:cantSplit/>
        </w:trPr>
        <w:tc>
          <w:tcPr>
            <w:tcW w:w="2981" w:type="dxa"/>
            <w:tcBorders>
              <w:top w:val="nil"/>
              <w:bottom w:val="nil"/>
            </w:tcBorders>
          </w:tcPr>
          <w:p w:rsidR="00EC4A3C" w:rsidRPr="004F7EFF" w:rsidRDefault="00EC4A3C" w:rsidP="00914208">
            <w:pPr>
              <w:spacing w:after="0" w:line="240" w:lineRule="auto"/>
              <w:jc w:val="both"/>
              <w:rPr>
                <w:rFonts w:ascii="Times New Roman" w:hAnsi="Times New Roman" w:cs="Times New Roman"/>
                <w:sz w:val="20"/>
                <w:szCs w:val="20"/>
              </w:rPr>
            </w:pPr>
            <w:r w:rsidRPr="004F7EFF">
              <w:rPr>
                <w:rFonts w:ascii="Times New Roman" w:hAnsi="Times New Roman" w:cs="Times New Roman"/>
                <w:sz w:val="20"/>
                <w:szCs w:val="20"/>
              </w:rPr>
              <w:t>Anorexia</w:t>
            </w:r>
          </w:p>
        </w:tc>
        <w:tc>
          <w:tcPr>
            <w:tcW w:w="1130" w:type="dxa"/>
            <w:tcBorders>
              <w:top w:val="nil"/>
              <w:bottom w:val="nil"/>
            </w:tcBorders>
          </w:tcPr>
          <w:p w:rsidR="00EC4A3C" w:rsidRPr="004F7EFF" w:rsidRDefault="00EC4A3C" w:rsidP="00914208">
            <w:pPr>
              <w:spacing w:after="0" w:line="240" w:lineRule="auto"/>
              <w:jc w:val="center"/>
              <w:rPr>
                <w:rFonts w:ascii="Times New Roman" w:hAnsi="Times New Roman" w:cs="Times New Roman"/>
                <w:sz w:val="20"/>
                <w:szCs w:val="20"/>
              </w:rPr>
            </w:pPr>
            <w:r w:rsidRPr="004F7EFF">
              <w:rPr>
                <w:rFonts w:ascii="Times New Roman" w:hAnsi="Times New Roman" w:cs="Times New Roman"/>
                <w:sz w:val="20"/>
                <w:szCs w:val="20"/>
              </w:rPr>
              <w:t>16 (7.3)</w:t>
            </w:r>
          </w:p>
        </w:tc>
        <w:tc>
          <w:tcPr>
            <w:tcW w:w="1134" w:type="dxa"/>
            <w:tcBorders>
              <w:top w:val="nil"/>
              <w:bottom w:val="nil"/>
            </w:tcBorders>
          </w:tcPr>
          <w:p w:rsidR="00EC4A3C" w:rsidRPr="004F7EFF" w:rsidRDefault="00EC4A3C" w:rsidP="00914208">
            <w:pPr>
              <w:spacing w:after="0" w:line="240" w:lineRule="auto"/>
              <w:jc w:val="center"/>
              <w:rPr>
                <w:rFonts w:ascii="Times New Roman" w:hAnsi="Times New Roman" w:cs="Times New Roman"/>
                <w:sz w:val="20"/>
                <w:szCs w:val="20"/>
              </w:rPr>
            </w:pPr>
            <w:r w:rsidRPr="004F7EFF">
              <w:rPr>
                <w:rFonts w:ascii="Times New Roman" w:hAnsi="Times New Roman" w:cs="Times New Roman"/>
                <w:sz w:val="20"/>
                <w:szCs w:val="20"/>
              </w:rPr>
              <w:t>1 (1.4)</w:t>
            </w:r>
          </w:p>
        </w:tc>
        <w:tc>
          <w:tcPr>
            <w:tcW w:w="1321" w:type="dxa"/>
            <w:tcBorders>
              <w:top w:val="nil"/>
              <w:bottom w:val="nil"/>
            </w:tcBorders>
          </w:tcPr>
          <w:p w:rsidR="00EC4A3C" w:rsidRPr="004F7EFF" w:rsidRDefault="00EC4A3C" w:rsidP="00914208">
            <w:pPr>
              <w:spacing w:after="0" w:line="240" w:lineRule="auto"/>
              <w:jc w:val="center"/>
              <w:rPr>
                <w:rFonts w:ascii="Times New Roman" w:hAnsi="Times New Roman" w:cs="Times New Roman"/>
                <w:sz w:val="20"/>
                <w:szCs w:val="20"/>
              </w:rPr>
            </w:pPr>
            <w:r w:rsidRPr="004F7EFF">
              <w:rPr>
                <w:rFonts w:ascii="Times New Roman" w:hAnsi="Times New Roman" w:cs="Times New Roman"/>
                <w:sz w:val="20"/>
                <w:szCs w:val="20"/>
              </w:rPr>
              <w:t>8 (10.4)</w:t>
            </w:r>
          </w:p>
        </w:tc>
        <w:tc>
          <w:tcPr>
            <w:tcW w:w="1322" w:type="dxa"/>
            <w:tcBorders>
              <w:top w:val="nil"/>
              <w:bottom w:val="nil"/>
            </w:tcBorders>
          </w:tcPr>
          <w:p w:rsidR="00EC4A3C" w:rsidRPr="004F7EFF" w:rsidRDefault="00EC4A3C" w:rsidP="00914208">
            <w:pPr>
              <w:spacing w:after="0" w:line="240" w:lineRule="auto"/>
              <w:jc w:val="center"/>
              <w:rPr>
                <w:rFonts w:ascii="Times New Roman" w:hAnsi="Times New Roman" w:cs="Times New Roman"/>
                <w:sz w:val="20"/>
                <w:szCs w:val="20"/>
              </w:rPr>
            </w:pPr>
            <w:r w:rsidRPr="004F7EFF">
              <w:rPr>
                <w:rFonts w:ascii="Times New Roman" w:hAnsi="Times New Roman" w:cs="Times New Roman"/>
                <w:sz w:val="20"/>
                <w:szCs w:val="20"/>
              </w:rPr>
              <w:t>2 (2.5)</w:t>
            </w:r>
          </w:p>
        </w:tc>
        <w:tc>
          <w:tcPr>
            <w:tcW w:w="1322" w:type="dxa"/>
            <w:tcBorders>
              <w:top w:val="nil"/>
              <w:bottom w:val="nil"/>
            </w:tcBorders>
          </w:tcPr>
          <w:p w:rsidR="00EC4A3C" w:rsidRPr="004F7EFF" w:rsidRDefault="00EC4A3C" w:rsidP="00914208">
            <w:pPr>
              <w:spacing w:after="0" w:line="240" w:lineRule="auto"/>
              <w:jc w:val="center"/>
              <w:rPr>
                <w:rFonts w:ascii="Times New Roman" w:hAnsi="Times New Roman" w:cs="Times New Roman"/>
                <w:sz w:val="20"/>
                <w:szCs w:val="20"/>
              </w:rPr>
            </w:pPr>
            <w:r w:rsidRPr="004F7EFF">
              <w:rPr>
                <w:rFonts w:ascii="Times New Roman" w:hAnsi="Times New Roman" w:cs="Times New Roman"/>
                <w:sz w:val="20"/>
                <w:szCs w:val="20"/>
              </w:rPr>
              <w:t>3 (3.8)</w:t>
            </w:r>
          </w:p>
        </w:tc>
      </w:tr>
      <w:tr w:rsidR="0040068D" w:rsidRPr="004F7EFF" w:rsidTr="0040068D">
        <w:trPr>
          <w:cantSplit/>
        </w:trPr>
        <w:tc>
          <w:tcPr>
            <w:tcW w:w="2981" w:type="dxa"/>
            <w:tcBorders>
              <w:top w:val="nil"/>
              <w:bottom w:val="single" w:sz="4" w:space="0" w:color="auto"/>
            </w:tcBorders>
          </w:tcPr>
          <w:p w:rsidR="00EC4A3C" w:rsidRPr="004F7EFF" w:rsidRDefault="00EC4A3C" w:rsidP="00914208">
            <w:pPr>
              <w:spacing w:after="0" w:line="240" w:lineRule="auto"/>
              <w:jc w:val="both"/>
              <w:rPr>
                <w:rFonts w:ascii="Times New Roman" w:hAnsi="Times New Roman" w:cs="Times New Roman"/>
                <w:sz w:val="20"/>
                <w:szCs w:val="20"/>
              </w:rPr>
            </w:pPr>
            <w:r w:rsidRPr="004F7EFF">
              <w:rPr>
                <w:rFonts w:ascii="Times New Roman" w:hAnsi="Times New Roman" w:cs="Times New Roman"/>
                <w:sz w:val="20"/>
                <w:szCs w:val="20"/>
              </w:rPr>
              <w:t>Decreased appetite</w:t>
            </w:r>
          </w:p>
        </w:tc>
        <w:tc>
          <w:tcPr>
            <w:tcW w:w="1130" w:type="dxa"/>
            <w:tcBorders>
              <w:top w:val="nil"/>
              <w:bottom w:val="single" w:sz="4" w:space="0" w:color="auto"/>
            </w:tcBorders>
          </w:tcPr>
          <w:p w:rsidR="00EC4A3C" w:rsidRPr="004F7EFF" w:rsidRDefault="00EC4A3C" w:rsidP="00914208">
            <w:pPr>
              <w:spacing w:after="0" w:line="240" w:lineRule="auto"/>
              <w:jc w:val="center"/>
              <w:rPr>
                <w:rFonts w:ascii="Times New Roman" w:hAnsi="Times New Roman" w:cs="Times New Roman"/>
                <w:sz w:val="20"/>
                <w:szCs w:val="20"/>
              </w:rPr>
            </w:pPr>
            <w:r w:rsidRPr="004F7EFF">
              <w:rPr>
                <w:rFonts w:ascii="Times New Roman" w:hAnsi="Times New Roman" w:cs="Times New Roman"/>
                <w:sz w:val="20"/>
                <w:szCs w:val="20"/>
              </w:rPr>
              <w:t>72 (33.0)</w:t>
            </w:r>
          </w:p>
        </w:tc>
        <w:tc>
          <w:tcPr>
            <w:tcW w:w="1134" w:type="dxa"/>
            <w:tcBorders>
              <w:top w:val="nil"/>
              <w:bottom w:val="single" w:sz="4" w:space="0" w:color="auto"/>
            </w:tcBorders>
          </w:tcPr>
          <w:p w:rsidR="00EC4A3C" w:rsidRPr="004F7EFF" w:rsidRDefault="00EC4A3C" w:rsidP="00914208">
            <w:pPr>
              <w:spacing w:after="0" w:line="240" w:lineRule="auto"/>
              <w:jc w:val="center"/>
              <w:rPr>
                <w:rFonts w:ascii="Times New Roman" w:hAnsi="Times New Roman" w:cs="Times New Roman"/>
                <w:sz w:val="20"/>
                <w:szCs w:val="20"/>
              </w:rPr>
            </w:pPr>
            <w:r w:rsidRPr="004F7EFF">
              <w:rPr>
                <w:rFonts w:ascii="Times New Roman" w:hAnsi="Times New Roman" w:cs="Times New Roman"/>
                <w:sz w:val="20"/>
                <w:szCs w:val="20"/>
              </w:rPr>
              <w:t>2 (2.8)</w:t>
            </w:r>
          </w:p>
        </w:tc>
        <w:tc>
          <w:tcPr>
            <w:tcW w:w="1321" w:type="dxa"/>
            <w:tcBorders>
              <w:top w:val="nil"/>
              <w:bottom w:val="single" w:sz="4" w:space="0" w:color="auto"/>
            </w:tcBorders>
          </w:tcPr>
          <w:p w:rsidR="00EC4A3C" w:rsidRPr="004F7EFF" w:rsidRDefault="00EC4A3C" w:rsidP="00914208">
            <w:pPr>
              <w:spacing w:after="0" w:line="240" w:lineRule="auto"/>
              <w:jc w:val="center"/>
              <w:rPr>
                <w:rFonts w:ascii="Times New Roman" w:hAnsi="Times New Roman" w:cs="Times New Roman"/>
                <w:sz w:val="20"/>
                <w:szCs w:val="20"/>
              </w:rPr>
            </w:pPr>
            <w:r w:rsidRPr="004F7EFF">
              <w:rPr>
                <w:rFonts w:ascii="Times New Roman" w:hAnsi="Times New Roman" w:cs="Times New Roman"/>
                <w:sz w:val="20"/>
                <w:szCs w:val="20"/>
              </w:rPr>
              <w:t>19 (24.7)</w:t>
            </w:r>
          </w:p>
        </w:tc>
        <w:tc>
          <w:tcPr>
            <w:tcW w:w="1322" w:type="dxa"/>
            <w:tcBorders>
              <w:top w:val="nil"/>
              <w:bottom w:val="single" w:sz="4" w:space="0" w:color="auto"/>
            </w:tcBorders>
          </w:tcPr>
          <w:p w:rsidR="00EC4A3C" w:rsidRPr="004F7EFF" w:rsidRDefault="00EC4A3C" w:rsidP="00914208">
            <w:pPr>
              <w:spacing w:after="0" w:line="240" w:lineRule="auto"/>
              <w:jc w:val="center"/>
              <w:rPr>
                <w:rFonts w:ascii="Times New Roman" w:hAnsi="Times New Roman" w:cs="Times New Roman"/>
                <w:sz w:val="20"/>
                <w:szCs w:val="20"/>
              </w:rPr>
            </w:pPr>
            <w:r w:rsidRPr="004F7EFF">
              <w:rPr>
                <w:rFonts w:ascii="Times New Roman" w:hAnsi="Times New Roman" w:cs="Times New Roman"/>
                <w:sz w:val="20"/>
                <w:szCs w:val="20"/>
              </w:rPr>
              <w:t>3 (3.8)</w:t>
            </w:r>
          </w:p>
        </w:tc>
        <w:tc>
          <w:tcPr>
            <w:tcW w:w="1322" w:type="dxa"/>
            <w:tcBorders>
              <w:top w:val="nil"/>
              <w:bottom w:val="single" w:sz="4" w:space="0" w:color="auto"/>
            </w:tcBorders>
          </w:tcPr>
          <w:p w:rsidR="00EC4A3C" w:rsidRPr="004F7EFF" w:rsidRDefault="00EC4A3C" w:rsidP="00914208">
            <w:pPr>
              <w:spacing w:after="0" w:line="240" w:lineRule="auto"/>
              <w:jc w:val="center"/>
              <w:rPr>
                <w:rFonts w:ascii="Times New Roman" w:hAnsi="Times New Roman" w:cs="Times New Roman"/>
                <w:sz w:val="20"/>
                <w:szCs w:val="20"/>
              </w:rPr>
            </w:pPr>
            <w:r w:rsidRPr="004F7EFF">
              <w:rPr>
                <w:rFonts w:ascii="Times New Roman" w:hAnsi="Times New Roman" w:cs="Times New Roman"/>
                <w:sz w:val="20"/>
                <w:szCs w:val="20"/>
              </w:rPr>
              <w:t>14 (17.5)</w:t>
            </w:r>
          </w:p>
        </w:tc>
      </w:tr>
      <w:tr w:rsidR="0040068D" w:rsidRPr="004F7EFF" w:rsidTr="0040068D">
        <w:trPr>
          <w:cantSplit/>
        </w:trPr>
        <w:tc>
          <w:tcPr>
            <w:tcW w:w="2981" w:type="dxa"/>
            <w:tcBorders>
              <w:top w:val="single" w:sz="4" w:space="0" w:color="auto"/>
            </w:tcBorders>
          </w:tcPr>
          <w:p w:rsidR="00EC4A3C" w:rsidRPr="004F7EFF" w:rsidRDefault="00EC4A3C" w:rsidP="00914208">
            <w:pPr>
              <w:spacing w:after="0" w:line="240" w:lineRule="auto"/>
              <w:jc w:val="both"/>
              <w:rPr>
                <w:rFonts w:ascii="Times New Roman" w:hAnsi="Times New Roman" w:cs="Times New Roman"/>
                <w:sz w:val="20"/>
                <w:szCs w:val="20"/>
              </w:rPr>
            </w:pPr>
            <w:r w:rsidRPr="004F7EFF">
              <w:rPr>
                <w:rFonts w:ascii="Times New Roman" w:hAnsi="Times New Roman" w:cs="Times New Roman"/>
                <w:sz w:val="20"/>
                <w:szCs w:val="20"/>
              </w:rPr>
              <w:t>Nervous system disorders</w:t>
            </w:r>
          </w:p>
        </w:tc>
        <w:tc>
          <w:tcPr>
            <w:tcW w:w="1130" w:type="dxa"/>
            <w:tcBorders>
              <w:top w:val="single" w:sz="4" w:space="0" w:color="auto"/>
            </w:tcBorders>
          </w:tcPr>
          <w:p w:rsidR="00EC4A3C" w:rsidRPr="004F7EFF" w:rsidRDefault="00EC4A3C" w:rsidP="00914208">
            <w:pPr>
              <w:spacing w:after="0" w:line="240" w:lineRule="auto"/>
              <w:jc w:val="center"/>
              <w:rPr>
                <w:rFonts w:ascii="Times New Roman" w:hAnsi="Times New Roman" w:cs="Times New Roman"/>
                <w:sz w:val="20"/>
                <w:szCs w:val="20"/>
              </w:rPr>
            </w:pPr>
          </w:p>
        </w:tc>
        <w:tc>
          <w:tcPr>
            <w:tcW w:w="1134" w:type="dxa"/>
            <w:tcBorders>
              <w:top w:val="single" w:sz="4" w:space="0" w:color="auto"/>
            </w:tcBorders>
          </w:tcPr>
          <w:p w:rsidR="00EC4A3C" w:rsidRPr="004F7EFF" w:rsidRDefault="00EC4A3C" w:rsidP="00914208">
            <w:pPr>
              <w:spacing w:after="0" w:line="240" w:lineRule="auto"/>
              <w:jc w:val="center"/>
              <w:rPr>
                <w:rFonts w:ascii="Times New Roman" w:hAnsi="Times New Roman" w:cs="Times New Roman"/>
                <w:sz w:val="20"/>
                <w:szCs w:val="20"/>
              </w:rPr>
            </w:pPr>
          </w:p>
        </w:tc>
        <w:tc>
          <w:tcPr>
            <w:tcW w:w="1321" w:type="dxa"/>
            <w:tcBorders>
              <w:top w:val="single" w:sz="4" w:space="0" w:color="auto"/>
            </w:tcBorders>
          </w:tcPr>
          <w:p w:rsidR="00EC4A3C" w:rsidRPr="004F7EFF" w:rsidRDefault="00EC4A3C" w:rsidP="00914208">
            <w:pPr>
              <w:spacing w:after="0" w:line="240" w:lineRule="auto"/>
              <w:jc w:val="center"/>
              <w:rPr>
                <w:rFonts w:ascii="Times New Roman" w:hAnsi="Times New Roman" w:cs="Times New Roman"/>
                <w:sz w:val="20"/>
                <w:szCs w:val="20"/>
              </w:rPr>
            </w:pPr>
          </w:p>
        </w:tc>
        <w:tc>
          <w:tcPr>
            <w:tcW w:w="1322" w:type="dxa"/>
            <w:tcBorders>
              <w:top w:val="single" w:sz="4" w:space="0" w:color="auto"/>
            </w:tcBorders>
          </w:tcPr>
          <w:p w:rsidR="00EC4A3C" w:rsidRPr="004F7EFF" w:rsidRDefault="00EC4A3C" w:rsidP="00914208">
            <w:pPr>
              <w:spacing w:after="0" w:line="240" w:lineRule="auto"/>
              <w:jc w:val="center"/>
              <w:rPr>
                <w:rFonts w:ascii="Times New Roman" w:hAnsi="Times New Roman" w:cs="Times New Roman"/>
                <w:sz w:val="20"/>
                <w:szCs w:val="20"/>
              </w:rPr>
            </w:pPr>
          </w:p>
        </w:tc>
        <w:tc>
          <w:tcPr>
            <w:tcW w:w="1322" w:type="dxa"/>
            <w:tcBorders>
              <w:top w:val="single" w:sz="4" w:space="0" w:color="auto"/>
            </w:tcBorders>
          </w:tcPr>
          <w:p w:rsidR="00EC4A3C" w:rsidRPr="004F7EFF" w:rsidRDefault="00EC4A3C" w:rsidP="00914208">
            <w:pPr>
              <w:spacing w:after="0" w:line="240" w:lineRule="auto"/>
              <w:jc w:val="center"/>
              <w:rPr>
                <w:rFonts w:ascii="Times New Roman" w:hAnsi="Times New Roman" w:cs="Times New Roman"/>
                <w:sz w:val="20"/>
                <w:szCs w:val="20"/>
              </w:rPr>
            </w:pPr>
          </w:p>
        </w:tc>
      </w:tr>
      <w:tr w:rsidR="0040068D" w:rsidRPr="004F7EFF" w:rsidTr="0040068D">
        <w:trPr>
          <w:cantSplit/>
        </w:trPr>
        <w:tc>
          <w:tcPr>
            <w:tcW w:w="2981" w:type="dxa"/>
            <w:tcBorders>
              <w:bottom w:val="nil"/>
            </w:tcBorders>
          </w:tcPr>
          <w:p w:rsidR="00EC4A3C" w:rsidRPr="004F7EFF" w:rsidRDefault="00EC4A3C" w:rsidP="00914208">
            <w:pPr>
              <w:spacing w:after="0" w:line="240" w:lineRule="auto"/>
              <w:jc w:val="both"/>
              <w:rPr>
                <w:rFonts w:ascii="Times New Roman" w:hAnsi="Times New Roman" w:cs="Times New Roman"/>
                <w:sz w:val="20"/>
                <w:szCs w:val="20"/>
              </w:rPr>
            </w:pPr>
            <w:r w:rsidRPr="004F7EFF">
              <w:rPr>
                <w:rFonts w:ascii="Times New Roman" w:hAnsi="Times New Roman" w:cs="Times New Roman"/>
                <w:sz w:val="20"/>
                <w:szCs w:val="20"/>
              </w:rPr>
              <w:t>Dizziness</w:t>
            </w:r>
          </w:p>
        </w:tc>
        <w:tc>
          <w:tcPr>
            <w:tcW w:w="1130" w:type="dxa"/>
            <w:tcBorders>
              <w:bottom w:val="nil"/>
            </w:tcBorders>
          </w:tcPr>
          <w:p w:rsidR="00EC4A3C" w:rsidRPr="004F7EFF" w:rsidRDefault="00EC4A3C" w:rsidP="00914208">
            <w:pPr>
              <w:spacing w:after="0" w:line="240" w:lineRule="auto"/>
              <w:jc w:val="center"/>
              <w:rPr>
                <w:rFonts w:ascii="Times New Roman" w:hAnsi="Times New Roman" w:cs="Times New Roman"/>
                <w:sz w:val="20"/>
                <w:szCs w:val="20"/>
              </w:rPr>
            </w:pPr>
            <w:r w:rsidRPr="004F7EFF">
              <w:rPr>
                <w:rFonts w:ascii="Times New Roman" w:hAnsi="Times New Roman" w:cs="Times New Roman"/>
                <w:sz w:val="20"/>
                <w:szCs w:val="20"/>
              </w:rPr>
              <w:t>11 (5.0)</w:t>
            </w:r>
          </w:p>
        </w:tc>
        <w:tc>
          <w:tcPr>
            <w:tcW w:w="1134" w:type="dxa"/>
            <w:tcBorders>
              <w:bottom w:val="nil"/>
            </w:tcBorders>
          </w:tcPr>
          <w:p w:rsidR="00EC4A3C" w:rsidRPr="004F7EFF" w:rsidRDefault="00EC4A3C" w:rsidP="00914208">
            <w:pPr>
              <w:spacing w:after="0" w:line="240" w:lineRule="auto"/>
              <w:jc w:val="center"/>
              <w:rPr>
                <w:rFonts w:ascii="Times New Roman" w:hAnsi="Times New Roman" w:cs="Times New Roman"/>
                <w:sz w:val="20"/>
                <w:szCs w:val="20"/>
              </w:rPr>
            </w:pPr>
            <w:r w:rsidRPr="004F7EFF">
              <w:rPr>
                <w:rFonts w:ascii="Times New Roman" w:hAnsi="Times New Roman" w:cs="Times New Roman"/>
                <w:sz w:val="20"/>
                <w:szCs w:val="20"/>
              </w:rPr>
              <w:t>0</w:t>
            </w:r>
          </w:p>
        </w:tc>
        <w:tc>
          <w:tcPr>
            <w:tcW w:w="1321" w:type="dxa"/>
            <w:tcBorders>
              <w:bottom w:val="nil"/>
            </w:tcBorders>
          </w:tcPr>
          <w:p w:rsidR="00EC4A3C" w:rsidRPr="004F7EFF" w:rsidRDefault="00EC4A3C" w:rsidP="00914208">
            <w:pPr>
              <w:spacing w:after="0" w:line="240" w:lineRule="auto"/>
              <w:jc w:val="center"/>
              <w:rPr>
                <w:rFonts w:ascii="Times New Roman" w:hAnsi="Times New Roman" w:cs="Times New Roman"/>
                <w:sz w:val="20"/>
                <w:szCs w:val="20"/>
              </w:rPr>
            </w:pPr>
            <w:r w:rsidRPr="004F7EFF">
              <w:rPr>
                <w:rFonts w:ascii="Times New Roman" w:hAnsi="Times New Roman" w:cs="Times New Roman"/>
                <w:sz w:val="20"/>
                <w:szCs w:val="20"/>
              </w:rPr>
              <w:t>1 (1.3)</w:t>
            </w:r>
          </w:p>
        </w:tc>
        <w:tc>
          <w:tcPr>
            <w:tcW w:w="1322" w:type="dxa"/>
            <w:tcBorders>
              <w:bottom w:val="nil"/>
            </w:tcBorders>
          </w:tcPr>
          <w:p w:rsidR="00EC4A3C" w:rsidRPr="004F7EFF" w:rsidRDefault="00EC4A3C" w:rsidP="00914208">
            <w:pPr>
              <w:spacing w:after="0" w:line="240" w:lineRule="auto"/>
              <w:jc w:val="center"/>
              <w:rPr>
                <w:rFonts w:ascii="Times New Roman" w:hAnsi="Times New Roman" w:cs="Times New Roman"/>
                <w:sz w:val="20"/>
                <w:szCs w:val="20"/>
              </w:rPr>
            </w:pPr>
            <w:r w:rsidRPr="004F7EFF">
              <w:rPr>
                <w:rFonts w:ascii="Times New Roman" w:hAnsi="Times New Roman" w:cs="Times New Roman"/>
                <w:sz w:val="20"/>
                <w:szCs w:val="20"/>
              </w:rPr>
              <w:t>1 (1.3)</w:t>
            </w:r>
          </w:p>
        </w:tc>
        <w:tc>
          <w:tcPr>
            <w:tcW w:w="1322" w:type="dxa"/>
            <w:tcBorders>
              <w:bottom w:val="nil"/>
            </w:tcBorders>
          </w:tcPr>
          <w:p w:rsidR="00EC4A3C" w:rsidRPr="004F7EFF" w:rsidRDefault="00EC4A3C" w:rsidP="00914208">
            <w:pPr>
              <w:spacing w:after="0" w:line="240" w:lineRule="auto"/>
              <w:jc w:val="center"/>
              <w:rPr>
                <w:rFonts w:ascii="Times New Roman" w:hAnsi="Times New Roman" w:cs="Times New Roman"/>
                <w:sz w:val="20"/>
                <w:szCs w:val="20"/>
              </w:rPr>
            </w:pPr>
            <w:r w:rsidRPr="004F7EFF">
              <w:rPr>
                <w:rFonts w:ascii="Times New Roman" w:hAnsi="Times New Roman" w:cs="Times New Roman"/>
                <w:sz w:val="20"/>
                <w:szCs w:val="20"/>
              </w:rPr>
              <w:t>1 (1.3)</w:t>
            </w:r>
          </w:p>
        </w:tc>
      </w:tr>
      <w:tr w:rsidR="0040068D" w:rsidRPr="004F7EFF" w:rsidTr="0040068D">
        <w:trPr>
          <w:cantSplit/>
        </w:trPr>
        <w:tc>
          <w:tcPr>
            <w:tcW w:w="2981" w:type="dxa"/>
            <w:tcBorders>
              <w:top w:val="nil"/>
              <w:bottom w:val="single" w:sz="4" w:space="0" w:color="auto"/>
            </w:tcBorders>
          </w:tcPr>
          <w:p w:rsidR="00EC4A3C" w:rsidRPr="004F7EFF" w:rsidRDefault="00EC4A3C" w:rsidP="00914208">
            <w:pPr>
              <w:spacing w:after="0" w:line="240" w:lineRule="auto"/>
              <w:jc w:val="both"/>
              <w:rPr>
                <w:rFonts w:ascii="Times New Roman" w:hAnsi="Times New Roman" w:cs="Times New Roman"/>
                <w:sz w:val="20"/>
                <w:szCs w:val="20"/>
              </w:rPr>
            </w:pPr>
            <w:r w:rsidRPr="004F7EFF">
              <w:rPr>
                <w:rFonts w:ascii="Times New Roman" w:hAnsi="Times New Roman" w:cs="Times New Roman"/>
                <w:sz w:val="20"/>
                <w:szCs w:val="20"/>
              </w:rPr>
              <w:t>Headache</w:t>
            </w:r>
          </w:p>
        </w:tc>
        <w:tc>
          <w:tcPr>
            <w:tcW w:w="1130" w:type="dxa"/>
            <w:tcBorders>
              <w:top w:val="nil"/>
              <w:bottom w:val="single" w:sz="4" w:space="0" w:color="auto"/>
            </w:tcBorders>
          </w:tcPr>
          <w:p w:rsidR="00EC4A3C" w:rsidRPr="004F7EFF" w:rsidRDefault="00EC4A3C" w:rsidP="00914208">
            <w:pPr>
              <w:spacing w:after="0" w:line="240" w:lineRule="auto"/>
              <w:jc w:val="center"/>
              <w:rPr>
                <w:rFonts w:ascii="Times New Roman" w:hAnsi="Times New Roman" w:cs="Times New Roman"/>
                <w:sz w:val="20"/>
                <w:szCs w:val="20"/>
              </w:rPr>
            </w:pPr>
            <w:r w:rsidRPr="004F7EFF">
              <w:rPr>
                <w:rFonts w:ascii="Times New Roman" w:hAnsi="Times New Roman" w:cs="Times New Roman"/>
                <w:sz w:val="20"/>
                <w:szCs w:val="20"/>
              </w:rPr>
              <w:t>26 (11.9)</w:t>
            </w:r>
          </w:p>
        </w:tc>
        <w:tc>
          <w:tcPr>
            <w:tcW w:w="1134" w:type="dxa"/>
            <w:tcBorders>
              <w:top w:val="nil"/>
              <w:bottom w:val="single" w:sz="4" w:space="0" w:color="auto"/>
            </w:tcBorders>
          </w:tcPr>
          <w:p w:rsidR="00EC4A3C" w:rsidRPr="004F7EFF" w:rsidRDefault="00EC4A3C" w:rsidP="00914208">
            <w:pPr>
              <w:spacing w:after="0" w:line="240" w:lineRule="auto"/>
              <w:jc w:val="center"/>
              <w:rPr>
                <w:rFonts w:ascii="Times New Roman" w:hAnsi="Times New Roman" w:cs="Times New Roman"/>
                <w:sz w:val="20"/>
                <w:szCs w:val="20"/>
              </w:rPr>
            </w:pPr>
            <w:r w:rsidRPr="004F7EFF">
              <w:rPr>
                <w:rFonts w:ascii="Times New Roman" w:hAnsi="Times New Roman" w:cs="Times New Roman"/>
                <w:sz w:val="20"/>
                <w:szCs w:val="20"/>
              </w:rPr>
              <w:t>7 (9.7)</w:t>
            </w:r>
          </w:p>
        </w:tc>
        <w:tc>
          <w:tcPr>
            <w:tcW w:w="1321" w:type="dxa"/>
            <w:tcBorders>
              <w:top w:val="nil"/>
              <w:bottom w:val="single" w:sz="4" w:space="0" w:color="auto"/>
            </w:tcBorders>
          </w:tcPr>
          <w:p w:rsidR="00EC4A3C" w:rsidRPr="004F7EFF" w:rsidRDefault="00EC4A3C" w:rsidP="00914208">
            <w:pPr>
              <w:spacing w:after="0" w:line="240" w:lineRule="auto"/>
              <w:jc w:val="center"/>
              <w:rPr>
                <w:rFonts w:ascii="Times New Roman" w:hAnsi="Times New Roman" w:cs="Times New Roman"/>
                <w:sz w:val="20"/>
                <w:szCs w:val="20"/>
              </w:rPr>
            </w:pPr>
            <w:r w:rsidRPr="004F7EFF">
              <w:rPr>
                <w:rFonts w:ascii="Times New Roman" w:hAnsi="Times New Roman" w:cs="Times New Roman"/>
                <w:sz w:val="20"/>
                <w:szCs w:val="20"/>
              </w:rPr>
              <w:t>9 (11.7)</w:t>
            </w:r>
          </w:p>
        </w:tc>
        <w:tc>
          <w:tcPr>
            <w:tcW w:w="1322" w:type="dxa"/>
            <w:tcBorders>
              <w:top w:val="nil"/>
              <w:bottom w:val="single" w:sz="4" w:space="0" w:color="auto"/>
            </w:tcBorders>
          </w:tcPr>
          <w:p w:rsidR="00EC4A3C" w:rsidRPr="004F7EFF" w:rsidRDefault="00EC4A3C" w:rsidP="00914208">
            <w:pPr>
              <w:spacing w:after="0" w:line="240" w:lineRule="auto"/>
              <w:jc w:val="center"/>
              <w:rPr>
                <w:rFonts w:ascii="Times New Roman" w:hAnsi="Times New Roman" w:cs="Times New Roman"/>
                <w:sz w:val="20"/>
                <w:szCs w:val="20"/>
              </w:rPr>
            </w:pPr>
            <w:r w:rsidRPr="004F7EFF">
              <w:rPr>
                <w:rFonts w:ascii="Times New Roman" w:hAnsi="Times New Roman" w:cs="Times New Roman"/>
                <w:sz w:val="20"/>
                <w:szCs w:val="20"/>
              </w:rPr>
              <w:t>12 (15.2)</w:t>
            </w:r>
          </w:p>
        </w:tc>
        <w:tc>
          <w:tcPr>
            <w:tcW w:w="1322" w:type="dxa"/>
            <w:tcBorders>
              <w:top w:val="nil"/>
              <w:bottom w:val="single" w:sz="4" w:space="0" w:color="auto"/>
            </w:tcBorders>
          </w:tcPr>
          <w:p w:rsidR="00EC4A3C" w:rsidRPr="004F7EFF" w:rsidRDefault="00EC4A3C" w:rsidP="00914208">
            <w:pPr>
              <w:spacing w:after="0" w:line="240" w:lineRule="auto"/>
              <w:jc w:val="center"/>
              <w:rPr>
                <w:rFonts w:ascii="Times New Roman" w:hAnsi="Times New Roman" w:cs="Times New Roman"/>
                <w:sz w:val="20"/>
                <w:szCs w:val="20"/>
              </w:rPr>
            </w:pPr>
            <w:r w:rsidRPr="004F7EFF">
              <w:rPr>
                <w:rFonts w:ascii="Times New Roman" w:hAnsi="Times New Roman" w:cs="Times New Roman"/>
                <w:sz w:val="20"/>
                <w:szCs w:val="20"/>
              </w:rPr>
              <w:t>13 (16.3)</w:t>
            </w:r>
          </w:p>
        </w:tc>
      </w:tr>
      <w:tr w:rsidR="0040068D" w:rsidRPr="004F7EFF" w:rsidTr="0040068D">
        <w:trPr>
          <w:cantSplit/>
        </w:trPr>
        <w:tc>
          <w:tcPr>
            <w:tcW w:w="2981" w:type="dxa"/>
            <w:tcBorders>
              <w:top w:val="single" w:sz="4" w:space="0" w:color="auto"/>
            </w:tcBorders>
          </w:tcPr>
          <w:p w:rsidR="00EC4A3C" w:rsidRPr="004F7EFF" w:rsidRDefault="00EC4A3C" w:rsidP="00914208">
            <w:pPr>
              <w:spacing w:after="0" w:line="240" w:lineRule="auto"/>
              <w:jc w:val="both"/>
              <w:rPr>
                <w:rFonts w:ascii="Times New Roman" w:hAnsi="Times New Roman" w:cs="Times New Roman"/>
                <w:sz w:val="20"/>
                <w:szCs w:val="20"/>
              </w:rPr>
            </w:pPr>
            <w:r w:rsidRPr="004F7EFF">
              <w:rPr>
                <w:rFonts w:ascii="Times New Roman" w:hAnsi="Times New Roman" w:cs="Times New Roman"/>
                <w:sz w:val="20"/>
                <w:szCs w:val="20"/>
              </w:rPr>
              <w:t>Psychiatric disorders</w:t>
            </w:r>
          </w:p>
        </w:tc>
        <w:tc>
          <w:tcPr>
            <w:tcW w:w="1130" w:type="dxa"/>
            <w:tcBorders>
              <w:top w:val="single" w:sz="4" w:space="0" w:color="auto"/>
            </w:tcBorders>
          </w:tcPr>
          <w:p w:rsidR="00EC4A3C" w:rsidRPr="004F7EFF" w:rsidRDefault="00EC4A3C" w:rsidP="00914208">
            <w:pPr>
              <w:spacing w:after="0" w:line="240" w:lineRule="auto"/>
              <w:jc w:val="center"/>
              <w:rPr>
                <w:rFonts w:ascii="Times New Roman" w:hAnsi="Times New Roman" w:cs="Times New Roman"/>
                <w:sz w:val="20"/>
                <w:szCs w:val="20"/>
              </w:rPr>
            </w:pPr>
          </w:p>
        </w:tc>
        <w:tc>
          <w:tcPr>
            <w:tcW w:w="1134" w:type="dxa"/>
            <w:tcBorders>
              <w:top w:val="single" w:sz="4" w:space="0" w:color="auto"/>
            </w:tcBorders>
          </w:tcPr>
          <w:p w:rsidR="00EC4A3C" w:rsidRPr="004F7EFF" w:rsidRDefault="00EC4A3C" w:rsidP="00914208">
            <w:pPr>
              <w:spacing w:after="0" w:line="240" w:lineRule="auto"/>
              <w:jc w:val="center"/>
              <w:rPr>
                <w:rFonts w:ascii="Times New Roman" w:hAnsi="Times New Roman" w:cs="Times New Roman"/>
                <w:sz w:val="20"/>
                <w:szCs w:val="20"/>
              </w:rPr>
            </w:pPr>
          </w:p>
        </w:tc>
        <w:tc>
          <w:tcPr>
            <w:tcW w:w="1321" w:type="dxa"/>
            <w:tcBorders>
              <w:top w:val="single" w:sz="4" w:space="0" w:color="auto"/>
            </w:tcBorders>
          </w:tcPr>
          <w:p w:rsidR="00EC4A3C" w:rsidRPr="004F7EFF" w:rsidRDefault="00EC4A3C" w:rsidP="00914208">
            <w:pPr>
              <w:spacing w:after="0" w:line="240" w:lineRule="auto"/>
              <w:jc w:val="center"/>
              <w:rPr>
                <w:rFonts w:ascii="Times New Roman" w:hAnsi="Times New Roman" w:cs="Times New Roman"/>
                <w:sz w:val="20"/>
                <w:szCs w:val="20"/>
              </w:rPr>
            </w:pPr>
          </w:p>
        </w:tc>
        <w:tc>
          <w:tcPr>
            <w:tcW w:w="1322" w:type="dxa"/>
            <w:tcBorders>
              <w:top w:val="single" w:sz="4" w:space="0" w:color="auto"/>
            </w:tcBorders>
          </w:tcPr>
          <w:p w:rsidR="00EC4A3C" w:rsidRPr="004F7EFF" w:rsidRDefault="00EC4A3C" w:rsidP="00914208">
            <w:pPr>
              <w:spacing w:after="0" w:line="240" w:lineRule="auto"/>
              <w:jc w:val="center"/>
              <w:rPr>
                <w:rFonts w:ascii="Times New Roman" w:hAnsi="Times New Roman" w:cs="Times New Roman"/>
                <w:sz w:val="20"/>
                <w:szCs w:val="20"/>
              </w:rPr>
            </w:pPr>
          </w:p>
        </w:tc>
        <w:tc>
          <w:tcPr>
            <w:tcW w:w="1322" w:type="dxa"/>
            <w:tcBorders>
              <w:top w:val="single" w:sz="4" w:space="0" w:color="auto"/>
            </w:tcBorders>
          </w:tcPr>
          <w:p w:rsidR="00EC4A3C" w:rsidRPr="004F7EFF" w:rsidRDefault="00EC4A3C" w:rsidP="00914208">
            <w:pPr>
              <w:spacing w:after="0" w:line="240" w:lineRule="auto"/>
              <w:jc w:val="center"/>
              <w:rPr>
                <w:rFonts w:ascii="Times New Roman" w:hAnsi="Times New Roman" w:cs="Times New Roman"/>
                <w:sz w:val="20"/>
                <w:szCs w:val="20"/>
              </w:rPr>
            </w:pPr>
          </w:p>
        </w:tc>
      </w:tr>
      <w:tr w:rsidR="0040068D" w:rsidRPr="004F7EFF" w:rsidTr="0040068D">
        <w:trPr>
          <w:cantSplit/>
        </w:trPr>
        <w:tc>
          <w:tcPr>
            <w:tcW w:w="2981" w:type="dxa"/>
          </w:tcPr>
          <w:p w:rsidR="00EC4A3C" w:rsidRPr="004F7EFF" w:rsidRDefault="00EC4A3C" w:rsidP="00914208">
            <w:pPr>
              <w:spacing w:after="0" w:line="240" w:lineRule="auto"/>
              <w:jc w:val="both"/>
              <w:rPr>
                <w:rFonts w:ascii="Times New Roman" w:hAnsi="Times New Roman" w:cs="Times New Roman"/>
                <w:sz w:val="20"/>
                <w:szCs w:val="20"/>
              </w:rPr>
            </w:pPr>
            <w:r w:rsidRPr="004F7EFF">
              <w:rPr>
                <w:rFonts w:ascii="Times New Roman" w:hAnsi="Times New Roman" w:cs="Times New Roman"/>
                <w:sz w:val="20"/>
                <w:szCs w:val="20"/>
              </w:rPr>
              <w:t>Aggression</w:t>
            </w:r>
          </w:p>
        </w:tc>
        <w:tc>
          <w:tcPr>
            <w:tcW w:w="1130" w:type="dxa"/>
          </w:tcPr>
          <w:p w:rsidR="00EC4A3C" w:rsidRPr="004F7EFF" w:rsidRDefault="00EC4A3C" w:rsidP="00914208">
            <w:pPr>
              <w:spacing w:after="0" w:line="240" w:lineRule="auto"/>
              <w:jc w:val="center"/>
              <w:rPr>
                <w:rFonts w:ascii="Times New Roman" w:hAnsi="Times New Roman" w:cs="Times New Roman"/>
                <w:sz w:val="20"/>
                <w:szCs w:val="20"/>
              </w:rPr>
            </w:pPr>
            <w:r w:rsidRPr="004F7EFF">
              <w:rPr>
                <w:rFonts w:ascii="Times New Roman" w:hAnsi="Times New Roman" w:cs="Times New Roman"/>
                <w:sz w:val="20"/>
                <w:szCs w:val="20"/>
              </w:rPr>
              <w:t>3 (1.4)</w:t>
            </w:r>
          </w:p>
        </w:tc>
        <w:tc>
          <w:tcPr>
            <w:tcW w:w="1134" w:type="dxa"/>
          </w:tcPr>
          <w:p w:rsidR="00EC4A3C" w:rsidRPr="004F7EFF" w:rsidRDefault="00EC4A3C" w:rsidP="00914208">
            <w:pPr>
              <w:spacing w:after="0" w:line="240" w:lineRule="auto"/>
              <w:jc w:val="center"/>
              <w:rPr>
                <w:rFonts w:ascii="Times New Roman" w:hAnsi="Times New Roman" w:cs="Times New Roman"/>
                <w:sz w:val="20"/>
                <w:szCs w:val="20"/>
              </w:rPr>
            </w:pPr>
            <w:r w:rsidRPr="004F7EFF">
              <w:rPr>
                <w:rFonts w:ascii="Times New Roman" w:hAnsi="Times New Roman" w:cs="Times New Roman"/>
                <w:sz w:val="20"/>
                <w:szCs w:val="20"/>
              </w:rPr>
              <w:t>0</w:t>
            </w:r>
          </w:p>
        </w:tc>
        <w:tc>
          <w:tcPr>
            <w:tcW w:w="1321" w:type="dxa"/>
          </w:tcPr>
          <w:p w:rsidR="00EC4A3C" w:rsidRPr="004F7EFF" w:rsidRDefault="00EC4A3C" w:rsidP="00914208">
            <w:pPr>
              <w:spacing w:after="0" w:line="240" w:lineRule="auto"/>
              <w:jc w:val="center"/>
              <w:rPr>
                <w:rFonts w:ascii="Times New Roman" w:hAnsi="Times New Roman" w:cs="Times New Roman"/>
                <w:sz w:val="20"/>
                <w:szCs w:val="20"/>
              </w:rPr>
            </w:pPr>
            <w:r w:rsidRPr="004F7EFF">
              <w:rPr>
                <w:rFonts w:ascii="Times New Roman" w:hAnsi="Times New Roman" w:cs="Times New Roman"/>
                <w:sz w:val="20"/>
                <w:szCs w:val="20"/>
              </w:rPr>
              <w:t>4 (5.2)</w:t>
            </w:r>
          </w:p>
        </w:tc>
        <w:tc>
          <w:tcPr>
            <w:tcW w:w="1322" w:type="dxa"/>
          </w:tcPr>
          <w:p w:rsidR="00EC4A3C" w:rsidRPr="004F7EFF" w:rsidRDefault="00EC4A3C" w:rsidP="00914208">
            <w:pPr>
              <w:spacing w:after="0" w:line="240" w:lineRule="auto"/>
              <w:jc w:val="center"/>
              <w:rPr>
                <w:rFonts w:ascii="Times New Roman" w:hAnsi="Times New Roman" w:cs="Times New Roman"/>
                <w:sz w:val="20"/>
                <w:szCs w:val="20"/>
              </w:rPr>
            </w:pPr>
            <w:r w:rsidRPr="004F7EFF">
              <w:rPr>
                <w:rFonts w:ascii="Times New Roman" w:hAnsi="Times New Roman" w:cs="Times New Roman"/>
                <w:sz w:val="20"/>
                <w:szCs w:val="20"/>
              </w:rPr>
              <w:t>1 (1.3)</w:t>
            </w:r>
          </w:p>
        </w:tc>
        <w:tc>
          <w:tcPr>
            <w:tcW w:w="1322" w:type="dxa"/>
          </w:tcPr>
          <w:p w:rsidR="00EC4A3C" w:rsidRPr="004F7EFF" w:rsidRDefault="00EC4A3C" w:rsidP="00914208">
            <w:pPr>
              <w:spacing w:after="0" w:line="240" w:lineRule="auto"/>
              <w:jc w:val="center"/>
              <w:rPr>
                <w:rFonts w:ascii="Times New Roman" w:hAnsi="Times New Roman" w:cs="Times New Roman"/>
                <w:sz w:val="20"/>
                <w:szCs w:val="20"/>
              </w:rPr>
            </w:pPr>
            <w:r w:rsidRPr="004F7EFF">
              <w:rPr>
                <w:rFonts w:ascii="Times New Roman" w:hAnsi="Times New Roman" w:cs="Times New Roman"/>
                <w:sz w:val="20"/>
                <w:szCs w:val="20"/>
              </w:rPr>
              <w:t>3 (3.8)</w:t>
            </w:r>
          </w:p>
        </w:tc>
      </w:tr>
      <w:tr w:rsidR="0040068D" w:rsidRPr="004F7EFF" w:rsidTr="0040068D">
        <w:trPr>
          <w:cantSplit/>
        </w:trPr>
        <w:tc>
          <w:tcPr>
            <w:tcW w:w="2981" w:type="dxa"/>
          </w:tcPr>
          <w:p w:rsidR="00EC4A3C" w:rsidRPr="004F7EFF" w:rsidRDefault="00EC4A3C" w:rsidP="00914208">
            <w:pPr>
              <w:spacing w:after="0" w:line="240" w:lineRule="auto"/>
              <w:jc w:val="both"/>
              <w:rPr>
                <w:rFonts w:ascii="Times New Roman" w:hAnsi="Times New Roman" w:cs="Times New Roman"/>
                <w:sz w:val="20"/>
                <w:szCs w:val="20"/>
              </w:rPr>
            </w:pPr>
            <w:r w:rsidRPr="004F7EFF">
              <w:rPr>
                <w:rFonts w:ascii="Times New Roman" w:hAnsi="Times New Roman" w:cs="Times New Roman"/>
                <w:sz w:val="20"/>
                <w:szCs w:val="20"/>
              </w:rPr>
              <w:t>Initial insomnia</w:t>
            </w:r>
          </w:p>
        </w:tc>
        <w:tc>
          <w:tcPr>
            <w:tcW w:w="1130" w:type="dxa"/>
          </w:tcPr>
          <w:p w:rsidR="00EC4A3C" w:rsidRPr="004F7EFF" w:rsidRDefault="00EC4A3C" w:rsidP="00914208">
            <w:pPr>
              <w:spacing w:after="0" w:line="240" w:lineRule="auto"/>
              <w:jc w:val="center"/>
              <w:rPr>
                <w:rFonts w:ascii="Times New Roman" w:hAnsi="Times New Roman" w:cs="Times New Roman"/>
                <w:sz w:val="20"/>
                <w:szCs w:val="20"/>
              </w:rPr>
            </w:pPr>
            <w:r w:rsidRPr="004F7EFF">
              <w:rPr>
                <w:rFonts w:ascii="Times New Roman" w:hAnsi="Times New Roman" w:cs="Times New Roman"/>
                <w:sz w:val="20"/>
                <w:szCs w:val="20"/>
              </w:rPr>
              <w:t>8 (3.7)</w:t>
            </w:r>
          </w:p>
        </w:tc>
        <w:tc>
          <w:tcPr>
            <w:tcW w:w="1134" w:type="dxa"/>
          </w:tcPr>
          <w:p w:rsidR="00EC4A3C" w:rsidRPr="004F7EFF" w:rsidRDefault="00EC4A3C" w:rsidP="00914208">
            <w:pPr>
              <w:spacing w:after="0" w:line="240" w:lineRule="auto"/>
              <w:jc w:val="center"/>
              <w:rPr>
                <w:rFonts w:ascii="Times New Roman" w:hAnsi="Times New Roman" w:cs="Times New Roman"/>
                <w:sz w:val="20"/>
                <w:szCs w:val="20"/>
              </w:rPr>
            </w:pPr>
            <w:r w:rsidRPr="004F7EFF">
              <w:rPr>
                <w:rFonts w:ascii="Times New Roman" w:hAnsi="Times New Roman" w:cs="Times New Roman"/>
                <w:sz w:val="20"/>
                <w:szCs w:val="20"/>
              </w:rPr>
              <w:t>0</w:t>
            </w:r>
          </w:p>
        </w:tc>
        <w:tc>
          <w:tcPr>
            <w:tcW w:w="1321" w:type="dxa"/>
          </w:tcPr>
          <w:p w:rsidR="00EC4A3C" w:rsidRPr="004F7EFF" w:rsidRDefault="00EC4A3C" w:rsidP="00914208">
            <w:pPr>
              <w:spacing w:after="0" w:line="240" w:lineRule="auto"/>
              <w:jc w:val="center"/>
              <w:rPr>
                <w:rFonts w:ascii="Times New Roman" w:hAnsi="Times New Roman" w:cs="Times New Roman"/>
                <w:sz w:val="20"/>
                <w:szCs w:val="20"/>
              </w:rPr>
            </w:pPr>
            <w:r w:rsidRPr="004F7EFF">
              <w:rPr>
                <w:rFonts w:ascii="Times New Roman" w:hAnsi="Times New Roman" w:cs="Times New Roman"/>
                <w:sz w:val="20"/>
                <w:szCs w:val="20"/>
              </w:rPr>
              <w:t>2 (2.6)</w:t>
            </w:r>
          </w:p>
        </w:tc>
        <w:tc>
          <w:tcPr>
            <w:tcW w:w="1322" w:type="dxa"/>
          </w:tcPr>
          <w:p w:rsidR="00EC4A3C" w:rsidRPr="004F7EFF" w:rsidRDefault="00EC4A3C" w:rsidP="00914208">
            <w:pPr>
              <w:spacing w:after="0" w:line="240" w:lineRule="auto"/>
              <w:jc w:val="center"/>
              <w:rPr>
                <w:rFonts w:ascii="Times New Roman" w:hAnsi="Times New Roman" w:cs="Times New Roman"/>
                <w:sz w:val="20"/>
                <w:szCs w:val="20"/>
              </w:rPr>
            </w:pPr>
            <w:r w:rsidRPr="004F7EFF">
              <w:rPr>
                <w:rFonts w:ascii="Times New Roman" w:hAnsi="Times New Roman" w:cs="Times New Roman"/>
                <w:sz w:val="20"/>
                <w:szCs w:val="20"/>
              </w:rPr>
              <w:t>1 (1.3)</w:t>
            </w:r>
          </w:p>
        </w:tc>
        <w:tc>
          <w:tcPr>
            <w:tcW w:w="1322" w:type="dxa"/>
          </w:tcPr>
          <w:p w:rsidR="00EC4A3C" w:rsidRPr="004F7EFF" w:rsidRDefault="00EC4A3C" w:rsidP="00914208">
            <w:pPr>
              <w:spacing w:after="0" w:line="240" w:lineRule="auto"/>
              <w:jc w:val="center"/>
              <w:rPr>
                <w:rFonts w:ascii="Times New Roman" w:hAnsi="Times New Roman" w:cs="Times New Roman"/>
                <w:sz w:val="20"/>
                <w:szCs w:val="20"/>
              </w:rPr>
            </w:pPr>
            <w:r w:rsidRPr="004F7EFF">
              <w:rPr>
                <w:rFonts w:ascii="Times New Roman" w:hAnsi="Times New Roman" w:cs="Times New Roman"/>
                <w:sz w:val="20"/>
                <w:szCs w:val="20"/>
              </w:rPr>
              <w:t>4 (5.0)</w:t>
            </w:r>
          </w:p>
        </w:tc>
      </w:tr>
      <w:tr w:rsidR="0040068D" w:rsidRPr="004F7EFF" w:rsidTr="0040068D">
        <w:trPr>
          <w:cantSplit/>
        </w:trPr>
        <w:tc>
          <w:tcPr>
            <w:tcW w:w="2981" w:type="dxa"/>
            <w:tcBorders>
              <w:bottom w:val="single" w:sz="4" w:space="0" w:color="auto"/>
            </w:tcBorders>
          </w:tcPr>
          <w:p w:rsidR="00EC4A3C" w:rsidRPr="004F7EFF" w:rsidRDefault="00EC4A3C" w:rsidP="00914208">
            <w:pPr>
              <w:spacing w:after="0" w:line="240" w:lineRule="auto"/>
              <w:jc w:val="both"/>
              <w:rPr>
                <w:rFonts w:ascii="Times New Roman" w:hAnsi="Times New Roman" w:cs="Times New Roman"/>
                <w:sz w:val="20"/>
                <w:szCs w:val="20"/>
              </w:rPr>
            </w:pPr>
            <w:r w:rsidRPr="004F7EFF">
              <w:rPr>
                <w:rFonts w:ascii="Times New Roman" w:hAnsi="Times New Roman" w:cs="Times New Roman"/>
                <w:sz w:val="20"/>
                <w:szCs w:val="20"/>
              </w:rPr>
              <w:t>Insomnia</w:t>
            </w:r>
          </w:p>
        </w:tc>
        <w:tc>
          <w:tcPr>
            <w:tcW w:w="1130" w:type="dxa"/>
            <w:tcBorders>
              <w:bottom w:val="single" w:sz="4" w:space="0" w:color="auto"/>
            </w:tcBorders>
          </w:tcPr>
          <w:p w:rsidR="00EC4A3C" w:rsidRPr="004F7EFF" w:rsidRDefault="00EC4A3C" w:rsidP="00914208">
            <w:pPr>
              <w:spacing w:after="0" w:line="240" w:lineRule="auto"/>
              <w:jc w:val="center"/>
              <w:rPr>
                <w:rFonts w:ascii="Times New Roman" w:hAnsi="Times New Roman" w:cs="Times New Roman"/>
                <w:sz w:val="20"/>
                <w:szCs w:val="20"/>
              </w:rPr>
            </w:pPr>
            <w:r w:rsidRPr="004F7EFF">
              <w:rPr>
                <w:rFonts w:ascii="Times New Roman" w:hAnsi="Times New Roman" w:cs="Times New Roman"/>
                <w:sz w:val="20"/>
                <w:szCs w:val="20"/>
              </w:rPr>
              <w:t>42 (19.3)</w:t>
            </w:r>
          </w:p>
        </w:tc>
        <w:tc>
          <w:tcPr>
            <w:tcW w:w="1134" w:type="dxa"/>
            <w:tcBorders>
              <w:bottom w:val="single" w:sz="4" w:space="0" w:color="auto"/>
            </w:tcBorders>
          </w:tcPr>
          <w:p w:rsidR="00EC4A3C" w:rsidRPr="004F7EFF" w:rsidRDefault="00EC4A3C" w:rsidP="00914208">
            <w:pPr>
              <w:spacing w:after="0" w:line="240" w:lineRule="auto"/>
              <w:jc w:val="center"/>
              <w:rPr>
                <w:rFonts w:ascii="Times New Roman" w:hAnsi="Times New Roman" w:cs="Times New Roman"/>
                <w:sz w:val="20"/>
                <w:szCs w:val="20"/>
              </w:rPr>
            </w:pPr>
            <w:r w:rsidRPr="004F7EFF">
              <w:rPr>
                <w:rFonts w:ascii="Times New Roman" w:hAnsi="Times New Roman" w:cs="Times New Roman"/>
                <w:sz w:val="20"/>
                <w:szCs w:val="20"/>
              </w:rPr>
              <w:t>2 (2.8)</w:t>
            </w:r>
          </w:p>
        </w:tc>
        <w:tc>
          <w:tcPr>
            <w:tcW w:w="1321" w:type="dxa"/>
            <w:tcBorders>
              <w:bottom w:val="single" w:sz="4" w:space="0" w:color="auto"/>
            </w:tcBorders>
          </w:tcPr>
          <w:p w:rsidR="00EC4A3C" w:rsidRPr="004F7EFF" w:rsidRDefault="00EC4A3C" w:rsidP="00914208">
            <w:pPr>
              <w:spacing w:after="0" w:line="240" w:lineRule="auto"/>
              <w:jc w:val="center"/>
              <w:rPr>
                <w:rFonts w:ascii="Times New Roman" w:hAnsi="Times New Roman" w:cs="Times New Roman"/>
                <w:sz w:val="20"/>
                <w:szCs w:val="20"/>
              </w:rPr>
            </w:pPr>
            <w:r w:rsidRPr="004F7EFF">
              <w:rPr>
                <w:rFonts w:ascii="Times New Roman" w:hAnsi="Times New Roman" w:cs="Times New Roman"/>
                <w:sz w:val="20"/>
                <w:szCs w:val="20"/>
              </w:rPr>
              <w:t>12 (15.6)</w:t>
            </w:r>
          </w:p>
        </w:tc>
        <w:tc>
          <w:tcPr>
            <w:tcW w:w="1322" w:type="dxa"/>
            <w:tcBorders>
              <w:bottom w:val="single" w:sz="4" w:space="0" w:color="auto"/>
            </w:tcBorders>
          </w:tcPr>
          <w:p w:rsidR="00EC4A3C" w:rsidRPr="004F7EFF" w:rsidRDefault="00EC4A3C" w:rsidP="00914208">
            <w:pPr>
              <w:spacing w:after="0" w:line="240" w:lineRule="auto"/>
              <w:jc w:val="center"/>
              <w:rPr>
                <w:rFonts w:ascii="Times New Roman" w:hAnsi="Times New Roman" w:cs="Times New Roman"/>
                <w:sz w:val="20"/>
                <w:szCs w:val="20"/>
              </w:rPr>
            </w:pPr>
            <w:r w:rsidRPr="004F7EFF">
              <w:rPr>
                <w:rFonts w:ascii="Times New Roman" w:hAnsi="Times New Roman" w:cs="Times New Roman"/>
                <w:sz w:val="20"/>
                <w:szCs w:val="20"/>
              </w:rPr>
              <w:t>0</w:t>
            </w:r>
          </w:p>
        </w:tc>
        <w:tc>
          <w:tcPr>
            <w:tcW w:w="1322" w:type="dxa"/>
            <w:tcBorders>
              <w:bottom w:val="single" w:sz="4" w:space="0" w:color="auto"/>
            </w:tcBorders>
          </w:tcPr>
          <w:p w:rsidR="00EC4A3C" w:rsidRPr="004F7EFF" w:rsidRDefault="00EC4A3C" w:rsidP="00914208">
            <w:pPr>
              <w:spacing w:after="0" w:line="240" w:lineRule="auto"/>
              <w:jc w:val="center"/>
              <w:rPr>
                <w:rFonts w:ascii="Times New Roman" w:hAnsi="Times New Roman" w:cs="Times New Roman"/>
                <w:sz w:val="20"/>
                <w:szCs w:val="20"/>
              </w:rPr>
            </w:pPr>
            <w:r w:rsidRPr="004F7EFF">
              <w:rPr>
                <w:rFonts w:ascii="Times New Roman" w:hAnsi="Times New Roman" w:cs="Times New Roman"/>
                <w:sz w:val="20"/>
                <w:szCs w:val="20"/>
              </w:rPr>
              <w:t>6 (7.5)</w:t>
            </w:r>
          </w:p>
        </w:tc>
      </w:tr>
      <w:tr w:rsidR="0040068D" w:rsidRPr="004F7EFF" w:rsidTr="0040068D">
        <w:trPr>
          <w:cantSplit/>
        </w:trPr>
        <w:tc>
          <w:tcPr>
            <w:tcW w:w="9210" w:type="dxa"/>
            <w:gridSpan w:val="6"/>
            <w:tcBorders>
              <w:top w:val="single" w:sz="4" w:space="0" w:color="auto"/>
              <w:bottom w:val="single" w:sz="4" w:space="0" w:color="auto"/>
            </w:tcBorders>
          </w:tcPr>
          <w:p w:rsidR="00EC4A3C" w:rsidRPr="004F7EFF" w:rsidRDefault="00EC4A3C" w:rsidP="00C170CD">
            <w:pPr>
              <w:pStyle w:val="TableFootnotes"/>
            </w:pPr>
            <w:r w:rsidRPr="004F7EFF">
              <w:t xml:space="preserve">Note:  Subjects are only counted once within each treatment group and by system organ class and preferred </w:t>
            </w:r>
            <w:r w:rsidRPr="00C170CD">
              <w:t>term.</w:t>
            </w:r>
            <w:r w:rsidR="004F7EFF" w:rsidRPr="00C170CD">
              <w:t xml:space="preserve"> </w:t>
            </w:r>
            <w:r w:rsidRPr="00C170CD">
              <w:t>Percentages are based on the number of subjects in the Safety Population for each treatment group.</w:t>
            </w:r>
          </w:p>
        </w:tc>
      </w:tr>
    </w:tbl>
    <w:p w:rsidR="00EC4A3C" w:rsidRPr="00B45117" w:rsidRDefault="00EC4A3C" w:rsidP="00914208">
      <w:pPr>
        <w:spacing w:after="0" w:line="240" w:lineRule="auto"/>
        <w:rPr>
          <w:rFonts w:ascii="Times New Roman" w:hAnsi="Times New Roman" w:cs="Times New Roman"/>
          <w:b/>
          <w:color w:val="FF0000"/>
          <w:sz w:val="24"/>
          <w:szCs w:val="24"/>
        </w:rPr>
      </w:pPr>
    </w:p>
    <w:tbl>
      <w:tblPr>
        <w:tblW w:w="9214" w:type="dxa"/>
        <w:tblInd w:w="250" w:type="dxa"/>
        <w:tblLayout w:type="fixed"/>
        <w:tblLook w:val="01E0" w:firstRow="1" w:lastRow="1" w:firstColumn="1" w:lastColumn="1" w:noHBand="0" w:noVBand="0"/>
      </w:tblPr>
      <w:tblGrid>
        <w:gridCol w:w="3518"/>
        <w:gridCol w:w="1302"/>
        <w:gridCol w:w="1156"/>
        <w:gridCol w:w="1154"/>
        <w:gridCol w:w="99"/>
        <w:gridCol w:w="951"/>
        <w:gridCol w:w="1034"/>
      </w:tblGrid>
      <w:tr w:rsidR="0040068D" w:rsidRPr="00C170CD" w:rsidTr="00C8665F">
        <w:tc>
          <w:tcPr>
            <w:tcW w:w="9214" w:type="dxa"/>
            <w:gridSpan w:val="7"/>
            <w:tcBorders>
              <w:top w:val="single" w:sz="4" w:space="0" w:color="auto"/>
              <w:left w:val="single" w:sz="4" w:space="0" w:color="auto"/>
              <w:bottom w:val="single" w:sz="4" w:space="0" w:color="auto"/>
              <w:right w:val="single" w:sz="4" w:space="0" w:color="auto"/>
            </w:tcBorders>
          </w:tcPr>
          <w:p w:rsidR="00EC4A3C" w:rsidRPr="00C170CD" w:rsidRDefault="00EC4A3C" w:rsidP="008C4C34">
            <w:pPr>
              <w:keepNext/>
              <w:spacing w:after="0" w:line="240" w:lineRule="auto"/>
              <w:ind w:left="743" w:hanging="743"/>
              <w:rPr>
                <w:rFonts w:ascii="Times New Roman" w:hAnsi="Times New Roman" w:cs="Times New Roman"/>
                <w:b/>
                <w:bCs/>
                <w:sz w:val="20"/>
                <w:szCs w:val="20"/>
              </w:rPr>
            </w:pPr>
            <w:r w:rsidRPr="00C170CD">
              <w:rPr>
                <w:rFonts w:ascii="Times New Roman" w:hAnsi="Times New Roman" w:cs="Times New Roman"/>
                <w:b/>
                <w:bCs/>
                <w:sz w:val="20"/>
                <w:szCs w:val="20"/>
              </w:rPr>
              <w:t xml:space="preserve">Table </w:t>
            </w:r>
            <w:r w:rsidR="00A02E5E" w:rsidRPr="00C170CD">
              <w:rPr>
                <w:rFonts w:ascii="Times New Roman" w:hAnsi="Times New Roman" w:cs="Times New Roman"/>
                <w:b/>
                <w:bCs/>
                <w:sz w:val="20"/>
                <w:szCs w:val="20"/>
              </w:rPr>
              <w:t>2</w:t>
            </w:r>
            <w:r w:rsidRPr="00C170CD">
              <w:rPr>
                <w:rFonts w:ascii="Times New Roman" w:hAnsi="Times New Roman" w:cs="Times New Roman"/>
                <w:b/>
                <w:bCs/>
                <w:sz w:val="20"/>
                <w:szCs w:val="20"/>
              </w:rPr>
              <w:t xml:space="preserve">:  Adverse Drug Reactions Occurring in </w:t>
            </w:r>
            <w:r w:rsidRPr="00C170CD">
              <w:rPr>
                <w:rFonts w:ascii="Times New Roman" w:hAnsi="Times New Roman" w:cs="Times New Roman"/>
                <w:b/>
                <w:bCs/>
                <w:sz w:val="20"/>
                <w:szCs w:val="20"/>
              </w:rPr>
              <w:sym w:font="Symbol" w:char="F0B3"/>
            </w:r>
            <w:r w:rsidRPr="00C170CD">
              <w:rPr>
                <w:rFonts w:ascii="Times New Roman" w:hAnsi="Times New Roman" w:cs="Times New Roman"/>
                <w:b/>
                <w:bCs/>
                <w:sz w:val="20"/>
                <w:szCs w:val="20"/>
              </w:rPr>
              <w:t>5% of Adol</w:t>
            </w:r>
            <w:r w:rsidR="00D24AE4" w:rsidRPr="00C170CD">
              <w:rPr>
                <w:rFonts w:ascii="Times New Roman" w:hAnsi="Times New Roman" w:cs="Times New Roman"/>
                <w:b/>
                <w:bCs/>
                <w:sz w:val="20"/>
                <w:szCs w:val="20"/>
              </w:rPr>
              <w:t xml:space="preserve">escents </w:t>
            </w:r>
            <w:r w:rsidR="00F97BB7" w:rsidRPr="00F97BB7">
              <w:rPr>
                <w:rFonts w:ascii="Times New Roman" w:hAnsi="Times New Roman" w:cs="Times New Roman"/>
                <w:b/>
                <w:bCs/>
                <w:sz w:val="20"/>
                <w:szCs w:val="20"/>
              </w:rPr>
              <w:t xml:space="preserve">meeting DSM criteria for ADHD </w:t>
            </w:r>
            <w:r w:rsidR="00D24AE4" w:rsidRPr="00C170CD">
              <w:rPr>
                <w:rFonts w:ascii="Times New Roman" w:hAnsi="Times New Roman" w:cs="Times New Roman"/>
                <w:b/>
                <w:bCs/>
                <w:sz w:val="20"/>
                <w:szCs w:val="20"/>
              </w:rPr>
              <w:t xml:space="preserve">who Received VYVANSE or </w:t>
            </w:r>
            <w:r w:rsidR="002E3CA1">
              <w:rPr>
                <w:rFonts w:ascii="Times New Roman" w:hAnsi="Times New Roman" w:cs="Times New Roman"/>
                <w:b/>
                <w:bCs/>
                <w:sz w:val="20"/>
                <w:szCs w:val="20"/>
              </w:rPr>
              <w:t xml:space="preserve"> </w:t>
            </w:r>
            <w:r w:rsidRPr="00C170CD">
              <w:rPr>
                <w:rFonts w:ascii="Times New Roman" w:hAnsi="Times New Roman" w:cs="Times New Roman"/>
                <w:b/>
                <w:bCs/>
                <w:sz w:val="20"/>
                <w:szCs w:val="20"/>
              </w:rPr>
              <w:t>Active Treatment in Short-term, Parallel-group, Controlled Studies</w:t>
            </w:r>
          </w:p>
        </w:tc>
      </w:tr>
      <w:tr w:rsidR="0040068D" w:rsidRPr="00C170CD" w:rsidTr="00C8665F">
        <w:tc>
          <w:tcPr>
            <w:tcW w:w="3518" w:type="dxa"/>
            <w:tcBorders>
              <w:top w:val="single" w:sz="4" w:space="0" w:color="auto"/>
              <w:left w:val="single" w:sz="4" w:space="0" w:color="auto"/>
            </w:tcBorders>
          </w:tcPr>
          <w:p w:rsidR="00EC4A3C" w:rsidRPr="00C170CD" w:rsidRDefault="00EC4A3C" w:rsidP="00914208">
            <w:pPr>
              <w:pStyle w:val="Table"/>
              <w:spacing w:before="0" w:after="0"/>
              <w:rPr>
                <w:szCs w:val="20"/>
                <w:lang w:val="en-GB"/>
              </w:rPr>
            </w:pPr>
          </w:p>
        </w:tc>
        <w:tc>
          <w:tcPr>
            <w:tcW w:w="2458" w:type="dxa"/>
            <w:gridSpan w:val="2"/>
          </w:tcPr>
          <w:p w:rsidR="00EC4A3C" w:rsidRPr="00C170CD" w:rsidRDefault="00EC4A3C" w:rsidP="00914208">
            <w:pPr>
              <w:keepNext/>
              <w:pBdr>
                <w:bottom w:val="single" w:sz="4" w:space="1" w:color="auto"/>
              </w:pBdr>
              <w:spacing w:after="0" w:line="240" w:lineRule="auto"/>
              <w:jc w:val="center"/>
              <w:rPr>
                <w:rFonts w:ascii="Times New Roman" w:hAnsi="Times New Roman" w:cs="Times New Roman"/>
                <w:b/>
                <w:bCs/>
                <w:sz w:val="20"/>
                <w:szCs w:val="20"/>
              </w:rPr>
            </w:pPr>
            <w:r w:rsidRPr="00C170CD">
              <w:rPr>
                <w:rFonts w:ascii="Times New Roman" w:hAnsi="Times New Roman" w:cs="Times New Roman"/>
                <w:b/>
                <w:bCs/>
                <w:sz w:val="20"/>
                <w:szCs w:val="20"/>
              </w:rPr>
              <w:t>SPD489-305</w:t>
            </w:r>
            <w:r w:rsidRPr="00C170CD">
              <w:rPr>
                <w:rFonts w:ascii="Times New Roman" w:hAnsi="Times New Roman" w:cs="Times New Roman"/>
                <w:b/>
                <w:bCs/>
                <w:sz w:val="20"/>
                <w:szCs w:val="20"/>
              </w:rPr>
              <w:br/>
              <w:t>(forced dose; 4 weeks)</w:t>
            </w:r>
          </w:p>
        </w:tc>
        <w:tc>
          <w:tcPr>
            <w:tcW w:w="3238" w:type="dxa"/>
            <w:gridSpan w:val="4"/>
            <w:tcBorders>
              <w:top w:val="single" w:sz="4" w:space="0" w:color="auto"/>
              <w:left w:val="nil"/>
              <w:right w:val="single" w:sz="4" w:space="0" w:color="auto"/>
            </w:tcBorders>
          </w:tcPr>
          <w:p w:rsidR="00EC4A3C" w:rsidRPr="00C170CD" w:rsidRDefault="00EC4A3C" w:rsidP="00914208">
            <w:pPr>
              <w:keepNext/>
              <w:pBdr>
                <w:bottom w:val="single" w:sz="4" w:space="1" w:color="auto"/>
              </w:pBdr>
              <w:spacing w:after="0" w:line="240" w:lineRule="auto"/>
              <w:jc w:val="center"/>
              <w:rPr>
                <w:rFonts w:ascii="Times New Roman" w:hAnsi="Times New Roman" w:cs="Times New Roman"/>
                <w:b/>
                <w:bCs/>
                <w:sz w:val="20"/>
                <w:szCs w:val="20"/>
              </w:rPr>
            </w:pPr>
            <w:r w:rsidRPr="00C170CD">
              <w:rPr>
                <w:rFonts w:ascii="Times New Roman" w:hAnsi="Times New Roman" w:cs="Times New Roman"/>
                <w:b/>
                <w:bCs/>
                <w:sz w:val="20"/>
                <w:szCs w:val="20"/>
              </w:rPr>
              <w:t>SPD489-325</w:t>
            </w:r>
            <w:r w:rsidRPr="00C170CD">
              <w:rPr>
                <w:rFonts w:ascii="Times New Roman" w:hAnsi="Times New Roman" w:cs="Times New Roman"/>
                <w:b/>
                <w:bCs/>
                <w:sz w:val="20"/>
                <w:szCs w:val="20"/>
              </w:rPr>
              <w:br/>
              <w:t>(dose optimisation; 7 weeks)</w:t>
            </w:r>
          </w:p>
        </w:tc>
      </w:tr>
      <w:tr w:rsidR="0040068D" w:rsidRPr="00C170CD" w:rsidTr="00C8665F">
        <w:tc>
          <w:tcPr>
            <w:tcW w:w="3518" w:type="dxa"/>
            <w:tcBorders>
              <w:left w:val="single" w:sz="4" w:space="0" w:color="auto"/>
              <w:bottom w:val="single" w:sz="4" w:space="0" w:color="auto"/>
            </w:tcBorders>
            <w:vAlign w:val="bottom"/>
          </w:tcPr>
          <w:p w:rsidR="00EC4A3C" w:rsidRPr="00C170CD" w:rsidRDefault="00EC4A3C" w:rsidP="00914208">
            <w:pPr>
              <w:spacing w:after="0" w:line="240" w:lineRule="auto"/>
              <w:rPr>
                <w:rFonts w:ascii="Times New Roman" w:hAnsi="Times New Roman" w:cs="Times New Roman"/>
                <w:sz w:val="20"/>
                <w:szCs w:val="20"/>
              </w:rPr>
            </w:pPr>
            <w:r w:rsidRPr="00C170CD">
              <w:rPr>
                <w:rFonts w:ascii="Times New Roman" w:hAnsi="Times New Roman" w:cs="Times New Roman"/>
                <w:sz w:val="20"/>
                <w:szCs w:val="20"/>
              </w:rPr>
              <w:t>System Organ Class</w:t>
            </w:r>
            <w:r w:rsidRPr="00C170CD">
              <w:rPr>
                <w:rFonts w:ascii="Times New Roman" w:hAnsi="Times New Roman" w:cs="Times New Roman"/>
                <w:sz w:val="20"/>
                <w:szCs w:val="20"/>
              </w:rPr>
              <w:br/>
              <w:t>Preferred Term</w:t>
            </w:r>
          </w:p>
        </w:tc>
        <w:tc>
          <w:tcPr>
            <w:tcW w:w="1302" w:type="dxa"/>
            <w:tcBorders>
              <w:bottom w:val="single" w:sz="4" w:space="0" w:color="auto"/>
            </w:tcBorders>
          </w:tcPr>
          <w:p w:rsidR="00EC4A3C" w:rsidRPr="00C170CD" w:rsidRDefault="00EC4A3C" w:rsidP="00914208">
            <w:pPr>
              <w:spacing w:after="0" w:line="240" w:lineRule="auto"/>
              <w:jc w:val="center"/>
              <w:rPr>
                <w:rFonts w:ascii="Times New Roman" w:hAnsi="Times New Roman" w:cs="Times New Roman"/>
                <w:sz w:val="20"/>
                <w:szCs w:val="20"/>
              </w:rPr>
            </w:pPr>
            <w:r w:rsidRPr="00C170CD">
              <w:rPr>
                <w:rFonts w:ascii="Times New Roman" w:hAnsi="Times New Roman" w:cs="Times New Roman"/>
                <w:sz w:val="20"/>
                <w:szCs w:val="20"/>
              </w:rPr>
              <w:t>VYVANSE</w:t>
            </w:r>
            <w:r w:rsidRPr="00C170CD">
              <w:rPr>
                <w:rFonts w:ascii="Times New Roman" w:hAnsi="Times New Roman" w:cs="Times New Roman"/>
                <w:sz w:val="20"/>
                <w:szCs w:val="20"/>
              </w:rPr>
              <w:br/>
              <w:t>N=233</w:t>
            </w:r>
            <w:r w:rsidRPr="00C170CD">
              <w:rPr>
                <w:rFonts w:ascii="Times New Roman" w:hAnsi="Times New Roman" w:cs="Times New Roman"/>
                <w:sz w:val="20"/>
                <w:szCs w:val="20"/>
              </w:rPr>
              <w:br/>
              <w:t>(n [%])</w:t>
            </w:r>
          </w:p>
        </w:tc>
        <w:tc>
          <w:tcPr>
            <w:tcW w:w="1156" w:type="dxa"/>
            <w:tcBorders>
              <w:bottom w:val="single" w:sz="4" w:space="0" w:color="auto"/>
            </w:tcBorders>
          </w:tcPr>
          <w:p w:rsidR="00EC4A3C" w:rsidRPr="00C170CD" w:rsidRDefault="00EC4A3C" w:rsidP="00914208">
            <w:pPr>
              <w:spacing w:after="0" w:line="240" w:lineRule="auto"/>
              <w:jc w:val="center"/>
              <w:rPr>
                <w:rFonts w:ascii="Times New Roman" w:hAnsi="Times New Roman" w:cs="Times New Roman"/>
                <w:sz w:val="20"/>
                <w:szCs w:val="20"/>
              </w:rPr>
            </w:pPr>
            <w:r w:rsidRPr="00C170CD">
              <w:rPr>
                <w:rFonts w:ascii="Times New Roman" w:hAnsi="Times New Roman" w:cs="Times New Roman"/>
                <w:sz w:val="20"/>
                <w:szCs w:val="20"/>
              </w:rPr>
              <w:t>Placebo</w:t>
            </w:r>
            <w:r w:rsidRPr="00C170CD">
              <w:rPr>
                <w:rFonts w:ascii="Times New Roman" w:hAnsi="Times New Roman" w:cs="Times New Roman"/>
                <w:sz w:val="20"/>
                <w:szCs w:val="20"/>
              </w:rPr>
              <w:br/>
              <w:t>N=77</w:t>
            </w:r>
            <w:r w:rsidRPr="00C170CD">
              <w:rPr>
                <w:rFonts w:ascii="Times New Roman" w:hAnsi="Times New Roman" w:cs="Times New Roman"/>
                <w:sz w:val="20"/>
                <w:szCs w:val="20"/>
              </w:rPr>
              <w:br/>
              <w:t>(n [%])</w:t>
            </w:r>
          </w:p>
        </w:tc>
        <w:tc>
          <w:tcPr>
            <w:tcW w:w="1253" w:type="dxa"/>
            <w:gridSpan w:val="2"/>
            <w:tcBorders>
              <w:left w:val="nil"/>
              <w:bottom w:val="single" w:sz="4" w:space="0" w:color="auto"/>
            </w:tcBorders>
          </w:tcPr>
          <w:p w:rsidR="00EC4A3C" w:rsidRPr="00C170CD" w:rsidRDefault="00EC4A3C" w:rsidP="00914208">
            <w:pPr>
              <w:spacing w:after="0" w:line="240" w:lineRule="auto"/>
              <w:jc w:val="center"/>
              <w:rPr>
                <w:rFonts w:ascii="Times New Roman" w:hAnsi="Times New Roman" w:cs="Times New Roman"/>
                <w:sz w:val="20"/>
                <w:szCs w:val="20"/>
              </w:rPr>
            </w:pPr>
            <w:r w:rsidRPr="00C170CD">
              <w:rPr>
                <w:rFonts w:ascii="Times New Roman" w:hAnsi="Times New Roman" w:cs="Times New Roman"/>
                <w:sz w:val="20"/>
                <w:szCs w:val="20"/>
              </w:rPr>
              <w:t>VYVANSE</w:t>
            </w:r>
            <w:r w:rsidRPr="00C170CD">
              <w:rPr>
                <w:rFonts w:ascii="Times New Roman" w:hAnsi="Times New Roman" w:cs="Times New Roman"/>
                <w:sz w:val="20"/>
                <w:szCs w:val="20"/>
              </w:rPr>
              <w:br/>
              <w:t>N=34</w:t>
            </w:r>
            <w:r w:rsidRPr="00C170CD">
              <w:rPr>
                <w:rFonts w:ascii="Times New Roman" w:hAnsi="Times New Roman" w:cs="Times New Roman"/>
                <w:sz w:val="20"/>
                <w:szCs w:val="20"/>
              </w:rPr>
              <w:br/>
              <w:t>(n [%])</w:t>
            </w:r>
          </w:p>
        </w:tc>
        <w:tc>
          <w:tcPr>
            <w:tcW w:w="951" w:type="dxa"/>
            <w:tcBorders>
              <w:bottom w:val="single" w:sz="4" w:space="0" w:color="auto"/>
            </w:tcBorders>
          </w:tcPr>
          <w:p w:rsidR="00EC4A3C" w:rsidRPr="00C170CD" w:rsidRDefault="00EC4A3C" w:rsidP="00914208">
            <w:pPr>
              <w:spacing w:after="0" w:line="240" w:lineRule="auto"/>
              <w:jc w:val="center"/>
              <w:rPr>
                <w:rFonts w:ascii="Times New Roman" w:hAnsi="Times New Roman" w:cs="Times New Roman"/>
                <w:sz w:val="20"/>
                <w:szCs w:val="20"/>
              </w:rPr>
            </w:pPr>
            <w:r w:rsidRPr="00C170CD">
              <w:rPr>
                <w:rFonts w:ascii="Times New Roman" w:hAnsi="Times New Roman" w:cs="Times New Roman"/>
                <w:sz w:val="20"/>
                <w:szCs w:val="20"/>
              </w:rPr>
              <w:t>Placebo</w:t>
            </w:r>
            <w:r w:rsidRPr="00C170CD">
              <w:rPr>
                <w:rFonts w:ascii="Times New Roman" w:hAnsi="Times New Roman" w:cs="Times New Roman"/>
                <w:sz w:val="20"/>
                <w:szCs w:val="20"/>
              </w:rPr>
              <w:br/>
              <w:t>N=31</w:t>
            </w:r>
            <w:r w:rsidRPr="00C170CD">
              <w:rPr>
                <w:rFonts w:ascii="Times New Roman" w:hAnsi="Times New Roman" w:cs="Times New Roman"/>
                <w:sz w:val="20"/>
                <w:szCs w:val="20"/>
              </w:rPr>
              <w:br/>
              <w:t>(n [%])</w:t>
            </w:r>
          </w:p>
        </w:tc>
        <w:tc>
          <w:tcPr>
            <w:tcW w:w="1034" w:type="dxa"/>
            <w:tcBorders>
              <w:bottom w:val="single" w:sz="4" w:space="0" w:color="auto"/>
              <w:right w:val="single" w:sz="4" w:space="0" w:color="auto"/>
            </w:tcBorders>
          </w:tcPr>
          <w:p w:rsidR="00EC4A3C" w:rsidRPr="00C170CD" w:rsidRDefault="00F97BB7" w:rsidP="00914208">
            <w:pPr>
              <w:spacing w:after="0" w:line="240" w:lineRule="auto"/>
              <w:jc w:val="center"/>
              <w:rPr>
                <w:rFonts w:ascii="Times New Roman" w:hAnsi="Times New Roman" w:cs="Times New Roman"/>
                <w:sz w:val="20"/>
                <w:szCs w:val="20"/>
              </w:rPr>
            </w:pPr>
            <w:r w:rsidRPr="00F97BB7">
              <w:rPr>
                <w:rFonts w:ascii="Times New Roman" w:hAnsi="Times New Roman" w:cs="Times New Roman"/>
                <w:sz w:val="20"/>
                <w:szCs w:val="20"/>
              </w:rPr>
              <w:t>OROS MPH</w:t>
            </w:r>
            <w:r w:rsidR="00EC4A3C" w:rsidRPr="00C170CD">
              <w:rPr>
                <w:rFonts w:ascii="Times New Roman" w:hAnsi="Times New Roman" w:cs="Times New Roman"/>
                <w:sz w:val="20"/>
                <w:szCs w:val="20"/>
              </w:rPr>
              <w:br/>
              <w:t>N=31</w:t>
            </w:r>
            <w:r w:rsidR="00EC4A3C" w:rsidRPr="00C170CD">
              <w:rPr>
                <w:rFonts w:ascii="Times New Roman" w:hAnsi="Times New Roman" w:cs="Times New Roman"/>
                <w:sz w:val="20"/>
                <w:szCs w:val="20"/>
              </w:rPr>
              <w:br/>
              <w:t>(n [%])</w:t>
            </w:r>
          </w:p>
        </w:tc>
      </w:tr>
      <w:tr w:rsidR="0040068D" w:rsidRPr="00C170CD" w:rsidTr="00C8665F">
        <w:tc>
          <w:tcPr>
            <w:tcW w:w="3518" w:type="dxa"/>
            <w:tcBorders>
              <w:top w:val="single" w:sz="4" w:space="0" w:color="auto"/>
              <w:left w:val="single" w:sz="4" w:space="0" w:color="auto"/>
            </w:tcBorders>
          </w:tcPr>
          <w:p w:rsidR="00EC4A3C" w:rsidRPr="00C170CD" w:rsidRDefault="00EC4A3C" w:rsidP="00914208">
            <w:pPr>
              <w:spacing w:after="0" w:line="240" w:lineRule="auto"/>
              <w:jc w:val="both"/>
              <w:rPr>
                <w:rFonts w:ascii="Times New Roman" w:hAnsi="Times New Roman" w:cs="Times New Roman"/>
                <w:sz w:val="20"/>
                <w:szCs w:val="20"/>
              </w:rPr>
            </w:pPr>
            <w:r w:rsidRPr="00C170CD">
              <w:rPr>
                <w:rFonts w:ascii="Times New Roman" w:hAnsi="Times New Roman" w:cs="Times New Roman"/>
                <w:sz w:val="20"/>
                <w:szCs w:val="20"/>
              </w:rPr>
              <w:t>Gastrointestinal disorders</w:t>
            </w:r>
          </w:p>
        </w:tc>
        <w:tc>
          <w:tcPr>
            <w:tcW w:w="1302" w:type="dxa"/>
            <w:tcBorders>
              <w:top w:val="single" w:sz="4" w:space="0" w:color="auto"/>
            </w:tcBorders>
          </w:tcPr>
          <w:p w:rsidR="00EC4A3C" w:rsidRPr="00C170CD" w:rsidRDefault="00EC4A3C" w:rsidP="00914208">
            <w:pPr>
              <w:spacing w:after="0" w:line="240" w:lineRule="auto"/>
              <w:jc w:val="center"/>
              <w:rPr>
                <w:rFonts w:ascii="Times New Roman" w:hAnsi="Times New Roman" w:cs="Times New Roman"/>
                <w:sz w:val="20"/>
                <w:szCs w:val="20"/>
              </w:rPr>
            </w:pPr>
          </w:p>
        </w:tc>
        <w:tc>
          <w:tcPr>
            <w:tcW w:w="1156" w:type="dxa"/>
            <w:tcBorders>
              <w:top w:val="single" w:sz="4" w:space="0" w:color="auto"/>
            </w:tcBorders>
          </w:tcPr>
          <w:p w:rsidR="00EC4A3C" w:rsidRPr="00C170CD" w:rsidRDefault="00EC4A3C" w:rsidP="00914208">
            <w:pPr>
              <w:spacing w:after="0" w:line="240" w:lineRule="auto"/>
              <w:jc w:val="center"/>
              <w:rPr>
                <w:rFonts w:ascii="Times New Roman" w:hAnsi="Times New Roman" w:cs="Times New Roman"/>
                <w:sz w:val="20"/>
                <w:szCs w:val="20"/>
              </w:rPr>
            </w:pPr>
          </w:p>
        </w:tc>
        <w:tc>
          <w:tcPr>
            <w:tcW w:w="1253" w:type="dxa"/>
            <w:gridSpan w:val="2"/>
            <w:tcBorders>
              <w:top w:val="single" w:sz="4" w:space="0" w:color="auto"/>
              <w:left w:val="nil"/>
            </w:tcBorders>
          </w:tcPr>
          <w:p w:rsidR="00EC4A3C" w:rsidRPr="00C170CD" w:rsidRDefault="00EC4A3C" w:rsidP="00914208">
            <w:pPr>
              <w:spacing w:after="0" w:line="240" w:lineRule="auto"/>
              <w:jc w:val="center"/>
              <w:rPr>
                <w:rFonts w:ascii="Times New Roman" w:hAnsi="Times New Roman" w:cs="Times New Roman"/>
                <w:sz w:val="20"/>
                <w:szCs w:val="20"/>
              </w:rPr>
            </w:pPr>
          </w:p>
        </w:tc>
        <w:tc>
          <w:tcPr>
            <w:tcW w:w="951" w:type="dxa"/>
            <w:tcBorders>
              <w:top w:val="single" w:sz="4" w:space="0" w:color="auto"/>
            </w:tcBorders>
          </w:tcPr>
          <w:p w:rsidR="00EC4A3C" w:rsidRPr="00C170CD" w:rsidRDefault="00EC4A3C" w:rsidP="00914208">
            <w:pPr>
              <w:spacing w:after="0" w:line="240" w:lineRule="auto"/>
              <w:jc w:val="center"/>
              <w:rPr>
                <w:rFonts w:ascii="Times New Roman" w:hAnsi="Times New Roman" w:cs="Times New Roman"/>
                <w:sz w:val="20"/>
                <w:szCs w:val="20"/>
              </w:rPr>
            </w:pPr>
          </w:p>
        </w:tc>
        <w:tc>
          <w:tcPr>
            <w:tcW w:w="1034" w:type="dxa"/>
            <w:tcBorders>
              <w:top w:val="single" w:sz="4" w:space="0" w:color="auto"/>
              <w:right w:val="single" w:sz="4" w:space="0" w:color="auto"/>
            </w:tcBorders>
          </w:tcPr>
          <w:p w:rsidR="00EC4A3C" w:rsidRPr="00C170CD" w:rsidRDefault="00EC4A3C" w:rsidP="00914208">
            <w:pPr>
              <w:spacing w:after="0" w:line="240" w:lineRule="auto"/>
              <w:jc w:val="center"/>
              <w:rPr>
                <w:rFonts w:ascii="Times New Roman" w:hAnsi="Times New Roman" w:cs="Times New Roman"/>
                <w:sz w:val="20"/>
                <w:szCs w:val="20"/>
              </w:rPr>
            </w:pPr>
          </w:p>
        </w:tc>
      </w:tr>
      <w:tr w:rsidR="0040068D" w:rsidRPr="00C170CD" w:rsidTr="00C8665F">
        <w:tc>
          <w:tcPr>
            <w:tcW w:w="3518" w:type="dxa"/>
            <w:tcBorders>
              <w:left w:val="single" w:sz="4" w:space="0" w:color="auto"/>
            </w:tcBorders>
          </w:tcPr>
          <w:p w:rsidR="00EC4A3C" w:rsidRPr="00C170CD" w:rsidRDefault="00EC4A3C" w:rsidP="00914208">
            <w:pPr>
              <w:spacing w:after="0" w:line="240" w:lineRule="auto"/>
              <w:jc w:val="both"/>
              <w:rPr>
                <w:rFonts w:ascii="Times New Roman" w:hAnsi="Times New Roman" w:cs="Times New Roman"/>
                <w:sz w:val="20"/>
                <w:szCs w:val="20"/>
              </w:rPr>
            </w:pPr>
            <w:r w:rsidRPr="00C170CD">
              <w:rPr>
                <w:rFonts w:ascii="Times New Roman" w:hAnsi="Times New Roman" w:cs="Times New Roman"/>
                <w:sz w:val="20"/>
                <w:szCs w:val="20"/>
              </w:rPr>
              <w:t>Abdominal pain upper</w:t>
            </w:r>
          </w:p>
        </w:tc>
        <w:tc>
          <w:tcPr>
            <w:tcW w:w="1302" w:type="dxa"/>
          </w:tcPr>
          <w:p w:rsidR="00EC4A3C" w:rsidRPr="00C170CD" w:rsidRDefault="00EC4A3C" w:rsidP="00914208">
            <w:pPr>
              <w:spacing w:after="0" w:line="240" w:lineRule="auto"/>
              <w:jc w:val="center"/>
              <w:rPr>
                <w:rFonts w:ascii="Times New Roman" w:hAnsi="Times New Roman" w:cs="Times New Roman"/>
                <w:sz w:val="20"/>
                <w:szCs w:val="20"/>
              </w:rPr>
            </w:pPr>
            <w:r w:rsidRPr="00C170CD">
              <w:rPr>
                <w:rFonts w:ascii="Times New Roman" w:hAnsi="Times New Roman" w:cs="Times New Roman"/>
                <w:sz w:val="20"/>
                <w:szCs w:val="20"/>
              </w:rPr>
              <w:t>2 (0.9)</w:t>
            </w:r>
          </w:p>
        </w:tc>
        <w:tc>
          <w:tcPr>
            <w:tcW w:w="1156" w:type="dxa"/>
          </w:tcPr>
          <w:p w:rsidR="00EC4A3C" w:rsidRPr="00C170CD" w:rsidRDefault="00EC4A3C" w:rsidP="00914208">
            <w:pPr>
              <w:spacing w:after="0" w:line="240" w:lineRule="auto"/>
              <w:jc w:val="center"/>
              <w:rPr>
                <w:rFonts w:ascii="Times New Roman" w:hAnsi="Times New Roman" w:cs="Times New Roman"/>
                <w:sz w:val="20"/>
                <w:szCs w:val="20"/>
              </w:rPr>
            </w:pPr>
            <w:r w:rsidRPr="00C170CD">
              <w:rPr>
                <w:rFonts w:ascii="Times New Roman" w:hAnsi="Times New Roman" w:cs="Times New Roman"/>
                <w:sz w:val="20"/>
                <w:szCs w:val="20"/>
              </w:rPr>
              <w:t>3 (3.9)</w:t>
            </w:r>
          </w:p>
        </w:tc>
        <w:tc>
          <w:tcPr>
            <w:tcW w:w="1253" w:type="dxa"/>
            <w:gridSpan w:val="2"/>
            <w:tcBorders>
              <w:left w:val="nil"/>
            </w:tcBorders>
          </w:tcPr>
          <w:p w:rsidR="00EC4A3C" w:rsidRPr="00C170CD" w:rsidRDefault="00EC4A3C" w:rsidP="00914208">
            <w:pPr>
              <w:spacing w:after="0" w:line="240" w:lineRule="auto"/>
              <w:jc w:val="center"/>
              <w:rPr>
                <w:rFonts w:ascii="Times New Roman" w:hAnsi="Times New Roman" w:cs="Times New Roman"/>
                <w:sz w:val="20"/>
                <w:szCs w:val="20"/>
              </w:rPr>
            </w:pPr>
            <w:r w:rsidRPr="00C170CD">
              <w:rPr>
                <w:rFonts w:ascii="Times New Roman" w:hAnsi="Times New Roman" w:cs="Times New Roman"/>
                <w:sz w:val="20"/>
                <w:szCs w:val="20"/>
              </w:rPr>
              <w:t>2 (5.9)</w:t>
            </w:r>
          </w:p>
        </w:tc>
        <w:tc>
          <w:tcPr>
            <w:tcW w:w="951" w:type="dxa"/>
          </w:tcPr>
          <w:p w:rsidR="00EC4A3C" w:rsidRPr="00C170CD" w:rsidRDefault="00EC4A3C" w:rsidP="00914208">
            <w:pPr>
              <w:spacing w:after="0" w:line="240" w:lineRule="auto"/>
              <w:jc w:val="center"/>
              <w:rPr>
                <w:rFonts w:ascii="Times New Roman" w:hAnsi="Times New Roman" w:cs="Times New Roman"/>
                <w:sz w:val="20"/>
                <w:szCs w:val="20"/>
              </w:rPr>
            </w:pPr>
            <w:r w:rsidRPr="00C170CD">
              <w:rPr>
                <w:rFonts w:ascii="Times New Roman" w:hAnsi="Times New Roman" w:cs="Times New Roman"/>
                <w:sz w:val="20"/>
                <w:szCs w:val="20"/>
              </w:rPr>
              <w:t>1 (3.2)</w:t>
            </w:r>
          </w:p>
        </w:tc>
        <w:tc>
          <w:tcPr>
            <w:tcW w:w="1034" w:type="dxa"/>
            <w:tcBorders>
              <w:right w:val="single" w:sz="4" w:space="0" w:color="auto"/>
            </w:tcBorders>
          </w:tcPr>
          <w:p w:rsidR="00EC4A3C" w:rsidRPr="00C170CD" w:rsidRDefault="00EC4A3C" w:rsidP="00914208">
            <w:pPr>
              <w:spacing w:after="0" w:line="240" w:lineRule="auto"/>
              <w:jc w:val="center"/>
              <w:rPr>
                <w:rFonts w:ascii="Times New Roman" w:hAnsi="Times New Roman" w:cs="Times New Roman"/>
                <w:sz w:val="20"/>
                <w:szCs w:val="20"/>
              </w:rPr>
            </w:pPr>
            <w:r w:rsidRPr="00C170CD">
              <w:rPr>
                <w:rFonts w:ascii="Times New Roman" w:hAnsi="Times New Roman" w:cs="Times New Roman"/>
                <w:sz w:val="20"/>
                <w:szCs w:val="20"/>
              </w:rPr>
              <w:t>3 (9.7)</w:t>
            </w:r>
          </w:p>
        </w:tc>
      </w:tr>
      <w:tr w:rsidR="0040068D" w:rsidRPr="00C170CD" w:rsidTr="00C8665F">
        <w:tc>
          <w:tcPr>
            <w:tcW w:w="3518" w:type="dxa"/>
            <w:tcBorders>
              <w:left w:val="single" w:sz="4" w:space="0" w:color="auto"/>
            </w:tcBorders>
          </w:tcPr>
          <w:p w:rsidR="00EC4A3C" w:rsidRPr="00C170CD" w:rsidRDefault="00EC4A3C" w:rsidP="00914208">
            <w:pPr>
              <w:spacing w:after="0" w:line="240" w:lineRule="auto"/>
              <w:jc w:val="both"/>
              <w:rPr>
                <w:rFonts w:ascii="Times New Roman" w:hAnsi="Times New Roman" w:cs="Times New Roman"/>
                <w:sz w:val="20"/>
                <w:szCs w:val="20"/>
              </w:rPr>
            </w:pPr>
            <w:r w:rsidRPr="00C170CD">
              <w:rPr>
                <w:rFonts w:ascii="Times New Roman" w:hAnsi="Times New Roman" w:cs="Times New Roman"/>
                <w:sz w:val="20"/>
                <w:szCs w:val="20"/>
              </w:rPr>
              <w:t>Dry mouth</w:t>
            </w:r>
          </w:p>
        </w:tc>
        <w:tc>
          <w:tcPr>
            <w:tcW w:w="1302" w:type="dxa"/>
          </w:tcPr>
          <w:p w:rsidR="00EC4A3C" w:rsidRPr="00C170CD" w:rsidRDefault="00EC4A3C" w:rsidP="00914208">
            <w:pPr>
              <w:spacing w:after="0" w:line="240" w:lineRule="auto"/>
              <w:jc w:val="center"/>
              <w:rPr>
                <w:rFonts w:ascii="Times New Roman" w:hAnsi="Times New Roman" w:cs="Times New Roman"/>
                <w:sz w:val="20"/>
                <w:szCs w:val="20"/>
              </w:rPr>
            </w:pPr>
            <w:r w:rsidRPr="00C170CD">
              <w:rPr>
                <w:rFonts w:ascii="Times New Roman" w:hAnsi="Times New Roman" w:cs="Times New Roman"/>
                <w:sz w:val="20"/>
                <w:szCs w:val="20"/>
              </w:rPr>
              <w:t>11 (4.7)</w:t>
            </w:r>
          </w:p>
        </w:tc>
        <w:tc>
          <w:tcPr>
            <w:tcW w:w="1156" w:type="dxa"/>
          </w:tcPr>
          <w:p w:rsidR="00EC4A3C" w:rsidRPr="00C170CD" w:rsidRDefault="00EC4A3C" w:rsidP="00914208">
            <w:pPr>
              <w:spacing w:after="0" w:line="240" w:lineRule="auto"/>
              <w:jc w:val="center"/>
              <w:rPr>
                <w:rFonts w:ascii="Times New Roman" w:hAnsi="Times New Roman" w:cs="Times New Roman"/>
                <w:sz w:val="20"/>
                <w:szCs w:val="20"/>
              </w:rPr>
            </w:pPr>
            <w:r w:rsidRPr="00C170CD">
              <w:rPr>
                <w:rFonts w:ascii="Times New Roman" w:hAnsi="Times New Roman" w:cs="Times New Roman"/>
                <w:sz w:val="20"/>
                <w:szCs w:val="20"/>
              </w:rPr>
              <w:t>1 (1.3)</w:t>
            </w:r>
          </w:p>
        </w:tc>
        <w:tc>
          <w:tcPr>
            <w:tcW w:w="1253" w:type="dxa"/>
            <w:gridSpan w:val="2"/>
            <w:tcBorders>
              <w:left w:val="nil"/>
            </w:tcBorders>
          </w:tcPr>
          <w:p w:rsidR="00EC4A3C" w:rsidRPr="00C170CD" w:rsidRDefault="00EC4A3C" w:rsidP="00914208">
            <w:pPr>
              <w:spacing w:after="0" w:line="240" w:lineRule="auto"/>
              <w:jc w:val="center"/>
              <w:rPr>
                <w:rFonts w:ascii="Times New Roman" w:hAnsi="Times New Roman" w:cs="Times New Roman"/>
                <w:sz w:val="20"/>
                <w:szCs w:val="20"/>
              </w:rPr>
            </w:pPr>
            <w:r w:rsidRPr="00C170CD">
              <w:rPr>
                <w:rFonts w:ascii="Times New Roman" w:hAnsi="Times New Roman" w:cs="Times New Roman"/>
                <w:sz w:val="20"/>
                <w:szCs w:val="20"/>
              </w:rPr>
              <w:t>2 (5.9)</w:t>
            </w:r>
          </w:p>
        </w:tc>
        <w:tc>
          <w:tcPr>
            <w:tcW w:w="951" w:type="dxa"/>
          </w:tcPr>
          <w:p w:rsidR="00EC4A3C" w:rsidRPr="00C170CD" w:rsidRDefault="00EC4A3C" w:rsidP="00914208">
            <w:pPr>
              <w:spacing w:after="0" w:line="240" w:lineRule="auto"/>
              <w:jc w:val="center"/>
              <w:rPr>
                <w:rFonts w:ascii="Times New Roman" w:hAnsi="Times New Roman" w:cs="Times New Roman"/>
                <w:sz w:val="20"/>
                <w:szCs w:val="20"/>
              </w:rPr>
            </w:pPr>
            <w:r w:rsidRPr="00C170CD">
              <w:rPr>
                <w:rFonts w:ascii="Times New Roman" w:hAnsi="Times New Roman" w:cs="Times New Roman"/>
                <w:sz w:val="20"/>
                <w:szCs w:val="20"/>
              </w:rPr>
              <w:t>0</w:t>
            </w:r>
          </w:p>
        </w:tc>
        <w:tc>
          <w:tcPr>
            <w:tcW w:w="1034" w:type="dxa"/>
            <w:tcBorders>
              <w:right w:val="single" w:sz="4" w:space="0" w:color="auto"/>
            </w:tcBorders>
          </w:tcPr>
          <w:p w:rsidR="00EC4A3C" w:rsidRPr="00C170CD" w:rsidRDefault="00EC4A3C" w:rsidP="00914208">
            <w:pPr>
              <w:spacing w:after="0" w:line="240" w:lineRule="auto"/>
              <w:jc w:val="center"/>
              <w:rPr>
                <w:rFonts w:ascii="Times New Roman" w:hAnsi="Times New Roman" w:cs="Times New Roman"/>
                <w:sz w:val="20"/>
                <w:szCs w:val="20"/>
              </w:rPr>
            </w:pPr>
            <w:r w:rsidRPr="00C170CD">
              <w:rPr>
                <w:rFonts w:ascii="Times New Roman" w:hAnsi="Times New Roman" w:cs="Times New Roman"/>
                <w:sz w:val="20"/>
                <w:szCs w:val="20"/>
              </w:rPr>
              <w:t>1 (3.2)</w:t>
            </w:r>
          </w:p>
        </w:tc>
      </w:tr>
      <w:tr w:rsidR="0040068D" w:rsidRPr="00C170CD" w:rsidTr="00C8665F">
        <w:tc>
          <w:tcPr>
            <w:tcW w:w="3518" w:type="dxa"/>
            <w:tcBorders>
              <w:left w:val="single" w:sz="4" w:space="0" w:color="auto"/>
            </w:tcBorders>
          </w:tcPr>
          <w:p w:rsidR="00EC4A3C" w:rsidRPr="00C170CD" w:rsidRDefault="00EC4A3C" w:rsidP="00914208">
            <w:pPr>
              <w:spacing w:after="0" w:line="240" w:lineRule="auto"/>
              <w:jc w:val="both"/>
              <w:rPr>
                <w:rFonts w:ascii="Times New Roman" w:hAnsi="Times New Roman" w:cs="Times New Roman"/>
                <w:sz w:val="20"/>
                <w:szCs w:val="20"/>
              </w:rPr>
            </w:pPr>
            <w:r w:rsidRPr="00C170CD">
              <w:rPr>
                <w:rFonts w:ascii="Times New Roman" w:hAnsi="Times New Roman" w:cs="Times New Roman"/>
                <w:sz w:val="20"/>
                <w:szCs w:val="20"/>
              </w:rPr>
              <w:t>Nausea</w:t>
            </w:r>
          </w:p>
        </w:tc>
        <w:tc>
          <w:tcPr>
            <w:tcW w:w="1302" w:type="dxa"/>
          </w:tcPr>
          <w:p w:rsidR="00EC4A3C" w:rsidRPr="00C170CD" w:rsidRDefault="00EC4A3C" w:rsidP="00914208">
            <w:pPr>
              <w:spacing w:after="0" w:line="240" w:lineRule="auto"/>
              <w:jc w:val="center"/>
              <w:rPr>
                <w:rFonts w:ascii="Times New Roman" w:hAnsi="Times New Roman" w:cs="Times New Roman"/>
                <w:sz w:val="20"/>
                <w:szCs w:val="20"/>
              </w:rPr>
            </w:pPr>
            <w:r w:rsidRPr="00C170CD">
              <w:rPr>
                <w:rFonts w:ascii="Times New Roman" w:hAnsi="Times New Roman" w:cs="Times New Roman"/>
                <w:sz w:val="20"/>
                <w:szCs w:val="20"/>
              </w:rPr>
              <w:t>9 (3.9)</w:t>
            </w:r>
          </w:p>
        </w:tc>
        <w:tc>
          <w:tcPr>
            <w:tcW w:w="1156" w:type="dxa"/>
          </w:tcPr>
          <w:p w:rsidR="00EC4A3C" w:rsidRPr="00C170CD" w:rsidRDefault="00EC4A3C" w:rsidP="00914208">
            <w:pPr>
              <w:spacing w:after="0" w:line="240" w:lineRule="auto"/>
              <w:jc w:val="center"/>
              <w:rPr>
                <w:rFonts w:ascii="Times New Roman" w:hAnsi="Times New Roman" w:cs="Times New Roman"/>
                <w:sz w:val="20"/>
                <w:szCs w:val="20"/>
              </w:rPr>
            </w:pPr>
            <w:r w:rsidRPr="00C170CD">
              <w:rPr>
                <w:rFonts w:ascii="Times New Roman" w:hAnsi="Times New Roman" w:cs="Times New Roman"/>
                <w:sz w:val="20"/>
                <w:szCs w:val="20"/>
              </w:rPr>
              <w:t>2 (2.6)</w:t>
            </w:r>
          </w:p>
        </w:tc>
        <w:tc>
          <w:tcPr>
            <w:tcW w:w="1253" w:type="dxa"/>
            <w:gridSpan w:val="2"/>
            <w:tcBorders>
              <w:left w:val="nil"/>
            </w:tcBorders>
          </w:tcPr>
          <w:p w:rsidR="00EC4A3C" w:rsidRPr="00C170CD" w:rsidRDefault="00EC4A3C" w:rsidP="00914208">
            <w:pPr>
              <w:spacing w:after="0" w:line="240" w:lineRule="auto"/>
              <w:jc w:val="center"/>
              <w:rPr>
                <w:rFonts w:ascii="Times New Roman" w:hAnsi="Times New Roman" w:cs="Times New Roman"/>
                <w:sz w:val="20"/>
                <w:szCs w:val="20"/>
              </w:rPr>
            </w:pPr>
            <w:r w:rsidRPr="00C170CD">
              <w:rPr>
                <w:rFonts w:ascii="Times New Roman" w:hAnsi="Times New Roman" w:cs="Times New Roman"/>
                <w:sz w:val="20"/>
                <w:szCs w:val="20"/>
              </w:rPr>
              <w:t>4 (11.8)</w:t>
            </w:r>
          </w:p>
        </w:tc>
        <w:tc>
          <w:tcPr>
            <w:tcW w:w="951" w:type="dxa"/>
          </w:tcPr>
          <w:p w:rsidR="00EC4A3C" w:rsidRPr="00C170CD" w:rsidRDefault="00EC4A3C" w:rsidP="00914208">
            <w:pPr>
              <w:spacing w:after="0" w:line="240" w:lineRule="auto"/>
              <w:jc w:val="center"/>
              <w:rPr>
                <w:rFonts w:ascii="Times New Roman" w:hAnsi="Times New Roman" w:cs="Times New Roman"/>
                <w:sz w:val="20"/>
                <w:szCs w:val="20"/>
              </w:rPr>
            </w:pPr>
            <w:r w:rsidRPr="00C170CD">
              <w:rPr>
                <w:rFonts w:ascii="Times New Roman" w:hAnsi="Times New Roman" w:cs="Times New Roman"/>
                <w:sz w:val="20"/>
                <w:szCs w:val="20"/>
              </w:rPr>
              <w:t>1 (3.2)</w:t>
            </w:r>
          </w:p>
        </w:tc>
        <w:tc>
          <w:tcPr>
            <w:tcW w:w="1034" w:type="dxa"/>
            <w:tcBorders>
              <w:right w:val="single" w:sz="4" w:space="0" w:color="auto"/>
            </w:tcBorders>
          </w:tcPr>
          <w:p w:rsidR="00EC4A3C" w:rsidRPr="00C170CD" w:rsidRDefault="00EC4A3C" w:rsidP="00914208">
            <w:pPr>
              <w:spacing w:after="0" w:line="240" w:lineRule="auto"/>
              <w:jc w:val="center"/>
              <w:rPr>
                <w:rFonts w:ascii="Times New Roman" w:hAnsi="Times New Roman" w:cs="Times New Roman"/>
                <w:sz w:val="20"/>
                <w:szCs w:val="20"/>
              </w:rPr>
            </w:pPr>
            <w:r w:rsidRPr="00C170CD">
              <w:rPr>
                <w:rFonts w:ascii="Times New Roman" w:hAnsi="Times New Roman" w:cs="Times New Roman"/>
                <w:sz w:val="20"/>
                <w:szCs w:val="20"/>
              </w:rPr>
              <w:t>2 (6.5)</w:t>
            </w:r>
          </w:p>
        </w:tc>
      </w:tr>
      <w:tr w:rsidR="0040068D" w:rsidRPr="00C170CD" w:rsidTr="00C8665F">
        <w:tc>
          <w:tcPr>
            <w:tcW w:w="3518" w:type="dxa"/>
            <w:tcBorders>
              <w:left w:val="single" w:sz="4" w:space="0" w:color="auto"/>
              <w:bottom w:val="single" w:sz="4" w:space="0" w:color="auto"/>
            </w:tcBorders>
          </w:tcPr>
          <w:p w:rsidR="00EC4A3C" w:rsidRPr="00C170CD" w:rsidRDefault="00EC4A3C" w:rsidP="00914208">
            <w:pPr>
              <w:spacing w:after="0" w:line="240" w:lineRule="auto"/>
              <w:jc w:val="both"/>
              <w:rPr>
                <w:rFonts w:ascii="Times New Roman" w:hAnsi="Times New Roman" w:cs="Times New Roman"/>
                <w:sz w:val="20"/>
                <w:szCs w:val="20"/>
              </w:rPr>
            </w:pPr>
            <w:r w:rsidRPr="00C170CD">
              <w:rPr>
                <w:rFonts w:ascii="Times New Roman" w:hAnsi="Times New Roman" w:cs="Times New Roman"/>
                <w:sz w:val="20"/>
                <w:szCs w:val="20"/>
              </w:rPr>
              <w:t>Vomiting</w:t>
            </w:r>
          </w:p>
        </w:tc>
        <w:tc>
          <w:tcPr>
            <w:tcW w:w="1302" w:type="dxa"/>
            <w:tcBorders>
              <w:bottom w:val="single" w:sz="4" w:space="0" w:color="auto"/>
            </w:tcBorders>
          </w:tcPr>
          <w:p w:rsidR="00EC4A3C" w:rsidRPr="00C170CD" w:rsidRDefault="00EC4A3C" w:rsidP="00914208">
            <w:pPr>
              <w:spacing w:after="0" w:line="240" w:lineRule="auto"/>
              <w:jc w:val="center"/>
              <w:rPr>
                <w:rFonts w:ascii="Times New Roman" w:hAnsi="Times New Roman" w:cs="Times New Roman"/>
                <w:sz w:val="20"/>
                <w:szCs w:val="20"/>
              </w:rPr>
            </w:pPr>
            <w:r w:rsidRPr="00C170CD">
              <w:rPr>
                <w:rFonts w:ascii="Times New Roman" w:hAnsi="Times New Roman" w:cs="Times New Roman"/>
                <w:sz w:val="20"/>
                <w:szCs w:val="20"/>
              </w:rPr>
              <w:t>3 (1.3)</w:t>
            </w:r>
          </w:p>
        </w:tc>
        <w:tc>
          <w:tcPr>
            <w:tcW w:w="1156" w:type="dxa"/>
            <w:tcBorders>
              <w:bottom w:val="single" w:sz="4" w:space="0" w:color="auto"/>
            </w:tcBorders>
          </w:tcPr>
          <w:p w:rsidR="00EC4A3C" w:rsidRPr="00C170CD" w:rsidRDefault="00EC4A3C" w:rsidP="00914208">
            <w:pPr>
              <w:spacing w:after="0" w:line="240" w:lineRule="auto"/>
              <w:jc w:val="center"/>
              <w:rPr>
                <w:rFonts w:ascii="Times New Roman" w:hAnsi="Times New Roman" w:cs="Times New Roman"/>
                <w:sz w:val="20"/>
                <w:szCs w:val="20"/>
              </w:rPr>
            </w:pPr>
            <w:r w:rsidRPr="00C170CD">
              <w:rPr>
                <w:rFonts w:ascii="Times New Roman" w:hAnsi="Times New Roman" w:cs="Times New Roman"/>
                <w:sz w:val="20"/>
                <w:szCs w:val="20"/>
              </w:rPr>
              <w:t>4 (5.2)</w:t>
            </w:r>
          </w:p>
        </w:tc>
        <w:tc>
          <w:tcPr>
            <w:tcW w:w="1253" w:type="dxa"/>
            <w:gridSpan w:val="2"/>
            <w:tcBorders>
              <w:left w:val="nil"/>
              <w:bottom w:val="single" w:sz="4" w:space="0" w:color="auto"/>
            </w:tcBorders>
          </w:tcPr>
          <w:p w:rsidR="00EC4A3C" w:rsidRPr="00C170CD" w:rsidRDefault="00EC4A3C" w:rsidP="00914208">
            <w:pPr>
              <w:spacing w:after="0" w:line="240" w:lineRule="auto"/>
              <w:jc w:val="center"/>
              <w:rPr>
                <w:rFonts w:ascii="Times New Roman" w:hAnsi="Times New Roman" w:cs="Times New Roman"/>
                <w:sz w:val="20"/>
                <w:szCs w:val="20"/>
              </w:rPr>
            </w:pPr>
            <w:r w:rsidRPr="00C170CD">
              <w:rPr>
                <w:rFonts w:ascii="Times New Roman" w:hAnsi="Times New Roman" w:cs="Times New Roman"/>
                <w:sz w:val="20"/>
                <w:szCs w:val="20"/>
              </w:rPr>
              <w:t>1 (2.9)</w:t>
            </w:r>
          </w:p>
        </w:tc>
        <w:tc>
          <w:tcPr>
            <w:tcW w:w="951" w:type="dxa"/>
            <w:tcBorders>
              <w:bottom w:val="single" w:sz="4" w:space="0" w:color="auto"/>
            </w:tcBorders>
          </w:tcPr>
          <w:p w:rsidR="00EC4A3C" w:rsidRPr="00C170CD" w:rsidRDefault="00EC4A3C" w:rsidP="00914208">
            <w:pPr>
              <w:spacing w:after="0" w:line="240" w:lineRule="auto"/>
              <w:jc w:val="center"/>
              <w:rPr>
                <w:rFonts w:ascii="Times New Roman" w:hAnsi="Times New Roman" w:cs="Times New Roman"/>
                <w:sz w:val="20"/>
                <w:szCs w:val="20"/>
              </w:rPr>
            </w:pPr>
            <w:r w:rsidRPr="00C170CD">
              <w:rPr>
                <w:rFonts w:ascii="Times New Roman" w:hAnsi="Times New Roman" w:cs="Times New Roman"/>
                <w:sz w:val="20"/>
                <w:szCs w:val="20"/>
              </w:rPr>
              <w:t>0</w:t>
            </w:r>
          </w:p>
        </w:tc>
        <w:tc>
          <w:tcPr>
            <w:tcW w:w="1034" w:type="dxa"/>
            <w:tcBorders>
              <w:bottom w:val="single" w:sz="4" w:space="0" w:color="auto"/>
              <w:right w:val="single" w:sz="4" w:space="0" w:color="auto"/>
            </w:tcBorders>
          </w:tcPr>
          <w:p w:rsidR="00EC4A3C" w:rsidRPr="00C170CD" w:rsidRDefault="00EC4A3C" w:rsidP="00914208">
            <w:pPr>
              <w:spacing w:after="0" w:line="240" w:lineRule="auto"/>
              <w:jc w:val="center"/>
              <w:rPr>
                <w:rFonts w:ascii="Times New Roman" w:hAnsi="Times New Roman" w:cs="Times New Roman"/>
                <w:sz w:val="20"/>
                <w:szCs w:val="20"/>
              </w:rPr>
            </w:pPr>
            <w:r w:rsidRPr="00C170CD">
              <w:rPr>
                <w:rFonts w:ascii="Times New Roman" w:hAnsi="Times New Roman" w:cs="Times New Roman"/>
                <w:sz w:val="20"/>
                <w:szCs w:val="20"/>
              </w:rPr>
              <w:t>2 (6.5)</w:t>
            </w:r>
          </w:p>
        </w:tc>
      </w:tr>
      <w:tr w:rsidR="0040068D" w:rsidRPr="00C170CD" w:rsidTr="00C8665F">
        <w:tc>
          <w:tcPr>
            <w:tcW w:w="9214" w:type="dxa"/>
            <w:gridSpan w:val="7"/>
            <w:tcBorders>
              <w:top w:val="single" w:sz="4" w:space="0" w:color="auto"/>
              <w:left w:val="single" w:sz="4" w:space="0" w:color="auto"/>
              <w:right w:val="single" w:sz="4" w:space="0" w:color="auto"/>
            </w:tcBorders>
          </w:tcPr>
          <w:p w:rsidR="00D24AE4" w:rsidRPr="00C170CD" w:rsidRDefault="00D24AE4" w:rsidP="00914208">
            <w:pPr>
              <w:spacing w:after="0" w:line="240" w:lineRule="auto"/>
              <w:rPr>
                <w:rFonts w:ascii="Times New Roman" w:hAnsi="Times New Roman" w:cs="Times New Roman"/>
                <w:sz w:val="20"/>
                <w:szCs w:val="20"/>
              </w:rPr>
            </w:pPr>
            <w:r w:rsidRPr="00C170CD">
              <w:rPr>
                <w:rFonts w:ascii="Times New Roman" w:hAnsi="Times New Roman" w:cs="Times New Roman"/>
                <w:sz w:val="20"/>
                <w:szCs w:val="20"/>
              </w:rPr>
              <w:t>General disorders and administration site conditions</w:t>
            </w:r>
          </w:p>
        </w:tc>
      </w:tr>
      <w:tr w:rsidR="0040068D" w:rsidRPr="00C170CD" w:rsidTr="00C8665F">
        <w:tc>
          <w:tcPr>
            <w:tcW w:w="3518" w:type="dxa"/>
            <w:tcBorders>
              <w:left w:val="single" w:sz="4" w:space="0" w:color="auto"/>
            </w:tcBorders>
          </w:tcPr>
          <w:p w:rsidR="00EC4A3C" w:rsidRPr="00C170CD" w:rsidRDefault="00EC4A3C" w:rsidP="00914208">
            <w:pPr>
              <w:spacing w:after="0" w:line="240" w:lineRule="auto"/>
              <w:jc w:val="both"/>
              <w:rPr>
                <w:rFonts w:ascii="Times New Roman" w:hAnsi="Times New Roman" w:cs="Times New Roman"/>
                <w:sz w:val="20"/>
                <w:szCs w:val="20"/>
              </w:rPr>
            </w:pPr>
            <w:r w:rsidRPr="00C170CD">
              <w:rPr>
                <w:rFonts w:ascii="Times New Roman" w:hAnsi="Times New Roman" w:cs="Times New Roman"/>
                <w:sz w:val="20"/>
                <w:szCs w:val="20"/>
              </w:rPr>
              <w:t>Fatigue</w:t>
            </w:r>
          </w:p>
        </w:tc>
        <w:tc>
          <w:tcPr>
            <w:tcW w:w="1302" w:type="dxa"/>
          </w:tcPr>
          <w:p w:rsidR="00EC4A3C" w:rsidRPr="00C170CD" w:rsidRDefault="00EC4A3C" w:rsidP="00914208">
            <w:pPr>
              <w:spacing w:after="0" w:line="240" w:lineRule="auto"/>
              <w:jc w:val="center"/>
              <w:rPr>
                <w:rFonts w:ascii="Times New Roman" w:hAnsi="Times New Roman" w:cs="Times New Roman"/>
                <w:sz w:val="20"/>
                <w:szCs w:val="20"/>
              </w:rPr>
            </w:pPr>
            <w:r w:rsidRPr="00C170CD">
              <w:rPr>
                <w:rFonts w:ascii="Times New Roman" w:hAnsi="Times New Roman" w:cs="Times New Roman"/>
                <w:sz w:val="20"/>
                <w:szCs w:val="20"/>
              </w:rPr>
              <w:t>10 (4.3)</w:t>
            </w:r>
          </w:p>
        </w:tc>
        <w:tc>
          <w:tcPr>
            <w:tcW w:w="1156" w:type="dxa"/>
          </w:tcPr>
          <w:p w:rsidR="00EC4A3C" w:rsidRPr="00C170CD" w:rsidRDefault="00EC4A3C" w:rsidP="00914208">
            <w:pPr>
              <w:spacing w:after="0" w:line="240" w:lineRule="auto"/>
              <w:jc w:val="center"/>
              <w:rPr>
                <w:rFonts w:ascii="Times New Roman" w:hAnsi="Times New Roman" w:cs="Times New Roman"/>
                <w:sz w:val="20"/>
                <w:szCs w:val="20"/>
              </w:rPr>
            </w:pPr>
            <w:r w:rsidRPr="00C170CD">
              <w:rPr>
                <w:rFonts w:ascii="Times New Roman" w:hAnsi="Times New Roman" w:cs="Times New Roman"/>
                <w:sz w:val="20"/>
                <w:szCs w:val="20"/>
              </w:rPr>
              <w:t>2 (2.6)</w:t>
            </w:r>
          </w:p>
        </w:tc>
        <w:tc>
          <w:tcPr>
            <w:tcW w:w="1154" w:type="dxa"/>
            <w:tcBorders>
              <w:left w:val="nil"/>
            </w:tcBorders>
          </w:tcPr>
          <w:p w:rsidR="00EC4A3C" w:rsidRPr="00C170CD" w:rsidRDefault="00EC4A3C" w:rsidP="00914208">
            <w:pPr>
              <w:spacing w:after="0" w:line="240" w:lineRule="auto"/>
              <w:jc w:val="center"/>
              <w:rPr>
                <w:rFonts w:ascii="Times New Roman" w:hAnsi="Times New Roman" w:cs="Times New Roman"/>
                <w:sz w:val="20"/>
                <w:szCs w:val="20"/>
              </w:rPr>
            </w:pPr>
            <w:r w:rsidRPr="00C170CD">
              <w:rPr>
                <w:rFonts w:ascii="Times New Roman" w:hAnsi="Times New Roman" w:cs="Times New Roman"/>
                <w:sz w:val="20"/>
                <w:szCs w:val="20"/>
              </w:rPr>
              <w:t>2 (5.9)</w:t>
            </w:r>
          </w:p>
        </w:tc>
        <w:tc>
          <w:tcPr>
            <w:tcW w:w="1050" w:type="dxa"/>
            <w:gridSpan w:val="2"/>
          </w:tcPr>
          <w:p w:rsidR="00EC4A3C" w:rsidRPr="00C170CD" w:rsidRDefault="00EC4A3C" w:rsidP="00914208">
            <w:pPr>
              <w:spacing w:after="0" w:line="240" w:lineRule="auto"/>
              <w:jc w:val="center"/>
              <w:rPr>
                <w:rFonts w:ascii="Times New Roman" w:hAnsi="Times New Roman" w:cs="Times New Roman"/>
                <w:sz w:val="20"/>
                <w:szCs w:val="20"/>
              </w:rPr>
            </w:pPr>
            <w:r w:rsidRPr="00C170CD">
              <w:rPr>
                <w:rFonts w:ascii="Times New Roman" w:hAnsi="Times New Roman" w:cs="Times New Roman"/>
                <w:sz w:val="20"/>
                <w:szCs w:val="20"/>
              </w:rPr>
              <w:t>1 (3.2)</w:t>
            </w:r>
          </w:p>
        </w:tc>
        <w:tc>
          <w:tcPr>
            <w:tcW w:w="1034" w:type="dxa"/>
            <w:tcBorders>
              <w:right w:val="single" w:sz="4" w:space="0" w:color="auto"/>
            </w:tcBorders>
          </w:tcPr>
          <w:p w:rsidR="00EC4A3C" w:rsidRPr="00C170CD" w:rsidRDefault="00EC4A3C" w:rsidP="00914208">
            <w:pPr>
              <w:spacing w:after="0" w:line="240" w:lineRule="auto"/>
              <w:jc w:val="center"/>
              <w:rPr>
                <w:rFonts w:ascii="Times New Roman" w:hAnsi="Times New Roman" w:cs="Times New Roman"/>
                <w:sz w:val="20"/>
                <w:szCs w:val="20"/>
              </w:rPr>
            </w:pPr>
            <w:r w:rsidRPr="00C170CD">
              <w:rPr>
                <w:rFonts w:ascii="Times New Roman" w:hAnsi="Times New Roman" w:cs="Times New Roman"/>
                <w:sz w:val="20"/>
                <w:szCs w:val="20"/>
              </w:rPr>
              <w:t>0</w:t>
            </w:r>
          </w:p>
        </w:tc>
      </w:tr>
      <w:tr w:rsidR="0040068D" w:rsidRPr="00C170CD" w:rsidTr="00C8665F">
        <w:tc>
          <w:tcPr>
            <w:tcW w:w="3518" w:type="dxa"/>
            <w:tcBorders>
              <w:left w:val="single" w:sz="4" w:space="0" w:color="auto"/>
              <w:bottom w:val="single" w:sz="4" w:space="0" w:color="auto"/>
            </w:tcBorders>
          </w:tcPr>
          <w:p w:rsidR="00EC4A3C" w:rsidRPr="00C170CD" w:rsidRDefault="00EC4A3C" w:rsidP="00914208">
            <w:pPr>
              <w:spacing w:after="0" w:line="240" w:lineRule="auto"/>
              <w:jc w:val="both"/>
              <w:rPr>
                <w:rFonts w:ascii="Times New Roman" w:hAnsi="Times New Roman" w:cs="Times New Roman"/>
                <w:sz w:val="20"/>
                <w:szCs w:val="20"/>
              </w:rPr>
            </w:pPr>
            <w:r w:rsidRPr="00C170CD">
              <w:rPr>
                <w:rFonts w:ascii="Times New Roman" w:hAnsi="Times New Roman" w:cs="Times New Roman"/>
                <w:sz w:val="20"/>
                <w:szCs w:val="20"/>
              </w:rPr>
              <w:t>Irritability</w:t>
            </w:r>
          </w:p>
        </w:tc>
        <w:tc>
          <w:tcPr>
            <w:tcW w:w="1302" w:type="dxa"/>
            <w:tcBorders>
              <w:bottom w:val="single" w:sz="4" w:space="0" w:color="auto"/>
            </w:tcBorders>
          </w:tcPr>
          <w:p w:rsidR="00EC4A3C" w:rsidRPr="00C170CD" w:rsidRDefault="00EC4A3C" w:rsidP="00914208">
            <w:pPr>
              <w:spacing w:after="0" w:line="240" w:lineRule="auto"/>
              <w:jc w:val="center"/>
              <w:rPr>
                <w:rFonts w:ascii="Times New Roman" w:hAnsi="Times New Roman" w:cs="Times New Roman"/>
                <w:sz w:val="20"/>
                <w:szCs w:val="20"/>
              </w:rPr>
            </w:pPr>
            <w:r w:rsidRPr="00C170CD">
              <w:rPr>
                <w:rFonts w:ascii="Times New Roman" w:hAnsi="Times New Roman" w:cs="Times New Roman"/>
                <w:sz w:val="20"/>
                <w:szCs w:val="20"/>
              </w:rPr>
              <w:t>17 (7.3)</w:t>
            </w:r>
          </w:p>
        </w:tc>
        <w:tc>
          <w:tcPr>
            <w:tcW w:w="1156" w:type="dxa"/>
            <w:tcBorders>
              <w:bottom w:val="single" w:sz="4" w:space="0" w:color="auto"/>
            </w:tcBorders>
          </w:tcPr>
          <w:p w:rsidR="00EC4A3C" w:rsidRPr="00C170CD" w:rsidRDefault="00EC4A3C" w:rsidP="00914208">
            <w:pPr>
              <w:spacing w:after="0" w:line="240" w:lineRule="auto"/>
              <w:jc w:val="center"/>
              <w:rPr>
                <w:rFonts w:ascii="Times New Roman" w:hAnsi="Times New Roman" w:cs="Times New Roman"/>
                <w:sz w:val="20"/>
                <w:szCs w:val="20"/>
              </w:rPr>
            </w:pPr>
            <w:r w:rsidRPr="00C170CD">
              <w:rPr>
                <w:rFonts w:ascii="Times New Roman" w:hAnsi="Times New Roman" w:cs="Times New Roman"/>
                <w:sz w:val="20"/>
                <w:szCs w:val="20"/>
              </w:rPr>
              <w:t>3 (3.9)</w:t>
            </w:r>
          </w:p>
        </w:tc>
        <w:tc>
          <w:tcPr>
            <w:tcW w:w="1154" w:type="dxa"/>
            <w:tcBorders>
              <w:left w:val="nil"/>
              <w:bottom w:val="single" w:sz="4" w:space="0" w:color="auto"/>
            </w:tcBorders>
          </w:tcPr>
          <w:p w:rsidR="00EC4A3C" w:rsidRPr="00C170CD" w:rsidRDefault="00EC4A3C" w:rsidP="00914208">
            <w:pPr>
              <w:spacing w:after="0" w:line="240" w:lineRule="auto"/>
              <w:jc w:val="center"/>
              <w:rPr>
                <w:rFonts w:ascii="Times New Roman" w:hAnsi="Times New Roman" w:cs="Times New Roman"/>
                <w:sz w:val="20"/>
                <w:szCs w:val="20"/>
              </w:rPr>
            </w:pPr>
            <w:r w:rsidRPr="00C170CD">
              <w:rPr>
                <w:rFonts w:ascii="Times New Roman" w:hAnsi="Times New Roman" w:cs="Times New Roman"/>
                <w:sz w:val="20"/>
                <w:szCs w:val="20"/>
              </w:rPr>
              <w:t>1 (2.9)</w:t>
            </w:r>
          </w:p>
        </w:tc>
        <w:tc>
          <w:tcPr>
            <w:tcW w:w="1050" w:type="dxa"/>
            <w:gridSpan w:val="2"/>
            <w:tcBorders>
              <w:bottom w:val="single" w:sz="4" w:space="0" w:color="auto"/>
            </w:tcBorders>
          </w:tcPr>
          <w:p w:rsidR="00EC4A3C" w:rsidRPr="00C170CD" w:rsidRDefault="00EC4A3C" w:rsidP="00914208">
            <w:pPr>
              <w:spacing w:after="0" w:line="240" w:lineRule="auto"/>
              <w:jc w:val="center"/>
              <w:rPr>
                <w:rFonts w:ascii="Times New Roman" w:hAnsi="Times New Roman" w:cs="Times New Roman"/>
                <w:sz w:val="20"/>
                <w:szCs w:val="20"/>
              </w:rPr>
            </w:pPr>
            <w:r w:rsidRPr="00C170CD">
              <w:rPr>
                <w:rFonts w:ascii="Times New Roman" w:hAnsi="Times New Roman" w:cs="Times New Roman"/>
                <w:sz w:val="20"/>
                <w:szCs w:val="20"/>
              </w:rPr>
              <w:t>0</w:t>
            </w:r>
          </w:p>
        </w:tc>
        <w:tc>
          <w:tcPr>
            <w:tcW w:w="1034" w:type="dxa"/>
            <w:tcBorders>
              <w:bottom w:val="single" w:sz="4" w:space="0" w:color="auto"/>
              <w:right w:val="single" w:sz="4" w:space="0" w:color="auto"/>
            </w:tcBorders>
          </w:tcPr>
          <w:p w:rsidR="00EC4A3C" w:rsidRPr="00C170CD" w:rsidRDefault="00EC4A3C" w:rsidP="00914208">
            <w:pPr>
              <w:spacing w:after="0" w:line="240" w:lineRule="auto"/>
              <w:jc w:val="center"/>
              <w:rPr>
                <w:rFonts w:ascii="Times New Roman" w:hAnsi="Times New Roman" w:cs="Times New Roman"/>
                <w:sz w:val="20"/>
                <w:szCs w:val="20"/>
              </w:rPr>
            </w:pPr>
            <w:r w:rsidRPr="00C170CD">
              <w:rPr>
                <w:rFonts w:ascii="Times New Roman" w:hAnsi="Times New Roman" w:cs="Times New Roman"/>
                <w:sz w:val="20"/>
                <w:szCs w:val="20"/>
              </w:rPr>
              <w:t>1 (3.2)</w:t>
            </w:r>
          </w:p>
        </w:tc>
      </w:tr>
      <w:tr w:rsidR="0040068D" w:rsidRPr="00C170CD" w:rsidTr="00C8665F">
        <w:tc>
          <w:tcPr>
            <w:tcW w:w="3518" w:type="dxa"/>
            <w:tcBorders>
              <w:top w:val="single" w:sz="4" w:space="0" w:color="auto"/>
              <w:left w:val="single" w:sz="4" w:space="0" w:color="auto"/>
            </w:tcBorders>
          </w:tcPr>
          <w:p w:rsidR="00EC4A3C" w:rsidRPr="00C170CD" w:rsidRDefault="00EC4A3C" w:rsidP="00914208">
            <w:pPr>
              <w:spacing w:after="0" w:line="240" w:lineRule="auto"/>
              <w:jc w:val="both"/>
              <w:rPr>
                <w:rFonts w:ascii="Times New Roman" w:hAnsi="Times New Roman" w:cs="Times New Roman"/>
                <w:sz w:val="20"/>
                <w:szCs w:val="20"/>
              </w:rPr>
            </w:pPr>
            <w:r w:rsidRPr="00C170CD">
              <w:rPr>
                <w:rFonts w:ascii="Times New Roman" w:hAnsi="Times New Roman" w:cs="Times New Roman"/>
                <w:sz w:val="20"/>
                <w:szCs w:val="20"/>
              </w:rPr>
              <w:t>Investigations</w:t>
            </w:r>
          </w:p>
        </w:tc>
        <w:tc>
          <w:tcPr>
            <w:tcW w:w="1302" w:type="dxa"/>
            <w:tcBorders>
              <w:top w:val="single" w:sz="4" w:space="0" w:color="auto"/>
            </w:tcBorders>
          </w:tcPr>
          <w:p w:rsidR="00EC4A3C" w:rsidRPr="00C170CD" w:rsidRDefault="00EC4A3C" w:rsidP="00914208">
            <w:pPr>
              <w:spacing w:after="0" w:line="240" w:lineRule="auto"/>
              <w:jc w:val="center"/>
              <w:rPr>
                <w:rFonts w:ascii="Times New Roman" w:hAnsi="Times New Roman" w:cs="Times New Roman"/>
                <w:sz w:val="20"/>
                <w:szCs w:val="20"/>
              </w:rPr>
            </w:pPr>
          </w:p>
        </w:tc>
        <w:tc>
          <w:tcPr>
            <w:tcW w:w="1156" w:type="dxa"/>
            <w:tcBorders>
              <w:top w:val="single" w:sz="4" w:space="0" w:color="auto"/>
            </w:tcBorders>
          </w:tcPr>
          <w:p w:rsidR="00EC4A3C" w:rsidRPr="00C170CD" w:rsidRDefault="00EC4A3C" w:rsidP="00914208">
            <w:pPr>
              <w:spacing w:after="0" w:line="240" w:lineRule="auto"/>
              <w:jc w:val="center"/>
              <w:rPr>
                <w:rFonts w:ascii="Times New Roman" w:hAnsi="Times New Roman" w:cs="Times New Roman"/>
                <w:sz w:val="20"/>
                <w:szCs w:val="20"/>
              </w:rPr>
            </w:pPr>
          </w:p>
        </w:tc>
        <w:tc>
          <w:tcPr>
            <w:tcW w:w="1154" w:type="dxa"/>
            <w:tcBorders>
              <w:top w:val="single" w:sz="4" w:space="0" w:color="auto"/>
              <w:left w:val="nil"/>
            </w:tcBorders>
          </w:tcPr>
          <w:p w:rsidR="00EC4A3C" w:rsidRPr="00C170CD" w:rsidRDefault="00EC4A3C" w:rsidP="00914208">
            <w:pPr>
              <w:spacing w:after="0" w:line="240" w:lineRule="auto"/>
              <w:jc w:val="center"/>
              <w:rPr>
                <w:rFonts w:ascii="Times New Roman" w:hAnsi="Times New Roman" w:cs="Times New Roman"/>
                <w:sz w:val="20"/>
                <w:szCs w:val="20"/>
              </w:rPr>
            </w:pPr>
          </w:p>
        </w:tc>
        <w:tc>
          <w:tcPr>
            <w:tcW w:w="1050" w:type="dxa"/>
            <w:gridSpan w:val="2"/>
            <w:tcBorders>
              <w:top w:val="single" w:sz="4" w:space="0" w:color="auto"/>
            </w:tcBorders>
          </w:tcPr>
          <w:p w:rsidR="00EC4A3C" w:rsidRPr="00C170CD" w:rsidRDefault="00EC4A3C" w:rsidP="00914208">
            <w:pPr>
              <w:spacing w:after="0" w:line="240" w:lineRule="auto"/>
              <w:jc w:val="center"/>
              <w:rPr>
                <w:rFonts w:ascii="Times New Roman" w:hAnsi="Times New Roman" w:cs="Times New Roman"/>
                <w:sz w:val="20"/>
                <w:szCs w:val="20"/>
              </w:rPr>
            </w:pPr>
          </w:p>
        </w:tc>
        <w:tc>
          <w:tcPr>
            <w:tcW w:w="1034" w:type="dxa"/>
            <w:tcBorders>
              <w:top w:val="single" w:sz="4" w:space="0" w:color="auto"/>
              <w:right w:val="single" w:sz="4" w:space="0" w:color="auto"/>
            </w:tcBorders>
          </w:tcPr>
          <w:p w:rsidR="00EC4A3C" w:rsidRPr="00C170CD" w:rsidRDefault="00EC4A3C" w:rsidP="00914208">
            <w:pPr>
              <w:spacing w:after="0" w:line="240" w:lineRule="auto"/>
              <w:jc w:val="center"/>
              <w:rPr>
                <w:rFonts w:ascii="Times New Roman" w:hAnsi="Times New Roman" w:cs="Times New Roman"/>
                <w:sz w:val="20"/>
                <w:szCs w:val="20"/>
              </w:rPr>
            </w:pPr>
          </w:p>
        </w:tc>
      </w:tr>
      <w:tr w:rsidR="0040068D" w:rsidRPr="00C170CD" w:rsidTr="00C8665F">
        <w:tc>
          <w:tcPr>
            <w:tcW w:w="3518" w:type="dxa"/>
            <w:tcBorders>
              <w:left w:val="single" w:sz="4" w:space="0" w:color="auto"/>
              <w:bottom w:val="single" w:sz="4" w:space="0" w:color="auto"/>
            </w:tcBorders>
          </w:tcPr>
          <w:p w:rsidR="00EC4A3C" w:rsidRPr="00C170CD" w:rsidRDefault="00EC4A3C" w:rsidP="00914208">
            <w:pPr>
              <w:spacing w:after="0" w:line="240" w:lineRule="auto"/>
              <w:jc w:val="both"/>
              <w:rPr>
                <w:rFonts w:ascii="Times New Roman" w:hAnsi="Times New Roman" w:cs="Times New Roman"/>
                <w:sz w:val="20"/>
                <w:szCs w:val="20"/>
              </w:rPr>
            </w:pPr>
            <w:r w:rsidRPr="00C170CD">
              <w:rPr>
                <w:rFonts w:ascii="Times New Roman" w:hAnsi="Times New Roman" w:cs="Times New Roman"/>
                <w:sz w:val="20"/>
                <w:szCs w:val="20"/>
              </w:rPr>
              <w:t>Weight decreased</w:t>
            </w:r>
          </w:p>
        </w:tc>
        <w:tc>
          <w:tcPr>
            <w:tcW w:w="1302" w:type="dxa"/>
            <w:tcBorders>
              <w:bottom w:val="single" w:sz="4" w:space="0" w:color="auto"/>
            </w:tcBorders>
          </w:tcPr>
          <w:p w:rsidR="00EC4A3C" w:rsidRPr="00C170CD" w:rsidRDefault="00EC4A3C" w:rsidP="00914208">
            <w:pPr>
              <w:spacing w:after="0" w:line="240" w:lineRule="auto"/>
              <w:jc w:val="center"/>
              <w:rPr>
                <w:rFonts w:ascii="Times New Roman" w:hAnsi="Times New Roman" w:cs="Times New Roman"/>
                <w:sz w:val="20"/>
                <w:szCs w:val="20"/>
              </w:rPr>
            </w:pPr>
            <w:r w:rsidRPr="00C170CD">
              <w:rPr>
                <w:rFonts w:ascii="Times New Roman" w:hAnsi="Times New Roman" w:cs="Times New Roman"/>
                <w:sz w:val="20"/>
                <w:szCs w:val="20"/>
              </w:rPr>
              <w:t>24 (10.3)</w:t>
            </w:r>
          </w:p>
        </w:tc>
        <w:tc>
          <w:tcPr>
            <w:tcW w:w="1156" w:type="dxa"/>
            <w:tcBorders>
              <w:bottom w:val="single" w:sz="4" w:space="0" w:color="auto"/>
            </w:tcBorders>
          </w:tcPr>
          <w:p w:rsidR="00EC4A3C" w:rsidRPr="00C170CD" w:rsidRDefault="00EC4A3C" w:rsidP="00914208">
            <w:pPr>
              <w:spacing w:after="0" w:line="240" w:lineRule="auto"/>
              <w:jc w:val="center"/>
              <w:rPr>
                <w:rFonts w:ascii="Times New Roman" w:hAnsi="Times New Roman" w:cs="Times New Roman"/>
                <w:sz w:val="20"/>
                <w:szCs w:val="20"/>
              </w:rPr>
            </w:pPr>
            <w:r w:rsidRPr="00C170CD">
              <w:rPr>
                <w:rFonts w:ascii="Times New Roman" w:hAnsi="Times New Roman" w:cs="Times New Roman"/>
                <w:sz w:val="20"/>
                <w:szCs w:val="20"/>
              </w:rPr>
              <w:t>0</w:t>
            </w:r>
          </w:p>
        </w:tc>
        <w:tc>
          <w:tcPr>
            <w:tcW w:w="1154" w:type="dxa"/>
            <w:tcBorders>
              <w:left w:val="nil"/>
              <w:bottom w:val="single" w:sz="4" w:space="0" w:color="auto"/>
            </w:tcBorders>
          </w:tcPr>
          <w:p w:rsidR="00EC4A3C" w:rsidRPr="00C170CD" w:rsidRDefault="00EC4A3C" w:rsidP="00914208">
            <w:pPr>
              <w:spacing w:after="0" w:line="240" w:lineRule="auto"/>
              <w:jc w:val="center"/>
              <w:rPr>
                <w:rFonts w:ascii="Times New Roman" w:hAnsi="Times New Roman" w:cs="Times New Roman"/>
                <w:sz w:val="20"/>
                <w:szCs w:val="20"/>
              </w:rPr>
            </w:pPr>
            <w:r w:rsidRPr="00C170CD">
              <w:rPr>
                <w:rFonts w:ascii="Times New Roman" w:hAnsi="Times New Roman" w:cs="Times New Roman"/>
                <w:sz w:val="20"/>
                <w:szCs w:val="20"/>
              </w:rPr>
              <w:t>5 (14.7)</w:t>
            </w:r>
          </w:p>
        </w:tc>
        <w:tc>
          <w:tcPr>
            <w:tcW w:w="1050" w:type="dxa"/>
            <w:gridSpan w:val="2"/>
            <w:tcBorders>
              <w:bottom w:val="single" w:sz="4" w:space="0" w:color="auto"/>
            </w:tcBorders>
          </w:tcPr>
          <w:p w:rsidR="00EC4A3C" w:rsidRPr="00C170CD" w:rsidRDefault="00EC4A3C" w:rsidP="00914208">
            <w:pPr>
              <w:spacing w:after="0" w:line="240" w:lineRule="auto"/>
              <w:jc w:val="center"/>
              <w:rPr>
                <w:rFonts w:ascii="Times New Roman" w:hAnsi="Times New Roman" w:cs="Times New Roman"/>
                <w:sz w:val="20"/>
                <w:szCs w:val="20"/>
              </w:rPr>
            </w:pPr>
            <w:r w:rsidRPr="00C170CD">
              <w:rPr>
                <w:rFonts w:ascii="Times New Roman" w:hAnsi="Times New Roman" w:cs="Times New Roman"/>
                <w:sz w:val="20"/>
                <w:szCs w:val="20"/>
              </w:rPr>
              <w:t>0</w:t>
            </w:r>
          </w:p>
        </w:tc>
        <w:tc>
          <w:tcPr>
            <w:tcW w:w="1034" w:type="dxa"/>
            <w:tcBorders>
              <w:bottom w:val="single" w:sz="4" w:space="0" w:color="auto"/>
              <w:right w:val="single" w:sz="4" w:space="0" w:color="auto"/>
            </w:tcBorders>
          </w:tcPr>
          <w:p w:rsidR="00EC4A3C" w:rsidRPr="00C170CD" w:rsidRDefault="00EC4A3C" w:rsidP="00914208">
            <w:pPr>
              <w:spacing w:after="0" w:line="240" w:lineRule="auto"/>
              <w:jc w:val="center"/>
              <w:rPr>
                <w:rFonts w:ascii="Times New Roman" w:hAnsi="Times New Roman" w:cs="Times New Roman"/>
                <w:sz w:val="20"/>
                <w:szCs w:val="20"/>
              </w:rPr>
            </w:pPr>
            <w:r w:rsidRPr="00C170CD">
              <w:rPr>
                <w:rFonts w:ascii="Times New Roman" w:hAnsi="Times New Roman" w:cs="Times New Roman"/>
                <w:sz w:val="20"/>
                <w:szCs w:val="20"/>
              </w:rPr>
              <w:t>1 (3.2)</w:t>
            </w:r>
          </w:p>
        </w:tc>
      </w:tr>
      <w:tr w:rsidR="0040068D" w:rsidRPr="00C170CD" w:rsidTr="00C8665F">
        <w:tc>
          <w:tcPr>
            <w:tcW w:w="3518" w:type="dxa"/>
            <w:tcBorders>
              <w:top w:val="single" w:sz="4" w:space="0" w:color="auto"/>
              <w:left w:val="single" w:sz="4" w:space="0" w:color="auto"/>
            </w:tcBorders>
          </w:tcPr>
          <w:p w:rsidR="00EC4A3C" w:rsidRPr="00C170CD" w:rsidRDefault="00EC4A3C" w:rsidP="00914208">
            <w:pPr>
              <w:spacing w:after="0" w:line="240" w:lineRule="auto"/>
              <w:jc w:val="both"/>
              <w:rPr>
                <w:rFonts w:ascii="Times New Roman" w:hAnsi="Times New Roman" w:cs="Times New Roman"/>
                <w:sz w:val="20"/>
                <w:szCs w:val="20"/>
              </w:rPr>
            </w:pPr>
            <w:r w:rsidRPr="00C170CD">
              <w:rPr>
                <w:rFonts w:ascii="Times New Roman" w:hAnsi="Times New Roman" w:cs="Times New Roman"/>
                <w:sz w:val="20"/>
                <w:szCs w:val="20"/>
              </w:rPr>
              <w:t>Metabolism and nutrition disorders</w:t>
            </w:r>
          </w:p>
        </w:tc>
        <w:tc>
          <w:tcPr>
            <w:tcW w:w="1302" w:type="dxa"/>
            <w:tcBorders>
              <w:top w:val="single" w:sz="4" w:space="0" w:color="auto"/>
            </w:tcBorders>
          </w:tcPr>
          <w:p w:rsidR="00EC4A3C" w:rsidRPr="00C170CD" w:rsidRDefault="00EC4A3C" w:rsidP="00914208">
            <w:pPr>
              <w:spacing w:after="0" w:line="240" w:lineRule="auto"/>
              <w:jc w:val="center"/>
              <w:rPr>
                <w:rFonts w:ascii="Times New Roman" w:hAnsi="Times New Roman" w:cs="Times New Roman"/>
                <w:sz w:val="20"/>
                <w:szCs w:val="20"/>
              </w:rPr>
            </w:pPr>
          </w:p>
        </w:tc>
        <w:tc>
          <w:tcPr>
            <w:tcW w:w="1156" w:type="dxa"/>
            <w:tcBorders>
              <w:top w:val="single" w:sz="4" w:space="0" w:color="auto"/>
            </w:tcBorders>
          </w:tcPr>
          <w:p w:rsidR="00EC4A3C" w:rsidRPr="00C170CD" w:rsidRDefault="00EC4A3C" w:rsidP="00914208">
            <w:pPr>
              <w:spacing w:after="0" w:line="240" w:lineRule="auto"/>
              <w:jc w:val="center"/>
              <w:rPr>
                <w:rFonts w:ascii="Times New Roman" w:hAnsi="Times New Roman" w:cs="Times New Roman"/>
                <w:sz w:val="20"/>
                <w:szCs w:val="20"/>
              </w:rPr>
            </w:pPr>
          </w:p>
        </w:tc>
        <w:tc>
          <w:tcPr>
            <w:tcW w:w="1154" w:type="dxa"/>
            <w:tcBorders>
              <w:top w:val="single" w:sz="4" w:space="0" w:color="auto"/>
              <w:left w:val="nil"/>
            </w:tcBorders>
          </w:tcPr>
          <w:p w:rsidR="00EC4A3C" w:rsidRPr="00C170CD" w:rsidRDefault="00EC4A3C" w:rsidP="00914208">
            <w:pPr>
              <w:spacing w:after="0" w:line="240" w:lineRule="auto"/>
              <w:jc w:val="center"/>
              <w:rPr>
                <w:rFonts w:ascii="Times New Roman" w:hAnsi="Times New Roman" w:cs="Times New Roman"/>
                <w:sz w:val="20"/>
                <w:szCs w:val="20"/>
              </w:rPr>
            </w:pPr>
          </w:p>
        </w:tc>
        <w:tc>
          <w:tcPr>
            <w:tcW w:w="1050" w:type="dxa"/>
            <w:gridSpan w:val="2"/>
            <w:tcBorders>
              <w:top w:val="single" w:sz="4" w:space="0" w:color="auto"/>
            </w:tcBorders>
          </w:tcPr>
          <w:p w:rsidR="00EC4A3C" w:rsidRPr="00C170CD" w:rsidRDefault="00EC4A3C" w:rsidP="00914208">
            <w:pPr>
              <w:spacing w:after="0" w:line="240" w:lineRule="auto"/>
              <w:jc w:val="center"/>
              <w:rPr>
                <w:rFonts w:ascii="Times New Roman" w:hAnsi="Times New Roman" w:cs="Times New Roman"/>
                <w:sz w:val="20"/>
                <w:szCs w:val="20"/>
              </w:rPr>
            </w:pPr>
          </w:p>
        </w:tc>
        <w:tc>
          <w:tcPr>
            <w:tcW w:w="1034" w:type="dxa"/>
            <w:tcBorders>
              <w:top w:val="single" w:sz="4" w:space="0" w:color="auto"/>
              <w:right w:val="single" w:sz="4" w:space="0" w:color="auto"/>
            </w:tcBorders>
          </w:tcPr>
          <w:p w:rsidR="00EC4A3C" w:rsidRPr="00C170CD" w:rsidRDefault="00EC4A3C" w:rsidP="00914208">
            <w:pPr>
              <w:spacing w:after="0" w:line="240" w:lineRule="auto"/>
              <w:jc w:val="center"/>
              <w:rPr>
                <w:rFonts w:ascii="Times New Roman" w:hAnsi="Times New Roman" w:cs="Times New Roman"/>
                <w:sz w:val="20"/>
                <w:szCs w:val="20"/>
              </w:rPr>
            </w:pPr>
          </w:p>
        </w:tc>
      </w:tr>
      <w:tr w:rsidR="0040068D" w:rsidRPr="00C170CD" w:rsidTr="00C8665F">
        <w:tc>
          <w:tcPr>
            <w:tcW w:w="3518" w:type="dxa"/>
            <w:tcBorders>
              <w:left w:val="single" w:sz="4" w:space="0" w:color="auto"/>
            </w:tcBorders>
          </w:tcPr>
          <w:p w:rsidR="00EC4A3C" w:rsidRPr="00C170CD" w:rsidRDefault="00EC4A3C" w:rsidP="00914208">
            <w:pPr>
              <w:spacing w:after="0" w:line="240" w:lineRule="auto"/>
              <w:jc w:val="both"/>
              <w:rPr>
                <w:rFonts w:ascii="Times New Roman" w:hAnsi="Times New Roman" w:cs="Times New Roman"/>
                <w:sz w:val="20"/>
                <w:szCs w:val="20"/>
              </w:rPr>
            </w:pPr>
            <w:r w:rsidRPr="00C170CD">
              <w:rPr>
                <w:rFonts w:ascii="Times New Roman" w:hAnsi="Times New Roman" w:cs="Times New Roman"/>
                <w:sz w:val="20"/>
                <w:szCs w:val="20"/>
              </w:rPr>
              <w:t>Anorexia</w:t>
            </w:r>
          </w:p>
        </w:tc>
        <w:tc>
          <w:tcPr>
            <w:tcW w:w="1302" w:type="dxa"/>
          </w:tcPr>
          <w:p w:rsidR="00EC4A3C" w:rsidRPr="00C170CD" w:rsidRDefault="00EC4A3C" w:rsidP="00914208">
            <w:pPr>
              <w:spacing w:after="0" w:line="240" w:lineRule="auto"/>
              <w:jc w:val="center"/>
              <w:rPr>
                <w:rFonts w:ascii="Times New Roman" w:hAnsi="Times New Roman" w:cs="Times New Roman"/>
                <w:sz w:val="20"/>
                <w:szCs w:val="20"/>
              </w:rPr>
            </w:pPr>
            <w:r w:rsidRPr="00C170CD">
              <w:rPr>
                <w:rFonts w:ascii="Times New Roman" w:hAnsi="Times New Roman" w:cs="Times New Roman"/>
                <w:sz w:val="20"/>
                <w:szCs w:val="20"/>
              </w:rPr>
              <w:t>4 (1.7)</w:t>
            </w:r>
          </w:p>
        </w:tc>
        <w:tc>
          <w:tcPr>
            <w:tcW w:w="1156" w:type="dxa"/>
          </w:tcPr>
          <w:p w:rsidR="00EC4A3C" w:rsidRPr="00C170CD" w:rsidRDefault="00EC4A3C" w:rsidP="00914208">
            <w:pPr>
              <w:spacing w:after="0" w:line="240" w:lineRule="auto"/>
              <w:jc w:val="center"/>
              <w:rPr>
                <w:rFonts w:ascii="Times New Roman" w:hAnsi="Times New Roman" w:cs="Times New Roman"/>
                <w:sz w:val="20"/>
                <w:szCs w:val="20"/>
              </w:rPr>
            </w:pPr>
            <w:r w:rsidRPr="00C170CD">
              <w:rPr>
                <w:rFonts w:ascii="Times New Roman" w:hAnsi="Times New Roman" w:cs="Times New Roman"/>
                <w:sz w:val="20"/>
                <w:szCs w:val="20"/>
              </w:rPr>
              <w:t>0</w:t>
            </w:r>
          </w:p>
        </w:tc>
        <w:tc>
          <w:tcPr>
            <w:tcW w:w="1154" w:type="dxa"/>
            <w:tcBorders>
              <w:left w:val="nil"/>
            </w:tcBorders>
          </w:tcPr>
          <w:p w:rsidR="00EC4A3C" w:rsidRPr="00C170CD" w:rsidRDefault="00EC4A3C" w:rsidP="00914208">
            <w:pPr>
              <w:spacing w:after="0" w:line="240" w:lineRule="auto"/>
              <w:jc w:val="center"/>
              <w:rPr>
                <w:rFonts w:ascii="Times New Roman" w:hAnsi="Times New Roman" w:cs="Times New Roman"/>
                <w:sz w:val="20"/>
                <w:szCs w:val="20"/>
              </w:rPr>
            </w:pPr>
            <w:r w:rsidRPr="00C170CD">
              <w:rPr>
                <w:rFonts w:ascii="Times New Roman" w:hAnsi="Times New Roman" w:cs="Times New Roman"/>
                <w:sz w:val="20"/>
                <w:szCs w:val="20"/>
              </w:rPr>
              <w:t>4 (11.8)</w:t>
            </w:r>
          </w:p>
        </w:tc>
        <w:tc>
          <w:tcPr>
            <w:tcW w:w="1050" w:type="dxa"/>
            <w:gridSpan w:val="2"/>
          </w:tcPr>
          <w:p w:rsidR="00EC4A3C" w:rsidRPr="00C170CD" w:rsidRDefault="00EC4A3C" w:rsidP="00914208">
            <w:pPr>
              <w:spacing w:after="0" w:line="240" w:lineRule="auto"/>
              <w:jc w:val="center"/>
              <w:rPr>
                <w:rFonts w:ascii="Times New Roman" w:hAnsi="Times New Roman" w:cs="Times New Roman"/>
                <w:sz w:val="20"/>
                <w:szCs w:val="20"/>
              </w:rPr>
            </w:pPr>
            <w:r w:rsidRPr="00C170CD">
              <w:rPr>
                <w:rFonts w:ascii="Times New Roman" w:hAnsi="Times New Roman" w:cs="Times New Roman"/>
                <w:sz w:val="20"/>
                <w:szCs w:val="20"/>
              </w:rPr>
              <w:t>0</w:t>
            </w:r>
          </w:p>
        </w:tc>
        <w:tc>
          <w:tcPr>
            <w:tcW w:w="1034" w:type="dxa"/>
            <w:tcBorders>
              <w:right w:val="single" w:sz="4" w:space="0" w:color="auto"/>
            </w:tcBorders>
          </w:tcPr>
          <w:p w:rsidR="00EC4A3C" w:rsidRPr="00C170CD" w:rsidRDefault="00EC4A3C" w:rsidP="00914208">
            <w:pPr>
              <w:spacing w:after="0" w:line="240" w:lineRule="auto"/>
              <w:jc w:val="center"/>
              <w:rPr>
                <w:rFonts w:ascii="Times New Roman" w:hAnsi="Times New Roman" w:cs="Times New Roman"/>
                <w:sz w:val="20"/>
                <w:szCs w:val="20"/>
              </w:rPr>
            </w:pPr>
            <w:r w:rsidRPr="00C170CD">
              <w:rPr>
                <w:rFonts w:ascii="Times New Roman" w:hAnsi="Times New Roman" w:cs="Times New Roman"/>
                <w:sz w:val="20"/>
                <w:szCs w:val="20"/>
              </w:rPr>
              <w:t>3 (9.7)</w:t>
            </w:r>
          </w:p>
        </w:tc>
      </w:tr>
      <w:tr w:rsidR="0040068D" w:rsidRPr="00C170CD" w:rsidTr="00C8665F">
        <w:tc>
          <w:tcPr>
            <w:tcW w:w="3518" w:type="dxa"/>
            <w:tcBorders>
              <w:left w:val="single" w:sz="4" w:space="0" w:color="auto"/>
              <w:bottom w:val="single" w:sz="4" w:space="0" w:color="auto"/>
            </w:tcBorders>
          </w:tcPr>
          <w:p w:rsidR="00EC4A3C" w:rsidRPr="00C170CD" w:rsidRDefault="00EC4A3C" w:rsidP="00914208">
            <w:pPr>
              <w:spacing w:after="0" w:line="240" w:lineRule="auto"/>
              <w:jc w:val="both"/>
              <w:rPr>
                <w:rFonts w:ascii="Times New Roman" w:hAnsi="Times New Roman" w:cs="Times New Roman"/>
                <w:sz w:val="20"/>
                <w:szCs w:val="20"/>
              </w:rPr>
            </w:pPr>
            <w:r w:rsidRPr="00C170CD">
              <w:rPr>
                <w:rFonts w:ascii="Times New Roman" w:hAnsi="Times New Roman" w:cs="Times New Roman"/>
                <w:sz w:val="20"/>
                <w:szCs w:val="20"/>
              </w:rPr>
              <w:lastRenderedPageBreak/>
              <w:t>Decreased appetite</w:t>
            </w:r>
          </w:p>
        </w:tc>
        <w:tc>
          <w:tcPr>
            <w:tcW w:w="1302" w:type="dxa"/>
            <w:tcBorders>
              <w:bottom w:val="single" w:sz="4" w:space="0" w:color="auto"/>
            </w:tcBorders>
          </w:tcPr>
          <w:p w:rsidR="00EC4A3C" w:rsidRPr="00C170CD" w:rsidRDefault="00EC4A3C" w:rsidP="00914208">
            <w:pPr>
              <w:spacing w:after="0" w:line="240" w:lineRule="auto"/>
              <w:jc w:val="center"/>
              <w:rPr>
                <w:rFonts w:ascii="Times New Roman" w:hAnsi="Times New Roman" w:cs="Times New Roman"/>
                <w:sz w:val="20"/>
                <w:szCs w:val="20"/>
              </w:rPr>
            </w:pPr>
            <w:r w:rsidRPr="00C170CD">
              <w:rPr>
                <w:rFonts w:ascii="Times New Roman" w:hAnsi="Times New Roman" w:cs="Times New Roman"/>
                <w:sz w:val="20"/>
                <w:szCs w:val="20"/>
              </w:rPr>
              <w:t>80 (34.3)</w:t>
            </w:r>
          </w:p>
        </w:tc>
        <w:tc>
          <w:tcPr>
            <w:tcW w:w="1156" w:type="dxa"/>
            <w:tcBorders>
              <w:bottom w:val="single" w:sz="4" w:space="0" w:color="auto"/>
            </w:tcBorders>
          </w:tcPr>
          <w:p w:rsidR="00EC4A3C" w:rsidRPr="00C170CD" w:rsidRDefault="00EC4A3C" w:rsidP="00914208">
            <w:pPr>
              <w:spacing w:after="0" w:line="240" w:lineRule="auto"/>
              <w:jc w:val="center"/>
              <w:rPr>
                <w:rFonts w:ascii="Times New Roman" w:hAnsi="Times New Roman" w:cs="Times New Roman"/>
                <w:sz w:val="20"/>
                <w:szCs w:val="20"/>
              </w:rPr>
            </w:pPr>
            <w:r w:rsidRPr="00C170CD">
              <w:rPr>
                <w:rFonts w:ascii="Times New Roman" w:hAnsi="Times New Roman" w:cs="Times New Roman"/>
                <w:sz w:val="20"/>
                <w:szCs w:val="20"/>
              </w:rPr>
              <w:t>2 (2.6)</w:t>
            </w:r>
          </w:p>
        </w:tc>
        <w:tc>
          <w:tcPr>
            <w:tcW w:w="1154" w:type="dxa"/>
            <w:tcBorders>
              <w:left w:val="nil"/>
              <w:bottom w:val="single" w:sz="4" w:space="0" w:color="auto"/>
            </w:tcBorders>
          </w:tcPr>
          <w:p w:rsidR="00EC4A3C" w:rsidRPr="00C170CD" w:rsidRDefault="00EC4A3C" w:rsidP="00914208">
            <w:pPr>
              <w:spacing w:after="0" w:line="240" w:lineRule="auto"/>
              <w:jc w:val="center"/>
              <w:rPr>
                <w:rFonts w:ascii="Times New Roman" w:hAnsi="Times New Roman" w:cs="Times New Roman"/>
                <w:sz w:val="20"/>
                <w:szCs w:val="20"/>
              </w:rPr>
            </w:pPr>
            <w:r w:rsidRPr="00C170CD">
              <w:rPr>
                <w:rFonts w:ascii="Times New Roman" w:hAnsi="Times New Roman" w:cs="Times New Roman"/>
                <w:sz w:val="20"/>
                <w:szCs w:val="20"/>
              </w:rPr>
              <w:t>9 (26.5)</w:t>
            </w:r>
          </w:p>
        </w:tc>
        <w:tc>
          <w:tcPr>
            <w:tcW w:w="1050" w:type="dxa"/>
            <w:gridSpan w:val="2"/>
            <w:tcBorders>
              <w:bottom w:val="single" w:sz="4" w:space="0" w:color="auto"/>
            </w:tcBorders>
          </w:tcPr>
          <w:p w:rsidR="00EC4A3C" w:rsidRPr="00C170CD" w:rsidRDefault="00EC4A3C" w:rsidP="00914208">
            <w:pPr>
              <w:spacing w:after="0" w:line="240" w:lineRule="auto"/>
              <w:jc w:val="center"/>
              <w:rPr>
                <w:rFonts w:ascii="Times New Roman" w:hAnsi="Times New Roman" w:cs="Times New Roman"/>
                <w:sz w:val="20"/>
                <w:szCs w:val="20"/>
              </w:rPr>
            </w:pPr>
            <w:r w:rsidRPr="00C170CD">
              <w:rPr>
                <w:rFonts w:ascii="Times New Roman" w:hAnsi="Times New Roman" w:cs="Times New Roman"/>
                <w:sz w:val="20"/>
                <w:szCs w:val="20"/>
              </w:rPr>
              <w:t>0</w:t>
            </w:r>
          </w:p>
        </w:tc>
        <w:tc>
          <w:tcPr>
            <w:tcW w:w="1034" w:type="dxa"/>
            <w:tcBorders>
              <w:bottom w:val="single" w:sz="4" w:space="0" w:color="auto"/>
              <w:right w:val="single" w:sz="4" w:space="0" w:color="auto"/>
            </w:tcBorders>
          </w:tcPr>
          <w:p w:rsidR="00EC4A3C" w:rsidRPr="00C170CD" w:rsidRDefault="00EC4A3C" w:rsidP="00914208">
            <w:pPr>
              <w:spacing w:after="0" w:line="240" w:lineRule="auto"/>
              <w:jc w:val="center"/>
              <w:rPr>
                <w:rFonts w:ascii="Times New Roman" w:hAnsi="Times New Roman" w:cs="Times New Roman"/>
                <w:sz w:val="20"/>
                <w:szCs w:val="20"/>
              </w:rPr>
            </w:pPr>
            <w:r w:rsidRPr="00C170CD">
              <w:rPr>
                <w:rFonts w:ascii="Times New Roman" w:hAnsi="Times New Roman" w:cs="Times New Roman"/>
                <w:sz w:val="20"/>
                <w:szCs w:val="20"/>
              </w:rPr>
              <w:t>3 (9.7)</w:t>
            </w:r>
          </w:p>
        </w:tc>
      </w:tr>
      <w:tr w:rsidR="0040068D" w:rsidRPr="00C170CD" w:rsidTr="00C8665F">
        <w:tc>
          <w:tcPr>
            <w:tcW w:w="3518" w:type="dxa"/>
            <w:tcBorders>
              <w:top w:val="single" w:sz="4" w:space="0" w:color="auto"/>
              <w:left w:val="single" w:sz="4" w:space="0" w:color="auto"/>
            </w:tcBorders>
          </w:tcPr>
          <w:p w:rsidR="00EC4A3C" w:rsidRPr="00C170CD" w:rsidRDefault="00EC4A3C" w:rsidP="00914208">
            <w:pPr>
              <w:spacing w:after="0" w:line="240" w:lineRule="auto"/>
              <w:jc w:val="both"/>
              <w:rPr>
                <w:rFonts w:ascii="Times New Roman" w:hAnsi="Times New Roman" w:cs="Times New Roman"/>
                <w:sz w:val="20"/>
                <w:szCs w:val="20"/>
              </w:rPr>
            </w:pPr>
            <w:r w:rsidRPr="00C170CD">
              <w:rPr>
                <w:rFonts w:ascii="Times New Roman" w:hAnsi="Times New Roman" w:cs="Times New Roman"/>
                <w:sz w:val="20"/>
                <w:szCs w:val="20"/>
              </w:rPr>
              <w:t>Nervous system disorders</w:t>
            </w:r>
          </w:p>
        </w:tc>
        <w:tc>
          <w:tcPr>
            <w:tcW w:w="1302" w:type="dxa"/>
            <w:tcBorders>
              <w:top w:val="single" w:sz="4" w:space="0" w:color="auto"/>
            </w:tcBorders>
          </w:tcPr>
          <w:p w:rsidR="00EC4A3C" w:rsidRPr="00C170CD" w:rsidRDefault="00EC4A3C" w:rsidP="00914208">
            <w:pPr>
              <w:spacing w:after="0" w:line="240" w:lineRule="auto"/>
              <w:jc w:val="center"/>
              <w:rPr>
                <w:rFonts w:ascii="Times New Roman" w:hAnsi="Times New Roman" w:cs="Times New Roman"/>
                <w:sz w:val="20"/>
                <w:szCs w:val="20"/>
              </w:rPr>
            </w:pPr>
          </w:p>
        </w:tc>
        <w:tc>
          <w:tcPr>
            <w:tcW w:w="1156" w:type="dxa"/>
            <w:tcBorders>
              <w:top w:val="single" w:sz="4" w:space="0" w:color="auto"/>
            </w:tcBorders>
          </w:tcPr>
          <w:p w:rsidR="00EC4A3C" w:rsidRPr="00C170CD" w:rsidRDefault="00EC4A3C" w:rsidP="00914208">
            <w:pPr>
              <w:spacing w:after="0" w:line="240" w:lineRule="auto"/>
              <w:jc w:val="center"/>
              <w:rPr>
                <w:rFonts w:ascii="Times New Roman" w:hAnsi="Times New Roman" w:cs="Times New Roman"/>
                <w:sz w:val="20"/>
                <w:szCs w:val="20"/>
              </w:rPr>
            </w:pPr>
          </w:p>
        </w:tc>
        <w:tc>
          <w:tcPr>
            <w:tcW w:w="1154" w:type="dxa"/>
            <w:tcBorders>
              <w:top w:val="single" w:sz="4" w:space="0" w:color="auto"/>
              <w:left w:val="nil"/>
            </w:tcBorders>
          </w:tcPr>
          <w:p w:rsidR="00EC4A3C" w:rsidRPr="00C170CD" w:rsidRDefault="00EC4A3C" w:rsidP="00914208">
            <w:pPr>
              <w:spacing w:after="0" w:line="240" w:lineRule="auto"/>
              <w:jc w:val="center"/>
              <w:rPr>
                <w:rFonts w:ascii="Times New Roman" w:hAnsi="Times New Roman" w:cs="Times New Roman"/>
                <w:sz w:val="20"/>
                <w:szCs w:val="20"/>
              </w:rPr>
            </w:pPr>
          </w:p>
        </w:tc>
        <w:tc>
          <w:tcPr>
            <w:tcW w:w="1050" w:type="dxa"/>
            <w:gridSpan w:val="2"/>
            <w:tcBorders>
              <w:top w:val="single" w:sz="4" w:space="0" w:color="auto"/>
            </w:tcBorders>
          </w:tcPr>
          <w:p w:rsidR="00EC4A3C" w:rsidRPr="00C170CD" w:rsidRDefault="00EC4A3C" w:rsidP="00914208">
            <w:pPr>
              <w:spacing w:after="0" w:line="240" w:lineRule="auto"/>
              <w:jc w:val="center"/>
              <w:rPr>
                <w:rFonts w:ascii="Times New Roman" w:hAnsi="Times New Roman" w:cs="Times New Roman"/>
                <w:sz w:val="20"/>
                <w:szCs w:val="20"/>
              </w:rPr>
            </w:pPr>
          </w:p>
        </w:tc>
        <w:tc>
          <w:tcPr>
            <w:tcW w:w="1034" w:type="dxa"/>
            <w:tcBorders>
              <w:top w:val="single" w:sz="4" w:space="0" w:color="auto"/>
              <w:right w:val="single" w:sz="4" w:space="0" w:color="auto"/>
            </w:tcBorders>
          </w:tcPr>
          <w:p w:rsidR="00EC4A3C" w:rsidRPr="00C170CD" w:rsidRDefault="00EC4A3C" w:rsidP="00914208">
            <w:pPr>
              <w:spacing w:after="0" w:line="240" w:lineRule="auto"/>
              <w:jc w:val="center"/>
              <w:rPr>
                <w:rFonts w:ascii="Times New Roman" w:hAnsi="Times New Roman" w:cs="Times New Roman"/>
                <w:sz w:val="20"/>
                <w:szCs w:val="20"/>
              </w:rPr>
            </w:pPr>
          </w:p>
        </w:tc>
      </w:tr>
      <w:tr w:rsidR="0040068D" w:rsidRPr="00C170CD" w:rsidTr="00C8665F">
        <w:tc>
          <w:tcPr>
            <w:tcW w:w="3518" w:type="dxa"/>
            <w:tcBorders>
              <w:left w:val="single" w:sz="4" w:space="0" w:color="auto"/>
            </w:tcBorders>
          </w:tcPr>
          <w:p w:rsidR="00EC4A3C" w:rsidRPr="00C170CD" w:rsidRDefault="00EC4A3C" w:rsidP="00914208">
            <w:pPr>
              <w:spacing w:after="0" w:line="240" w:lineRule="auto"/>
              <w:jc w:val="both"/>
              <w:rPr>
                <w:rFonts w:ascii="Times New Roman" w:hAnsi="Times New Roman" w:cs="Times New Roman"/>
                <w:sz w:val="20"/>
                <w:szCs w:val="20"/>
              </w:rPr>
            </w:pPr>
            <w:r w:rsidRPr="00C170CD">
              <w:rPr>
                <w:rFonts w:ascii="Times New Roman" w:hAnsi="Times New Roman" w:cs="Times New Roman"/>
                <w:sz w:val="20"/>
                <w:szCs w:val="20"/>
              </w:rPr>
              <w:t>Dizziness</w:t>
            </w:r>
          </w:p>
        </w:tc>
        <w:tc>
          <w:tcPr>
            <w:tcW w:w="1302" w:type="dxa"/>
          </w:tcPr>
          <w:p w:rsidR="00EC4A3C" w:rsidRPr="00C170CD" w:rsidRDefault="00EC4A3C" w:rsidP="00914208">
            <w:pPr>
              <w:spacing w:after="0" w:line="240" w:lineRule="auto"/>
              <w:jc w:val="center"/>
              <w:rPr>
                <w:rFonts w:ascii="Times New Roman" w:hAnsi="Times New Roman" w:cs="Times New Roman"/>
                <w:sz w:val="20"/>
                <w:szCs w:val="20"/>
              </w:rPr>
            </w:pPr>
            <w:r w:rsidRPr="00C170CD">
              <w:rPr>
                <w:rFonts w:ascii="Times New Roman" w:hAnsi="Times New Roman" w:cs="Times New Roman"/>
                <w:sz w:val="20"/>
                <w:szCs w:val="20"/>
              </w:rPr>
              <w:t>10 (4.3)</w:t>
            </w:r>
          </w:p>
        </w:tc>
        <w:tc>
          <w:tcPr>
            <w:tcW w:w="1156" w:type="dxa"/>
          </w:tcPr>
          <w:p w:rsidR="00EC4A3C" w:rsidRPr="00C170CD" w:rsidRDefault="00EC4A3C" w:rsidP="00914208">
            <w:pPr>
              <w:spacing w:after="0" w:line="240" w:lineRule="auto"/>
              <w:jc w:val="center"/>
              <w:rPr>
                <w:rFonts w:ascii="Times New Roman" w:hAnsi="Times New Roman" w:cs="Times New Roman"/>
                <w:sz w:val="20"/>
                <w:szCs w:val="20"/>
              </w:rPr>
            </w:pPr>
            <w:r w:rsidRPr="00C170CD">
              <w:rPr>
                <w:rFonts w:ascii="Times New Roman" w:hAnsi="Times New Roman" w:cs="Times New Roman"/>
                <w:sz w:val="20"/>
                <w:szCs w:val="20"/>
              </w:rPr>
              <w:t>3 (3.9)</w:t>
            </w:r>
          </w:p>
        </w:tc>
        <w:tc>
          <w:tcPr>
            <w:tcW w:w="1154" w:type="dxa"/>
            <w:tcBorders>
              <w:left w:val="nil"/>
            </w:tcBorders>
          </w:tcPr>
          <w:p w:rsidR="00EC4A3C" w:rsidRPr="00C170CD" w:rsidRDefault="00EC4A3C" w:rsidP="00914208">
            <w:pPr>
              <w:spacing w:after="0" w:line="240" w:lineRule="auto"/>
              <w:jc w:val="center"/>
              <w:rPr>
                <w:rFonts w:ascii="Times New Roman" w:hAnsi="Times New Roman" w:cs="Times New Roman"/>
                <w:sz w:val="20"/>
                <w:szCs w:val="20"/>
              </w:rPr>
            </w:pPr>
            <w:r w:rsidRPr="00C170CD">
              <w:rPr>
                <w:rFonts w:ascii="Times New Roman" w:hAnsi="Times New Roman" w:cs="Times New Roman"/>
                <w:sz w:val="20"/>
                <w:szCs w:val="20"/>
              </w:rPr>
              <w:t>3 (8.8)</w:t>
            </w:r>
          </w:p>
        </w:tc>
        <w:tc>
          <w:tcPr>
            <w:tcW w:w="1050" w:type="dxa"/>
            <w:gridSpan w:val="2"/>
          </w:tcPr>
          <w:p w:rsidR="00EC4A3C" w:rsidRPr="00C170CD" w:rsidRDefault="00EC4A3C" w:rsidP="00914208">
            <w:pPr>
              <w:spacing w:after="0" w:line="240" w:lineRule="auto"/>
              <w:jc w:val="center"/>
              <w:rPr>
                <w:rFonts w:ascii="Times New Roman" w:hAnsi="Times New Roman" w:cs="Times New Roman"/>
                <w:sz w:val="20"/>
                <w:szCs w:val="20"/>
              </w:rPr>
            </w:pPr>
            <w:r w:rsidRPr="00C170CD">
              <w:rPr>
                <w:rFonts w:ascii="Times New Roman" w:hAnsi="Times New Roman" w:cs="Times New Roman"/>
                <w:sz w:val="20"/>
                <w:szCs w:val="20"/>
              </w:rPr>
              <w:t>0</w:t>
            </w:r>
          </w:p>
        </w:tc>
        <w:tc>
          <w:tcPr>
            <w:tcW w:w="1034" w:type="dxa"/>
            <w:tcBorders>
              <w:right w:val="single" w:sz="4" w:space="0" w:color="auto"/>
            </w:tcBorders>
          </w:tcPr>
          <w:p w:rsidR="00EC4A3C" w:rsidRPr="00C170CD" w:rsidRDefault="00EC4A3C" w:rsidP="00914208">
            <w:pPr>
              <w:spacing w:after="0" w:line="240" w:lineRule="auto"/>
              <w:jc w:val="center"/>
              <w:rPr>
                <w:rFonts w:ascii="Times New Roman" w:hAnsi="Times New Roman" w:cs="Times New Roman"/>
                <w:sz w:val="20"/>
                <w:szCs w:val="20"/>
              </w:rPr>
            </w:pPr>
            <w:r w:rsidRPr="00C170CD">
              <w:rPr>
                <w:rFonts w:ascii="Times New Roman" w:hAnsi="Times New Roman" w:cs="Times New Roman"/>
                <w:sz w:val="20"/>
                <w:szCs w:val="20"/>
              </w:rPr>
              <w:t>1 (3.2)</w:t>
            </w:r>
          </w:p>
        </w:tc>
      </w:tr>
      <w:tr w:rsidR="0040068D" w:rsidRPr="00C170CD" w:rsidTr="00C8665F">
        <w:tc>
          <w:tcPr>
            <w:tcW w:w="3518" w:type="dxa"/>
            <w:tcBorders>
              <w:left w:val="single" w:sz="4" w:space="0" w:color="auto"/>
              <w:bottom w:val="single" w:sz="4" w:space="0" w:color="auto"/>
            </w:tcBorders>
          </w:tcPr>
          <w:p w:rsidR="00EC4A3C" w:rsidRPr="00C170CD" w:rsidRDefault="00EC4A3C" w:rsidP="00914208">
            <w:pPr>
              <w:spacing w:after="0" w:line="240" w:lineRule="auto"/>
              <w:jc w:val="both"/>
              <w:rPr>
                <w:rFonts w:ascii="Times New Roman" w:hAnsi="Times New Roman" w:cs="Times New Roman"/>
                <w:sz w:val="20"/>
                <w:szCs w:val="20"/>
              </w:rPr>
            </w:pPr>
            <w:r w:rsidRPr="00C170CD">
              <w:rPr>
                <w:rFonts w:ascii="Times New Roman" w:hAnsi="Times New Roman" w:cs="Times New Roman"/>
                <w:sz w:val="20"/>
                <w:szCs w:val="20"/>
              </w:rPr>
              <w:t>Headache</w:t>
            </w:r>
          </w:p>
        </w:tc>
        <w:tc>
          <w:tcPr>
            <w:tcW w:w="1302" w:type="dxa"/>
            <w:tcBorders>
              <w:bottom w:val="single" w:sz="4" w:space="0" w:color="auto"/>
            </w:tcBorders>
          </w:tcPr>
          <w:p w:rsidR="00EC4A3C" w:rsidRPr="00C170CD" w:rsidRDefault="00EC4A3C" w:rsidP="00914208">
            <w:pPr>
              <w:spacing w:after="0" w:line="240" w:lineRule="auto"/>
              <w:jc w:val="center"/>
              <w:rPr>
                <w:rFonts w:ascii="Times New Roman" w:hAnsi="Times New Roman" w:cs="Times New Roman"/>
                <w:sz w:val="20"/>
                <w:szCs w:val="20"/>
              </w:rPr>
            </w:pPr>
            <w:r w:rsidRPr="00C170CD">
              <w:rPr>
                <w:rFonts w:ascii="Times New Roman" w:hAnsi="Times New Roman" w:cs="Times New Roman"/>
                <w:sz w:val="20"/>
                <w:szCs w:val="20"/>
              </w:rPr>
              <w:t>34 (14.6)</w:t>
            </w:r>
          </w:p>
        </w:tc>
        <w:tc>
          <w:tcPr>
            <w:tcW w:w="1156" w:type="dxa"/>
            <w:tcBorders>
              <w:bottom w:val="single" w:sz="4" w:space="0" w:color="auto"/>
            </w:tcBorders>
          </w:tcPr>
          <w:p w:rsidR="00EC4A3C" w:rsidRPr="00C170CD" w:rsidRDefault="00EC4A3C" w:rsidP="00914208">
            <w:pPr>
              <w:spacing w:after="0" w:line="240" w:lineRule="auto"/>
              <w:jc w:val="center"/>
              <w:rPr>
                <w:rFonts w:ascii="Times New Roman" w:hAnsi="Times New Roman" w:cs="Times New Roman"/>
                <w:sz w:val="20"/>
                <w:szCs w:val="20"/>
              </w:rPr>
            </w:pPr>
            <w:r w:rsidRPr="00C170CD">
              <w:rPr>
                <w:rFonts w:ascii="Times New Roman" w:hAnsi="Times New Roman" w:cs="Times New Roman"/>
                <w:sz w:val="20"/>
                <w:szCs w:val="20"/>
              </w:rPr>
              <w:t>10 (13.0)</w:t>
            </w:r>
          </w:p>
        </w:tc>
        <w:tc>
          <w:tcPr>
            <w:tcW w:w="1154" w:type="dxa"/>
            <w:tcBorders>
              <w:left w:val="nil"/>
              <w:bottom w:val="single" w:sz="4" w:space="0" w:color="auto"/>
            </w:tcBorders>
          </w:tcPr>
          <w:p w:rsidR="00EC4A3C" w:rsidRPr="00C170CD" w:rsidRDefault="00EC4A3C" w:rsidP="00914208">
            <w:pPr>
              <w:spacing w:after="0" w:line="240" w:lineRule="auto"/>
              <w:jc w:val="center"/>
              <w:rPr>
                <w:rFonts w:ascii="Times New Roman" w:hAnsi="Times New Roman" w:cs="Times New Roman"/>
                <w:sz w:val="20"/>
                <w:szCs w:val="20"/>
              </w:rPr>
            </w:pPr>
            <w:r w:rsidRPr="00C170CD">
              <w:rPr>
                <w:rFonts w:ascii="Times New Roman" w:hAnsi="Times New Roman" w:cs="Times New Roman"/>
                <w:sz w:val="20"/>
                <w:szCs w:val="20"/>
              </w:rPr>
              <w:t>7 (20.6)</w:t>
            </w:r>
          </w:p>
        </w:tc>
        <w:tc>
          <w:tcPr>
            <w:tcW w:w="1050" w:type="dxa"/>
            <w:gridSpan w:val="2"/>
            <w:tcBorders>
              <w:bottom w:val="single" w:sz="4" w:space="0" w:color="auto"/>
            </w:tcBorders>
          </w:tcPr>
          <w:p w:rsidR="00EC4A3C" w:rsidRPr="00C170CD" w:rsidRDefault="00EC4A3C" w:rsidP="00914208">
            <w:pPr>
              <w:spacing w:after="0" w:line="240" w:lineRule="auto"/>
              <w:jc w:val="center"/>
              <w:rPr>
                <w:rFonts w:ascii="Times New Roman" w:hAnsi="Times New Roman" w:cs="Times New Roman"/>
                <w:sz w:val="20"/>
                <w:szCs w:val="20"/>
              </w:rPr>
            </w:pPr>
            <w:r w:rsidRPr="00C170CD">
              <w:rPr>
                <w:rFonts w:ascii="Times New Roman" w:hAnsi="Times New Roman" w:cs="Times New Roman"/>
                <w:sz w:val="20"/>
                <w:szCs w:val="20"/>
              </w:rPr>
              <w:t>10 (32.3)</w:t>
            </w:r>
          </w:p>
        </w:tc>
        <w:tc>
          <w:tcPr>
            <w:tcW w:w="1034" w:type="dxa"/>
            <w:tcBorders>
              <w:bottom w:val="single" w:sz="4" w:space="0" w:color="auto"/>
              <w:right w:val="single" w:sz="4" w:space="0" w:color="auto"/>
            </w:tcBorders>
          </w:tcPr>
          <w:p w:rsidR="00EC4A3C" w:rsidRPr="00C170CD" w:rsidRDefault="00EC4A3C" w:rsidP="00914208">
            <w:pPr>
              <w:spacing w:after="0" w:line="240" w:lineRule="auto"/>
              <w:jc w:val="center"/>
              <w:rPr>
                <w:rFonts w:ascii="Times New Roman" w:hAnsi="Times New Roman" w:cs="Times New Roman"/>
                <w:sz w:val="20"/>
                <w:szCs w:val="20"/>
              </w:rPr>
            </w:pPr>
            <w:r w:rsidRPr="00C170CD">
              <w:rPr>
                <w:rFonts w:ascii="Times New Roman" w:hAnsi="Times New Roman" w:cs="Times New Roman"/>
                <w:sz w:val="20"/>
                <w:szCs w:val="20"/>
              </w:rPr>
              <w:t>9 (29.0)</w:t>
            </w:r>
          </w:p>
        </w:tc>
      </w:tr>
      <w:tr w:rsidR="0040068D" w:rsidRPr="00C170CD" w:rsidTr="00C8665F">
        <w:tc>
          <w:tcPr>
            <w:tcW w:w="3518" w:type="dxa"/>
            <w:tcBorders>
              <w:top w:val="single" w:sz="4" w:space="0" w:color="auto"/>
              <w:left w:val="single" w:sz="4" w:space="0" w:color="auto"/>
            </w:tcBorders>
          </w:tcPr>
          <w:p w:rsidR="00EC4A3C" w:rsidRPr="00C170CD" w:rsidRDefault="00EC4A3C" w:rsidP="00914208">
            <w:pPr>
              <w:spacing w:after="0" w:line="240" w:lineRule="auto"/>
              <w:jc w:val="both"/>
              <w:rPr>
                <w:rFonts w:ascii="Times New Roman" w:hAnsi="Times New Roman" w:cs="Times New Roman"/>
                <w:sz w:val="20"/>
                <w:szCs w:val="20"/>
              </w:rPr>
            </w:pPr>
            <w:r w:rsidRPr="00C170CD">
              <w:rPr>
                <w:rFonts w:ascii="Times New Roman" w:hAnsi="Times New Roman" w:cs="Times New Roman"/>
                <w:sz w:val="20"/>
                <w:szCs w:val="20"/>
              </w:rPr>
              <w:t>Psychiatric disorders</w:t>
            </w:r>
          </w:p>
        </w:tc>
        <w:tc>
          <w:tcPr>
            <w:tcW w:w="1302" w:type="dxa"/>
            <w:tcBorders>
              <w:top w:val="single" w:sz="4" w:space="0" w:color="auto"/>
            </w:tcBorders>
          </w:tcPr>
          <w:p w:rsidR="00EC4A3C" w:rsidRPr="00C170CD" w:rsidRDefault="00EC4A3C" w:rsidP="00914208">
            <w:pPr>
              <w:spacing w:after="0" w:line="240" w:lineRule="auto"/>
              <w:jc w:val="center"/>
              <w:rPr>
                <w:rFonts w:ascii="Times New Roman" w:hAnsi="Times New Roman" w:cs="Times New Roman"/>
                <w:sz w:val="20"/>
                <w:szCs w:val="20"/>
              </w:rPr>
            </w:pPr>
          </w:p>
        </w:tc>
        <w:tc>
          <w:tcPr>
            <w:tcW w:w="1156" w:type="dxa"/>
            <w:tcBorders>
              <w:top w:val="single" w:sz="4" w:space="0" w:color="auto"/>
            </w:tcBorders>
          </w:tcPr>
          <w:p w:rsidR="00EC4A3C" w:rsidRPr="00C170CD" w:rsidRDefault="00EC4A3C" w:rsidP="00914208">
            <w:pPr>
              <w:spacing w:after="0" w:line="240" w:lineRule="auto"/>
              <w:jc w:val="center"/>
              <w:rPr>
                <w:rFonts w:ascii="Times New Roman" w:hAnsi="Times New Roman" w:cs="Times New Roman"/>
                <w:sz w:val="20"/>
                <w:szCs w:val="20"/>
              </w:rPr>
            </w:pPr>
          </w:p>
        </w:tc>
        <w:tc>
          <w:tcPr>
            <w:tcW w:w="1154" w:type="dxa"/>
            <w:tcBorders>
              <w:top w:val="single" w:sz="4" w:space="0" w:color="auto"/>
              <w:left w:val="nil"/>
            </w:tcBorders>
          </w:tcPr>
          <w:p w:rsidR="00EC4A3C" w:rsidRPr="00C170CD" w:rsidRDefault="00EC4A3C" w:rsidP="00914208">
            <w:pPr>
              <w:spacing w:after="0" w:line="240" w:lineRule="auto"/>
              <w:jc w:val="center"/>
              <w:rPr>
                <w:rFonts w:ascii="Times New Roman" w:hAnsi="Times New Roman" w:cs="Times New Roman"/>
                <w:sz w:val="20"/>
                <w:szCs w:val="20"/>
              </w:rPr>
            </w:pPr>
          </w:p>
        </w:tc>
        <w:tc>
          <w:tcPr>
            <w:tcW w:w="1050" w:type="dxa"/>
            <w:gridSpan w:val="2"/>
            <w:tcBorders>
              <w:top w:val="single" w:sz="4" w:space="0" w:color="auto"/>
            </w:tcBorders>
          </w:tcPr>
          <w:p w:rsidR="00EC4A3C" w:rsidRPr="00C170CD" w:rsidRDefault="00EC4A3C" w:rsidP="00914208">
            <w:pPr>
              <w:spacing w:after="0" w:line="240" w:lineRule="auto"/>
              <w:jc w:val="center"/>
              <w:rPr>
                <w:rFonts w:ascii="Times New Roman" w:hAnsi="Times New Roman" w:cs="Times New Roman"/>
                <w:sz w:val="20"/>
                <w:szCs w:val="20"/>
              </w:rPr>
            </w:pPr>
          </w:p>
        </w:tc>
        <w:tc>
          <w:tcPr>
            <w:tcW w:w="1034" w:type="dxa"/>
            <w:tcBorders>
              <w:top w:val="single" w:sz="4" w:space="0" w:color="auto"/>
              <w:right w:val="single" w:sz="4" w:space="0" w:color="auto"/>
            </w:tcBorders>
          </w:tcPr>
          <w:p w:rsidR="00EC4A3C" w:rsidRPr="00C170CD" w:rsidRDefault="00EC4A3C" w:rsidP="00914208">
            <w:pPr>
              <w:spacing w:after="0" w:line="240" w:lineRule="auto"/>
              <w:jc w:val="center"/>
              <w:rPr>
                <w:rFonts w:ascii="Times New Roman" w:hAnsi="Times New Roman" w:cs="Times New Roman"/>
                <w:sz w:val="20"/>
                <w:szCs w:val="20"/>
              </w:rPr>
            </w:pPr>
          </w:p>
        </w:tc>
      </w:tr>
      <w:tr w:rsidR="0040068D" w:rsidRPr="00C170CD" w:rsidTr="00C8665F">
        <w:tc>
          <w:tcPr>
            <w:tcW w:w="3518" w:type="dxa"/>
            <w:tcBorders>
              <w:left w:val="single" w:sz="4" w:space="0" w:color="auto"/>
            </w:tcBorders>
          </w:tcPr>
          <w:p w:rsidR="00EC4A3C" w:rsidRPr="00C170CD" w:rsidRDefault="00EC4A3C" w:rsidP="00914208">
            <w:pPr>
              <w:spacing w:after="0" w:line="240" w:lineRule="auto"/>
              <w:jc w:val="both"/>
              <w:rPr>
                <w:rFonts w:ascii="Times New Roman" w:hAnsi="Times New Roman" w:cs="Times New Roman"/>
                <w:sz w:val="20"/>
                <w:szCs w:val="20"/>
              </w:rPr>
            </w:pPr>
            <w:r w:rsidRPr="00C170CD">
              <w:rPr>
                <w:rFonts w:ascii="Times New Roman" w:hAnsi="Times New Roman" w:cs="Times New Roman"/>
                <w:sz w:val="20"/>
                <w:szCs w:val="20"/>
              </w:rPr>
              <w:t>Initial insomnia</w:t>
            </w:r>
          </w:p>
        </w:tc>
        <w:tc>
          <w:tcPr>
            <w:tcW w:w="1302" w:type="dxa"/>
          </w:tcPr>
          <w:p w:rsidR="00EC4A3C" w:rsidRPr="00C170CD" w:rsidRDefault="00EC4A3C" w:rsidP="00914208">
            <w:pPr>
              <w:spacing w:after="0" w:line="240" w:lineRule="auto"/>
              <w:jc w:val="center"/>
              <w:rPr>
                <w:rFonts w:ascii="Times New Roman" w:hAnsi="Times New Roman" w:cs="Times New Roman"/>
                <w:sz w:val="20"/>
                <w:szCs w:val="20"/>
              </w:rPr>
            </w:pPr>
            <w:r w:rsidRPr="00C170CD">
              <w:rPr>
                <w:rFonts w:ascii="Times New Roman" w:hAnsi="Times New Roman" w:cs="Times New Roman"/>
                <w:sz w:val="20"/>
                <w:szCs w:val="20"/>
              </w:rPr>
              <w:t>6 (2.6)</w:t>
            </w:r>
          </w:p>
        </w:tc>
        <w:tc>
          <w:tcPr>
            <w:tcW w:w="1156" w:type="dxa"/>
          </w:tcPr>
          <w:p w:rsidR="00EC4A3C" w:rsidRPr="00C170CD" w:rsidRDefault="00EC4A3C" w:rsidP="00914208">
            <w:pPr>
              <w:spacing w:after="0" w:line="240" w:lineRule="auto"/>
              <w:jc w:val="center"/>
              <w:rPr>
                <w:rFonts w:ascii="Times New Roman" w:hAnsi="Times New Roman" w:cs="Times New Roman"/>
                <w:sz w:val="20"/>
                <w:szCs w:val="20"/>
              </w:rPr>
            </w:pPr>
            <w:r w:rsidRPr="00C170CD">
              <w:rPr>
                <w:rFonts w:ascii="Times New Roman" w:hAnsi="Times New Roman" w:cs="Times New Roman"/>
                <w:sz w:val="20"/>
                <w:szCs w:val="20"/>
              </w:rPr>
              <w:t>0</w:t>
            </w:r>
          </w:p>
        </w:tc>
        <w:tc>
          <w:tcPr>
            <w:tcW w:w="1154" w:type="dxa"/>
            <w:tcBorders>
              <w:left w:val="nil"/>
            </w:tcBorders>
          </w:tcPr>
          <w:p w:rsidR="00EC4A3C" w:rsidRPr="00C170CD" w:rsidRDefault="00EC4A3C" w:rsidP="00914208">
            <w:pPr>
              <w:spacing w:after="0" w:line="240" w:lineRule="auto"/>
              <w:jc w:val="center"/>
              <w:rPr>
                <w:rFonts w:ascii="Times New Roman" w:hAnsi="Times New Roman" w:cs="Times New Roman"/>
                <w:sz w:val="20"/>
                <w:szCs w:val="20"/>
              </w:rPr>
            </w:pPr>
            <w:r w:rsidRPr="00C170CD">
              <w:rPr>
                <w:rFonts w:ascii="Times New Roman" w:hAnsi="Times New Roman" w:cs="Times New Roman"/>
                <w:sz w:val="20"/>
                <w:szCs w:val="20"/>
              </w:rPr>
              <w:t>1 (2.9)</w:t>
            </w:r>
          </w:p>
        </w:tc>
        <w:tc>
          <w:tcPr>
            <w:tcW w:w="1050" w:type="dxa"/>
            <w:gridSpan w:val="2"/>
          </w:tcPr>
          <w:p w:rsidR="00EC4A3C" w:rsidRPr="00C170CD" w:rsidRDefault="00EC4A3C" w:rsidP="00914208">
            <w:pPr>
              <w:spacing w:after="0" w:line="240" w:lineRule="auto"/>
              <w:jc w:val="center"/>
              <w:rPr>
                <w:rFonts w:ascii="Times New Roman" w:hAnsi="Times New Roman" w:cs="Times New Roman"/>
                <w:sz w:val="20"/>
                <w:szCs w:val="20"/>
              </w:rPr>
            </w:pPr>
            <w:r w:rsidRPr="00C170CD">
              <w:rPr>
                <w:rFonts w:ascii="Times New Roman" w:hAnsi="Times New Roman" w:cs="Times New Roman"/>
                <w:sz w:val="20"/>
                <w:szCs w:val="20"/>
              </w:rPr>
              <w:t>0</w:t>
            </w:r>
          </w:p>
        </w:tc>
        <w:tc>
          <w:tcPr>
            <w:tcW w:w="1034" w:type="dxa"/>
            <w:tcBorders>
              <w:right w:val="single" w:sz="4" w:space="0" w:color="auto"/>
            </w:tcBorders>
          </w:tcPr>
          <w:p w:rsidR="00EC4A3C" w:rsidRPr="00C170CD" w:rsidRDefault="00EC4A3C" w:rsidP="00914208">
            <w:pPr>
              <w:spacing w:after="0" w:line="240" w:lineRule="auto"/>
              <w:jc w:val="center"/>
              <w:rPr>
                <w:rFonts w:ascii="Times New Roman" w:hAnsi="Times New Roman" w:cs="Times New Roman"/>
                <w:sz w:val="20"/>
                <w:szCs w:val="20"/>
              </w:rPr>
            </w:pPr>
            <w:r w:rsidRPr="00C170CD">
              <w:rPr>
                <w:rFonts w:ascii="Times New Roman" w:hAnsi="Times New Roman" w:cs="Times New Roman"/>
                <w:sz w:val="20"/>
                <w:szCs w:val="20"/>
              </w:rPr>
              <w:t>3 (9.7)</w:t>
            </w:r>
          </w:p>
        </w:tc>
      </w:tr>
      <w:tr w:rsidR="0040068D" w:rsidRPr="00C170CD" w:rsidTr="00C8665F">
        <w:tc>
          <w:tcPr>
            <w:tcW w:w="3518" w:type="dxa"/>
            <w:tcBorders>
              <w:left w:val="single" w:sz="4" w:space="0" w:color="auto"/>
              <w:bottom w:val="single" w:sz="4" w:space="0" w:color="auto"/>
            </w:tcBorders>
          </w:tcPr>
          <w:p w:rsidR="00EC4A3C" w:rsidRPr="00C170CD" w:rsidRDefault="00EC4A3C" w:rsidP="00914208">
            <w:pPr>
              <w:spacing w:after="0" w:line="240" w:lineRule="auto"/>
              <w:jc w:val="both"/>
              <w:rPr>
                <w:rFonts w:ascii="Times New Roman" w:hAnsi="Times New Roman" w:cs="Times New Roman"/>
                <w:sz w:val="20"/>
                <w:szCs w:val="20"/>
              </w:rPr>
            </w:pPr>
            <w:r w:rsidRPr="00C170CD">
              <w:rPr>
                <w:rFonts w:ascii="Times New Roman" w:hAnsi="Times New Roman" w:cs="Times New Roman"/>
                <w:sz w:val="20"/>
                <w:szCs w:val="20"/>
              </w:rPr>
              <w:t>Insomnia</w:t>
            </w:r>
          </w:p>
        </w:tc>
        <w:tc>
          <w:tcPr>
            <w:tcW w:w="1302" w:type="dxa"/>
            <w:tcBorders>
              <w:bottom w:val="single" w:sz="4" w:space="0" w:color="auto"/>
            </w:tcBorders>
          </w:tcPr>
          <w:p w:rsidR="00EC4A3C" w:rsidRPr="00C170CD" w:rsidRDefault="00EC4A3C" w:rsidP="00914208">
            <w:pPr>
              <w:spacing w:after="0" w:line="240" w:lineRule="auto"/>
              <w:jc w:val="center"/>
              <w:rPr>
                <w:rFonts w:ascii="Times New Roman" w:hAnsi="Times New Roman" w:cs="Times New Roman"/>
                <w:sz w:val="20"/>
                <w:szCs w:val="20"/>
              </w:rPr>
            </w:pPr>
            <w:r w:rsidRPr="00C170CD">
              <w:rPr>
                <w:rFonts w:ascii="Times New Roman" w:hAnsi="Times New Roman" w:cs="Times New Roman"/>
                <w:sz w:val="20"/>
                <w:szCs w:val="20"/>
              </w:rPr>
              <w:t>26 (11.2)</w:t>
            </w:r>
          </w:p>
        </w:tc>
        <w:tc>
          <w:tcPr>
            <w:tcW w:w="1156" w:type="dxa"/>
            <w:tcBorders>
              <w:bottom w:val="single" w:sz="4" w:space="0" w:color="auto"/>
            </w:tcBorders>
          </w:tcPr>
          <w:p w:rsidR="00EC4A3C" w:rsidRPr="00C170CD" w:rsidRDefault="00EC4A3C" w:rsidP="00914208">
            <w:pPr>
              <w:spacing w:after="0" w:line="240" w:lineRule="auto"/>
              <w:jc w:val="center"/>
              <w:rPr>
                <w:rFonts w:ascii="Times New Roman" w:hAnsi="Times New Roman" w:cs="Times New Roman"/>
                <w:sz w:val="20"/>
                <w:szCs w:val="20"/>
              </w:rPr>
            </w:pPr>
            <w:r w:rsidRPr="00C170CD">
              <w:rPr>
                <w:rFonts w:ascii="Times New Roman" w:hAnsi="Times New Roman" w:cs="Times New Roman"/>
                <w:sz w:val="20"/>
                <w:szCs w:val="20"/>
              </w:rPr>
              <w:t>3 (3.9)</w:t>
            </w:r>
          </w:p>
        </w:tc>
        <w:tc>
          <w:tcPr>
            <w:tcW w:w="1154" w:type="dxa"/>
            <w:tcBorders>
              <w:left w:val="nil"/>
              <w:bottom w:val="single" w:sz="4" w:space="0" w:color="auto"/>
            </w:tcBorders>
          </w:tcPr>
          <w:p w:rsidR="00EC4A3C" w:rsidRPr="00C170CD" w:rsidRDefault="00EC4A3C" w:rsidP="00914208">
            <w:pPr>
              <w:spacing w:after="0" w:line="240" w:lineRule="auto"/>
              <w:jc w:val="center"/>
              <w:rPr>
                <w:rFonts w:ascii="Times New Roman" w:hAnsi="Times New Roman" w:cs="Times New Roman"/>
                <w:sz w:val="20"/>
                <w:szCs w:val="20"/>
              </w:rPr>
            </w:pPr>
            <w:r w:rsidRPr="00C170CD">
              <w:rPr>
                <w:rFonts w:ascii="Times New Roman" w:hAnsi="Times New Roman" w:cs="Times New Roman"/>
                <w:sz w:val="20"/>
                <w:szCs w:val="20"/>
              </w:rPr>
              <w:t>4 (11.8)</w:t>
            </w:r>
          </w:p>
        </w:tc>
        <w:tc>
          <w:tcPr>
            <w:tcW w:w="1050" w:type="dxa"/>
            <w:gridSpan w:val="2"/>
            <w:tcBorders>
              <w:bottom w:val="single" w:sz="4" w:space="0" w:color="auto"/>
            </w:tcBorders>
          </w:tcPr>
          <w:p w:rsidR="00EC4A3C" w:rsidRPr="00C170CD" w:rsidRDefault="00EC4A3C" w:rsidP="00914208">
            <w:pPr>
              <w:spacing w:after="0" w:line="240" w:lineRule="auto"/>
              <w:jc w:val="center"/>
              <w:rPr>
                <w:rFonts w:ascii="Times New Roman" w:hAnsi="Times New Roman" w:cs="Times New Roman"/>
                <w:sz w:val="20"/>
                <w:szCs w:val="20"/>
              </w:rPr>
            </w:pPr>
            <w:r w:rsidRPr="00C170CD">
              <w:rPr>
                <w:rFonts w:ascii="Times New Roman" w:hAnsi="Times New Roman" w:cs="Times New Roman"/>
                <w:sz w:val="20"/>
                <w:szCs w:val="20"/>
              </w:rPr>
              <w:t>0</w:t>
            </w:r>
          </w:p>
        </w:tc>
        <w:tc>
          <w:tcPr>
            <w:tcW w:w="1034" w:type="dxa"/>
            <w:tcBorders>
              <w:bottom w:val="single" w:sz="4" w:space="0" w:color="auto"/>
              <w:right w:val="single" w:sz="4" w:space="0" w:color="auto"/>
            </w:tcBorders>
          </w:tcPr>
          <w:p w:rsidR="00EC4A3C" w:rsidRPr="00C170CD" w:rsidRDefault="00EC4A3C" w:rsidP="00914208">
            <w:pPr>
              <w:spacing w:after="0" w:line="240" w:lineRule="auto"/>
              <w:jc w:val="center"/>
              <w:rPr>
                <w:rFonts w:ascii="Times New Roman" w:hAnsi="Times New Roman" w:cs="Times New Roman"/>
                <w:sz w:val="20"/>
                <w:szCs w:val="20"/>
              </w:rPr>
            </w:pPr>
            <w:r w:rsidRPr="00C170CD">
              <w:rPr>
                <w:rFonts w:ascii="Times New Roman" w:hAnsi="Times New Roman" w:cs="Times New Roman"/>
                <w:sz w:val="20"/>
                <w:szCs w:val="20"/>
              </w:rPr>
              <w:t>3 (9.7)</w:t>
            </w:r>
          </w:p>
        </w:tc>
      </w:tr>
      <w:tr w:rsidR="00C170CD" w:rsidRPr="00C170CD" w:rsidTr="00C8665F">
        <w:tc>
          <w:tcPr>
            <w:tcW w:w="9214" w:type="dxa"/>
            <w:gridSpan w:val="7"/>
            <w:tcBorders>
              <w:top w:val="single" w:sz="4" w:space="0" w:color="auto"/>
              <w:left w:val="single" w:sz="4" w:space="0" w:color="auto"/>
              <w:bottom w:val="single" w:sz="4" w:space="0" w:color="auto"/>
              <w:right w:val="single" w:sz="4" w:space="0" w:color="auto"/>
            </w:tcBorders>
          </w:tcPr>
          <w:p w:rsidR="00D24AE4" w:rsidRPr="00C170CD" w:rsidRDefault="00D24AE4" w:rsidP="00C170CD">
            <w:pPr>
              <w:pStyle w:val="TableFootnotes"/>
            </w:pPr>
            <w:r w:rsidRPr="00C170CD">
              <w:t>Note:  Subjects are only counted once within each treatment group and by system organ class and preferred term.</w:t>
            </w:r>
            <w:r w:rsidR="00C170CD" w:rsidRPr="00C170CD">
              <w:t xml:space="preserve"> </w:t>
            </w:r>
            <w:r w:rsidRPr="00C170CD">
              <w:t>Percentages are based on the number of subjects in the Safety Population for the treatment group.</w:t>
            </w:r>
          </w:p>
        </w:tc>
      </w:tr>
    </w:tbl>
    <w:p w:rsidR="00D24AE4" w:rsidRPr="00B45117" w:rsidRDefault="00D24AE4" w:rsidP="00914208">
      <w:pPr>
        <w:spacing w:after="0" w:line="240" w:lineRule="auto"/>
        <w:rPr>
          <w:rFonts w:ascii="Times New Roman" w:hAnsi="Times New Roman" w:cs="Times New Roman"/>
          <w:b/>
          <w:color w:val="FF0000"/>
          <w:sz w:val="24"/>
          <w:szCs w:val="24"/>
        </w:rPr>
      </w:pPr>
    </w:p>
    <w:tbl>
      <w:tblPr>
        <w:tblW w:w="8977" w:type="dxa"/>
        <w:tblInd w:w="257" w:type="dxa"/>
        <w:tblLayout w:type="fixed"/>
        <w:tblCellMar>
          <w:left w:w="115" w:type="dxa"/>
          <w:right w:w="115" w:type="dxa"/>
        </w:tblCellMar>
        <w:tblLook w:val="01E0" w:firstRow="1" w:lastRow="1" w:firstColumn="1" w:lastColumn="1" w:noHBand="0" w:noVBand="0"/>
      </w:tblPr>
      <w:tblGrid>
        <w:gridCol w:w="3486"/>
        <w:gridCol w:w="1801"/>
        <w:gridCol w:w="3690"/>
      </w:tblGrid>
      <w:tr w:rsidR="00676EDD" w:rsidRPr="00676EDD" w:rsidTr="00D24AE4">
        <w:tc>
          <w:tcPr>
            <w:tcW w:w="5000" w:type="pct"/>
            <w:gridSpan w:val="3"/>
            <w:tcBorders>
              <w:top w:val="single" w:sz="4" w:space="0" w:color="auto"/>
              <w:left w:val="single" w:sz="4" w:space="0" w:color="auto"/>
              <w:bottom w:val="single" w:sz="4" w:space="0" w:color="auto"/>
              <w:right w:val="single" w:sz="4" w:space="0" w:color="auto"/>
            </w:tcBorders>
          </w:tcPr>
          <w:p w:rsidR="00EC4A3C" w:rsidRPr="00676EDD" w:rsidRDefault="00EC4A3C" w:rsidP="008C4C34">
            <w:pPr>
              <w:keepNext/>
              <w:spacing w:after="0" w:line="240" w:lineRule="auto"/>
              <w:ind w:left="736" w:hanging="736"/>
              <w:rPr>
                <w:rFonts w:ascii="Times New Roman" w:hAnsi="Times New Roman" w:cs="Times New Roman"/>
                <w:sz w:val="20"/>
                <w:szCs w:val="20"/>
              </w:rPr>
            </w:pPr>
            <w:r w:rsidRPr="00676EDD">
              <w:rPr>
                <w:rFonts w:ascii="Times New Roman" w:hAnsi="Times New Roman" w:cs="Times New Roman"/>
                <w:b/>
                <w:bCs/>
                <w:sz w:val="20"/>
                <w:szCs w:val="20"/>
              </w:rPr>
              <w:t xml:space="preserve">Table </w:t>
            </w:r>
            <w:r w:rsidR="00A02E5E" w:rsidRPr="00676EDD">
              <w:rPr>
                <w:rFonts w:ascii="Times New Roman" w:hAnsi="Times New Roman" w:cs="Times New Roman"/>
                <w:b/>
                <w:bCs/>
                <w:sz w:val="20"/>
                <w:szCs w:val="20"/>
              </w:rPr>
              <w:t>3</w:t>
            </w:r>
            <w:r w:rsidRPr="00676EDD">
              <w:rPr>
                <w:rFonts w:ascii="Times New Roman" w:hAnsi="Times New Roman" w:cs="Times New Roman"/>
                <w:b/>
                <w:bCs/>
                <w:sz w:val="20"/>
                <w:szCs w:val="20"/>
              </w:rPr>
              <w:t>: Adverse Drug Reactions Occurring in ≥5% of Adults</w:t>
            </w:r>
            <w:r w:rsidR="00E322DF">
              <w:t xml:space="preserve"> </w:t>
            </w:r>
            <w:r w:rsidR="00E322DF" w:rsidRPr="00E322DF">
              <w:rPr>
                <w:rFonts w:ascii="Times New Roman" w:hAnsi="Times New Roman" w:cs="Times New Roman"/>
                <w:b/>
                <w:bCs/>
                <w:sz w:val="20"/>
                <w:szCs w:val="20"/>
              </w:rPr>
              <w:t>meeting DSM criteria for ADHD</w:t>
            </w:r>
            <w:r w:rsidRPr="00676EDD">
              <w:rPr>
                <w:rFonts w:ascii="Times New Roman" w:hAnsi="Times New Roman" w:cs="Times New Roman"/>
                <w:b/>
                <w:bCs/>
                <w:sz w:val="20"/>
                <w:szCs w:val="20"/>
              </w:rPr>
              <w:t xml:space="preserve"> who Received VYVANSE in Short-term, Parallel-group, Controlled Studies</w:t>
            </w:r>
            <w:r w:rsidRPr="00676EDD">
              <w:rPr>
                <w:rFonts w:ascii="Times New Roman" w:hAnsi="Times New Roman" w:cs="Times New Roman"/>
                <w:sz w:val="20"/>
                <w:szCs w:val="20"/>
              </w:rPr>
              <w:t xml:space="preserve"> </w:t>
            </w:r>
          </w:p>
        </w:tc>
      </w:tr>
      <w:tr w:rsidR="00676EDD" w:rsidRPr="00676EDD" w:rsidTr="00D24AE4">
        <w:trPr>
          <w:trHeight w:val="710"/>
        </w:trPr>
        <w:tc>
          <w:tcPr>
            <w:tcW w:w="1942" w:type="pct"/>
            <w:tcBorders>
              <w:top w:val="single" w:sz="4" w:space="0" w:color="auto"/>
              <w:left w:val="single" w:sz="4" w:space="0" w:color="auto"/>
              <w:bottom w:val="single" w:sz="4" w:space="0" w:color="auto"/>
            </w:tcBorders>
            <w:vAlign w:val="bottom"/>
          </w:tcPr>
          <w:p w:rsidR="008C4C34" w:rsidRPr="00676EDD" w:rsidRDefault="008C4C34" w:rsidP="00914208">
            <w:pPr>
              <w:spacing w:after="0" w:line="240" w:lineRule="auto"/>
              <w:jc w:val="both"/>
              <w:rPr>
                <w:rFonts w:ascii="Times New Roman" w:hAnsi="Times New Roman" w:cs="Times New Roman"/>
                <w:sz w:val="20"/>
                <w:szCs w:val="20"/>
              </w:rPr>
            </w:pPr>
            <w:r w:rsidRPr="00676EDD">
              <w:rPr>
                <w:rFonts w:ascii="Times New Roman" w:hAnsi="Times New Roman" w:cs="Times New Roman"/>
                <w:sz w:val="20"/>
                <w:szCs w:val="20"/>
              </w:rPr>
              <w:t xml:space="preserve">System Organ Class </w:t>
            </w:r>
          </w:p>
          <w:p w:rsidR="00EC4A3C" w:rsidRPr="00676EDD" w:rsidRDefault="00EC4A3C" w:rsidP="00914208">
            <w:pPr>
              <w:spacing w:after="0" w:line="240" w:lineRule="auto"/>
              <w:jc w:val="both"/>
              <w:rPr>
                <w:rFonts w:ascii="Times New Roman" w:hAnsi="Times New Roman" w:cs="Times New Roman"/>
                <w:sz w:val="20"/>
                <w:szCs w:val="20"/>
              </w:rPr>
            </w:pPr>
            <w:r w:rsidRPr="00676EDD">
              <w:rPr>
                <w:rFonts w:ascii="Times New Roman" w:hAnsi="Times New Roman" w:cs="Times New Roman"/>
                <w:sz w:val="20"/>
                <w:szCs w:val="20"/>
              </w:rPr>
              <w:t>Preferred Term</w:t>
            </w:r>
          </w:p>
        </w:tc>
        <w:tc>
          <w:tcPr>
            <w:tcW w:w="1003" w:type="pct"/>
            <w:tcBorders>
              <w:top w:val="single" w:sz="4" w:space="0" w:color="auto"/>
              <w:bottom w:val="single" w:sz="4" w:space="0" w:color="auto"/>
            </w:tcBorders>
            <w:vAlign w:val="bottom"/>
          </w:tcPr>
          <w:p w:rsidR="00EC4A3C" w:rsidRPr="00676EDD" w:rsidRDefault="00EC4A3C" w:rsidP="00914208">
            <w:pPr>
              <w:spacing w:after="0" w:line="240" w:lineRule="auto"/>
              <w:jc w:val="center"/>
              <w:rPr>
                <w:rFonts w:ascii="Times New Roman" w:hAnsi="Times New Roman" w:cs="Times New Roman"/>
                <w:sz w:val="20"/>
                <w:szCs w:val="20"/>
              </w:rPr>
            </w:pPr>
            <w:r w:rsidRPr="00676EDD">
              <w:rPr>
                <w:rFonts w:ascii="Times New Roman" w:hAnsi="Times New Roman" w:cs="Times New Roman"/>
                <w:sz w:val="20"/>
                <w:szCs w:val="20"/>
              </w:rPr>
              <w:t>VYVANSE</w:t>
            </w:r>
            <w:r w:rsidRPr="00676EDD">
              <w:rPr>
                <w:rFonts w:ascii="Times New Roman" w:hAnsi="Times New Roman" w:cs="Times New Roman"/>
                <w:sz w:val="20"/>
                <w:szCs w:val="20"/>
              </w:rPr>
              <w:br/>
              <w:t>N=493</w:t>
            </w:r>
            <w:r w:rsidRPr="00676EDD">
              <w:rPr>
                <w:rFonts w:ascii="Times New Roman" w:hAnsi="Times New Roman" w:cs="Times New Roman"/>
                <w:sz w:val="20"/>
                <w:szCs w:val="20"/>
              </w:rPr>
              <w:br/>
              <w:t>(n [%])</w:t>
            </w:r>
          </w:p>
        </w:tc>
        <w:tc>
          <w:tcPr>
            <w:tcW w:w="2055" w:type="pct"/>
            <w:tcBorders>
              <w:top w:val="single" w:sz="4" w:space="0" w:color="auto"/>
              <w:bottom w:val="single" w:sz="4" w:space="0" w:color="auto"/>
              <w:right w:val="single" w:sz="4" w:space="0" w:color="auto"/>
            </w:tcBorders>
            <w:vAlign w:val="bottom"/>
          </w:tcPr>
          <w:p w:rsidR="00EC4A3C" w:rsidRPr="00676EDD" w:rsidRDefault="00EC4A3C" w:rsidP="00914208">
            <w:pPr>
              <w:spacing w:after="0" w:line="240" w:lineRule="auto"/>
              <w:jc w:val="center"/>
              <w:rPr>
                <w:rFonts w:ascii="Times New Roman" w:hAnsi="Times New Roman" w:cs="Times New Roman"/>
                <w:sz w:val="20"/>
                <w:szCs w:val="20"/>
              </w:rPr>
            </w:pPr>
            <w:r w:rsidRPr="00676EDD">
              <w:rPr>
                <w:rFonts w:ascii="Times New Roman" w:hAnsi="Times New Roman" w:cs="Times New Roman"/>
                <w:sz w:val="20"/>
                <w:szCs w:val="20"/>
              </w:rPr>
              <w:t>Placebo</w:t>
            </w:r>
            <w:r w:rsidRPr="00676EDD">
              <w:rPr>
                <w:rFonts w:ascii="Times New Roman" w:hAnsi="Times New Roman" w:cs="Times New Roman"/>
                <w:sz w:val="20"/>
                <w:szCs w:val="20"/>
              </w:rPr>
              <w:br/>
              <w:t>N=202</w:t>
            </w:r>
            <w:r w:rsidRPr="00676EDD">
              <w:rPr>
                <w:rFonts w:ascii="Times New Roman" w:hAnsi="Times New Roman" w:cs="Times New Roman"/>
                <w:sz w:val="20"/>
                <w:szCs w:val="20"/>
              </w:rPr>
              <w:br/>
              <w:t>(n [%])</w:t>
            </w:r>
          </w:p>
        </w:tc>
      </w:tr>
      <w:tr w:rsidR="00676EDD" w:rsidRPr="00676EDD" w:rsidTr="00D24AE4">
        <w:tc>
          <w:tcPr>
            <w:tcW w:w="5000" w:type="pct"/>
            <w:gridSpan w:val="3"/>
            <w:tcBorders>
              <w:top w:val="single" w:sz="4" w:space="0" w:color="auto"/>
              <w:left w:val="single" w:sz="4" w:space="0" w:color="auto"/>
              <w:right w:val="single" w:sz="4" w:space="0" w:color="auto"/>
            </w:tcBorders>
          </w:tcPr>
          <w:p w:rsidR="00EC4A3C" w:rsidRPr="00676EDD" w:rsidRDefault="00EC4A3C" w:rsidP="00914208">
            <w:pPr>
              <w:spacing w:after="0" w:line="240" w:lineRule="auto"/>
              <w:jc w:val="both"/>
              <w:rPr>
                <w:rFonts w:ascii="Times New Roman" w:hAnsi="Times New Roman" w:cs="Times New Roman"/>
                <w:sz w:val="20"/>
                <w:szCs w:val="20"/>
              </w:rPr>
            </w:pPr>
            <w:r w:rsidRPr="00676EDD">
              <w:rPr>
                <w:rFonts w:ascii="Times New Roman" w:hAnsi="Times New Roman" w:cs="Times New Roman"/>
                <w:sz w:val="20"/>
                <w:szCs w:val="20"/>
              </w:rPr>
              <w:t>Gastrointestinal disorders</w:t>
            </w:r>
          </w:p>
        </w:tc>
      </w:tr>
      <w:tr w:rsidR="00676EDD" w:rsidRPr="00676EDD" w:rsidTr="00D24AE4">
        <w:tc>
          <w:tcPr>
            <w:tcW w:w="1942" w:type="pct"/>
            <w:tcBorders>
              <w:left w:val="single" w:sz="4" w:space="0" w:color="auto"/>
            </w:tcBorders>
          </w:tcPr>
          <w:p w:rsidR="00EC4A3C" w:rsidRPr="00676EDD" w:rsidRDefault="00EC4A3C" w:rsidP="00914208">
            <w:pPr>
              <w:spacing w:after="0" w:line="240" w:lineRule="auto"/>
              <w:jc w:val="both"/>
              <w:rPr>
                <w:rFonts w:ascii="Times New Roman" w:hAnsi="Times New Roman" w:cs="Times New Roman"/>
                <w:sz w:val="20"/>
                <w:szCs w:val="20"/>
              </w:rPr>
            </w:pPr>
            <w:r w:rsidRPr="00676EDD">
              <w:rPr>
                <w:rFonts w:ascii="Times New Roman" w:hAnsi="Times New Roman" w:cs="Times New Roman"/>
                <w:sz w:val="20"/>
                <w:szCs w:val="20"/>
              </w:rPr>
              <w:t>Decreased appetite</w:t>
            </w:r>
          </w:p>
        </w:tc>
        <w:tc>
          <w:tcPr>
            <w:tcW w:w="1003" w:type="pct"/>
          </w:tcPr>
          <w:p w:rsidR="00EC4A3C" w:rsidRPr="00676EDD" w:rsidRDefault="00EC4A3C" w:rsidP="00914208">
            <w:pPr>
              <w:spacing w:after="0" w:line="240" w:lineRule="auto"/>
              <w:jc w:val="center"/>
              <w:rPr>
                <w:rFonts w:ascii="Times New Roman" w:hAnsi="Times New Roman" w:cs="Times New Roman"/>
                <w:sz w:val="20"/>
                <w:szCs w:val="20"/>
              </w:rPr>
            </w:pPr>
            <w:r w:rsidRPr="00676EDD">
              <w:rPr>
                <w:rFonts w:ascii="Times New Roman" w:hAnsi="Times New Roman" w:cs="Times New Roman"/>
                <w:sz w:val="20"/>
                <w:szCs w:val="20"/>
              </w:rPr>
              <w:t>122 (24.7)</w:t>
            </w:r>
          </w:p>
        </w:tc>
        <w:tc>
          <w:tcPr>
            <w:tcW w:w="2055" w:type="pct"/>
            <w:tcBorders>
              <w:right w:val="single" w:sz="4" w:space="0" w:color="auto"/>
            </w:tcBorders>
          </w:tcPr>
          <w:p w:rsidR="00EC4A3C" w:rsidRPr="00676EDD" w:rsidRDefault="00EC4A3C" w:rsidP="00914208">
            <w:pPr>
              <w:spacing w:after="0" w:line="240" w:lineRule="auto"/>
              <w:jc w:val="center"/>
              <w:rPr>
                <w:rFonts w:ascii="Times New Roman" w:hAnsi="Times New Roman" w:cs="Times New Roman"/>
                <w:sz w:val="20"/>
                <w:szCs w:val="20"/>
              </w:rPr>
            </w:pPr>
            <w:r w:rsidRPr="00676EDD">
              <w:rPr>
                <w:rFonts w:ascii="Times New Roman" w:hAnsi="Times New Roman" w:cs="Times New Roman"/>
                <w:sz w:val="20"/>
                <w:szCs w:val="20"/>
              </w:rPr>
              <w:t>6 (3.0)</w:t>
            </w:r>
          </w:p>
        </w:tc>
      </w:tr>
      <w:tr w:rsidR="00676EDD" w:rsidRPr="00676EDD" w:rsidTr="00D24AE4">
        <w:tc>
          <w:tcPr>
            <w:tcW w:w="1942" w:type="pct"/>
            <w:tcBorders>
              <w:left w:val="single" w:sz="4" w:space="0" w:color="auto"/>
            </w:tcBorders>
          </w:tcPr>
          <w:p w:rsidR="00EC4A3C" w:rsidRPr="00676EDD" w:rsidRDefault="00EC4A3C" w:rsidP="00914208">
            <w:pPr>
              <w:spacing w:after="0" w:line="240" w:lineRule="auto"/>
              <w:jc w:val="both"/>
              <w:rPr>
                <w:rFonts w:ascii="Times New Roman" w:hAnsi="Times New Roman" w:cs="Times New Roman"/>
                <w:sz w:val="20"/>
                <w:szCs w:val="20"/>
              </w:rPr>
            </w:pPr>
            <w:r w:rsidRPr="00676EDD">
              <w:rPr>
                <w:rFonts w:ascii="Times New Roman" w:hAnsi="Times New Roman" w:cs="Times New Roman"/>
                <w:sz w:val="20"/>
                <w:szCs w:val="20"/>
              </w:rPr>
              <w:t>Dry mouth</w:t>
            </w:r>
          </w:p>
        </w:tc>
        <w:tc>
          <w:tcPr>
            <w:tcW w:w="1003" w:type="pct"/>
          </w:tcPr>
          <w:p w:rsidR="00EC4A3C" w:rsidRPr="00676EDD" w:rsidRDefault="00EC4A3C" w:rsidP="00914208">
            <w:pPr>
              <w:spacing w:after="0" w:line="240" w:lineRule="auto"/>
              <w:jc w:val="center"/>
              <w:rPr>
                <w:rFonts w:ascii="Times New Roman" w:hAnsi="Times New Roman" w:cs="Times New Roman"/>
                <w:sz w:val="20"/>
                <w:szCs w:val="20"/>
              </w:rPr>
            </w:pPr>
            <w:r w:rsidRPr="00676EDD">
              <w:rPr>
                <w:rFonts w:ascii="Times New Roman" w:hAnsi="Times New Roman" w:cs="Times New Roman"/>
                <w:sz w:val="20"/>
                <w:szCs w:val="20"/>
              </w:rPr>
              <w:t>113 (22.9)</w:t>
            </w:r>
          </w:p>
        </w:tc>
        <w:tc>
          <w:tcPr>
            <w:tcW w:w="2055" w:type="pct"/>
            <w:tcBorders>
              <w:right w:val="single" w:sz="4" w:space="0" w:color="auto"/>
            </w:tcBorders>
          </w:tcPr>
          <w:p w:rsidR="00EC4A3C" w:rsidRPr="00676EDD" w:rsidRDefault="00EC4A3C" w:rsidP="00914208">
            <w:pPr>
              <w:spacing w:after="0" w:line="240" w:lineRule="auto"/>
              <w:jc w:val="center"/>
              <w:rPr>
                <w:rFonts w:ascii="Times New Roman" w:hAnsi="Times New Roman" w:cs="Times New Roman"/>
                <w:sz w:val="20"/>
                <w:szCs w:val="20"/>
              </w:rPr>
            </w:pPr>
            <w:r w:rsidRPr="00676EDD">
              <w:rPr>
                <w:rFonts w:ascii="Times New Roman" w:hAnsi="Times New Roman" w:cs="Times New Roman"/>
                <w:sz w:val="20"/>
                <w:szCs w:val="20"/>
              </w:rPr>
              <w:t>8 (4.0)</w:t>
            </w:r>
          </w:p>
        </w:tc>
      </w:tr>
      <w:tr w:rsidR="00676EDD" w:rsidRPr="00676EDD" w:rsidTr="00D24AE4">
        <w:tc>
          <w:tcPr>
            <w:tcW w:w="1942" w:type="pct"/>
            <w:tcBorders>
              <w:left w:val="single" w:sz="4" w:space="0" w:color="auto"/>
            </w:tcBorders>
          </w:tcPr>
          <w:p w:rsidR="00EC4A3C" w:rsidRPr="00676EDD" w:rsidRDefault="00EC4A3C" w:rsidP="00914208">
            <w:pPr>
              <w:spacing w:after="0" w:line="240" w:lineRule="auto"/>
              <w:jc w:val="both"/>
              <w:rPr>
                <w:rFonts w:ascii="Times New Roman" w:hAnsi="Times New Roman" w:cs="Times New Roman"/>
                <w:sz w:val="20"/>
                <w:szCs w:val="20"/>
              </w:rPr>
            </w:pPr>
            <w:r w:rsidRPr="00676EDD">
              <w:rPr>
                <w:rFonts w:ascii="Times New Roman" w:hAnsi="Times New Roman" w:cs="Times New Roman"/>
                <w:sz w:val="20"/>
                <w:szCs w:val="20"/>
              </w:rPr>
              <w:t>Diarrhoea</w:t>
            </w:r>
          </w:p>
        </w:tc>
        <w:tc>
          <w:tcPr>
            <w:tcW w:w="1003" w:type="pct"/>
          </w:tcPr>
          <w:p w:rsidR="00EC4A3C" w:rsidRPr="00676EDD" w:rsidRDefault="00EC4A3C" w:rsidP="00914208">
            <w:pPr>
              <w:spacing w:after="0" w:line="240" w:lineRule="auto"/>
              <w:jc w:val="center"/>
              <w:rPr>
                <w:rFonts w:ascii="Times New Roman" w:hAnsi="Times New Roman" w:cs="Times New Roman"/>
                <w:sz w:val="20"/>
                <w:szCs w:val="20"/>
              </w:rPr>
            </w:pPr>
            <w:r w:rsidRPr="00676EDD">
              <w:rPr>
                <w:rFonts w:ascii="Times New Roman" w:hAnsi="Times New Roman" w:cs="Times New Roman"/>
                <w:sz w:val="20"/>
                <w:szCs w:val="20"/>
              </w:rPr>
              <w:t>29 (5.9)</w:t>
            </w:r>
          </w:p>
        </w:tc>
        <w:tc>
          <w:tcPr>
            <w:tcW w:w="2055" w:type="pct"/>
            <w:tcBorders>
              <w:right w:val="single" w:sz="4" w:space="0" w:color="auto"/>
            </w:tcBorders>
          </w:tcPr>
          <w:p w:rsidR="00EC4A3C" w:rsidRPr="00676EDD" w:rsidRDefault="00EC4A3C" w:rsidP="00914208">
            <w:pPr>
              <w:spacing w:after="0" w:line="240" w:lineRule="auto"/>
              <w:jc w:val="center"/>
              <w:rPr>
                <w:rFonts w:ascii="Times New Roman" w:hAnsi="Times New Roman" w:cs="Times New Roman"/>
                <w:sz w:val="20"/>
                <w:szCs w:val="20"/>
              </w:rPr>
            </w:pPr>
            <w:r w:rsidRPr="00676EDD">
              <w:rPr>
                <w:rFonts w:ascii="Times New Roman" w:hAnsi="Times New Roman" w:cs="Times New Roman"/>
                <w:sz w:val="20"/>
                <w:szCs w:val="20"/>
              </w:rPr>
              <w:t>2 (1.0)</w:t>
            </w:r>
          </w:p>
        </w:tc>
      </w:tr>
      <w:tr w:rsidR="00676EDD" w:rsidRPr="00676EDD" w:rsidTr="00D24AE4">
        <w:tc>
          <w:tcPr>
            <w:tcW w:w="1942" w:type="pct"/>
            <w:tcBorders>
              <w:left w:val="single" w:sz="4" w:space="0" w:color="auto"/>
              <w:bottom w:val="single" w:sz="4" w:space="0" w:color="auto"/>
            </w:tcBorders>
          </w:tcPr>
          <w:p w:rsidR="00EC4A3C" w:rsidRPr="00676EDD" w:rsidRDefault="00EC4A3C" w:rsidP="00914208">
            <w:pPr>
              <w:spacing w:after="0" w:line="240" w:lineRule="auto"/>
              <w:jc w:val="both"/>
              <w:rPr>
                <w:rFonts w:ascii="Times New Roman" w:hAnsi="Times New Roman" w:cs="Times New Roman"/>
                <w:sz w:val="20"/>
                <w:szCs w:val="20"/>
              </w:rPr>
            </w:pPr>
            <w:r w:rsidRPr="00676EDD">
              <w:rPr>
                <w:rFonts w:ascii="Times New Roman" w:hAnsi="Times New Roman" w:cs="Times New Roman"/>
                <w:sz w:val="20"/>
                <w:szCs w:val="20"/>
              </w:rPr>
              <w:t>Nausea</w:t>
            </w:r>
          </w:p>
        </w:tc>
        <w:tc>
          <w:tcPr>
            <w:tcW w:w="1003" w:type="pct"/>
            <w:tcBorders>
              <w:bottom w:val="single" w:sz="4" w:space="0" w:color="auto"/>
            </w:tcBorders>
          </w:tcPr>
          <w:p w:rsidR="00EC4A3C" w:rsidRPr="00676EDD" w:rsidRDefault="00EC4A3C" w:rsidP="00914208">
            <w:pPr>
              <w:spacing w:after="0" w:line="240" w:lineRule="auto"/>
              <w:jc w:val="center"/>
              <w:rPr>
                <w:rFonts w:ascii="Times New Roman" w:hAnsi="Times New Roman" w:cs="Times New Roman"/>
                <w:sz w:val="20"/>
                <w:szCs w:val="20"/>
              </w:rPr>
            </w:pPr>
            <w:r w:rsidRPr="00676EDD">
              <w:rPr>
                <w:rFonts w:ascii="Times New Roman" w:hAnsi="Times New Roman" w:cs="Times New Roman"/>
                <w:sz w:val="20"/>
                <w:szCs w:val="20"/>
              </w:rPr>
              <w:t>26 (5.3)</w:t>
            </w:r>
          </w:p>
        </w:tc>
        <w:tc>
          <w:tcPr>
            <w:tcW w:w="2055" w:type="pct"/>
            <w:tcBorders>
              <w:bottom w:val="single" w:sz="4" w:space="0" w:color="auto"/>
              <w:right w:val="single" w:sz="4" w:space="0" w:color="auto"/>
            </w:tcBorders>
          </w:tcPr>
          <w:p w:rsidR="00EC4A3C" w:rsidRPr="00676EDD" w:rsidRDefault="00EC4A3C" w:rsidP="00914208">
            <w:pPr>
              <w:spacing w:after="0" w:line="240" w:lineRule="auto"/>
              <w:jc w:val="center"/>
              <w:rPr>
                <w:rFonts w:ascii="Times New Roman" w:hAnsi="Times New Roman" w:cs="Times New Roman"/>
                <w:sz w:val="20"/>
                <w:szCs w:val="20"/>
              </w:rPr>
            </w:pPr>
            <w:r w:rsidRPr="00676EDD">
              <w:rPr>
                <w:rFonts w:ascii="Times New Roman" w:hAnsi="Times New Roman" w:cs="Times New Roman"/>
                <w:sz w:val="20"/>
                <w:szCs w:val="20"/>
              </w:rPr>
              <w:t>5 (2.5)</w:t>
            </w:r>
          </w:p>
        </w:tc>
      </w:tr>
      <w:tr w:rsidR="00676EDD" w:rsidRPr="00676EDD" w:rsidTr="00D24AE4">
        <w:tc>
          <w:tcPr>
            <w:tcW w:w="5000" w:type="pct"/>
            <w:gridSpan w:val="3"/>
            <w:tcBorders>
              <w:top w:val="single" w:sz="4" w:space="0" w:color="auto"/>
              <w:left w:val="single" w:sz="4" w:space="0" w:color="auto"/>
              <w:right w:val="single" w:sz="4" w:space="0" w:color="auto"/>
            </w:tcBorders>
          </w:tcPr>
          <w:p w:rsidR="00EC4A3C" w:rsidRPr="00676EDD" w:rsidRDefault="00EC4A3C" w:rsidP="00914208">
            <w:pPr>
              <w:spacing w:after="0" w:line="240" w:lineRule="auto"/>
              <w:jc w:val="both"/>
              <w:rPr>
                <w:rFonts w:ascii="Times New Roman" w:hAnsi="Times New Roman" w:cs="Times New Roman"/>
                <w:sz w:val="20"/>
                <w:szCs w:val="20"/>
              </w:rPr>
            </w:pPr>
            <w:r w:rsidRPr="00676EDD">
              <w:rPr>
                <w:rFonts w:ascii="Times New Roman" w:hAnsi="Times New Roman" w:cs="Times New Roman"/>
                <w:sz w:val="20"/>
                <w:szCs w:val="20"/>
              </w:rPr>
              <w:t>Nervous system disorders</w:t>
            </w:r>
          </w:p>
        </w:tc>
      </w:tr>
      <w:tr w:rsidR="00676EDD" w:rsidRPr="00676EDD" w:rsidTr="00D24AE4">
        <w:tc>
          <w:tcPr>
            <w:tcW w:w="1942" w:type="pct"/>
            <w:tcBorders>
              <w:left w:val="single" w:sz="4" w:space="0" w:color="auto"/>
              <w:bottom w:val="single" w:sz="4" w:space="0" w:color="auto"/>
            </w:tcBorders>
          </w:tcPr>
          <w:p w:rsidR="00EC4A3C" w:rsidRPr="00676EDD" w:rsidRDefault="00EC4A3C" w:rsidP="00914208">
            <w:pPr>
              <w:spacing w:after="0" w:line="240" w:lineRule="auto"/>
              <w:jc w:val="both"/>
              <w:rPr>
                <w:rFonts w:ascii="Times New Roman" w:hAnsi="Times New Roman" w:cs="Times New Roman"/>
                <w:sz w:val="20"/>
                <w:szCs w:val="20"/>
              </w:rPr>
            </w:pPr>
            <w:r w:rsidRPr="00676EDD">
              <w:rPr>
                <w:rFonts w:ascii="Times New Roman" w:hAnsi="Times New Roman" w:cs="Times New Roman"/>
                <w:sz w:val="20"/>
                <w:szCs w:val="20"/>
              </w:rPr>
              <w:t>Headache</w:t>
            </w:r>
          </w:p>
        </w:tc>
        <w:tc>
          <w:tcPr>
            <w:tcW w:w="1003" w:type="pct"/>
            <w:tcBorders>
              <w:bottom w:val="single" w:sz="4" w:space="0" w:color="auto"/>
            </w:tcBorders>
          </w:tcPr>
          <w:p w:rsidR="00EC4A3C" w:rsidRPr="00676EDD" w:rsidRDefault="00EC4A3C" w:rsidP="00914208">
            <w:pPr>
              <w:spacing w:after="0" w:line="240" w:lineRule="auto"/>
              <w:jc w:val="center"/>
              <w:rPr>
                <w:rFonts w:ascii="Times New Roman" w:hAnsi="Times New Roman" w:cs="Times New Roman"/>
                <w:sz w:val="20"/>
                <w:szCs w:val="20"/>
              </w:rPr>
            </w:pPr>
            <w:r w:rsidRPr="00676EDD">
              <w:rPr>
                <w:rFonts w:ascii="Times New Roman" w:hAnsi="Times New Roman" w:cs="Times New Roman"/>
                <w:sz w:val="20"/>
                <w:szCs w:val="20"/>
              </w:rPr>
              <w:t>100 (20.3)</w:t>
            </w:r>
          </w:p>
        </w:tc>
        <w:tc>
          <w:tcPr>
            <w:tcW w:w="2055" w:type="pct"/>
            <w:tcBorders>
              <w:bottom w:val="single" w:sz="4" w:space="0" w:color="auto"/>
              <w:right w:val="single" w:sz="4" w:space="0" w:color="auto"/>
            </w:tcBorders>
          </w:tcPr>
          <w:p w:rsidR="00EC4A3C" w:rsidRPr="00676EDD" w:rsidRDefault="00EC4A3C" w:rsidP="00914208">
            <w:pPr>
              <w:spacing w:after="0" w:line="240" w:lineRule="auto"/>
              <w:jc w:val="center"/>
              <w:rPr>
                <w:rFonts w:ascii="Times New Roman" w:hAnsi="Times New Roman" w:cs="Times New Roman"/>
                <w:sz w:val="20"/>
                <w:szCs w:val="20"/>
              </w:rPr>
            </w:pPr>
            <w:r w:rsidRPr="00676EDD">
              <w:rPr>
                <w:rFonts w:ascii="Times New Roman" w:hAnsi="Times New Roman" w:cs="Times New Roman"/>
                <w:sz w:val="20"/>
                <w:szCs w:val="20"/>
              </w:rPr>
              <w:t>13 (6.4)</w:t>
            </w:r>
          </w:p>
        </w:tc>
      </w:tr>
      <w:tr w:rsidR="00676EDD" w:rsidRPr="00676EDD" w:rsidTr="00D24AE4">
        <w:tc>
          <w:tcPr>
            <w:tcW w:w="5000" w:type="pct"/>
            <w:gridSpan w:val="3"/>
            <w:tcBorders>
              <w:top w:val="single" w:sz="4" w:space="0" w:color="auto"/>
              <w:left w:val="single" w:sz="4" w:space="0" w:color="auto"/>
              <w:right w:val="single" w:sz="4" w:space="0" w:color="auto"/>
            </w:tcBorders>
          </w:tcPr>
          <w:p w:rsidR="00EC4A3C" w:rsidRPr="00676EDD" w:rsidRDefault="00EC4A3C" w:rsidP="00914208">
            <w:pPr>
              <w:spacing w:after="0" w:line="240" w:lineRule="auto"/>
              <w:jc w:val="both"/>
              <w:rPr>
                <w:rFonts w:ascii="Times New Roman" w:hAnsi="Times New Roman" w:cs="Times New Roman"/>
                <w:sz w:val="20"/>
                <w:szCs w:val="20"/>
              </w:rPr>
            </w:pPr>
            <w:r w:rsidRPr="00676EDD">
              <w:rPr>
                <w:rFonts w:ascii="Times New Roman" w:hAnsi="Times New Roman" w:cs="Times New Roman"/>
                <w:sz w:val="20"/>
                <w:szCs w:val="20"/>
              </w:rPr>
              <w:t>General disorders and administration site conditions</w:t>
            </w:r>
          </w:p>
        </w:tc>
      </w:tr>
      <w:tr w:rsidR="00676EDD" w:rsidRPr="00676EDD" w:rsidTr="00D24AE4">
        <w:tc>
          <w:tcPr>
            <w:tcW w:w="1942" w:type="pct"/>
            <w:tcBorders>
              <w:left w:val="single" w:sz="4" w:space="0" w:color="auto"/>
            </w:tcBorders>
          </w:tcPr>
          <w:p w:rsidR="00EC4A3C" w:rsidRPr="00676EDD" w:rsidRDefault="00EC4A3C" w:rsidP="00914208">
            <w:pPr>
              <w:spacing w:after="0" w:line="240" w:lineRule="auto"/>
              <w:jc w:val="both"/>
              <w:rPr>
                <w:rFonts w:ascii="Times New Roman" w:hAnsi="Times New Roman" w:cs="Times New Roman"/>
                <w:sz w:val="20"/>
                <w:szCs w:val="20"/>
              </w:rPr>
            </w:pPr>
            <w:r w:rsidRPr="00676EDD">
              <w:rPr>
                <w:rFonts w:ascii="Times New Roman" w:hAnsi="Times New Roman" w:cs="Times New Roman"/>
                <w:sz w:val="20"/>
                <w:szCs w:val="20"/>
              </w:rPr>
              <w:t>Irritability</w:t>
            </w:r>
          </w:p>
        </w:tc>
        <w:tc>
          <w:tcPr>
            <w:tcW w:w="1003" w:type="pct"/>
          </w:tcPr>
          <w:p w:rsidR="00EC4A3C" w:rsidRPr="00676EDD" w:rsidRDefault="00EC4A3C" w:rsidP="00914208">
            <w:pPr>
              <w:spacing w:after="0" w:line="240" w:lineRule="auto"/>
              <w:jc w:val="center"/>
              <w:rPr>
                <w:rFonts w:ascii="Times New Roman" w:hAnsi="Times New Roman" w:cs="Times New Roman"/>
                <w:sz w:val="20"/>
                <w:szCs w:val="20"/>
              </w:rPr>
            </w:pPr>
            <w:r w:rsidRPr="00676EDD">
              <w:rPr>
                <w:rFonts w:ascii="Times New Roman" w:hAnsi="Times New Roman" w:cs="Times New Roman"/>
                <w:sz w:val="20"/>
                <w:szCs w:val="20"/>
              </w:rPr>
              <w:t>31 (6.3)</w:t>
            </w:r>
          </w:p>
        </w:tc>
        <w:tc>
          <w:tcPr>
            <w:tcW w:w="2055" w:type="pct"/>
            <w:tcBorders>
              <w:right w:val="single" w:sz="4" w:space="0" w:color="auto"/>
            </w:tcBorders>
          </w:tcPr>
          <w:p w:rsidR="00EC4A3C" w:rsidRPr="00676EDD" w:rsidRDefault="00EC4A3C" w:rsidP="00914208">
            <w:pPr>
              <w:spacing w:after="0" w:line="240" w:lineRule="auto"/>
              <w:jc w:val="center"/>
              <w:rPr>
                <w:rFonts w:ascii="Times New Roman" w:hAnsi="Times New Roman" w:cs="Times New Roman"/>
                <w:sz w:val="20"/>
                <w:szCs w:val="20"/>
              </w:rPr>
            </w:pPr>
            <w:r w:rsidRPr="00676EDD">
              <w:rPr>
                <w:rFonts w:ascii="Times New Roman" w:hAnsi="Times New Roman" w:cs="Times New Roman"/>
                <w:sz w:val="20"/>
                <w:szCs w:val="20"/>
              </w:rPr>
              <w:t>7 (3.5)</w:t>
            </w:r>
          </w:p>
        </w:tc>
      </w:tr>
      <w:tr w:rsidR="00676EDD" w:rsidRPr="00676EDD" w:rsidTr="00D24AE4">
        <w:tc>
          <w:tcPr>
            <w:tcW w:w="1942" w:type="pct"/>
            <w:tcBorders>
              <w:left w:val="single" w:sz="4" w:space="0" w:color="auto"/>
            </w:tcBorders>
          </w:tcPr>
          <w:p w:rsidR="00EC4A3C" w:rsidRPr="00676EDD" w:rsidRDefault="00EC4A3C" w:rsidP="00914208">
            <w:pPr>
              <w:spacing w:after="0" w:line="240" w:lineRule="auto"/>
              <w:jc w:val="both"/>
              <w:rPr>
                <w:rFonts w:ascii="Times New Roman" w:hAnsi="Times New Roman" w:cs="Times New Roman"/>
                <w:sz w:val="20"/>
                <w:szCs w:val="20"/>
              </w:rPr>
            </w:pPr>
            <w:r w:rsidRPr="00676EDD">
              <w:rPr>
                <w:rFonts w:ascii="Times New Roman" w:hAnsi="Times New Roman" w:cs="Times New Roman"/>
                <w:sz w:val="20"/>
                <w:szCs w:val="20"/>
              </w:rPr>
              <w:t>Fatigue</w:t>
            </w:r>
          </w:p>
        </w:tc>
        <w:tc>
          <w:tcPr>
            <w:tcW w:w="1003" w:type="pct"/>
          </w:tcPr>
          <w:p w:rsidR="00EC4A3C" w:rsidRPr="00676EDD" w:rsidRDefault="00EC4A3C" w:rsidP="00914208">
            <w:pPr>
              <w:spacing w:after="0" w:line="240" w:lineRule="auto"/>
              <w:jc w:val="center"/>
              <w:rPr>
                <w:rFonts w:ascii="Times New Roman" w:hAnsi="Times New Roman" w:cs="Times New Roman"/>
                <w:sz w:val="20"/>
                <w:szCs w:val="20"/>
              </w:rPr>
            </w:pPr>
            <w:r w:rsidRPr="00676EDD">
              <w:rPr>
                <w:rFonts w:ascii="Times New Roman" w:hAnsi="Times New Roman" w:cs="Times New Roman"/>
                <w:sz w:val="20"/>
                <w:szCs w:val="20"/>
              </w:rPr>
              <w:t>25 (5.1)</w:t>
            </w:r>
          </w:p>
        </w:tc>
        <w:tc>
          <w:tcPr>
            <w:tcW w:w="2055" w:type="pct"/>
            <w:tcBorders>
              <w:right w:val="single" w:sz="4" w:space="0" w:color="auto"/>
            </w:tcBorders>
          </w:tcPr>
          <w:p w:rsidR="00EC4A3C" w:rsidRPr="00676EDD" w:rsidRDefault="00EC4A3C" w:rsidP="00914208">
            <w:pPr>
              <w:spacing w:after="0" w:line="240" w:lineRule="auto"/>
              <w:jc w:val="center"/>
              <w:rPr>
                <w:rFonts w:ascii="Times New Roman" w:hAnsi="Times New Roman" w:cs="Times New Roman"/>
                <w:sz w:val="20"/>
                <w:szCs w:val="20"/>
              </w:rPr>
            </w:pPr>
            <w:r w:rsidRPr="00676EDD">
              <w:rPr>
                <w:rFonts w:ascii="Times New Roman" w:hAnsi="Times New Roman" w:cs="Times New Roman"/>
                <w:sz w:val="20"/>
                <w:szCs w:val="20"/>
              </w:rPr>
              <w:t>7 (3.5)</w:t>
            </w:r>
          </w:p>
        </w:tc>
      </w:tr>
      <w:tr w:rsidR="00676EDD" w:rsidRPr="00676EDD" w:rsidTr="00D24AE4">
        <w:tc>
          <w:tcPr>
            <w:tcW w:w="1942" w:type="pct"/>
            <w:tcBorders>
              <w:left w:val="single" w:sz="4" w:space="0" w:color="auto"/>
              <w:bottom w:val="single" w:sz="4" w:space="0" w:color="auto"/>
            </w:tcBorders>
          </w:tcPr>
          <w:p w:rsidR="00EC4A3C" w:rsidRPr="00676EDD" w:rsidRDefault="00EC4A3C" w:rsidP="00914208">
            <w:pPr>
              <w:spacing w:after="0" w:line="240" w:lineRule="auto"/>
              <w:jc w:val="both"/>
              <w:rPr>
                <w:rFonts w:ascii="Times New Roman" w:hAnsi="Times New Roman" w:cs="Times New Roman"/>
                <w:sz w:val="20"/>
                <w:szCs w:val="20"/>
              </w:rPr>
            </w:pPr>
            <w:r w:rsidRPr="00676EDD">
              <w:rPr>
                <w:rFonts w:ascii="Times New Roman" w:hAnsi="Times New Roman" w:cs="Times New Roman"/>
                <w:sz w:val="20"/>
                <w:szCs w:val="20"/>
              </w:rPr>
              <w:t>Feeling jittery</w:t>
            </w:r>
          </w:p>
        </w:tc>
        <w:tc>
          <w:tcPr>
            <w:tcW w:w="1003" w:type="pct"/>
            <w:tcBorders>
              <w:bottom w:val="single" w:sz="4" w:space="0" w:color="auto"/>
            </w:tcBorders>
          </w:tcPr>
          <w:p w:rsidR="00EC4A3C" w:rsidRPr="00676EDD" w:rsidRDefault="00EC4A3C" w:rsidP="00914208">
            <w:pPr>
              <w:spacing w:after="0" w:line="240" w:lineRule="auto"/>
              <w:jc w:val="center"/>
              <w:rPr>
                <w:rFonts w:ascii="Times New Roman" w:hAnsi="Times New Roman" w:cs="Times New Roman"/>
                <w:sz w:val="20"/>
                <w:szCs w:val="20"/>
              </w:rPr>
            </w:pPr>
            <w:r w:rsidRPr="00676EDD">
              <w:rPr>
                <w:rFonts w:ascii="Times New Roman" w:hAnsi="Times New Roman" w:cs="Times New Roman"/>
                <w:sz w:val="20"/>
                <w:szCs w:val="20"/>
              </w:rPr>
              <w:t>25 (5.1)</w:t>
            </w:r>
          </w:p>
        </w:tc>
        <w:tc>
          <w:tcPr>
            <w:tcW w:w="2055" w:type="pct"/>
            <w:tcBorders>
              <w:bottom w:val="single" w:sz="4" w:space="0" w:color="auto"/>
              <w:right w:val="single" w:sz="4" w:space="0" w:color="auto"/>
            </w:tcBorders>
          </w:tcPr>
          <w:p w:rsidR="00EC4A3C" w:rsidRPr="00676EDD" w:rsidRDefault="00EC4A3C" w:rsidP="00914208">
            <w:pPr>
              <w:spacing w:after="0" w:line="240" w:lineRule="auto"/>
              <w:jc w:val="center"/>
              <w:rPr>
                <w:rFonts w:ascii="Times New Roman" w:hAnsi="Times New Roman" w:cs="Times New Roman"/>
                <w:sz w:val="20"/>
                <w:szCs w:val="20"/>
              </w:rPr>
            </w:pPr>
            <w:r w:rsidRPr="00676EDD">
              <w:rPr>
                <w:rFonts w:ascii="Times New Roman" w:hAnsi="Times New Roman" w:cs="Times New Roman"/>
                <w:sz w:val="20"/>
                <w:szCs w:val="20"/>
              </w:rPr>
              <w:t>0</w:t>
            </w:r>
          </w:p>
        </w:tc>
      </w:tr>
      <w:tr w:rsidR="00676EDD" w:rsidRPr="00676EDD" w:rsidTr="00D24AE4">
        <w:tc>
          <w:tcPr>
            <w:tcW w:w="5000" w:type="pct"/>
            <w:gridSpan w:val="3"/>
            <w:tcBorders>
              <w:top w:val="single" w:sz="4" w:space="0" w:color="auto"/>
              <w:left w:val="single" w:sz="4" w:space="0" w:color="auto"/>
              <w:right w:val="single" w:sz="4" w:space="0" w:color="auto"/>
            </w:tcBorders>
          </w:tcPr>
          <w:p w:rsidR="00EC4A3C" w:rsidRPr="00676EDD" w:rsidRDefault="00EC4A3C" w:rsidP="00914208">
            <w:pPr>
              <w:spacing w:after="0" w:line="240" w:lineRule="auto"/>
              <w:jc w:val="both"/>
              <w:rPr>
                <w:rFonts w:ascii="Times New Roman" w:hAnsi="Times New Roman" w:cs="Times New Roman"/>
                <w:sz w:val="20"/>
                <w:szCs w:val="20"/>
              </w:rPr>
            </w:pPr>
            <w:r w:rsidRPr="00676EDD">
              <w:rPr>
                <w:rFonts w:ascii="Times New Roman" w:hAnsi="Times New Roman" w:cs="Times New Roman"/>
                <w:sz w:val="20"/>
                <w:szCs w:val="20"/>
              </w:rPr>
              <w:t>Investigations</w:t>
            </w:r>
          </w:p>
        </w:tc>
      </w:tr>
      <w:tr w:rsidR="00676EDD" w:rsidRPr="00676EDD" w:rsidTr="00D24AE4">
        <w:tc>
          <w:tcPr>
            <w:tcW w:w="1942" w:type="pct"/>
            <w:tcBorders>
              <w:left w:val="single" w:sz="4" w:space="0" w:color="auto"/>
              <w:bottom w:val="single" w:sz="4" w:space="0" w:color="auto"/>
            </w:tcBorders>
          </w:tcPr>
          <w:p w:rsidR="00EC4A3C" w:rsidRPr="00676EDD" w:rsidRDefault="00EC4A3C" w:rsidP="00914208">
            <w:pPr>
              <w:spacing w:after="0" w:line="240" w:lineRule="auto"/>
              <w:jc w:val="both"/>
              <w:rPr>
                <w:rFonts w:ascii="Times New Roman" w:hAnsi="Times New Roman" w:cs="Times New Roman"/>
                <w:sz w:val="20"/>
                <w:szCs w:val="20"/>
              </w:rPr>
            </w:pPr>
            <w:r w:rsidRPr="00676EDD">
              <w:rPr>
                <w:rFonts w:ascii="Times New Roman" w:hAnsi="Times New Roman" w:cs="Times New Roman"/>
                <w:sz w:val="20"/>
                <w:szCs w:val="20"/>
              </w:rPr>
              <w:t>Weight decreased</w:t>
            </w:r>
          </w:p>
        </w:tc>
        <w:tc>
          <w:tcPr>
            <w:tcW w:w="1003" w:type="pct"/>
            <w:tcBorders>
              <w:bottom w:val="single" w:sz="4" w:space="0" w:color="auto"/>
            </w:tcBorders>
          </w:tcPr>
          <w:p w:rsidR="00EC4A3C" w:rsidRPr="00676EDD" w:rsidRDefault="00EC4A3C" w:rsidP="00914208">
            <w:pPr>
              <w:spacing w:after="0" w:line="240" w:lineRule="auto"/>
              <w:jc w:val="center"/>
              <w:rPr>
                <w:rFonts w:ascii="Times New Roman" w:hAnsi="Times New Roman" w:cs="Times New Roman"/>
                <w:sz w:val="20"/>
                <w:szCs w:val="20"/>
              </w:rPr>
            </w:pPr>
            <w:r w:rsidRPr="00676EDD">
              <w:rPr>
                <w:rFonts w:ascii="Times New Roman" w:hAnsi="Times New Roman" w:cs="Times New Roman"/>
                <w:sz w:val="20"/>
                <w:szCs w:val="20"/>
              </w:rPr>
              <w:t>19 (3.9)</w:t>
            </w:r>
          </w:p>
        </w:tc>
        <w:tc>
          <w:tcPr>
            <w:tcW w:w="2055" w:type="pct"/>
            <w:tcBorders>
              <w:bottom w:val="single" w:sz="4" w:space="0" w:color="auto"/>
              <w:right w:val="single" w:sz="4" w:space="0" w:color="auto"/>
            </w:tcBorders>
          </w:tcPr>
          <w:p w:rsidR="00EC4A3C" w:rsidRPr="00676EDD" w:rsidRDefault="00EC4A3C" w:rsidP="00914208">
            <w:pPr>
              <w:spacing w:after="0" w:line="240" w:lineRule="auto"/>
              <w:jc w:val="center"/>
              <w:rPr>
                <w:rFonts w:ascii="Times New Roman" w:hAnsi="Times New Roman" w:cs="Times New Roman"/>
                <w:sz w:val="20"/>
                <w:szCs w:val="20"/>
              </w:rPr>
            </w:pPr>
            <w:r w:rsidRPr="00676EDD">
              <w:rPr>
                <w:rFonts w:ascii="Times New Roman" w:hAnsi="Times New Roman" w:cs="Times New Roman"/>
                <w:sz w:val="20"/>
                <w:szCs w:val="20"/>
              </w:rPr>
              <w:t>0</w:t>
            </w:r>
          </w:p>
        </w:tc>
      </w:tr>
      <w:tr w:rsidR="00676EDD" w:rsidRPr="00676EDD" w:rsidTr="00D24AE4">
        <w:tc>
          <w:tcPr>
            <w:tcW w:w="5000" w:type="pct"/>
            <w:gridSpan w:val="3"/>
            <w:tcBorders>
              <w:top w:val="single" w:sz="4" w:space="0" w:color="auto"/>
              <w:left w:val="single" w:sz="4" w:space="0" w:color="auto"/>
              <w:right w:val="single" w:sz="4" w:space="0" w:color="auto"/>
            </w:tcBorders>
          </w:tcPr>
          <w:p w:rsidR="00EC4A3C" w:rsidRPr="00676EDD" w:rsidRDefault="00EC4A3C" w:rsidP="00914208">
            <w:pPr>
              <w:spacing w:after="0" w:line="240" w:lineRule="auto"/>
              <w:jc w:val="both"/>
              <w:rPr>
                <w:rFonts w:ascii="Times New Roman" w:hAnsi="Times New Roman" w:cs="Times New Roman"/>
                <w:sz w:val="20"/>
                <w:szCs w:val="20"/>
              </w:rPr>
            </w:pPr>
            <w:r w:rsidRPr="00676EDD">
              <w:rPr>
                <w:rFonts w:ascii="Times New Roman" w:hAnsi="Times New Roman" w:cs="Times New Roman"/>
                <w:sz w:val="20"/>
                <w:szCs w:val="20"/>
              </w:rPr>
              <w:t>Psychiatric disorders</w:t>
            </w:r>
          </w:p>
        </w:tc>
      </w:tr>
      <w:tr w:rsidR="00676EDD" w:rsidRPr="00676EDD" w:rsidTr="00D24AE4">
        <w:tc>
          <w:tcPr>
            <w:tcW w:w="1942" w:type="pct"/>
            <w:tcBorders>
              <w:left w:val="single" w:sz="4" w:space="0" w:color="auto"/>
            </w:tcBorders>
          </w:tcPr>
          <w:p w:rsidR="00EC4A3C" w:rsidRPr="00676EDD" w:rsidRDefault="00EC4A3C" w:rsidP="00914208">
            <w:pPr>
              <w:spacing w:after="0" w:line="240" w:lineRule="auto"/>
              <w:jc w:val="both"/>
              <w:rPr>
                <w:rFonts w:ascii="Times New Roman" w:hAnsi="Times New Roman" w:cs="Times New Roman"/>
                <w:sz w:val="20"/>
                <w:szCs w:val="20"/>
              </w:rPr>
            </w:pPr>
            <w:r w:rsidRPr="00676EDD">
              <w:rPr>
                <w:rFonts w:ascii="Times New Roman" w:hAnsi="Times New Roman" w:cs="Times New Roman"/>
                <w:sz w:val="20"/>
                <w:szCs w:val="20"/>
              </w:rPr>
              <w:t>Insomnia</w:t>
            </w:r>
          </w:p>
        </w:tc>
        <w:tc>
          <w:tcPr>
            <w:tcW w:w="1003" w:type="pct"/>
          </w:tcPr>
          <w:p w:rsidR="00EC4A3C" w:rsidRPr="00676EDD" w:rsidRDefault="00EC4A3C" w:rsidP="00914208">
            <w:pPr>
              <w:spacing w:after="0" w:line="240" w:lineRule="auto"/>
              <w:jc w:val="center"/>
              <w:rPr>
                <w:rFonts w:ascii="Times New Roman" w:hAnsi="Times New Roman" w:cs="Times New Roman"/>
                <w:sz w:val="20"/>
                <w:szCs w:val="20"/>
              </w:rPr>
            </w:pPr>
            <w:r w:rsidRPr="00676EDD">
              <w:rPr>
                <w:rFonts w:ascii="Times New Roman" w:hAnsi="Times New Roman" w:cs="Times New Roman"/>
                <w:sz w:val="20"/>
                <w:szCs w:val="20"/>
              </w:rPr>
              <w:t>79 (16.0)</w:t>
            </w:r>
          </w:p>
        </w:tc>
        <w:tc>
          <w:tcPr>
            <w:tcW w:w="2055" w:type="pct"/>
            <w:tcBorders>
              <w:right w:val="single" w:sz="4" w:space="0" w:color="auto"/>
            </w:tcBorders>
          </w:tcPr>
          <w:p w:rsidR="00EC4A3C" w:rsidRPr="00676EDD" w:rsidRDefault="00EC4A3C" w:rsidP="00914208">
            <w:pPr>
              <w:spacing w:after="0" w:line="240" w:lineRule="auto"/>
              <w:jc w:val="center"/>
              <w:rPr>
                <w:rFonts w:ascii="Times New Roman" w:hAnsi="Times New Roman" w:cs="Times New Roman"/>
                <w:sz w:val="20"/>
                <w:szCs w:val="20"/>
              </w:rPr>
            </w:pPr>
            <w:r w:rsidRPr="00676EDD">
              <w:rPr>
                <w:rFonts w:ascii="Times New Roman" w:hAnsi="Times New Roman" w:cs="Times New Roman"/>
                <w:sz w:val="20"/>
                <w:szCs w:val="20"/>
              </w:rPr>
              <w:t>12 (5.9)</w:t>
            </w:r>
          </w:p>
        </w:tc>
      </w:tr>
      <w:tr w:rsidR="00676EDD" w:rsidRPr="00676EDD" w:rsidTr="00D24AE4">
        <w:tc>
          <w:tcPr>
            <w:tcW w:w="1942" w:type="pct"/>
            <w:tcBorders>
              <w:left w:val="single" w:sz="4" w:space="0" w:color="auto"/>
            </w:tcBorders>
          </w:tcPr>
          <w:p w:rsidR="00EC4A3C" w:rsidRPr="00676EDD" w:rsidRDefault="00EC4A3C" w:rsidP="00914208">
            <w:pPr>
              <w:spacing w:after="0" w:line="240" w:lineRule="auto"/>
              <w:jc w:val="both"/>
              <w:rPr>
                <w:rFonts w:ascii="Times New Roman" w:hAnsi="Times New Roman" w:cs="Times New Roman"/>
                <w:sz w:val="20"/>
                <w:szCs w:val="20"/>
              </w:rPr>
            </w:pPr>
            <w:r w:rsidRPr="00676EDD">
              <w:rPr>
                <w:rFonts w:ascii="Times New Roman" w:hAnsi="Times New Roman" w:cs="Times New Roman"/>
                <w:sz w:val="20"/>
                <w:szCs w:val="20"/>
              </w:rPr>
              <w:t>Initial insomnia</w:t>
            </w:r>
          </w:p>
        </w:tc>
        <w:tc>
          <w:tcPr>
            <w:tcW w:w="1003" w:type="pct"/>
          </w:tcPr>
          <w:p w:rsidR="00EC4A3C" w:rsidRPr="00676EDD" w:rsidRDefault="00EC4A3C" w:rsidP="00914208">
            <w:pPr>
              <w:spacing w:after="0" w:line="240" w:lineRule="auto"/>
              <w:jc w:val="center"/>
              <w:rPr>
                <w:rFonts w:ascii="Times New Roman" w:hAnsi="Times New Roman" w:cs="Times New Roman"/>
                <w:sz w:val="20"/>
                <w:szCs w:val="20"/>
              </w:rPr>
            </w:pPr>
            <w:r w:rsidRPr="00676EDD">
              <w:rPr>
                <w:rFonts w:ascii="Times New Roman" w:hAnsi="Times New Roman" w:cs="Times New Roman"/>
                <w:sz w:val="20"/>
                <w:szCs w:val="20"/>
              </w:rPr>
              <w:t>26 (5.3)</w:t>
            </w:r>
          </w:p>
        </w:tc>
        <w:tc>
          <w:tcPr>
            <w:tcW w:w="2055" w:type="pct"/>
            <w:tcBorders>
              <w:right w:val="single" w:sz="4" w:space="0" w:color="auto"/>
            </w:tcBorders>
          </w:tcPr>
          <w:p w:rsidR="00EC4A3C" w:rsidRPr="00676EDD" w:rsidRDefault="00EC4A3C" w:rsidP="00914208">
            <w:pPr>
              <w:spacing w:after="0" w:line="240" w:lineRule="auto"/>
              <w:jc w:val="center"/>
              <w:rPr>
                <w:rFonts w:ascii="Times New Roman" w:hAnsi="Times New Roman" w:cs="Times New Roman"/>
                <w:sz w:val="20"/>
                <w:szCs w:val="20"/>
              </w:rPr>
            </w:pPr>
            <w:r w:rsidRPr="00676EDD">
              <w:rPr>
                <w:rFonts w:ascii="Times New Roman" w:hAnsi="Times New Roman" w:cs="Times New Roman"/>
                <w:sz w:val="20"/>
                <w:szCs w:val="20"/>
              </w:rPr>
              <w:t>6 (3.0)</w:t>
            </w:r>
          </w:p>
        </w:tc>
      </w:tr>
      <w:tr w:rsidR="00676EDD" w:rsidRPr="00676EDD" w:rsidTr="00D24AE4">
        <w:tc>
          <w:tcPr>
            <w:tcW w:w="1942" w:type="pct"/>
            <w:tcBorders>
              <w:left w:val="single" w:sz="4" w:space="0" w:color="auto"/>
              <w:bottom w:val="single" w:sz="4" w:space="0" w:color="auto"/>
            </w:tcBorders>
          </w:tcPr>
          <w:p w:rsidR="00EC4A3C" w:rsidRPr="00676EDD" w:rsidRDefault="00EC4A3C" w:rsidP="00914208">
            <w:pPr>
              <w:spacing w:after="0" w:line="240" w:lineRule="auto"/>
              <w:jc w:val="both"/>
              <w:rPr>
                <w:rFonts w:ascii="Times New Roman" w:hAnsi="Times New Roman" w:cs="Times New Roman"/>
                <w:sz w:val="20"/>
                <w:szCs w:val="20"/>
              </w:rPr>
            </w:pPr>
            <w:r w:rsidRPr="00676EDD">
              <w:rPr>
                <w:rFonts w:ascii="Times New Roman" w:hAnsi="Times New Roman" w:cs="Times New Roman"/>
                <w:sz w:val="20"/>
                <w:szCs w:val="20"/>
              </w:rPr>
              <w:t>Anxiety</w:t>
            </w:r>
          </w:p>
        </w:tc>
        <w:tc>
          <w:tcPr>
            <w:tcW w:w="1003" w:type="pct"/>
            <w:tcBorders>
              <w:bottom w:val="single" w:sz="4" w:space="0" w:color="auto"/>
            </w:tcBorders>
          </w:tcPr>
          <w:p w:rsidR="00EC4A3C" w:rsidRPr="00676EDD" w:rsidRDefault="00EC4A3C" w:rsidP="00914208">
            <w:pPr>
              <w:spacing w:after="0" w:line="240" w:lineRule="auto"/>
              <w:jc w:val="center"/>
              <w:rPr>
                <w:rFonts w:ascii="Times New Roman" w:hAnsi="Times New Roman" w:cs="Times New Roman"/>
                <w:sz w:val="20"/>
                <w:szCs w:val="20"/>
              </w:rPr>
            </w:pPr>
            <w:r w:rsidRPr="00676EDD">
              <w:rPr>
                <w:rFonts w:ascii="Times New Roman" w:hAnsi="Times New Roman" w:cs="Times New Roman"/>
                <w:sz w:val="20"/>
                <w:szCs w:val="20"/>
              </w:rPr>
              <w:t>25 (5.1)</w:t>
            </w:r>
          </w:p>
        </w:tc>
        <w:tc>
          <w:tcPr>
            <w:tcW w:w="2055" w:type="pct"/>
            <w:tcBorders>
              <w:bottom w:val="single" w:sz="4" w:space="0" w:color="auto"/>
              <w:right w:val="single" w:sz="4" w:space="0" w:color="auto"/>
            </w:tcBorders>
          </w:tcPr>
          <w:p w:rsidR="00EC4A3C" w:rsidRPr="00676EDD" w:rsidRDefault="00EC4A3C" w:rsidP="00914208">
            <w:pPr>
              <w:spacing w:after="0" w:line="240" w:lineRule="auto"/>
              <w:jc w:val="center"/>
              <w:rPr>
                <w:rFonts w:ascii="Times New Roman" w:hAnsi="Times New Roman" w:cs="Times New Roman"/>
                <w:sz w:val="20"/>
                <w:szCs w:val="20"/>
              </w:rPr>
            </w:pPr>
            <w:r w:rsidRPr="00676EDD">
              <w:rPr>
                <w:rFonts w:ascii="Times New Roman" w:hAnsi="Times New Roman" w:cs="Times New Roman"/>
                <w:sz w:val="20"/>
                <w:szCs w:val="20"/>
              </w:rPr>
              <w:t>0</w:t>
            </w:r>
          </w:p>
        </w:tc>
      </w:tr>
      <w:tr w:rsidR="00676EDD" w:rsidRPr="00676EDD" w:rsidTr="00D24AE4">
        <w:tc>
          <w:tcPr>
            <w:tcW w:w="5000" w:type="pct"/>
            <w:gridSpan w:val="3"/>
            <w:tcBorders>
              <w:top w:val="single" w:sz="4" w:space="0" w:color="auto"/>
              <w:left w:val="single" w:sz="4" w:space="0" w:color="auto"/>
              <w:bottom w:val="single" w:sz="4" w:space="0" w:color="auto"/>
              <w:right w:val="single" w:sz="4" w:space="0" w:color="auto"/>
            </w:tcBorders>
          </w:tcPr>
          <w:p w:rsidR="00D24AE4" w:rsidRPr="00676EDD" w:rsidRDefault="00D24AE4" w:rsidP="008C4C34">
            <w:pPr>
              <w:pStyle w:val="TableFootnotes"/>
            </w:pPr>
            <w:r w:rsidRPr="00676EDD">
              <w:t>Note:  Subjects were counted once within each preferred term and treatment group. Percentages are based on the number of subjects in the Safety Population for each treatment group.</w:t>
            </w:r>
            <w:r w:rsidR="008C4C34" w:rsidRPr="00676EDD">
              <w:t xml:space="preserve"> </w:t>
            </w:r>
            <w:r w:rsidRPr="00676EDD">
              <w:t>Adverse events were coded using Medical Dictionary for Regulatory Activities Version 11.1.</w:t>
            </w:r>
          </w:p>
        </w:tc>
      </w:tr>
    </w:tbl>
    <w:p w:rsidR="00EC4A3C" w:rsidRPr="00172E76" w:rsidRDefault="00EC4A3C" w:rsidP="00914208">
      <w:pPr>
        <w:keepNext/>
        <w:spacing w:after="0" w:line="240" w:lineRule="auto"/>
        <w:rPr>
          <w:rFonts w:ascii="Times New Roman" w:hAnsi="Times New Roman" w:cs="Times New Roman"/>
          <w:bCs/>
          <w:sz w:val="24"/>
          <w:szCs w:val="24"/>
        </w:rPr>
      </w:pPr>
    </w:p>
    <w:tbl>
      <w:tblPr>
        <w:tblW w:w="8959" w:type="dxa"/>
        <w:tblInd w:w="250" w:type="dxa"/>
        <w:tblLayout w:type="fixed"/>
        <w:tblLook w:val="01E0" w:firstRow="1" w:lastRow="1" w:firstColumn="1" w:lastColumn="1" w:noHBand="0" w:noVBand="0"/>
      </w:tblPr>
      <w:tblGrid>
        <w:gridCol w:w="2861"/>
        <w:gridCol w:w="1984"/>
        <w:gridCol w:w="2129"/>
        <w:gridCol w:w="1985"/>
      </w:tblGrid>
      <w:tr w:rsidR="001F7E6B" w:rsidRPr="001F7E6B" w:rsidTr="00D24AE4">
        <w:tc>
          <w:tcPr>
            <w:tcW w:w="5000" w:type="pct"/>
            <w:gridSpan w:val="4"/>
            <w:tcBorders>
              <w:top w:val="single" w:sz="4" w:space="0" w:color="auto"/>
              <w:left w:val="single" w:sz="4" w:space="0" w:color="auto"/>
              <w:bottom w:val="single" w:sz="4" w:space="0" w:color="auto"/>
              <w:right w:val="single" w:sz="4" w:space="0" w:color="auto"/>
            </w:tcBorders>
            <w:vAlign w:val="bottom"/>
          </w:tcPr>
          <w:p w:rsidR="00EC4A3C" w:rsidRPr="001F7E6B" w:rsidRDefault="00EC4A3C" w:rsidP="001F7E6B">
            <w:pPr>
              <w:keepNext/>
              <w:spacing w:after="0" w:line="240" w:lineRule="auto"/>
              <w:ind w:left="743" w:hanging="743"/>
              <w:rPr>
                <w:rFonts w:ascii="Times New Roman" w:hAnsi="Times New Roman" w:cs="Times New Roman"/>
                <w:b/>
                <w:bCs/>
                <w:sz w:val="20"/>
                <w:szCs w:val="20"/>
              </w:rPr>
            </w:pPr>
            <w:r w:rsidRPr="001F7E6B">
              <w:rPr>
                <w:rFonts w:ascii="Times New Roman" w:hAnsi="Times New Roman" w:cs="Times New Roman"/>
                <w:b/>
                <w:bCs/>
                <w:sz w:val="20"/>
                <w:szCs w:val="20"/>
              </w:rPr>
              <w:t xml:space="preserve">Table </w:t>
            </w:r>
            <w:r w:rsidR="00A02E5E" w:rsidRPr="001F7E6B">
              <w:rPr>
                <w:rFonts w:ascii="Times New Roman" w:hAnsi="Times New Roman" w:cs="Times New Roman"/>
                <w:b/>
                <w:bCs/>
                <w:sz w:val="20"/>
                <w:szCs w:val="20"/>
              </w:rPr>
              <w:t>4</w:t>
            </w:r>
            <w:r w:rsidRPr="001F7E6B">
              <w:rPr>
                <w:rFonts w:ascii="Times New Roman" w:hAnsi="Times New Roman" w:cs="Times New Roman"/>
                <w:b/>
                <w:bCs/>
                <w:sz w:val="20"/>
                <w:szCs w:val="20"/>
              </w:rPr>
              <w:t xml:space="preserve">: Adverse Drug Reactions Occurring in &gt; 5% of Children, Adolescents or Adults </w:t>
            </w:r>
            <w:r w:rsidR="008E2069" w:rsidRPr="008E2069">
              <w:rPr>
                <w:rFonts w:ascii="Times New Roman" w:hAnsi="Times New Roman" w:cs="Times New Roman"/>
                <w:b/>
                <w:bCs/>
                <w:sz w:val="20"/>
                <w:szCs w:val="20"/>
              </w:rPr>
              <w:t xml:space="preserve">meeting DSM criteria for ADHD </w:t>
            </w:r>
            <w:r w:rsidRPr="001F7E6B">
              <w:rPr>
                <w:rFonts w:ascii="Times New Roman" w:hAnsi="Times New Roman" w:cs="Times New Roman"/>
                <w:b/>
                <w:bCs/>
                <w:sz w:val="20"/>
                <w:szCs w:val="20"/>
              </w:rPr>
              <w:t>who Received VYVANSE in Long-term, Open-label Studies</w:t>
            </w:r>
          </w:p>
        </w:tc>
      </w:tr>
      <w:tr w:rsidR="001F7E6B" w:rsidRPr="001F7E6B" w:rsidTr="00F4107B">
        <w:tc>
          <w:tcPr>
            <w:tcW w:w="1597" w:type="pct"/>
            <w:tcBorders>
              <w:top w:val="single" w:sz="4" w:space="0" w:color="auto"/>
              <w:left w:val="single" w:sz="4" w:space="0" w:color="auto"/>
              <w:bottom w:val="single" w:sz="4" w:space="0" w:color="auto"/>
            </w:tcBorders>
            <w:vAlign w:val="bottom"/>
          </w:tcPr>
          <w:p w:rsidR="00EC4A3C" w:rsidRPr="001F7E6B" w:rsidRDefault="00EC4A3C" w:rsidP="00914208">
            <w:pPr>
              <w:spacing w:after="0" w:line="240" w:lineRule="auto"/>
              <w:rPr>
                <w:rFonts w:ascii="Times New Roman" w:hAnsi="Times New Roman" w:cs="Times New Roman"/>
                <w:sz w:val="20"/>
                <w:szCs w:val="20"/>
              </w:rPr>
            </w:pPr>
            <w:r w:rsidRPr="001F7E6B">
              <w:rPr>
                <w:rFonts w:ascii="Times New Roman" w:hAnsi="Times New Roman" w:cs="Times New Roman"/>
                <w:sz w:val="20"/>
                <w:szCs w:val="20"/>
              </w:rPr>
              <w:t>System Organ Class</w:t>
            </w:r>
            <w:r w:rsidRPr="001F7E6B">
              <w:rPr>
                <w:rFonts w:ascii="Times New Roman" w:hAnsi="Times New Roman" w:cs="Times New Roman"/>
                <w:sz w:val="20"/>
                <w:szCs w:val="20"/>
              </w:rPr>
              <w:br/>
              <w:t>Preferred Term</w:t>
            </w:r>
          </w:p>
        </w:tc>
        <w:tc>
          <w:tcPr>
            <w:tcW w:w="1107" w:type="pct"/>
            <w:tcBorders>
              <w:top w:val="single" w:sz="4" w:space="0" w:color="auto"/>
              <w:bottom w:val="single" w:sz="4" w:space="0" w:color="auto"/>
            </w:tcBorders>
          </w:tcPr>
          <w:p w:rsidR="00EC4A3C" w:rsidRPr="001F7E6B" w:rsidRDefault="00D24AE4" w:rsidP="00914208">
            <w:pPr>
              <w:keepNext/>
              <w:spacing w:after="0" w:line="240" w:lineRule="auto"/>
              <w:jc w:val="center"/>
              <w:rPr>
                <w:rFonts w:ascii="Times New Roman" w:hAnsi="Times New Roman" w:cs="Times New Roman"/>
                <w:b/>
                <w:bCs/>
                <w:sz w:val="20"/>
                <w:szCs w:val="20"/>
              </w:rPr>
            </w:pPr>
            <w:r w:rsidRPr="001F7E6B">
              <w:rPr>
                <w:rFonts w:ascii="Times New Roman" w:hAnsi="Times New Roman" w:cs="Times New Roman"/>
                <w:b/>
                <w:bCs/>
                <w:sz w:val="20"/>
                <w:szCs w:val="20"/>
              </w:rPr>
              <w:t>NRP104.302</w:t>
            </w:r>
            <w:r w:rsidRPr="001F7E6B">
              <w:rPr>
                <w:rFonts w:ascii="Times New Roman" w:hAnsi="Times New Roman" w:cs="Times New Roman"/>
                <w:b/>
                <w:bCs/>
                <w:sz w:val="20"/>
                <w:szCs w:val="20"/>
              </w:rPr>
              <w:br/>
            </w:r>
            <w:r w:rsidR="00EC4A3C" w:rsidRPr="001F7E6B">
              <w:rPr>
                <w:rFonts w:ascii="Times New Roman" w:hAnsi="Times New Roman" w:cs="Times New Roman"/>
                <w:b/>
                <w:bCs/>
                <w:sz w:val="20"/>
                <w:szCs w:val="20"/>
              </w:rPr>
              <w:t>(children)</w:t>
            </w:r>
            <w:r w:rsidR="00EC4A3C" w:rsidRPr="001F7E6B">
              <w:rPr>
                <w:rFonts w:ascii="Times New Roman" w:hAnsi="Times New Roman" w:cs="Times New Roman"/>
                <w:b/>
                <w:bCs/>
                <w:sz w:val="20"/>
                <w:szCs w:val="20"/>
              </w:rPr>
              <w:br/>
            </w:r>
            <w:r w:rsidR="00EC4A3C" w:rsidRPr="001F7E6B">
              <w:rPr>
                <w:rFonts w:ascii="Times New Roman" w:hAnsi="Times New Roman" w:cs="Times New Roman"/>
                <w:bCs/>
                <w:sz w:val="20"/>
                <w:szCs w:val="20"/>
              </w:rPr>
              <w:t>(52 weeks open-label VYVANSE)</w:t>
            </w:r>
            <w:r w:rsidR="00EC4A3C" w:rsidRPr="001F7E6B">
              <w:rPr>
                <w:rFonts w:ascii="Times New Roman" w:hAnsi="Times New Roman" w:cs="Times New Roman"/>
                <w:bCs/>
                <w:sz w:val="20"/>
                <w:szCs w:val="20"/>
              </w:rPr>
              <w:br/>
              <w:t>N=270</w:t>
            </w:r>
            <w:r w:rsidR="00EC4A3C" w:rsidRPr="001F7E6B">
              <w:rPr>
                <w:rFonts w:ascii="Times New Roman" w:hAnsi="Times New Roman" w:cs="Times New Roman"/>
                <w:bCs/>
                <w:sz w:val="20"/>
                <w:szCs w:val="20"/>
              </w:rPr>
              <w:br/>
              <w:t>(n [%])</w:t>
            </w:r>
          </w:p>
        </w:tc>
        <w:tc>
          <w:tcPr>
            <w:tcW w:w="1188" w:type="pct"/>
            <w:tcBorders>
              <w:top w:val="single" w:sz="4" w:space="0" w:color="auto"/>
              <w:bottom w:val="single" w:sz="4" w:space="0" w:color="auto"/>
            </w:tcBorders>
          </w:tcPr>
          <w:p w:rsidR="00EC4A3C" w:rsidRPr="001F7E6B" w:rsidRDefault="00D24AE4" w:rsidP="00914208">
            <w:pPr>
              <w:keepNext/>
              <w:spacing w:after="0" w:line="240" w:lineRule="auto"/>
              <w:jc w:val="center"/>
              <w:rPr>
                <w:rFonts w:ascii="Times New Roman" w:hAnsi="Times New Roman" w:cs="Times New Roman"/>
                <w:b/>
                <w:bCs/>
                <w:sz w:val="20"/>
                <w:szCs w:val="20"/>
              </w:rPr>
            </w:pPr>
            <w:r w:rsidRPr="001F7E6B">
              <w:rPr>
                <w:rFonts w:ascii="Times New Roman" w:hAnsi="Times New Roman" w:cs="Times New Roman"/>
                <w:b/>
                <w:bCs/>
                <w:sz w:val="20"/>
                <w:szCs w:val="20"/>
              </w:rPr>
              <w:t>SPD489-306</w:t>
            </w:r>
            <w:r w:rsidRPr="001F7E6B">
              <w:rPr>
                <w:rFonts w:ascii="Times New Roman" w:hAnsi="Times New Roman" w:cs="Times New Roman"/>
                <w:b/>
                <w:bCs/>
                <w:sz w:val="20"/>
                <w:szCs w:val="20"/>
              </w:rPr>
              <w:br/>
            </w:r>
            <w:r w:rsidR="00EC4A3C" w:rsidRPr="001F7E6B">
              <w:rPr>
                <w:rFonts w:ascii="Times New Roman" w:hAnsi="Times New Roman" w:cs="Times New Roman"/>
                <w:b/>
                <w:bCs/>
                <w:sz w:val="20"/>
                <w:szCs w:val="20"/>
              </w:rPr>
              <w:t>(adolescents)</w:t>
            </w:r>
            <w:r w:rsidR="00EC4A3C" w:rsidRPr="001F7E6B">
              <w:rPr>
                <w:rFonts w:ascii="Times New Roman" w:hAnsi="Times New Roman" w:cs="Times New Roman"/>
                <w:b/>
                <w:bCs/>
                <w:sz w:val="20"/>
                <w:szCs w:val="20"/>
              </w:rPr>
              <w:br/>
            </w:r>
            <w:r w:rsidR="00EC4A3C" w:rsidRPr="001F7E6B">
              <w:rPr>
                <w:rFonts w:ascii="Times New Roman" w:hAnsi="Times New Roman" w:cs="Times New Roman"/>
                <w:bCs/>
                <w:sz w:val="20"/>
                <w:szCs w:val="20"/>
              </w:rPr>
              <w:t>(52 weeks open-label VYVANSE)</w:t>
            </w:r>
            <w:r w:rsidR="00EC4A3C" w:rsidRPr="001F7E6B">
              <w:rPr>
                <w:rFonts w:ascii="Times New Roman" w:hAnsi="Times New Roman" w:cs="Times New Roman"/>
                <w:bCs/>
                <w:sz w:val="20"/>
                <w:szCs w:val="20"/>
              </w:rPr>
              <w:br/>
              <w:t>N=265</w:t>
            </w:r>
            <w:r w:rsidR="00EC4A3C" w:rsidRPr="001F7E6B">
              <w:rPr>
                <w:rFonts w:ascii="Times New Roman" w:hAnsi="Times New Roman" w:cs="Times New Roman"/>
                <w:bCs/>
                <w:sz w:val="20"/>
                <w:szCs w:val="20"/>
              </w:rPr>
              <w:br/>
              <w:t>(n [%])</w:t>
            </w:r>
          </w:p>
        </w:tc>
        <w:tc>
          <w:tcPr>
            <w:tcW w:w="1108" w:type="pct"/>
            <w:tcBorders>
              <w:top w:val="single" w:sz="4" w:space="0" w:color="auto"/>
              <w:bottom w:val="single" w:sz="4" w:space="0" w:color="auto"/>
              <w:right w:val="single" w:sz="4" w:space="0" w:color="auto"/>
            </w:tcBorders>
          </w:tcPr>
          <w:p w:rsidR="00EC4A3C" w:rsidRPr="001F7E6B" w:rsidRDefault="00EC4A3C" w:rsidP="00914208">
            <w:pPr>
              <w:keepNext/>
              <w:spacing w:after="0" w:line="240" w:lineRule="auto"/>
              <w:jc w:val="center"/>
              <w:rPr>
                <w:rFonts w:ascii="Times New Roman" w:hAnsi="Times New Roman" w:cs="Times New Roman"/>
                <w:b/>
                <w:bCs/>
                <w:sz w:val="20"/>
                <w:szCs w:val="20"/>
              </w:rPr>
            </w:pPr>
            <w:r w:rsidRPr="001F7E6B">
              <w:rPr>
                <w:rFonts w:ascii="Times New Roman" w:hAnsi="Times New Roman" w:cs="Times New Roman"/>
                <w:b/>
                <w:bCs/>
                <w:sz w:val="20"/>
                <w:szCs w:val="20"/>
              </w:rPr>
              <w:t>NRP104.304</w:t>
            </w:r>
            <w:r w:rsidR="00D24AE4" w:rsidRPr="001F7E6B">
              <w:rPr>
                <w:rFonts w:ascii="Times New Roman" w:hAnsi="Times New Roman" w:cs="Times New Roman"/>
                <w:b/>
                <w:bCs/>
                <w:sz w:val="20"/>
                <w:szCs w:val="20"/>
              </w:rPr>
              <w:br/>
            </w:r>
            <w:r w:rsidRPr="001F7E6B">
              <w:rPr>
                <w:rFonts w:ascii="Times New Roman" w:hAnsi="Times New Roman" w:cs="Times New Roman"/>
                <w:b/>
                <w:bCs/>
                <w:sz w:val="20"/>
                <w:szCs w:val="20"/>
              </w:rPr>
              <w:t xml:space="preserve"> (adults)</w:t>
            </w:r>
            <w:r w:rsidRPr="001F7E6B">
              <w:rPr>
                <w:rFonts w:ascii="Times New Roman" w:hAnsi="Times New Roman" w:cs="Times New Roman"/>
                <w:b/>
                <w:bCs/>
                <w:sz w:val="20"/>
                <w:szCs w:val="20"/>
              </w:rPr>
              <w:br/>
            </w:r>
            <w:r w:rsidRPr="001F7E6B">
              <w:rPr>
                <w:rFonts w:ascii="Times New Roman" w:hAnsi="Times New Roman" w:cs="Times New Roman"/>
                <w:bCs/>
                <w:sz w:val="20"/>
                <w:szCs w:val="20"/>
              </w:rPr>
              <w:t>(52 weeks open-label VYVANSE)</w:t>
            </w:r>
            <w:r w:rsidRPr="001F7E6B">
              <w:rPr>
                <w:rFonts w:ascii="Times New Roman" w:hAnsi="Times New Roman" w:cs="Times New Roman"/>
                <w:bCs/>
                <w:sz w:val="20"/>
                <w:szCs w:val="20"/>
              </w:rPr>
              <w:br/>
              <w:t>N=349</w:t>
            </w:r>
            <w:r w:rsidRPr="001F7E6B">
              <w:rPr>
                <w:rFonts w:ascii="Times New Roman" w:hAnsi="Times New Roman" w:cs="Times New Roman"/>
                <w:bCs/>
                <w:sz w:val="20"/>
                <w:szCs w:val="20"/>
              </w:rPr>
              <w:br/>
              <w:t>(n [%])</w:t>
            </w:r>
          </w:p>
        </w:tc>
      </w:tr>
      <w:tr w:rsidR="001F7E6B" w:rsidRPr="001F7E6B" w:rsidTr="00D24AE4">
        <w:tc>
          <w:tcPr>
            <w:tcW w:w="5000" w:type="pct"/>
            <w:gridSpan w:val="4"/>
            <w:tcBorders>
              <w:top w:val="single" w:sz="4" w:space="0" w:color="auto"/>
              <w:left w:val="single" w:sz="4" w:space="0" w:color="auto"/>
              <w:right w:val="single" w:sz="4" w:space="0" w:color="auto"/>
            </w:tcBorders>
          </w:tcPr>
          <w:p w:rsidR="00D24AE4" w:rsidRPr="001F7E6B" w:rsidRDefault="00D24AE4" w:rsidP="00914208">
            <w:pPr>
              <w:spacing w:after="0" w:line="240" w:lineRule="auto"/>
              <w:rPr>
                <w:rFonts w:ascii="Times New Roman" w:hAnsi="Times New Roman" w:cs="Times New Roman"/>
                <w:sz w:val="20"/>
                <w:szCs w:val="20"/>
              </w:rPr>
            </w:pPr>
            <w:r w:rsidRPr="001F7E6B">
              <w:rPr>
                <w:rFonts w:ascii="Times New Roman" w:hAnsi="Times New Roman" w:cs="Times New Roman"/>
                <w:sz w:val="20"/>
                <w:szCs w:val="20"/>
              </w:rPr>
              <w:t>Gastrointestinal disorders</w:t>
            </w:r>
          </w:p>
        </w:tc>
      </w:tr>
      <w:tr w:rsidR="001F7E6B" w:rsidRPr="001F7E6B" w:rsidTr="00F4107B">
        <w:tc>
          <w:tcPr>
            <w:tcW w:w="1597" w:type="pct"/>
            <w:tcBorders>
              <w:left w:val="single" w:sz="4" w:space="0" w:color="auto"/>
            </w:tcBorders>
          </w:tcPr>
          <w:p w:rsidR="00EC4A3C" w:rsidRPr="001F7E6B" w:rsidRDefault="00EC4A3C" w:rsidP="00914208">
            <w:pPr>
              <w:spacing w:after="0" w:line="240" w:lineRule="auto"/>
              <w:rPr>
                <w:rFonts w:ascii="Times New Roman" w:hAnsi="Times New Roman" w:cs="Times New Roman"/>
                <w:sz w:val="20"/>
                <w:szCs w:val="20"/>
              </w:rPr>
            </w:pPr>
            <w:r w:rsidRPr="001F7E6B">
              <w:rPr>
                <w:rFonts w:ascii="Times New Roman" w:hAnsi="Times New Roman" w:cs="Times New Roman"/>
                <w:sz w:val="20"/>
                <w:szCs w:val="20"/>
              </w:rPr>
              <w:t>Abdominal pain upper</w:t>
            </w:r>
          </w:p>
        </w:tc>
        <w:tc>
          <w:tcPr>
            <w:tcW w:w="1107" w:type="pct"/>
          </w:tcPr>
          <w:p w:rsidR="00EC4A3C" w:rsidRPr="001F7E6B" w:rsidRDefault="00EC4A3C" w:rsidP="00914208">
            <w:pPr>
              <w:spacing w:after="0" w:line="240" w:lineRule="auto"/>
              <w:jc w:val="center"/>
              <w:rPr>
                <w:rFonts w:ascii="Times New Roman" w:hAnsi="Times New Roman" w:cs="Times New Roman"/>
                <w:sz w:val="20"/>
                <w:szCs w:val="20"/>
              </w:rPr>
            </w:pPr>
            <w:r w:rsidRPr="001F7E6B">
              <w:rPr>
                <w:rFonts w:ascii="Times New Roman" w:hAnsi="Times New Roman" w:cs="Times New Roman"/>
                <w:sz w:val="20"/>
                <w:szCs w:val="20"/>
              </w:rPr>
              <w:t>28 (10.4)</w:t>
            </w:r>
          </w:p>
        </w:tc>
        <w:tc>
          <w:tcPr>
            <w:tcW w:w="1188" w:type="pct"/>
          </w:tcPr>
          <w:p w:rsidR="00EC4A3C" w:rsidRPr="001F7E6B" w:rsidRDefault="00EC4A3C" w:rsidP="00914208">
            <w:pPr>
              <w:spacing w:after="0" w:line="240" w:lineRule="auto"/>
              <w:jc w:val="center"/>
              <w:rPr>
                <w:rFonts w:ascii="Times New Roman" w:hAnsi="Times New Roman" w:cs="Times New Roman"/>
                <w:sz w:val="20"/>
                <w:szCs w:val="20"/>
              </w:rPr>
            </w:pPr>
            <w:r w:rsidRPr="001F7E6B">
              <w:rPr>
                <w:rFonts w:ascii="Times New Roman" w:hAnsi="Times New Roman" w:cs="Times New Roman"/>
                <w:sz w:val="20"/>
                <w:szCs w:val="20"/>
              </w:rPr>
              <w:t>8 (3.0)</w:t>
            </w:r>
          </w:p>
        </w:tc>
        <w:tc>
          <w:tcPr>
            <w:tcW w:w="1108" w:type="pct"/>
            <w:tcBorders>
              <w:right w:val="single" w:sz="4" w:space="0" w:color="auto"/>
            </w:tcBorders>
          </w:tcPr>
          <w:p w:rsidR="00EC4A3C" w:rsidRPr="001F7E6B" w:rsidRDefault="00EC4A3C" w:rsidP="00914208">
            <w:pPr>
              <w:spacing w:after="0" w:line="240" w:lineRule="auto"/>
              <w:jc w:val="center"/>
              <w:rPr>
                <w:rFonts w:ascii="Times New Roman" w:hAnsi="Times New Roman" w:cs="Times New Roman"/>
                <w:sz w:val="20"/>
                <w:szCs w:val="20"/>
              </w:rPr>
            </w:pPr>
            <w:r w:rsidRPr="001F7E6B">
              <w:rPr>
                <w:rFonts w:ascii="Times New Roman" w:hAnsi="Times New Roman" w:cs="Times New Roman"/>
                <w:sz w:val="20"/>
                <w:szCs w:val="20"/>
              </w:rPr>
              <w:t>5 (1.4)</w:t>
            </w:r>
          </w:p>
        </w:tc>
      </w:tr>
      <w:tr w:rsidR="001F7E6B" w:rsidRPr="001F7E6B" w:rsidTr="00F4107B">
        <w:tc>
          <w:tcPr>
            <w:tcW w:w="1597" w:type="pct"/>
            <w:tcBorders>
              <w:left w:val="single" w:sz="4" w:space="0" w:color="auto"/>
            </w:tcBorders>
          </w:tcPr>
          <w:p w:rsidR="00EC4A3C" w:rsidRPr="001F7E6B" w:rsidRDefault="00EC4A3C" w:rsidP="00914208">
            <w:pPr>
              <w:spacing w:after="0" w:line="240" w:lineRule="auto"/>
              <w:rPr>
                <w:rFonts w:ascii="Times New Roman" w:hAnsi="Times New Roman" w:cs="Times New Roman"/>
                <w:sz w:val="20"/>
                <w:szCs w:val="20"/>
              </w:rPr>
            </w:pPr>
            <w:r w:rsidRPr="001F7E6B">
              <w:rPr>
                <w:rFonts w:ascii="Times New Roman" w:hAnsi="Times New Roman" w:cs="Times New Roman"/>
                <w:sz w:val="20"/>
                <w:szCs w:val="20"/>
              </w:rPr>
              <w:t>Dry mouth</w:t>
            </w:r>
          </w:p>
        </w:tc>
        <w:tc>
          <w:tcPr>
            <w:tcW w:w="1107" w:type="pct"/>
          </w:tcPr>
          <w:p w:rsidR="00EC4A3C" w:rsidRPr="001F7E6B" w:rsidRDefault="00EC4A3C" w:rsidP="00914208">
            <w:pPr>
              <w:spacing w:after="0" w:line="240" w:lineRule="auto"/>
              <w:jc w:val="center"/>
              <w:rPr>
                <w:rFonts w:ascii="Times New Roman" w:hAnsi="Times New Roman" w:cs="Times New Roman"/>
                <w:sz w:val="20"/>
                <w:szCs w:val="20"/>
              </w:rPr>
            </w:pPr>
            <w:r w:rsidRPr="001F7E6B">
              <w:rPr>
                <w:rFonts w:ascii="Times New Roman" w:hAnsi="Times New Roman" w:cs="Times New Roman"/>
                <w:sz w:val="20"/>
                <w:szCs w:val="20"/>
              </w:rPr>
              <w:t>0</w:t>
            </w:r>
          </w:p>
        </w:tc>
        <w:tc>
          <w:tcPr>
            <w:tcW w:w="1188" w:type="pct"/>
          </w:tcPr>
          <w:p w:rsidR="00EC4A3C" w:rsidRPr="001F7E6B" w:rsidRDefault="00EC4A3C" w:rsidP="00914208">
            <w:pPr>
              <w:spacing w:after="0" w:line="240" w:lineRule="auto"/>
              <w:jc w:val="center"/>
              <w:rPr>
                <w:rFonts w:ascii="Times New Roman" w:hAnsi="Times New Roman" w:cs="Times New Roman"/>
                <w:sz w:val="20"/>
                <w:szCs w:val="20"/>
              </w:rPr>
            </w:pPr>
            <w:r w:rsidRPr="001F7E6B">
              <w:rPr>
                <w:rFonts w:ascii="Times New Roman" w:hAnsi="Times New Roman" w:cs="Times New Roman"/>
                <w:sz w:val="20"/>
                <w:szCs w:val="20"/>
              </w:rPr>
              <w:t>14 (5.3)</w:t>
            </w:r>
          </w:p>
        </w:tc>
        <w:tc>
          <w:tcPr>
            <w:tcW w:w="1108" w:type="pct"/>
            <w:tcBorders>
              <w:right w:val="single" w:sz="4" w:space="0" w:color="auto"/>
            </w:tcBorders>
          </w:tcPr>
          <w:p w:rsidR="00EC4A3C" w:rsidRPr="001F7E6B" w:rsidRDefault="00EC4A3C" w:rsidP="00914208">
            <w:pPr>
              <w:spacing w:after="0" w:line="240" w:lineRule="auto"/>
              <w:jc w:val="center"/>
              <w:rPr>
                <w:rFonts w:ascii="Times New Roman" w:hAnsi="Times New Roman" w:cs="Times New Roman"/>
                <w:sz w:val="20"/>
                <w:szCs w:val="20"/>
              </w:rPr>
            </w:pPr>
            <w:r w:rsidRPr="001F7E6B">
              <w:rPr>
                <w:rFonts w:ascii="Times New Roman" w:hAnsi="Times New Roman" w:cs="Times New Roman"/>
                <w:sz w:val="20"/>
                <w:szCs w:val="20"/>
              </w:rPr>
              <w:t>58 (16.6)</w:t>
            </w:r>
          </w:p>
        </w:tc>
      </w:tr>
      <w:tr w:rsidR="001F7E6B" w:rsidRPr="001F7E6B" w:rsidTr="00F4107B">
        <w:tc>
          <w:tcPr>
            <w:tcW w:w="1597" w:type="pct"/>
            <w:tcBorders>
              <w:left w:val="single" w:sz="4" w:space="0" w:color="auto"/>
              <w:bottom w:val="single" w:sz="4" w:space="0" w:color="auto"/>
            </w:tcBorders>
          </w:tcPr>
          <w:p w:rsidR="00EC4A3C" w:rsidRPr="001F7E6B" w:rsidRDefault="00EC4A3C" w:rsidP="00914208">
            <w:pPr>
              <w:spacing w:after="0" w:line="240" w:lineRule="auto"/>
              <w:rPr>
                <w:rFonts w:ascii="Times New Roman" w:hAnsi="Times New Roman" w:cs="Times New Roman"/>
                <w:sz w:val="20"/>
                <w:szCs w:val="20"/>
              </w:rPr>
            </w:pPr>
            <w:r w:rsidRPr="001F7E6B">
              <w:rPr>
                <w:rFonts w:ascii="Times New Roman" w:hAnsi="Times New Roman" w:cs="Times New Roman"/>
                <w:sz w:val="20"/>
                <w:szCs w:val="20"/>
              </w:rPr>
              <w:t>Vomiting</w:t>
            </w:r>
          </w:p>
        </w:tc>
        <w:tc>
          <w:tcPr>
            <w:tcW w:w="1107" w:type="pct"/>
            <w:tcBorders>
              <w:bottom w:val="single" w:sz="4" w:space="0" w:color="auto"/>
            </w:tcBorders>
          </w:tcPr>
          <w:p w:rsidR="00EC4A3C" w:rsidRPr="001F7E6B" w:rsidRDefault="00EC4A3C" w:rsidP="00914208">
            <w:pPr>
              <w:spacing w:after="0" w:line="240" w:lineRule="auto"/>
              <w:jc w:val="center"/>
              <w:rPr>
                <w:rFonts w:ascii="Times New Roman" w:hAnsi="Times New Roman" w:cs="Times New Roman"/>
                <w:sz w:val="20"/>
                <w:szCs w:val="20"/>
              </w:rPr>
            </w:pPr>
            <w:r w:rsidRPr="001F7E6B">
              <w:rPr>
                <w:rFonts w:ascii="Times New Roman" w:hAnsi="Times New Roman" w:cs="Times New Roman"/>
                <w:sz w:val="20"/>
                <w:szCs w:val="20"/>
              </w:rPr>
              <w:t>23 (8.5)</w:t>
            </w:r>
          </w:p>
        </w:tc>
        <w:tc>
          <w:tcPr>
            <w:tcW w:w="1188" w:type="pct"/>
            <w:tcBorders>
              <w:bottom w:val="single" w:sz="4" w:space="0" w:color="auto"/>
            </w:tcBorders>
          </w:tcPr>
          <w:p w:rsidR="00EC4A3C" w:rsidRPr="001F7E6B" w:rsidRDefault="00EC4A3C" w:rsidP="00914208">
            <w:pPr>
              <w:spacing w:after="0" w:line="240" w:lineRule="auto"/>
              <w:jc w:val="center"/>
              <w:rPr>
                <w:rFonts w:ascii="Times New Roman" w:hAnsi="Times New Roman" w:cs="Times New Roman"/>
                <w:sz w:val="20"/>
                <w:szCs w:val="20"/>
              </w:rPr>
            </w:pPr>
            <w:r w:rsidRPr="001F7E6B">
              <w:rPr>
                <w:rFonts w:ascii="Times New Roman" w:hAnsi="Times New Roman" w:cs="Times New Roman"/>
                <w:sz w:val="20"/>
                <w:szCs w:val="20"/>
              </w:rPr>
              <w:t>7 (2.6)</w:t>
            </w:r>
          </w:p>
        </w:tc>
        <w:tc>
          <w:tcPr>
            <w:tcW w:w="1108" w:type="pct"/>
            <w:tcBorders>
              <w:bottom w:val="single" w:sz="4" w:space="0" w:color="auto"/>
              <w:right w:val="single" w:sz="4" w:space="0" w:color="auto"/>
            </w:tcBorders>
          </w:tcPr>
          <w:p w:rsidR="00EC4A3C" w:rsidRPr="001F7E6B" w:rsidRDefault="00EC4A3C" w:rsidP="00914208">
            <w:pPr>
              <w:spacing w:after="0" w:line="240" w:lineRule="auto"/>
              <w:jc w:val="center"/>
              <w:rPr>
                <w:rFonts w:ascii="Times New Roman" w:hAnsi="Times New Roman" w:cs="Times New Roman"/>
                <w:sz w:val="20"/>
                <w:szCs w:val="20"/>
              </w:rPr>
            </w:pPr>
            <w:r w:rsidRPr="001F7E6B">
              <w:rPr>
                <w:rFonts w:ascii="Times New Roman" w:hAnsi="Times New Roman" w:cs="Times New Roman"/>
                <w:sz w:val="20"/>
                <w:szCs w:val="20"/>
              </w:rPr>
              <w:t>3 (0.9)</w:t>
            </w:r>
          </w:p>
        </w:tc>
      </w:tr>
      <w:tr w:rsidR="001F7E6B" w:rsidRPr="001F7E6B" w:rsidTr="00D24AE4">
        <w:tc>
          <w:tcPr>
            <w:tcW w:w="5000" w:type="pct"/>
            <w:gridSpan w:val="4"/>
            <w:tcBorders>
              <w:top w:val="single" w:sz="4" w:space="0" w:color="auto"/>
              <w:left w:val="single" w:sz="4" w:space="0" w:color="auto"/>
              <w:right w:val="single" w:sz="4" w:space="0" w:color="auto"/>
            </w:tcBorders>
          </w:tcPr>
          <w:p w:rsidR="00EC4A3C" w:rsidRPr="001F7E6B" w:rsidRDefault="00EC4A3C" w:rsidP="00914208">
            <w:pPr>
              <w:spacing w:after="0" w:line="240" w:lineRule="auto"/>
              <w:rPr>
                <w:rFonts w:ascii="Times New Roman" w:hAnsi="Times New Roman" w:cs="Times New Roman"/>
                <w:sz w:val="20"/>
                <w:szCs w:val="20"/>
              </w:rPr>
            </w:pPr>
            <w:r w:rsidRPr="001F7E6B">
              <w:rPr>
                <w:rFonts w:ascii="Times New Roman" w:hAnsi="Times New Roman" w:cs="Times New Roman"/>
                <w:sz w:val="20"/>
                <w:szCs w:val="20"/>
              </w:rPr>
              <w:t>General disorders and administration site conditions</w:t>
            </w:r>
          </w:p>
        </w:tc>
      </w:tr>
      <w:tr w:rsidR="001F7E6B" w:rsidRPr="001F7E6B" w:rsidTr="00F4107B">
        <w:tc>
          <w:tcPr>
            <w:tcW w:w="1597" w:type="pct"/>
            <w:tcBorders>
              <w:left w:val="single" w:sz="4" w:space="0" w:color="auto"/>
              <w:bottom w:val="single" w:sz="4" w:space="0" w:color="auto"/>
            </w:tcBorders>
          </w:tcPr>
          <w:p w:rsidR="00EC4A3C" w:rsidRPr="001F7E6B" w:rsidRDefault="00EC4A3C" w:rsidP="00914208">
            <w:pPr>
              <w:spacing w:after="0" w:line="240" w:lineRule="auto"/>
              <w:rPr>
                <w:rFonts w:ascii="Times New Roman" w:hAnsi="Times New Roman" w:cs="Times New Roman"/>
                <w:sz w:val="20"/>
                <w:szCs w:val="20"/>
              </w:rPr>
            </w:pPr>
            <w:r w:rsidRPr="001F7E6B">
              <w:rPr>
                <w:rFonts w:ascii="Times New Roman" w:hAnsi="Times New Roman" w:cs="Times New Roman"/>
                <w:sz w:val="20"/>
                <w:szCs w:val="20"/>
              </w:rPr>
              <w:t>Irritability</w:t>
            </w:r>
          </w:p>
        </w:tc>
        <w:tc>
          <w:tcPr>
            <w:tcW w:w="1107" w:type="pct"/>
            <w:tcBorders>
              <w:bottom w:val="single" w:sz="4" w:space="0" w:color="auto"/>
            </w:tcBorders>
          </w:tcPr>
          <w:p w:rsidR="00EC4A3C" w:rsidRPr="001F7E6B" w:rsidRDefault="00EC4A3C" w:rsidP="00914208">
            <w:pPr>
              <w:spacing w:after="0" w:line="240" w:lineRule="auto"/>
              <w:jc w:val="center"/>
              <w:rPr>
                <w:rFonts w:ascii="Times New Roman" w:hAnsi="Times New Roman" w:cs="Times New Roman"/>
                <w:sz w:val="20"/>
                <w:szCs w:val="20"/>
              </w:rPr>
            </w:pPr>
            <w:r w:rsidRPr="001F7E6B">
              <w:rPr>
                <w:rFonts w:ascii="Times New Roman" w:hAnsi="Times New Roman" w:cs="Times New Roman"/>
                <w:sz w:val="20"/>
                <w:szCs w:val="20"/>
              </w:rPr>
              <w:t>26 (9.6)</w:t>
            </w:r>
          </w:p>
        </w:tc>
        <w:tc>
          <w:tcPr>
            <w:tcW w:w="1188" w:type="pct"/>
            <w:tcBorders>
              <w:bottom w:val="single" w:sz="4" w:space="0" w:color="auto"/>
            </w:tcBorders>
          </w:tcPr>
          <w:p w:rsidR="00EC4A3C" w:rsidRPr="001F7E6B" w:rsidRDefault="00EC4A3C" w:rsidP="00914208">
            <w:pPr>
              <w:spacing w:after="0" w:line="240" w:lineRule="auto"/>
              <w:jc w:val="center"/>
              <w:rPr>
                <w:rFonts w:ascii="Times New Roman" w:hAnsi="Times New Roman" w:cs="Times New Roman"/>
                <w:sz w:val="20"/>
                <w:szCs w:val="20"/>
              </w:rPr>
            </w:pPr>
            <w:r w:rsidRPr="001F7E6B">
              <w:rPr>
                <w:rFonts w:ascii="Times New Roman" w:hAnsi="Times New Roman" w:cs="Times New Roman"/>
                <w:sz w:val="20"/>
                <w:szCs w:val="20"/>
              </w:rPr>
              <w:t>33 (12.5)</w:t>
            </w:r>
          </w:p>
        </w:tc>
        <w:tc>
          <w:tcPr>
            <w:tcW w:w="1108" w:type="pct"/>
            <w:tcBorders>
              <w:bottom w:val="single" w:sz="4" w:space="0" w:color="auto"/>
              <w:right w:val="single" w:sz="4" w:space="0" w:color="auto"/>
            </w:tcBorders>
          </w:tcPr>
          <w:p w:rsidR="00EC4A3C" w:rsidRPr="001F7E6B" w:rsidRDefault="00EC4A3C" w:rsidP="00914208">
            <w:pPr>
              <w:spacing w:after="0" w:line="240" w:lineRule="auto"/>
              <w:jc w:val="center"/>
              <w:rPr>
                <w:rFonts w:ascii="Times New Roman" w:hAnsi="Times New Roman" w:cs="Times New Roman"/>
                <w:sz w:val="20"/>
                <w:szCs w:val="20"/>
              </w:rPr>
            </w:pPr>
            <w:r w:rsidRPr="001F7E6B">
              <w:rPr>
                <w:rFonts w:ascii="Times New Roman" w:hAnsi="Times New Roman" w:cs="Times New Roman"/>
                <w:sz w:val="20"/>
                <w:szCs w:val="20"/>
              </w:rPr>
              <w:t>39 (11.2)</w:t>
            </w:r>
          </w:p>
        </w:tc>
      </w:tr>
      <w:tr w:rsidR="001F7E6B" w:rsidRPr="001F7E6B" w:rsidTr="00F4107B">
        <w:tc>
          <w:tcPr>
            <w:tcW w:w="1597" w:type="pct"/>
            <w:tcBorders>
              <w:top w:val="single" w:sz="4" w:space="0" w:color="auto"/>
              <w:left w:val="single" w:sz="4" w:space="0" w:color="auto"/>
            </w:tcBorders>
          </w:tcPr>
          <w:p w:rsidR="00EC4A3C" w:rsidRPr="001F7E6B" w:rsidRDefault="00EC4A3C" w:rsidP="00914208">
            <w:pPr>
              <w:spacing w:after="0" w:line="240" w:lineRule="auto"/>
              <w:rPr>
                <w:rFonts w:ascii="Times New Roman" w:hAnsi="Times New Roman" w:cs="Times New Roman"/>
                <w:sz w:val="20"/>
                <w:szCs w:val="20"/>
              </w:rPr>
            </w:pPr>
            <w:r w:rsidRPr="001F7E6B">
              <w:rPr>
                <w:rFonts w:ascii="Times New Roman" w:hAnsi="Times New Roman" w:cs="Times New Roman"/>
                <w:sz w:val="20"/>
                <w:szCs w:val="20"/>
              </w:rPr>
              <w:t>Investigations</w:t>
            </w:r>
          </w:p>
        </w:tc>
        <w:tc>
          <w:tcPr>
            <w:tcW w:w="1107" w:type="pct"/>
            <w:tcBorders>
              <w:top w:val="single" w:sz="4" w:space="0" w:color="auto"/>
            </w:tcBorders>
          </w:tcPr>
          <w:p w:rsidR="00EC4A3C" w:rsidRPr="001F7E6B" w:rsidRDefault="00EC4A3C" w:rsidP="00914208">
            <w:pPr>
              <w:spacing w:after="0" w:line="240" w:lineRule="auto"/>
              <w:jc w:val="center"/>
              <w:rPr>
                <w:rFonts w:ascii="Times New Roman" w:hAnsi="Times New Roman" w:cs="Times New Roman"/>
                <w:sz w:val="20"/>
                <w:szCs w:val="20"/>
              </w:rPr>
            </w:pPr>
          </w:p>
        </w:tc>
        <w:tc>
          <w:tcPr>
            <w:tcW w:w="1188" w:type="pct"/>
            <w:tcBorders>
              <w:top w:val="single" w:sz="4" w:space="0" w:color="auto"/>
            </w:tcBorders>
          </w:tcPr>
          <w:p w:rsidR="00EC4A3C" w:rsidRPr="001F7E6B" w:rsidRDefault="00EC4A3C" w:rsidP="00914208">
            <w:pPr>
              <w:spacing w:after="0" w:line="240" w:lineRule="auto"/>
              <w:jc w:val="center"/>
              <w:rPr>
                <w:rFonts w:ascii="Times New Roman" w:hAnsi="Times New Roman" w:cs="Times New Roman"/>
                <w:sz w:val="20"/>
                <w:szCs w:val="20"/>
              </w:rPr>
            </w:pPr>
          </w:p>
        </w:tc>
        <w:tc>
          <w:tcPr>
            <w:tcW w:w="1108" w:type="pct"/>
            <w:tcBorders>
              <w:top w:val="single" w:sz="4" w:space="0" w:color="auto"/>
              <w:right w:val="single" w:sz="4" w:space="0" w:color="auto"/>
            </w:tcBorders>
          </w:tcPr>
          <w:p w:rsidR="00EC4A3C" w:rsidRPr="001F7E6B" w:rsidRDefault="00EC4A3C" w:rsidP="00914208">
            <w:pPr>
              <w:spacing w:after="0" w:line="240" w:lineRule="auto"/>
              <w:jc w:val="center"/>
              <w:rPr>
                <w:rFonts w:ascii="Times New Roman" w:hAnsi="Times New Roman" w:cs="Times New Roman"/>
                <w:sz w:val="20"/>
                <w:szCs w:val="20"/>
              </w:rPr>
            </w:pPr>
          </w:p>
        </w:tc>
      </w:tr>
      <w:tr w:rsidR="001F7E6B" w:rsidRPr="001F7E6B" w:rsidTr="00F4107B">
        <w:tc>
          <w:tcPr>
            <w:tcW w:w="1597" w:type="pct"/>
            <w:tcBorders>
              <w:left w:val="single" w:sz="4" w:space="0" w:color="auto"/>
              <w:bottom w:val="single" w:sz="4" w:space="0" w:color="auto"/>
            </w:tcBorders>
          </w:tcPr>
          <w:p w:rsidR="00EC4A3C" w:rsidRPr="001F7E6B" w:rsidRDefault="00EC4A3C" w:rsidP="00914208">
            <w:pPr>
              <w:spacing w:after="0" w:line="240" w:lineRule="auto"/>
              <w:rPr>
                <w:rFonts w:ascii="Times New Roman" w:hAnsi="Times New Roman" w:cs="Times New Roman"/>
                <w:sz w:val="20"/>
                <w:szCs w:val="20"/>
              </w:rPr>
            </w:pPr>
            <w:r w:rsidRPr="001F7E6B">
              <w:rPr>
                <w:rFonts w:ascii="Times New Roman" w:hAnsi="Times New Roman" w:cs="Times New Roman"/>
                <w:sz w:val="20"/>
                <w:szCs w:val="20"/>
              </w:rPr>
              <w:t>Weight decreased</w:t>
            </w:r>
          </w:p>
        </w:tc>
        <w:tc>
          <w:tcPr>
            <w:tcW w:w="1107" w:type="pct"/>
            <w:tcBorders>
              <w:bottom w:val="single" w:sz="4" w:space="0" w:color="auto"/>
            </w:tcBorders>
          </w:tcPr>
          <w:p w:rsidR="00EC4A3C" w:rsidRPr="001F7E6B" w:rsidRDefault="00EC4A3C" w:rsidP="00914208">
            <w:pPr>
              <w:spacing w:after="0" w:line="240" w:lineRule="auto"/>
              <w:jc w:val="center"/>
              <w:rPr>
                <w:rFonts w:ascii="Times New Roman" w:hAnsi="Times New Roman" w:cs="Times New Roman"/>
                <w:sz w:val="20"/>
                <w:szCs w:val="20"/>
              </w:rPr>
            </w:pPr>
            <w:r w:rsidRPr="001F7E6B">
              <w:rPr>
                <w:rFonts w:ascii="Times New Roman" w:hAnsi="Times New Roman" w:cs="Times New Roman"/>
                <w:sz w:val="20"/>
                <w:szCs w:val="20"/>
              </w:rPr>
              <w:t>44 (16.3)</w:t>
            </w:r>
          </w:p>
        </w:tc>
        <w:tc>
          <w:tcPr>
            <w:tcW w:w="1188" w:type="pct"/>
            <w:tcBorders>
              <w:bottom w:val="single" w:sz="4" w:space="0" w:color="auto"/>
            </w:tcBorders>
          </w:tcPr>
          <w:p w:rsidR="00EC4A3C" w:rsidRPr="001F7E6B" w:rsidRDefault="00EC4A3C" w:rsidP="00914208">
            <w:pPr>
              <w:spacing w:after="0" w:line="240" w:lineRule="auto"/>
              <w:jc w:val="center"/>
              <w:rPr>
                <w:rFonts w:ascii="Times New Roman" w:hAnsi="Times New Roman" w:cs="Times New Roman"/>
                <w:sz w:val="20"/>
                <w:szCs w:val="20"/>
              </w:rPr>
            </w:pPr>
            <w:r w:rsidRPr="001F7E6B">
              <w:rPr>
                <w:rFonts w:ascii="Times New Roman" w:hAnsi="Times New Roman" w:cs="Times New Roman"/>
                <w:sz w:val="20"/>
                <w:szCs w:val="20"/>
              </w:rPr>
              <w:t>43 (16.2)</w:t>
            </w:r>
          </w:p>
        </w:tc>
        <w:tc>
          <w:tcPr>
            <w:tcW w:w="1108" w:type="pct"/>
            <w:tcBorders>
              <w:bottom w:val="single" w:sz="4" w:space="0" w:color="auto"/>
              <w:right w:val="single" w:sz="4" w:space="0" w:color="auto"/>
            </w:tcBorders>
          </w:tcPr>
          <w:p w:rsidR="00EC4A3C" w:rsidRPr="001F7E6B" w:rsidRDefault="00EC4A3C" w:rsidP="00914208">
            <w:pPr>
              <w:spacing w:after="0" w:line="240" w:lineRule="auto"/>
              <w:jc w:val="center"/>
              <w:rPr>
                <w:rFonts w:ascii="Times New Roman" w:hAnsi="Times New Roman" w:cs="Times New Roman"/>
                <w:sz w:val="20"/>
                <w:szCs w:val="20"/>
              </w:rPr>
            </w:pPr>
            <w:r w:rsidRPr="001F7E6B">
              <w:rPr>
                <w:rFonts w:ascii="Times New Roman" w:hAnsi="Times New Roman" w:cs="Times New Roman"/>
                <w:sz w:val="20"/>
                <w:szCs w:val="20"/>
              </w:rPr>
              <w:t>21 (6.0)</w:t>
            </w:r>
          </w:p>
        </w:tc>
      </w:tr>
      <w:tr w:rsidR="001F7E6B" w:rsidRPr="001F7E6B" w:rsidTr="00D24AE4">
        <w:tc>
          <w:tcPr>
            <w:tcW w:w="5000" w:type="pct"/>
            <w:gridSpan w:val="4"/>
            <w:tcBorders>
              <w:top w:val="single" w:sz="4" w:space="0" w:color="auto"/>
              <w:left w:val="single" w:sz="4" w:space="0" w:color="auto"/>
              <w:right w:val="single" w:sz="4" w:space="0" w:color="auto"/>
            </w:tcBorders>
          </w:tcPr>
          <w:p w:rsidR="00D24AE4" w:rsidRPr="001F7E6B" w:rsidRDefault="00D24AE4" w:rsidP="00914208">
            <w:pPr>
              <w:spacing w:after="0" w:line="240" w:lineRule="auto"/>
              <w:rPr>
                <w:rFonts w:ascii="Times New Roman" w:hAnsi="Times New Roman" w:cs="Times New Roman"/>
                <w:sz w:val="20"/>
                <w:szCs w:val="20"/>
              </w:rPr>
            </w:pPr>
            <w:r w:rsidRPr="001F7E6B">
              <w:rPr>
                <w:rFonts w:ascii="Times New Roman" w:hAnsi="Times New Roman" w:cs="Times New Roman"/>
                <w:sz w:val="20"/>
                <w:szCs w:val="20"/>
              </w:rPr>
              <w:t>Metabolism and nutrition disorders</w:t>
            </w:r>
          </w:p>
        </w:tc>
      </w:tr>
      <w:tr w:rsidR="001F7E6B" w:rsidRPr="001F7E6B" w:rsidTr="00F4107B">
        <w:tc>
          <w:tcPr>
            <w:tcW w:w="1597" w:type="pct"/>
            <w:tcBorders>
              <w:left w:val="single" w:sz="4" w:space="0" w:color="auto"/>
              <w:bottom w:val="single" w:sz="4" w:space="0" w:color="auto"/>
            </w:tcBorders>
          </w:tcPr>
          <w:p w:rsidR="00EC4A3C" w:rsidRPr="001F7E6B" w:rsidRDefault="00EC4A3C" w:rsidP="00914208">
            <w:pPr>
              <w:spacing w:after="0" w:line="240" w:lineRule="auto"/>
              <w:rPr>
                <w:rFonts w:ascii="Times New Roman" w:hAnsi="Times New Roman" w:cs="Times New Roman"/>
                <w:sz w:val="20"/>
                <w:szCs w:val="20"/>
              </w:rPr>
            </w:pPr>
            <w:r w:rsidRPr="001F7E6B">
              <w:rPr>
                <w:rFonts w:ascii="Times New Roman" w:hAnsi="Times New Roman" w:cs="Times New Roman"/>
                <w:sz w:val="20"/>
                <w:szCs w:val="20"/>
              </w:rPr>
              <w:t>Decreased appetite</w:t>
            </w:r>
          </w:p>
        </w:tc>
        <w:tc>
          <w:tcPr>
            <w:tcW w:w="1107" w:type="pct"/>
            <w:tcBorders>
              <w:bottom w:val="single" w:sz="4" w:space="0" w:color="auto"/>
            </w:tcBorders>
          </w:tcPr>
          <w:p w:rsidR="00EC4A3C" w:rsidRPr="001F7E6B" w:rsidRDefault="00EC4A3C" w:rsidP="00914208">
            <w:pPr>
              <w:spacing w:after="0" w:line="240" w:lineRule="auto"/>
              <w:jc w:val="center"/>
              <w:rPr>
                <w:rFonts w:ascii="Times New Roman" w:hAnsi="Times New Roman" w:cs="Times New Roman"/>
                <w:sz w:val="20"/>
                <w:szCs w:val="20"/>
              </w:rPr>
            </w:pPr>
            <w:r w:rsidRPr="001F7E6B">
              <w:rPr>
                <w:rFonts w:ascii="Times New Roman" w:hAnsi="Times New Roman" w:cs="Times New Roman"/>
                <w:sz w:val="20"/>
                <w:szCs w:val="20"/>
              </w:rPr>
              <w:t>84 (31.1)</w:t>
            </w:r>
          </w:p>
        </w:tc>
        <w:tc>
          <w:tcPr>
            <w:tcW w:w="1188" w:type="pct"/>
            <w:tcBorders>
              <w:bottom w:val="single" w:sz="4" w:space="0" w:color="auto"/>
            </w:tcBorders>
          </w:tcPr>
          <w:p w:rsidR="00EC4A3C" w:rsidRPr="001F7E6B" w:rsidRDefault="00EC4A3C" w:rsidP="00914208">
            <w:pPr>
              <w:spacing w:after="0" w:line="240" w:lineRule="auto"/>
              <w:jc w:val="center"/>
              <w:rPr>
                <w:rFonts w:ascii="Times New Roman" w:hAnsi="Times New Roman" w:cs="Times New Roman"/>
                <w:sz w:val="20"/>
                <w:szCs w:val="20"/>
              </w:rPr>
            </w:pPr>
            <w:r w:rsidRPr="001F7E6B">
              <w:rPr>
                <w:rFonts w:ascii="Times New Roman" w:hAnsi="Times New Roman" w:cs="Times New Roman"/>
                <w:sz w:val="20"/>
                <w:szCs w:val="20"/>
              </w:rPr>
              <w:t>56 (21.1)</w:t>
            </w:r>
          </w:p>
        </w:tc>
        <w:tc>
          <w:tcPr>
            <w:tcW w:w="1108" w:type="pct"/>
            <w:tcBorders>
              <w:bottom w:val="single" w:sz="4" w:space="0" w:color="auto"/>
              <w:right w:val="single" w:sz="4" w:space="0" w:color="auto"/>
            </w:tcBorders>
          </w:tcPr>
          <w:p w:rsidR="00EC4A3C" w:rsidRPr="001F7E6B" w:rsidRDefault="00EC4A3C" w:rsidP="00914208">
            <w:pPr>
              <w:spacing w:after="0" w:line="240" w:lineRule="auto"/>
              <w:jc w:val="center"/>
              <w:rPr>
                <w:rFonts w:ascii="Times New Roman" w:hAnsi="Times New Roman" w:cs="Times New Roman"/>
                <w:sz w:val="20"/>
                <w:szCs w:val="20"/>
              </w:rPr>
            </w:pPr>
            <w:r w:rsidRPr="001F7E6B">
              <w:rPr>
                <w:rFonts w:ascii="Times New Roman" w:hAnsi="Times New Roman" w:cs="Times New Roman"/>
                <w:sz w:val="20"/>
                <w:szCs w:val="20"/>
              </w:rPr>
              <w:t>50 (14.3)</w:t>
            </w:r>
          </w:p>
        </w:tc>
      </w:tr>
      <w:tr w:rsidR="001F7E6B" w:rsidRPr="001F7E6B" w:rsidTr="00D24AE4">
        <w:tc>
          <w:tcPr>
            <w:tcW w:w="5000" w:type="pct"/>
            <w:gridSpan w:val="4"/>
            <w:tcBorders>
              <w:top w:val="single" w:sz="4" w:space="0" w:color="auto"/>
              <w:left w:val="single" w:sz="4" w:space="0" w:color="auto"/>
              <w:right w:val="single" w:sz="4" w:space="0" w:color="auto"/>
            </w:tcBorders>
          </w:tcPr>
          <w:p w:rsidR="00D24AE4" w:rsidRPr="001F7E6B" w:rsidRDefault="00D24AE4" w:rsidP="00914208">
            <w:pPr>
              <w:spacing w:after="0" w:line="240" w:lineRule="auto"/>
              <w:rPr>
                <w:rFonts w:ascii="Times New Roman" w:hAnsi="Times New Roman" w:cs="Times New Roman"/>
                <w:sz w:val="20"/>
                <w:szCs w:val="20"/>
              </w:rPr>
            </w:pPr>
            <w:r w:rsidRPr="001F7E6B">
              <w:rPr>
                <w:rFonts w:ascii="Times New Roman" w:hAnsi="Times New Roman" w:cs="Times New Roman"/>
                <w:sz w:val="20"/>
                <w:szCs w:val="20"/>
              </w:rPr>
              <w:t>Nervous system disorders</w:t>
            </w:r>
          </w:p>
        </w:tc>
      </w:tr>
      <w:tr w:rsidR="001F7E6B" w:rsidRPr="001F7E6B" w:rsidTr="00F4107B">
        <w:tc>
          <w:tcPr>
            <w:tcW w:w="1597" w:type="pct"/>
            <w:tcBorders>
              <w:left w:val="single" w:sz="4" w:space="0" w:color="auto"/>
            </w:tcBorders>
          </w:tcPr>
          <w:p w:rsidR="00EC4A3C" w:rsidRPr="001F7E6B" w:rsidRDefault="00EC4A3C" w:rsidP="00914208">
            <w:pPr>
              <w:spacing w:after="0" w:line="240" w:lineRule="auto"/>
              <w:rPr>
                <w:rFonts w:ascii="Times New Roman" w:hAnsi="Times New Roman" w:cs="Times New Roman"/>
                <w:sz w:val="20"/>
                <w:szCs w:val="20"/>
              </w:rPr>
            </w:pPr>
            <w:r w:rsidRPr="001F7E6B">
              <w:rPr>
                <w:rFonts w:ascii="Times New Roman" w:hAnsi="Times New Roman" w:cs="Times New Roman"/>
                <w:sz w:val="20"/>
                <w:szCs w:val="20"/>
              </w:rPr>
              <w:t>Dizziness</w:t>
            </w:r>
          </w:p>
        </w:tc>
        <w:tc>
          <w:tcPr>
            <w:tcW w:w="1107" w:type="pct"/>
          </w:tcPr>
          <w:p w:rsidR="00EC4A3C" w:rsidRPr="001F7E6B" w:rsidRDefault="00EC4A3C" w:rsidP="00914208">
            <w:pPr>
              <w:spacing w:after="0" w:line="240" w:lineRule="auto"/>
              <w:jc w:val="center"/>
              <w:rPr>
                <w:rFonts w:ascii="Times New Roman" w:hAnsi="Times New Roman" w:cs="Times New Roman"/>
                <w:sz w:val="20"/>
                <w:szCs w:val="20"/>
              </w:rPr>
            </w:pPr>
            <w:r w:rsidRPr="001F7E6B">
              <w:rPr>
                <w:rFonts w:ascii="Times New Roman" w:hAnsi="Times New Roman" w:cs="Times New Roman"/>
                <w:sz w:val="20"/>
                <w:szCs w:val="20"/>
              </w:rPr>
              <w:t>0</w:t>
            </w:r>
          </w:p>
        </w:tc>
        <w:tc>
          <w:tcPr>
            <w:tcW w:w="1188" w:type="pct"/>
          </w:tcPr>
          <w:p w:rsidR="00EC4A3C" w:rsidRPr="001F7E6B" w:rsidRDefault="00EC4A3C" w:rsidP="00914208">
            <w:pPr>
              <w:spacing w:after="0" w:line="240" w:lineRule="auto"/>
              <w:jc w:val="center"/>
              <w:rPr>
                <w:rFonts w:ascii="Times New Roman" w:hAnsi="Times New Roman" w:cs="Times New Roman"/>
                <w:sz w:val="20"/>
                <w:szCs w:val="20"/>
              </w:rPr>
            </w:pPr>
            <w:r w:rsidRPr="001F7E6B">
              <w:rPr>
                <w:rFonts w:ascii="Times New Roman" w:hAnsi="Times New Roman" w:cs="Times New Roman"/>
                <w:sz w:val="20"/>
                <w:szCs w:val="20"/>
              </w:rPr>
              <w:t>14 (5.3)</w:t>
            </w:r>
          </w:p>
        </w:tc>
        <w:tc>
          <w:tcPr>
            <w:tcW w:w="1108" w:type="pct"/>
            <w:tcBorders>
              <w:right w:val="single" w:sz="4" w:space="0" w:color="auto"/>
            </w:tcBorders>
          </w:tcPr>
          <w:p w:rsidR="00EC4A3C" w:rsidRPr="001F7E6B" w:rsidRDefault="00EC4A3C" w:rsidP="00914208">
            <w:pPr>
              <w:spacing w:after="0" w:line="240" w:lineRule="auto"/>
              <w:jc w:val="center"/>
              <w:rPr>
                <w:rFonts w:ascii="Times New Roman" w:hAnsi="Times New Roman" w:cs="Times New Roman"/>
                <w:sz w:val="20"/>
                <w:szCs w:val="20"/>
              </w:rPr>
            </w:pPr>
            <w:r w:rsidRPr="001F7E6B">
              <w:rPr>
                <w:rFonts w:ascii="Times New Roman" w:hAnsi="Times New Roman" w:cs="Times New Roman"/>
                <w:sz w:val="20"/>
                <w:szCs w:val="20"/>
              </w:rPr>
              <w:t>15 (4.3)</w:t>
            </w:r>
          </w:p>
        </w:tc>
      </w:tr>
      <w:tr w:rsidR="001F7E6B" w:rsidRPr="001F7E6B" w:rsidTr="00F4107B">
        <w:tc>
          <w:tcPr>
            <w:tcW w:w="1597" w:type="pct"/>
            <w:tcBorders>
              <w:left w:val="single" w:sz="4" w:space="0" w:color="auto"/>
              <w:bottom w:val="single" w:sz="4" w:space="0" w:color="auto"/>
            </w:tcBorders>
          </w:tcPr>
          <w:p w:rsidR="00EC4A3C" w:rsidRPr="001F7E6B" w:rsidRDefault="00EC4A3C" w:rsidP="00914208">
            <w:pPr>
              <w:spacing w:after="0" w:line="240" w:lineRule="auto"/>
              <w:rPr>
                <w:rFonts w:ascii="Times New Roman" w:hAnsi="Times New Roman" w:cs="Times New Roman"/>
                <w:sz w:val="20"/>
                <w:szCs w:val="20"/>
              </w:rPr>
            </w:pPr>
            <w:r w:rsidRPr="001F7E6B">
              <w:rPr>
                <w:rFonts w:ascii="Times New Roman" w:hAnsi="Times New Roman" w:cs="Times New Roman"/>
                <w:sz w:val="20"/>
                <w:szCs w:val="20"/>
              </w:rPr>
              <w:t>Headache</w:t>
            </w:r>
          </w:p>
        </w:tc>
        <w:tc>
          <w:tcPr>
            <w:tcW w:w="1107" w:type="pct"/>
            <w:tcBorders>
              <w:bottom w:val="single" w:sz="4" w:space="0" w:color="auto"/>
            </w:tcBorders>
          </w:tcPr>
          <w:p w:rsidR="00EC4A3C" w:rsidRPr="001F7E6B" w:rsidRDefault="00EC4A3C" w:rsidP="00914208">
            <w:pPr>
              <w:spacing w:after="0" w:line="240" w:lineRule="auto"/>
              <w:jc w:val="center"/>
              <w:rPr>
                <w:rFonts w:ascii="Times New Roman" w:hAnsi="Times New Roman" w:cs="Times New Roman"/>
                <w:sz w:val="20"/>
                <w:szCs w:val="20"/>
              </w:rPr>
            </w:pPr>
            <w:r w:rsidRPr="001F7E6B">
              <w:rPr>
                <w:rFonts w:ascii="Times New Roman" w:hAnsi="Times New Roman" w:cs="Times New Roman"/>
                <w:sz w:val="20"/>
                <w:szCs w:val="20"/>
              </w:rPr>
              <w:t>48 (17.8)</w:t>
            </w:r>
          </w:p>
        </w:tc>
        <w:tc>
          <w:tcPr>
            <w:tcW w:w="1188" w:type="pct"/>
            <w:tcBorders>
              <w:bottom w:val="single" w:sz="4" w:space="0" w:color="auto"/>
            </w:tcBorders>
          </w:tcPr>
          <w:p w:rsidR="00EC4A3C" w:rsidRPr="001F7E6B" w:rsidRDefault="00EC4A3C" w:rsidP="00914208">
            <w:pPr>
              <w:spacing w:after="0" w:line="240" w:lineRule="auto"/>
              <w:jc w:val="center"/>
              <w:rPr>
                <w:rFonts w:ascii="Times New Roman" w:hAnsi="Times New Roman" w:cs="Times New Roman"/>
                <w:sz w:val="20"/>
                <w:szCs w:val="20"/>
              </w:rPr>
            </w:pPr>
            <w:r w:rsidRPr="001F7E6B">
              <w:rPr>
                <w:rFonts w:ascii="Times New Roman" w:hAnsi="Times New Roman" w:cs="Times New Roman"/>
                <w:sz w:val="20"/>
                <w:szCs w:val="20"/>
              </w:rPr>
              <w:t>55 (20.8)</w:t>
            </w:r>
          </w:p>
        </w:tc>
        <w:tc>
          <w:tcPr>
            <w:tcW w:w="1108" w:type="pct"/>
            <w:tcBorders>
              <w:bottom w:val="single" w:sz="4" w:space="0" w:color="auto"/>
              <w:right w:val="single" w:sz="4" w:space="0" w:color="auto"/>
            </w:tcBorders>
          </w:tcPr>
          <w:p w:rsidR="00EC4A3C" w:rsidRPr="001F7E6B" w:rsidRDefault="00EC4A3C" w:rsidP="00914208">
            <w:pPr>
              <w:spacing w:after="0" w:line="240" w:lineRule="auto"/>
              <w:jc w:val="center"/>
              <w:rPr>
                <w:rFonts w:ascii="Times New Roman" w:hAnsi="Times New Roman" w:cs="Times New Roman"/>
                <w:sz w:val="20"/>
                <w:szCs w:val="20"/>
              </w:rPr>
            </w:pPr>
            <w:r w:rsidRPr="001F7E6B">
              <w:rPr>
                <w:rFonts w:ascii="Times New Roman" w:hAnsi="Times New Roman" w:cs="Times New Roman"/>
                <w:sz w:val="20"/>
                <w:szCs w:val="20"/>
              </w:rPr>
              <w:t>60 (17.2)</w:t>
            </w:r>
          </w:p>
        </w:tc>
      </w:tr>
      <w:tr w:rsidR="001F7E6B" w:rsidRPr="001F7E6B" w:rsidTr="00D24AE4">
        <w:tc>
          <w:tcPr>
            <w:tcW w:w="5000" w:type="pct"/>
            <w:gridSpan w:val="4"/>
            <w:tcBorders>
              <w:top w:val="single" w:sz="4" w:space="0" w:color="auto"/>
              <w:left w:val="single" w:sz="4" w:space="0" w:color="auto"/>
              <w:right w:val="single" w:sz="4" w:space="0" w:color="auto"/>
            </w:tcBorders>
          </w:tcPr>
          <w:p w:rsidR="00D24AE4" w:rsidRPr="001F7E6B" w:rsidRDefault="00D24AE4" w:rsidP="00914208">
            <w:pPr>
              <w:spacing w:after="0" w:line="240" w:lineRule="auto"/>
              <w:rPr>
                <w:rFonts w:ascii="Times New Roman" w:hAnsi="Times New Roman" w:cs="Times New Roman"/>
                <w:sz w:val="20"/>
                <w:szCs w:val="20"/>
              </w:rPr>
            </w:pPr>
            <w:r w:rsidRPr="001F7E6B">
              <w:rPr>
                <w:rFonts w:ascii="Times New Roman" w:hAnsi="Times New Roman" w:cs="Times New Roman"/>
                <w:sz w:val="20"/>
                <w:szCs w:val="20"/>
              </w:rPr>
              <w:t>Psychiatric disorders</w:t>
            </w:r>
          </w:p>
        </w:tc>
      </w:tr>
      <w:tr w:rsidR="001F7E6B" w:rsidRPr="001F7E6B" w:rsidTr="00F4107B">
        <w:tc>
          <w:tcPr>
            <w:tcW w:w="1597" w:type="pct"/>
            <w:tcBorders>
              <w:left w:val="single" w:sz="4" w:space="0" w:color="auto"/>
            </w:tcBorders>
          </w:tcPr>
          <w:p w:rsidR="00EC4A3C" w:rsidRPr="001F7E6B" w:rsidRDefault="00EC4A3C" w:rsidP="00914208">
            <w:pPr>
              <w:spacing w:after="0" w:line="240" w:lineRule="auto"/>
              <w:rPr>
                <w:rFonts w:ascii="Times New Roman" w:hAnsi="Times New Roman" w:cs="Times New Roman"/>
                <w:sz w:val="20"/>
                <w:szCs w:val="20"/>
              </w:rPr>
            </w:pPr>
            <w:r w:rsidRPr="001F7E6B">
              <w:rPr>
                <w:rFonts w:ascii="Times New Roman" w:hAnsi="Times New Roman" w:cs="Times New Roman"/>
                <w:sz w:val="20"/>
                <w:szCs w:val="20"/>
              </w:rPr>
              <w:t>Affect lability</w:t>
            </w:r>
          </w:p>
        </w:tc>
        <w:tc>
          <w:tcPr>
            <w:tcW w:w="1107" w:type="pct"/>
          </w:tcPr>
          <w:p w:rsidR="00EC4A3C" w:rsidRPr="001F7E6B" w:rsidRDefault="00EC4A3C" w:rsidP="00914208">
            <w:pPr>
              <w:spacing w:after="0" w:line="240" w:lineRule="auto"/>
              <w:jc w:val="center"/>
              <w:rPr>
                <w:rFonts w:ascii="Times New Roman" w:hAnsi="Times New Roman" w:cs="Times New Roman"/>
                <w:sz w:val="20"/>
                <w:szCs w:val="20"/>
              </w:rPr>
            </w:pPr>
            <w:r w:rsidRPr="001F7E6B">
              <w:rPr>
                <w:rFonts w:ascii="Times New Roman" w:hAnsi="Times New Roman" w:cs="Times New Roman"/>
                <w:sz w:val="20"/>
                <w:szCs w:val="20"/>
              </w:rPr>
              <w:t>17 (6.3)</w:t>
            </w:r>
          </w:p>
        </w:tc>
        <w:tc>
          <w:tcPr>
            <w:tcW w:w="1188" w:type="pct"/>
          </w:tcPr>
          <w:p w:rsidR="00EC4A3C" w:rsidRPr="001F7E6B" w:rsidRDefault="00EC4A3C" w:rsidP="00914208">
            <w:pPr>
              <w:spacing w:after="0" w:line="240" w:lineRule="auto"/>
              <w:jc w:val="center"/>
              <w:rPr>
                <w:rFonts w:ascii="Times New Roman" w:hAnsi="Times New Roman" w:cs="Times New Roman"/>
                <w:sz w:val="20"/>
                <w:szCs w:val="20"/>
              </w:rPr>
            </w:pPr>
            <w:r w:rsidRPr="001F7E6B">
              <w:rPr>
                <w:rFonts w:ascii="Times New Roman" w:hAnsi="Times New Roman" w:cs="Times New Roman"/>
                <w:sz w:val="20"/>
                <w:szCs w:val="20"/>
              </w:rPr>
              <w:t>0</w:t>
            </w:r>
          </w:p>
        </w:tc>
        <w:tc>
          <w:tcPr>
            <w:tcW w:w="1108" w:type="pct"/>
            <w:tcBorders>
              <w:right w:val="single" w:sz="4" w:space="0" w:color="auto"/>
            </w:tcBorders>
          </w:tcPr>
          <w:p w:rsidR="00EC4A3C" w:rsidRPr="001F7E6B" w:rsidRDefault="00EC4A3C" w:rsidP="00914208">
            <w:pPr>
              <w:spacing w:after="0" w:line="240" w:lineRule="auto"/>
              <w:jc w:val="center"/>
              <w:rPr>
                <w:rFonts w:ascii="Times New Roman" w:hAnsi="Times New Roman" w:cs="Times New Roman"/>
                <w:sz w:val="20"/>
                <w:szCs w:val="20"/>
              </w:rPr>
            </w:pPr>
            <w:r w:rsidRPr="001F7E6B">
              <w:rPr>
                <w:rFonts w:ascii="Times New Roman" w:hAnsi="Times New Roman" w:cs="Times New Roman"/>
                <w:sz w:val="20"/>
                <w:szCs w:val="20"/>
              </w:rPr>
              <w:t>2 (0.6)</w:t>
            </w:r>
          </w:p>
        </w:tc>
      </w:tr>
      <w:tr w:rsidR="001F7E6B" w:rsidRPr="001F7E6B" w:rsidTr="00F4107B">
        <w:tc>
          <w:tcPr>
            <w:tcW w:w="1597" w:type="pct"/>
            <w:tcBorders>
              <w:left w:val="single" w:sz="4" w:space="0" w:color="auto"/>
            </w:tcBorders>
          </w:tcPr>
          <w:p w:rsidR="00EC4A3C" w:rsidRPr="001F7E6B" w:rsidRDefault="00EC4A3C" w:rsidP="00914208">
            <w:pPr>
              <w:spacing w:after="0" w:line="240" w:lineRule="auto"/>
              <w:rPr>
                <w:rFonts w:ascii="Times New Roman" w:hAnsi="Times New Roman" w:cs="Times New Roman"/>
                <w:sz w:val="20"/>
                <w:szCs w:val="20"/>
              </w:rPr>
            </w:pPr>
            <w:r w:rsidRPr="001F7E6B">
              <w:rPr>
                <w:rFonts w:ascii="Times New Roman" w:hAnsi="Times New Roman" w:cs="Times New Roman"/>
                <w:sz w:val="20"/>
                <w:szCs w:val="20"/>
              </w:rPr>
              <w:lastRenderedPageBreak/>
              <w:t>Anxiety</w:t>
            </w:r>
          </w:p>
        </w:tc>
        <w:tc>
          <w:tcPr>
            <w:tcW w:w="1107" w:type="pct"/>
          </w:tcPr>
          <w:p w:rsidR="00EC4A3C" w:rsidRPr="001F7E6B" w:rsidRDefault="00EC4A3C" w:rsidP="00914208">
            <w:pPr>
              <w:spacing w:after="0" w:line="240" w:lineRule="auto"/>
              <w:jc w:val="center"/>
              <w:rPr>
                <w:rFonts w:ascii="Times New Roman" w:hAnsi="Times New Roman" w:cs="Times New Roman"/>
                <w:sz w:val="20"/>
                <w:szCs w:val="20"/>
              </w:rPr>
            </w:pPr>
            <w:r w:rsidRPr="001F7E6B">
              <w:rPr>
                <w:rFonts w:ascii="Times New Roman" w:hAnsi="Times New Roman" w:cs="Times New Roman"/>
                <w:sz w:val="20"/>
                <w:szCs w:val="20"/>
              </w:rPr>
              <w:t>3 (1.1)</w:t>
            </w:r>
          </w:p>
        </w:tc>
        <w:tc>
          <w:tcPr>
            <w:tcW w:w="1188" w:type="pct"/>
          </w:tcPr>
          <w:p w:rsidR="00EC4A3C" w:rsidRPr="001F7E6B" w:rsidRDefault="00EC4A3C" w:rsidP="00914208">
            <w:pPr>
              <w:spacing w:after="0" w:line="240" w:lineRule="auto"/>
              <w:jc w:val="center"/>
              <w:rPr>
                <w:rFonts w:ascii="Times New Roman" w:hAnsi="Times New Roman" w:cs="Times New Roman"/>
                <w:sz w:val="20"/>
                <w:szCs w:val="20"/>
              </w:rPr>
            </w:pPr>
            <w:r w:rsidRPr="001F7E6B">
              <w:rPr>
                <w:rFonts w:ascii="Times New Roman" w:hAnsi="Times New Roman" w:cs="Times New Roman"/>
                <w:sz w:val="20"/>
                <w:szCs w:val="20"/>
              </w:rPr>
              <w:t>3 (1.1)</w:t>
            </w:r>
          </w:p>
        </w:tc>
        <w:tc>
          <w:tcPr>
            <w:tcW w:w="1108" w:type="pct"/>
            <w:tcBorders>
              <w:right w:val="single" w:sz="4" w:space="0" w:color="auto"/>
            </w:tcBorders>
          </w:tcPr>
          <w:p w:rsidR="00EC4A3C" w:rsidRPr="001F7E6B" w:rsidRDefault="00EC4A3C" w:rsidP="00914208">
            <w:pPr>
              <w:spacing w:after="0" w:line="240" w:lineRule="auto"/>
              <w:jc w:val="center"/>
              <w:rPr>
                <w:rFonts w:ascii="Times New Roman" w:hAnsi="Times New Roman" w:cs="Times New Roman"/>
                <w:sz w:val="20"/>
                <w:szCs w:val="20"/>
              </w:rPr>
            </w:pPr>
            <w:r w:rsidRPr="001F7E6B">
              <w:rPr>
                <w:rFonts w:ascii="Times New Roman" w:hAnsi="Times New Roman" w:cs="Times New Roman"/>
                <w:sz w:val="20"/>
                <w:szCs w:val="20"/>
              </w:rPr>
              <w:t>29 (8.3)</w:t>
            </w:r>
          </w:p>
        </w:tc>
      </w:tr>
      <w:tr w:rsidR="001F7E6B" w:rsidRPr="001F7E6B" w:rsidTr="00F4107B">
        <w:tc>
          <w:tcPr>
            <w:tcW w:w="1597" w:type="pct"/>
            <w:tcBorders>
              <w:left w:val="single" w:sz="4" w:space="0" w:color="auto"/>
              <w:bottom w:val="single" w:sz="4" w:space="0" w:color="auto"/>
            </w:tcBorders>
          </w:tcPr>
          <w:p w:rsidR="00EC4A3C" w:rsidRPr="001F7E6B" w:rsidRDefault="00EC4A3C" w:rsidP="00914208">
            <w:pPr>
              <w:spacing w:after="0" w:line="240" w:lineRule="auto"/>
              <w:rPr>
                <w:rFonts w:ascii="Times New Roman" w:hAnsi="Times New Roman" w:cs="Times New Roman"/>
                <w:sz w:val="20"/>
                <w:szCs w:val="20"/>
              </w:rPr>
            </w:pPr>
            <w:r w:rsidRPr="001F7E6B">
              <w:rPr>
                <w:rFonts w:ascii="Times New Roman" w:hAnsi="Times New Roman" w:cs="Times New Roman"/>
                <w:sz w:val="20"/>
                <w:szCs w:val="20"/>
              </w:rPr>
              <w:t>Insomnia</w:t>
            </w:r>
          </w:p>
        </w:tc>
        <w:tc>
          <w:tcPr>
            <w:tcW w:w="1107" w:type="pct"/>
            <w:tcBorders>
              <w:bottom w:val="single" w:sz="4" w:space="0" w:color="auto"/>
            </w:tcBorders>
          </w:tcPr>
          <w:p w:rsidR="00EC4A3C" w:rsidRPr="001F7E6B" w:rsidRDefault="00EC4A3C" w:rsidP="00914208">
            <w:pPr>
              <w:spacing w:after="0" w:line="240" w:lineRule="auto"/>
              <w:jc w:val="center"/>
              <w:rPr>
                <w:rFonts w:ascii="Times New Roman" w:hAnsi="Times New Roman" w:cs="Times New Roman"/>
                <w:sz w:val="20"/>
                <w:szCs w:val="20"/>
              </w:rPr>
            </w:pPr>
            <w:r w:rsidRPr="001F7E6B">
              <w:rPr>
                <w:rFonts w:ascii="Times New Roman" w:hAnsi="Times New Roman" w:cs="Times New Roman"/>
                <w:sz w:val="20"/>
                <w:szCs w:val="20"/>
              </w:rPr>
              <w:t>48 (17.8)</w:t>
            </w:r>
          </w:p>
        </w:tc>
        <w:tc>
          <w:tcPr>
            <w:tcW w:w="1188" w:type="pct"/>
            <w:tcBorders>
              <w:bottom w:val="single" w:sz="4" w:space="0" w:color="auto"/>
            </w:tcBorders>
          </w:tcPr>
          <w:p w:rsidR="00EC4A3C" w:rsidRPr="001F7E6B" w:rsidRDefault="00EC4A3C" w:rsidP="00914208">
            <w:pPr>
              <w:spacing w:after="0" w:line="240" w:lineRule="auto"/>
              <w:jc w:val="center"/>
              <w:rPr>
                <w:rFonts w:ascii="Times New Roman" w:hAnsi="Times New Roman" w:cs="Times New Roman"/>
                <w:sz w:val="20"/>
                <w:szCs w:val="20"/>
              </w:rPr>
            </w:pPr>
            <w:r w:rsidRPr="001F7E6B">
              <w:rPr>
                <w:rFonts w:ascii="Times New Roman" w:hAnsi="Times New Roman" w:cs="Times New Roman"/>
                <w:sz w:val="20"/>
                <w:szCs w:val="20"/>
              </w:rPr>
              <w:t>32 (12.1)</w:t>
            </w:r>
          </w:p>
        </w:tc>
        <w:tc>
          <w:tcPr>
            <w:tcW w:w="1108" w:type="pct"/>
            <w:tcBorders>
              <w:bottom w:val="single" w:sz="4" w:space="0" w:color="auto"/>
              <w:right w:val="single" w:sz="4" w:space="0" w:color="auto"/>
            </w:tcBorders>
          </w:tcPr>
          <w:p w:rsidR="00EC4A3C" w:rsidRPr="001F7E6B" w:rsidRDefault="00EC4A3C" w:rsidP="00914208">
            <w:pPr>
              <w:spacing w:after="0" w:line="240" w:lineRule="auto"/>
              <w:jc w:val="center"/>
              <w:rPr>
                <w:rFonts w:ascii="Times New Roman" w:hAnsi="Times New Roman" w:cs="Times New Roman"/>
                <w:sz w:val="20"/>
                <w:szCs w:val="20"/>
              </w:rPr>
            </w:pPr>
            <w:r w:rsidRPr="001F7E6B">
              <w:rPr>
                <w:rFonts w:ascii="Times New Roman" w:hAnsi="Times New Roman" w:cs="Times New Roman"/>
                <w:sz w:val="20"/>
                <w:szCs w:val="20"/>
              </w:rPr>
              <w:t>68 (19.5)</w:t>
            </w:r>
          </w:p>
        </w:tc>
      </w:tr>
      <w:tr w:rsidR="001F7E6B" w:rsidRPr="001F7E6B" w:rsidTr="00F4107B">
        <w:tc>
          <w:tcPr>
            <w:tcW w:w="5000" w:type="pct"/>
            <w:gridSpan w:val="4"/>
            <w:tcBorders>
              <w:top w:val="single" w:sz="4" w:space="0" w:color="auto"/>
              <w:left w:val="single" w:sz="4" w:space="0" w:color="auto"/>
              <w:bottom w:val="single" w:sz="4" w:space="0" w:color="auto"/>
              <w:right w:val="single" w:sz="4" w:space="0" w:color="auto"/>
            </w:tcBorders>
          </w:tcPr>
          <w:p w:rsidR="00F4107B" w:rsidRPr="001F7E6B" w:rsidRDefault="00F4107B" w:rsidP="001F7E6B">
            <w:pPr>
              <w:pStyle w:val="TableFootnotes"/>
            </w:pPr>
            <w:r w:rsidRPr="001F7E6B">
              <w:t>Note:  Subjects are only counted once within each study and by system organ class and preferred term.</w:t>
            </w:r>
            <w:r w:rsidR="001F7E6B" w:rsidRPr="001F7E6B">
              <w:t xml:space="preserve"> </w:t>
            </w:r>
            <w:r w:rsidRPr="001F7E6B">
              <w:t>Percentages are based on the number of subjects in each study.</w:t>
            </w:r>
          </w:p>
        </w:tc>
      </w:tr>
    </w:tbl>
    <w:p w:rsidR="007811A7" w:rsidRDefault="007811A7" w:rsidP="00914208">
      <w:pPr>
        <w:spacing w:after="0" w:line="240" w:lineRule="auto"/>
        <w:rPr>
          <w:rFonts w:ascii="Times New Roman" w:hAnsi="Times New Roman" w:cs="Times New Roman"/>
          <w:sz w:val="24"/>
          <w:szCs w:val="24"/>
        </w:rPr>
      </w:pPr>
    </w:p>
    <w:p w:rsidR="004C6A8E" w:rsidRPr="004C6A8E" w:rsidRDefault="004C6A8E" w:rsidP="004C6A8E">
      <w:pPr>
        <w:spacing w:after="0" w:line="240" w:lineRule="auto"/>
        <w:rPr>
          <w:rFonts w:ascii="Times New Roman" w:hAnsi="Times New Roman" w:cs="Times New Roman"/>
          <w:sz w:val="24"/>
          <w:szCs w:val="24"/>
        </w:rPr>
      </w:pPr>
    </w:p>
    <w:tbl>
      <w:tblPr>
        <w:tblW w:w="8505" w:type="dxa"/>
        <w:tblInd w:w="250" w:type="dxa"/>
        <w:tblLayout w:type="fixed"/>
        <w:tblLook w:val="01E0" w:firstRow="1" w:lastRow="1" w:firstColumn="1" w:lastColumn="1" w:noHBand="0" w:noVBand="0"/>
      </w:tblPr>
      <w:tblGrid>
        <w:gridCol w:w="2501"/>
        <w:gridCol w:w="2978"/>
        <w:gridCol w:w="3026"/>
      </w:tblGrid>
      <w:tr w:rsidR="004C6A8E" w:rsidRPr="004C6A8E" w:rsidTr="009E380F">
        <w:trPr>
          <w:tblHeader/>
        </w:trPr>
        <w:tc>
          <w:tcPr>
            <w:tcW w:w="5000" w:type="pct"/>
            <w:gridSpan w:val="3"/>
            <w:tcBorders>
              <w:top w:val="single" w:sz="4" w:space="0" w:color="auto"/>
              <w:left w:val="single" w:sz="4" w:space="0" w:color="auto"/>
              <w:bottom w:val="single" w:sz="4" w:space="0" w:color="auto"/>
              <w:right w:val="single" w:sz="4" w:space="0" w:color="auto"/>
            </w:tcBorders>
            <w:vAlign w:val="bottom"/>
          </w:tcPr>
          <w:p w:rsidR="004C6A8E" w:rsidRPr="004C6A8E" w:rsidRDefault="004C6A8E" w:rsidP="001838C5">
            <w:pPr>
              <w:spacing w:after="0" w:line="240" w:lineRule="auto"/>
              <w:ind w:left="743" w:hanging="743"/>
              <w:rPr>
                <w:rFonts w:ascii="Times New Roman" w:hAnsi="Times New Roman" w:cs="Times New Roman"/>
                <w:bCs/>
                <w:sz w:val="20"/>
                <w:szCs w:val="20"/>
                <w:lang w:val="en-GB"/>
              </w:rPr>
            </w:pPr>
            <w:r w:rsidRPr="004C6A8E">
              <w:rPr>
                <w:rFonts w:ascii="Times New Roman" w:hAnsi="Times New Roman" w:cs="Times New Roman"/>
                <w:b/>
                <w:bCs/>
                <w:sz w:val="20"/>
                <w:szCs w:val="20"/>
                <w:lang w:val="en-US"/>
              </w:rPr>
              <w:t>Table 5: Adverse Drug Reactions Occurring in ≥ 2% of Adults meeting DSM criteria for BED who Received VYVANSE in two Short-term, Parallel-group, Controlled Studies</w:t>
            </w:r>
          </w:p>
        </w:tc>
      </w:tr>
      <w:tr w:rsidR="004C6A8E" w:rsidRPr="004C6A8E" w:rsidTr="009E380F">
        <w:trPr>
          <w:tblHeader/>
        </w:trPr>
        <w:tc>
          <w:tcPr>
            <w:tcW w:w="1470" w:type="pct"/>
            <w:tcBorders>
              <w:top w:val="single" w:sz="4" w:space="0" w:color="auto"/>
              <w:left w:val="single" w:sz="4" w:space="0" w:color="auto"/>
            </w:tcBorders>
            <w:vAlign w:val="bottom"/>
          </w:tcPr>
          <w:p w:rsidR="004C6A8E" w:rsidRPr="004C6A8E" w:rsidRDefault="004C6A8E" w:rsidP="004C6A8E">
            <w:pPr>
              <w:spacing w:after="0" w:line="240" w:lineRule="auto"/>
              <w:rPr>
                <w:rFonts w:ascii="Times New Roman" w:hAnsi="Times New Roman" w:cs="Times New Roman"/>
                <w:sz w:val="20"/>
                <w:szCs w:val="20"/>
                <w:lang w:val="en-GB"/>
              </w:rPr>
            </w:pPr>
          </w:p>
        </w:tc>
        <w:tc>
          <w:tcPr>
            <w:tcW w:w="3530" w:type="pct"/>
            <w:gridSpan w:val="2"/>
            <w:tcBorders>
              <w:top w:val="single" w:sz="4" w:space="0" w:color="auto"/>
              <w:right w:val="single" w:sz="4" w:space="0" w:color="auto"/>
            </w:tcBorders>
          </w:tcPr>
          <w:p w:rsidR="004C6A8E" w:rsidRPr="004C6A8E" w:rsidRDefault="004C6A8E" w:rsidP="004C6A8E">
            <w:pPr>
              <w:spacing w:after="0" w:line="240" w:lineRule="auto"/>
              <w:rPr>
                <w:rFonts w:ascii="Times New Roman" w:hAnsi="Times New Roman" w:cs="Times New Roman"/>
                <w:b/>
                <w:sz w:val="20"/>
                <w:szCs w:val="20"/>
                <w:lang w:val="en-GB"/>
              </w:rPr>
            </w:pPr>
            <w:r w:rsidRPr="004C6A8E">
              <w:rPr>
                <w:rFonts w:ascii="Times New Roman" w:hAnsi="Times New Roman" w:cs="Times New Roman"/>
                <w:b/>
                <w:sz w:val="20"/>
                <w:szCs w:val="20"/>
                <w:lang w:val="en-GB"/>
              </w:rPr>
              <w:t>Pooled data from SPD489-343 and SPD489-344</w:t>
            </w:r>
          </w:p>
          <w:p w:rsidR="004C6A8E" w:rsidRPr="004C6A8E" w:rsidRDefault="004C6A8E" w:rsidP="004C6A8E">
            <w:pPr>
              <w:spacing w:after="0" w:line="240" w:lineRule="auto"/>
              <w:rPr>
                <w:rFonts w:ascii="Times New Roman" w:hAnsi="Times New Roman" w:cs="Times New Roman"/>
                <w:sz w:val="20"/>
                <w:szCs w:val="20"/>
                <w:lang w:val="en-GB"/>
              </w:rPr>
            </w:pPr>
            <w:r w:rsidRPr="004C6A8E">
              <w:rPr>
                <w:rFonts w:ascii="Times New Roman" w:hAnsi="Times New Roman" w:cs="Times New Roman"/>
                <w:b/>
                <w:sz w:val="20"/>
                <w:szCs w:val="20"/>
                <w:lang w:val="en-GB"/>
              </w:rPr>
              <w:t>(dose optimisation; 12 weeks)</w:t>
            </w:r>
          </w:p>
        </w:tc>
      </w:tr>
      <w:tr w:rsidR="004C6A8E" w:rsidRPr="004C6A8E" w:rsidTr="001838C5">
        <w:trPr>
          <w:tblHeader/>
        </w:trPr>
        <w:tc>
          <w:tcPr>
            <w:tcW w:w="1470" w:type="pct"/>
            <w:tcBorders>
              <w:top w:val="single" w:sz="4" w:space="0" w:color="auto"/>
              <w:left w:val="single" w:sz="4" w:space="0" w:color="auto"/>
              <w:bottom w:val="single" w:sz="4" w:space="0" w:color="auto"/>
            </w:tcBorders>
            <w:vAlign w:val="bottom"/>
          </w:tcPr>
          <w:p w:rsidR="004C6A8E" w:rsidRPr="004C6A8E" w:rsidRDefault="004C6A8E" w:rsidP="004C6A8E">
            <w:pPr>
              <w:spacing w:after="0" w:line="240" w:lineRule="auto"/>
              <w:rPr>
                <w:rFonts w:ascii="Times New Roman" w:hAnsi="Times New Roman" w:cs="Times New Roman"/>
                <w:sz w:val="20"/>
                <w:szCs w:val="20"/>
                <w:lang w:val="en-GB"/>
              </w:rPr>
            </w:pPr>
            <w:r w:rsidRPr="004C6A8E">
              <w:rPr>
                <w:rFonts w:ascii="Times New Roman" w:hAnsi="Times New Roman" w:cs="Times New Roman"/>
                <w:sz w:val="20"/>
                <w:szCs w:val="20"/>
                <w:lang w:val="en-GB"/>
              </w:rPr>
              <w:t>System Organ Class</w:t>
            </w:r>
            <w:r w:rsidRPr="004C6A8E">
              <w:rPr>
                <w:rFonts w:ascii="Times New Roman" w:hAnsi="Times New Roman" w:cs="Times New Roman"/>
                <w:sz w:val="20"/>
                <w:szCs w:val="20"/>
                <w:lang w:val="en-GB"/>
              </w:rPr>
              <w:br/>
              <w:t>Preferred Term</w:t>
            </w:r>
          </w:p>
        </w:tc>
        <w:tc>
          <w:tcPr>
            <w:tcW w:w="1751" w:type="pct"/>
            <w:tcBorders>
              <w:top w:val="single" w:sz="4" w:space="0" w:color="auto"/>
              <w:bottom w:val="single" w:sz="4" w:space="0" w:color="auto"/>
            </w:tcBorders>
          </w:tcPr>
          <w:p w:rsidR="004C6A8E" w:rsidRPr="004C6A8E" w:rsidRDefault="004C6A8E" w:rsidP="001838C5">
            <w:pPr>
              <w:spacing w:after="0" w:line="240" w:lineRule="auto"/>
              <w:jc w:val="center"/>
              <w:rPr>
                <w:rFonts w:ascii="Times New Roman" w:hAnsi="Times New Roman" w:cs="Times New Roman"/>
                <w:sz w:val="20"/>
                <w:szCs w:val="20"/>
                <w:lang w:val="en-GB"/>
              </w:rPr>
            </w:pPr>
            <w:r w:rsidRPr="004C6A8E">
              <w:rPr>
                <w:rFonts w:ascii="Times New Roman" w:hAnsi="Times New Roman" w:cs="Times New Roman"/>
                <w:sz w:val="20"/>
                <w:szCs w:val="20"/>
                <w:lang w:val="en-GB"/>
              </w:rPr>
              <w:t>VYVANSE</w:t>
            </w:r>
            <w:r w:rsidRPr="004C6A8E">
              <w:rPr>
                <w:rFonts w:ascii="Times New Roman" w:hAnsi="Times New Roman" w:cs="Times New Roman"/>
                <w:sz w:val="20"/>
                <w:szCs w:val="20"/>
                <w:lang w:val="en-GB"/>
              </w:rPr>
              <w:br/>
              <w:t>N=373</w:t>
            </w:r>
            <w:r w:rsidRPr="004C6A8E">
              <w:rPr>
                <w:rFonts w:ascii="Times New Roman" w:hAnsi="Times New Roman" w:cs="Times New Roman"/>
                <w:sz w:val="20"/>
                <w:szCs w:val="20"/>
                <w:lang w:val="en-GB"/>
              </w:rPr>
              <w:br/>
              <w:t>(n [%])</w:t>
            </w:r>
          </w:p>
        </w:tc>
        <w:tc>
          <w:tcPr>
            <w:tcW w:w="1779" w:type="pct"/>
            <w:tcBorders>
              <w:top w:val="single" w:sz="4" w:space="0" w:color="auto"/>
              <w:bottom w:val="single" w:sz="4" w:space="0" w:color="auto"/>
              <w:right w:val="single" w:sz="4" w:space="0" w:color="auto"/>
            </w:tcBorders>
          </w:tcPr>
          <w:p w:rsidR="004C6A8E" w:rsidRPr="004C6A8E" w:rsidRDefault="004C6A8E" w:rsidP="001838C5">
            <w:pPr>
              <w:spacing w:after="0" w:line="240" w:lineRule="auto"/>
              <w:jc w:val="center"/>
              <w:rPr>
                <w:rFonts w:ascii="Times New Roman" w:hAnsi="Times New Roman" w:cs="Times New Roman"/>
                <w:sz w:val="20"/>
                <w:szCs w:val="20"/>
                <w:lang w:val="en-GB"/>
              </w:rPr>
            </w:pPr>
            <w:r w:rsidRPr="004C6A8E">
              <w:rPr>
                <w:rFonts w:ascii="Times New Roman" w:hAnsi="Times New Roman" w:cs="Times New Roman"/>
                <w:sz w:val="20"/>
                <w:szCs w:val="20"/>
                <w:lang w:val="en-GB"/>
              </w:rPr>
              <w:t>Placebo</w:t>
            </w:r>
            <w:r w:rsidRPr="004C6A8E">
              <w:rPr>
                <w:rFonts w:ascii="Times New Roman" w:hAnsi="Times New Roman" w:cs="Times New Roman"/>
                <w:sz w:val="20"/>
                <w:szCs w:val="20"/>
                <w:lang w:val="en-GB"/>
              </w:rPr>
              <w:br/>
              <w:t>N=372</w:t>
            </w:r>
            <w:r w:rsidRPr="004C6A8E">
              <w:rPr>
                <w:rFonts w:ascii="Times New Roman" w:hAnsi="Times New Roman" w:cs="Times New Roman"/>
                <w:sz w:val="20"/>
                <w:szCs w:val="20"/>
                <w:lang w:val="en-GB"/>
              </w:rPr>
              <w:br/>
              <w:t>(n [%])</w:t>
            </w:r>
          </w:p>
        </w:tc>
      </w:tr>
      <w:tr w:rsidR="004C6A8E" w:rsidRPr="004C6A8E" w:rsidTr="009E380F">
        <w:trPr>
          <w:tblHeader/>
        </w:trPr>
        <w:tc>
          <w:tcPr>
            <w:tcW w:w="1470" w:type="pct"/>
            <w:tcBorders>
              <w:top w:val="single" w:sz="4" w:space="0" w:color="auto"/>
              <w:left w:val="single" w:sz="4" w:space="0" w:color="auto"/>
            </w:tcBorders>
          </w:tcPr>
          <w:p w:rsidR="004C6A8E" w:rsidRPr="004C6A8E" w:rsidRDefault="004C6A8E" w:rsidP="004C6A8E">
            <w:pPr>
              <w:spacing w:after="0" w:line="240" w:lineRule="auto"/>
              <w:rPr>
                <w:rFonts w:ascii="Times New Roman" w:hAnsi="Times New Roman" w:cs="Times New Roman"/>
                <w:sz w:val="20"/>
                <w:szCs w:val="20"/>
                <w:lang w:val="en-GB"/>
              </w:rPr>
            </w:pPr>
            <w:r w:rsidRPr="004C6A8E">
              <w:rPr>
                <w:rFonts w:ascii="Times New Roman" w:hAnsi="Times New Roman" w:cs="Times New Roman"/>
                <w:sz w:val="20"/>
                <w:szCs w:val="20"/>
                <w:lang w:val="en-GB"/>
              </w:rPr>
              <w:t>Gastrointestinal disorders</w:t>
            </w:r>
          </w:p>
        </w:tc>
        <w:tc>
          <w:tcPr>
            <w:tcW w:w="1751" w:type="pct"/>
            <w:tcBorders>
              <w:top w:val="single" w:sz="4" w:space="0" w:color="auto"/>
            </w:tcBorders>
            <w:vAlign w:val="bottom"/>
          </w:tcPr>
          <w:p w:rsidR="004C6A8E" w:rsidRPr="004C6A8E" w:rsidRDefault="004C6A8E" w:rsidP="004C6A8E">
            <w:pPr>
              <w:spacing w:after="0" w:line="240" w:lineRule="auto"/>
              <w:rPr>
                <w:rFonts w:ascii="Times New Roman" w:hAnsi="Times New Roman" w:cs="Times New Roman"/>
                <w:b/>
                <w:sz w:val="20"/>
                <w:szCs w:val="20"/>
                <w:lang w:val="en-GB"/>
              </w:rPr>
            </w:pPr>
          </w:p>
        </w:tc>
        <w:tc>
          <w:tcPr>
            <w:tcW w:w="1779" w:type="pct"/>
            <w:tcBorders>
              <w:top w:val="single" w:sz="4" w:space="0" w:color="auto"/>
              <w:right w:val="single" w:sz="4" w:space="0" w:color="auto"/>
            </w:tcBorders>
          </w:tcPr>
          <w:p w:rsidR="004C6A8E" w:rsidRPr="004C6A8E" w:rsidRDefault="004C6A8E" w:rsidP="004C6A8E">
            <w:pPr>
              <w:spacing w:after="0" w:line="240" w:lineRule="auto"/>
              <w:rPr>
                <w:rFonts w:ascii="Times New Roman" w:hAnsi="Times New Roman" w:cs="Times New Roman"/>
                <w:b/>
                <w:sz w:val="20"/>
                <w:szCs w:val="20"/>
                <w:lang w:val="en-GB"/>
              </w:rPr>
            </w:pPr>
          </w:p>
        </w:tc>
      </w:tr>
      <w:tr w:rsidR="004C6A8E" w:rsidRPr="004C6A8E" w:rsidTr="001838C5">
        <w:trPr>
          <w:tblHeader/>
        </w:trPr>
        <w:tc>
          <w:tcPr>
            <w:tcW w:w="1470" w:type="pct"/>
            <w:tcBorders>
              <w:left w:val="single" w:sz="4" w:space="0" w:color="auto"/>
            </w:tcBorders>
          </w:tcPr>
          <w:p w:rsidR="004C6A8E" w:rsidRPr="004C6A8E" w:rsidRDefault="004C6A8E" w:rsidP="004C6A8E">
            <w:pPr>
              <w:spacing w:after="0" w:line="240" w:lineRule="auto"/>
              <w:rPr>
                <w:rFonts w:ascii="Times New Roman" w:hAnsi="Times New Roman" w:cs="Times New Roman"/>
                <w:sz w:val="20"/>
                <w:szCs w:val="20"/>
                <w:lang w:val="en-GB"/>
              </w:rPr>
            </w:pPr>
            <w:r w:rsidRPr="004C6A8E">
              <w:rPr>
                <w:rFonts w:ascii="Times New Roman" w:hAnsi="Times New Roman" w:cs="Times New Roman"/>
                <w:sz w:val="20"/>
                <w:szCs w:val="20"/>
                <w:lang w:val="en-GB"/>
              </w:rPr>
              <w:t>Dry mouth</w:t>
            </w:r>
          </w:p>
        </w:tc>
        <w:tc>
          <w:tcPr>
            <w:tcW w:w="1751" w:type="pct"/>
          </w:tcPr>
          <w:p w:rsidR="004C6A8E" w:rsidRPr="004C6A8E" w:rsidRDefault="004C6A8E" w:rsidP="001838C5">
            <w:pPr>
              <w:spacing w:after="0" w:line="240" w:lineRule="auto"/>
              <w:jc w:val="center"/>
              <w:rPr>
                <w:rFonts w:ascii="Times New Roman" w:hAnsi="Times New Roman" w:cs="Times New Roman"/>
                <w:sz w:val="20"/>
                <w:szCs w:val="20"/>
                <w:lang w:val="en-GB"/>
              </w:rPr>
            </w:pPr>
            <w:r w:rsidRPr="004C6A8E">
              <w:rPr>
                <w:rFonts w:ascii="Times New Roman" w:hAnsi="Times New Roman" w:cs="Times New Roman"/>
                <w:sz w:val="20"/>
                <w:szCs w:val="20"/>
                <w:lang w:val="en-GB"/>
              </w:rPr>
              <w:t>136 (36)</w:t>
            </w:r>
          </w:p>
        </w:tc>
        <w:tc>
          <w:tcPr>
            <w:tcW w:w="1779" w:type="pct"/>
            <w:tcBorders>
              <w:right w:val="single" w:sz="4" w:space="0" w:color="auto"/>
            </w:tcBorders>
          </w:tcPr>
          <w:p w:rsidR="004C6A8E" w:rsidRPr="004C6A8E" w:rsidRDefault="004C6A8E" w:rsidP="001838C5">
            <w:pPr>
              <w:spacing w:after="0" w:line="240" w:lineRule="auto"/>
              <w:jc w:val="center"/>
              <w:rPr>
                <w:rFonts w:ascii="Times New Roman" w:hAnsi="Times New Roman" w:cs="Times New Roman"/>
                <w:sz w:val="20"/>
                <w:szCs w:val="20"/>
                <w:lang w:val="en-GB"/>
              </w:rPr>
            </w:pPr>
            <w:r w:rsidRPr="004C6A8E">
              <w:rPr>
                <w:rFonts w:ascii="Times New Roman" w:hAnsi="Times New Roman" w:cs="Times New Roman"/>
                <w:sz w:val="20"/>
                <w:szCs w:val="20"/>
                <w:lang w:val="en-GB"/>
              </w:rPr>
              <w:t>27 (7)</w:t>
            </w:r>
          </w:p>
        </w:tc>
      </w:tr>
      <w:tr w:rsidR="004C6A8E" w:rsidRPr="004C6A8E" w:rsidTr="001838C5">
        <w:trPr>
          <w:tblHeader/>
        </w:trPr>
        <w:tc>
          <w:tcPr>
            <w:tcW w:w="1470" w:type="pct"/>
            <w:tcBorders>
              <w:left w:val="single" w:sz="4" w:space="0" w:color="auto"/>
            </w:tcBorders>
          </w:tcPr>
          <w:p w:rsidR="004C6A8E" w:rsidRPr="004C6A8E" w:rsidRDefault="004C6A8E" w:rsidP="004C6A8E">
            <w:pPr>
              <w:spacing w:after="0" w:line="240" w:lineRule="auto"/>
              <w:rPr>
                <w:rFonts w:ascii="Times New Roman" w:hAnsi="Times New Roman" w:cs="Times New Roman"/>
                <w:sz w:val="20"/>
                <w:szCs w:val="20"/>
                <w:lang w:val="en-GB"/>
              </w:rPr>
            </w:pPr>
            <w:r w:rsidRPr="004C6A8E">
              <w:rPr>
                <w:rFonts w:ascii="Times New Roman" w:hAnsi="Times New Roman" w:cs="Times New Roman"/>
                <w:sz w:val="20"/>
                <w:szCs w:val="20"/>
                <w:lang w:val="en-GB"/>
              </w:rPr>
              <w:t>Constipation</w:t>
            </w:r>
          </w:p>
        </w:tc>
        <w:tc>
          <w:tcPr>
            <w:tcW w:w="1751" w:type="pct"/>
          </w:tcPr>
          <w:p w:rsidR="004C6A8E" w:rsidRPr="004C6A8E" w:rsidRDefault="004C6A8E" w:rsidP="001838C5">
            <w:pPr>
              <w:spacing w:after="0" w:line="240" w:lineRule="auto"/>
              <w:jc w:val="center"/>
              <w:rPr>
                <w:rFonts w:ascii="Times New Roman" w:hAnsi="Times New Roman" w:cs="Times New Roman"/>
                <w:sz w:val="20"/>
                <w:szCs w:val="20"/>
                <w:lang w:val="en-GB"/>
              </w:rPr>
            </w:pPr>
            <w:r w:rsidRPr="004C6A8E">
              <w:rPr>
                <w:rFonts w:ascii="Times New Roman" w:hAnsi="Times New Roman" w:cs="Times New Roman"/>
                <w:sz w:val="20"/>
                <w:szCs w:val="20"/>
                <w:lang w:val="en-GB"/>
              </w:rPr>
              <w:t>21 (6)</w:t>
            </w:r>
          </w:p>
        </w:tc>
        <w:tc>
          <w:tcPr>
            <w:tcW w:w="1779" w:type="pct"/>
            <w:tcBorders>
              <w:right w:val="single" w:sz="4" w:space="0" w:color="auto"/>
            </w:tcBorders>
          </w:tcPr>
          <w:p w:rsidR="004C6A8E" w:rsidRPr="004C6A8E" w:rsidRDefault="004C6A8E" w:rsidP="001838C5">
            <w:pPr>
              <w:spacing w:after="0" w:line="240" w:lineRule="auto"/>
              <w:jc w:val="center"/>
              <w:rPr>
                <w:rFonts w:ascii="Times New Roman" w:hAnsi="Times New Roman" w:cs="Times New Roman"/>
                <w:sz w:val="20"/>
                <w:szCs w:val="20"/>
                <w:lang w:val="en-GB"/>
              </w:rPr>
            </w:pPr>
            <w:r w:rsidRPr="004C6A8E">
              <w:rPr>
                <w:rFonts w:ascii="Times New Roman" w:hAnsi="Times New Roman" w:cs="Times New Roman"/>
                <w:sz w:val="20"/>
                <w:szCs w:val="20"/>
                <w:lang w:val="en-GB"/>
              </w:rPr>
              <w:t>5 (1)</w:t>
            </w:r>
          </w:p>
        </w:tc>
      </w:tr>
      <w:tr w:rsidR="004C6A8E" w:rsidRPr="004C6A8E" w:rsidTr="001838C5">
        <w:trPr>
          <w:tblHeader/>
        </w:trPr>
        <w:tc>
          <w:tcPr>
            <w:tcW w:w="1470" w:type="pct"/>
            <w:tcBorders>
              <w:left w:val="single" w:sz="4" w:space="0" w:color="auto"/>
            </w:tcBorders>
          </w:tcPr>
          <w:p w:rsidR="004C6A8E" w:rsidRPr="004C6A8E" w:rsidRDefault="004C6A8E" w:rsidP="004C6A8E">
            <w:pPr>
              <w:spacing w:after="0" w:line="240" w:lineRule="auto"/>
              <w:rPr>
                <w:rFonts w:ascii="Times New Roman" w:hAnsi="Times New Roman" w:cs="Times New Roman"/>
                <w:sz w:val="20"/>
                <w:szCs w:val="20"/>
                <w:lang w:val="en-GB"/>
              </w:rPr>
            </w:pPr>
            <w:r w:rsidRPr="004C6A8E">
              <w:rPr>
                <w:rFonts w:ascii="Times New Roman" w:hAnsi="Times New Roman" w:cs="Times New Roman"/>
                <w:sz w:val="20"/>
                <w:szCs w:val="20"/>
                <w:lang w:val="en-GB"/>
              </w:rPr>
              <w:t>Diarrhoea</w:t>
            </w:r>
          </w:p>
        </w:tc>
        <w:tc>
          <w:tcPr>
            <w:tcW w:w="1751" w:type="pct"/>
          </w:tcPr>
          <w:p w:rsidR="004C6A8E" w:rsidRPr="004C6A8E" w:rsidRDefault="004C6A8E" w:rsidP="001838C5">
            <w:pPr>
              <w:spacing w:after="0" w:line="240" w:lineRule="auto"/>
              <w:jc w:val="center"/>
              <w:rPr>
                <w:rFonts w:ascii="Times New Roman" w:hAnsi="Times New Roman" w:cs="Times New Roman"/>
                <w:sz w:val="20"/>
                <w:szCs w:val="20"/>
                <w:lang w:val="en-GB"/>
              </w:rPr>
            </w:pPr>
            <w:r w:rsidRPr="004C6A8E">
              <w:rPr>
                <w:rFonts w:ascii="Times New Roman" w:hAnsi="Times New Roman" w:cs="Times New Roman"/>
                <w:sz w:val="20"/>
                <w:szCs w:val="20"/>
                <w:lang w:val="en-GB"/>
              </w:rPr>
              <w:t>16 (4)</w:t>
            </w:r>
          </w:p>
        </w:tc>
        <w:tc>
          <w:tcPr>
            <w:tcW w:w="1779" w:type="pct"/>
            <w:tcBorders>
              <w:right w:val="single" w:sz="4" w:space="0" w:color="auto"/>
            </w:tcBorders>
          </w:tcPr>
          <w:p w:rsidR="004C6A8E" w:rsidRPr="004C6A8E" w:rsidRDefault="004C6A8E" w:rsidP="001838C5">
            <w:pPr>
              <w:spacing w:after="0" w:line="240" w:lineRule="auto"/>
              <w:jc w:val="center"/>
              <w:rPr>
                <w:rFonts w:ascii="Times New Roman" w:hAnsi="Times New Roman" w:cs="Times New Roman"/>
                <w:sz w:val="20"/>
                <w:szCs w:val="20"/>
                <w:lang w:val="en-GB"/>
              </w:rPr>
            </w:pPr>
            <w:r w:rsidRPr="004C6A8E">
              <w:rPr>
                <w:rFonts w:ascii="Times New Roman" w:hAnsi="Times New Roman" w:cs="Times New Roman"/>
                <w:sz w:val="20"/>
                <w:szCs w:val="20"/>
                <w:lang w:val="en-GB"/>
              </w:rPr>
              <w:t>7 (2)</w:t>
            </w:r>
          </w:p>
        </w:tc>
      </w:tr>
      <w:tr w:rsidR="004C6A8E" w:rsidRPr="004C6A8E" w:rsidTr="001838C5">
        <w:trPr>
          <w:tblHeader/>
        </w:trPr>
        <w:tc>
          <w:tcPr>
            <w:tcW w:w="1470" w:type="pct"/>
            <w:tcBorders>
              <w:left w:val="single" w:sz="4" w:space="0" w:color="auto"/>
            </w:tcBorders>
          </w:tcPr>
          <w:p w:rsidR="004C6A8E" w:rsidRPr="004C6A8E" w:rsidRDefault="004C6A8E" w:rsidP="004C6A8E">
            <w:pPr>
              <w:spacing w:after="0" w:line="240" w:lineRule="auto"/>
              <w:rPr>
                <w:rFonts w:ascii="Times New Roman" w:hAnsi="Times New Roman" w:cs="Times New Roman"/>
                <w:sz w:val="20"/>
                <w:szCs w:val="20"/>
                <w:lang w:val="en-GB"/>
              </w:rPr>
            </w:pPr>
            <w:r w:rsidRPr="004C6A8E">
              <w:rPr>
                <w:rFonts w:ascii="Times New Roman" w:hAnsi="Times New Roman" w:cs="Times New Roman"/>
                <w:sz w:val="20"/>
                <w:szCs w:val="20"/>
                <w:lang w:val="en-GB"/>
              </w:rPr>
              <w:t>Vomiting</w:t>
            </w:r>
          </w:p>
        </w:tc>
        <w:tc>
          <w:tcPr>
            <w:tcW w:w="1751" w:type="pct"/>
          </w:tcPr>
          <w:p w:rsidR="004C6A8E" w:rsidRPr="004C6A8E" w:rsidRDefault="004C6A8E" w:rsidP="001838C5">
            <w:pPr>
              <w:spacing w:after="0" w:line="240" w:lineRule="auto"/>
              <w:jc w:val="center"/>
              <w:rPr>
                <w:rFonts w:ascii="Times New Roman" w:hAnsi="Times New Roman" w:cs="Times New Roman"/>
                <w:sz w:val="20"/>
                <w:szCs w:val="20"/>
                <w:lang w:val="en-GB"/>
              </w:rPr>
            </w:pPr>
            <w:r w:rsidRPr="004C6A8E">
              <w:rPr>
                <w:rFonts w:ascii="Times New Roman" w:hAnsi="Times New Roman" w:cs="Times New Roman"/>
                <w:sz w:val="20"/>
                <w:szCs w:val="20"/>
                <w:lang w:val="en-GB"/>
              </w:rPr>
              <w:t>9 (2)</w:t>
            </w:r>
          </w:p>
        </w:tc>
        <w:tc>
          <w:tcPr>
            <w:tcW w:w="1779" w:type="pct"/>
            <w:tcBorders>
              <w:right w:val="single" w:sz="4" w:space="0" w:color="auto"/>
            </w:tcBorders>
          </w:tcPr>
          <w:p w:rsidR="004C6A8E" w:rsidRPr="004C6A8E" w:rsidRDefault="004C6A8E" w:rsidP="001838C5">
            <w:pPr>
              <w:spacing w:after="0" w:line="240" w:lineRule="auto"/>
              <w:jc w:val="center"/>
              <w:rPr>
                <w:rFonts w:ascii="Times New Roman" w:hAnsi="Times New Roman" w:cs="Times New Roman"/>
                <w:sz w:val="20"/>
                <w:szCs w:val="20"/>
                <w:lang w:val="en-GB"/>
              </w:rPr>
            </w:pPr>
            <w:r w:rsidRPr="004C6A8E">
              <w:rPr>
                <w:rFonts w:ascii="Times New Roman" w:hAnsi="Times New Roman" w:cs="Times New Roman"/>
                <w:sz w:val="20"/>
                <w:szCs w:val="20"/>
                <w:lang w:val="en-GB"/>
              </w:rPr>
              <w:t>2 (1)</w:t>
            </w:r>
          </w:p>
        </w:tc>
      </w:tr>
      <w:tr w:rsidR="004C6A8E" w:rsidRPr="004C6A8E" w:rsidTr="001838C5">
        <w:trPr>
          <w:tblHeader/>
        </w:trPr>
        <w:tc>
          <w:tcPr>
            <w:tcW w:w="1470" w:type="pct"/>
            <w:tcBorders>
              <w:left w:val="single" w:sz="4" w:space="0" w:color="auto"/>
            </w:tcBorders>
          </w:tcPr>
          <w:p w:rsidR="004C6A8E" w:rsidRPr="004C6A8E" w:rsidRDefault="004C6A8E" w:rsidP="004C6A8E">
            <w:pPr>
              <w:spacing w:after="0" w:line="240" w:lineRule="auto"/>
              <w:rPr>
                <w:rFonts w:ascii="Times New Roman" w:hAnsi="Times New Roman" w:cs="Times New Roman"/>
                <w:sz w:val="20"/>
                <w:szCs w:val="20"/>
                <w:lang w:val="en-GB"/>
              </w:rPr>
            </w:pPr>
            <w:r w:rsidRPr="004C6A8E">
              <w:rPr>
                <w:rFonts w:ascii="Times New Roman" w:hAnsi="Times New Roman" w:cs="Times New Roman"/>
                <w:sz w:val="20"/>
                <w:szCs w:val="20"/>
                <w:lang w:val="en-GB"/>
              </w:rPr>
              <w:t>Upper abdominal pain</w:t>
            </w:r>
          </w:p>
        </w:tc>
        <w:tc>
          <w:tcPr>
            <w:tcW w:w="1751" w:type="pct"/>
          </w:tcPr>
          <w:p w:rsidR="004C6A8E" w:rsidRPr="004C6A8E" w:rsidRDefault="004C6A8E" w:rsidP="001838C5">
            <w:pPr>
              <w:spacing w:after="0" w:line="240" w:lineRule="auto"/>
              <w:jc w:val="center"/>
              <w:rPr>
                <w:rFonts w:ascii="Times New Roman" w:hAnsi="Times New Roman" w:cs="Times New Roman"/>
                <w:sz w:val="20"/>
                <w:szCs w:val="20"/>
                <w:lang w:val="en-GB"/>
              </w:rPr>
            </w:pPr>
            <w:r w:rsidRPr="004C6A8E">
              <w:rPr>
                <w:rFonts w:ascii="Times New Roman" w:hAnsi="Times New Roman" w:cs="Times New Roman"/>
                <w:sz w:val="20"/>
                <w:szCs w:val="20"/>
                <w:lang w:val="en-GB"/>
              </w:rPr>
              <w:t>7 (2)</w:t>
            </w:r>
          </w:p>
        </w:tc>
        <w:tc>
          <w:tcPr>
            <w:tcW w:w="1779" w:type="pct"/>
            <w:tcBorders>
              <w:bottom w:val="single" w:sz="4" w:space="0" w:color="auto"/>
              <w:right w:val="single" w:sz="4" w:space="0" w:color="auto"/>
            </w:tcBorders>
          </w:tcPr>
          <w:p w:rsidR="004C6A8E" w:rsidRPr="004C6A8E" w:rsidRDefault="004C6A8E" w:rsidP="001838C5">
            <w:pPr>
              <w:spacing w:after="0" w:line="240" w:lineRule="auto"/>
              <w:jc w:val="center"/>
              <w:rPr>
                <w:rFonts w:ascii="Times New Roman" w:hAnsi="Times New Roman" w:cs="Times New Roman"/>
                <w:sz w:val="20"/>
                <w:szCs w:val="20"/>
                <w:lang w:val="en-GB"/>
              </w:rPr>
            </w:pPr>
            <w:r w:rsidRPr="004C6A8E">
              <w:rPr>
                <w:rFonts w:ascii="Times New Roman" w:hAnsi="Times New Roman" w:cs="Times New Roman"/>
                <w:sz w:val="20"/>
                <w:szCs w:val="20"/>
                <w:lang w:val="en-GB"/>
              </w:rPr>
              <w:t>1 (0)</w:t>
            </w:r>
          </w:p>
        </w:tc>
      </w:tr>
      <w:tr w:rsidR="004C6A8E" w:rsidRPr="004C6A8E" w:rsidTr="009E380F">
        <w:trPr>
          <w:tblHeader/>
        </w:trPr>
        <w:tc>
          <w:tcPr>
            <w:tcW w:w="3221" w:type="pct"/>
            <w:gridSpan w:val="2"/>
            <w:tcBorders>
              <w:top w:val="single" w:sz="4" w:space="0" w:color="auto"/>
              <w:left w:val="single" w:sz="4" w:space="0" w:color="auto"/>
            </w:tcBorders>
          </w:tcPr>
          <w:p w:rsidR="004C6A8E" w:rsidRPr="004C6A8E" w:rsidRDefault="004C6A8E" w:rsidP="004C6A8E">
            <w:pPr>
              <w:spacing w:after="0" w:line="240" w:lineRule="auto"/>
              <w:rPr>
                <w:rFonts w:ascii="Times New Roman" w:hAnsi="Times New Roman" w:cs="Times New Roman"/>
                <w:sz w:val="20"/>
                <w:szCs w:val="20"/>
                <w:lang w:val="en-GB"/>
              </w:rPr>
            </w:pPr>
            <w:r w:rsidRPr="004C6A8E">
              <w:rPr>
                <w:rFonts w:ascii="Times New Roman" w:hAnsi="Times New Roman" w:cs="Times New Roman"/>
                <w:sz w:val="20"/>
                <w:szCs w:val="20"/>
                <w:lang w:val="en-GB"/>
              </w:rPr>
              <w:t>General disorders and administration site conditions</w:t>
            </w:r>
          </w:p>
        </w:tc>
        <w:tc>
          <w:tcPr>
            <w:tcW w:w="1779" w:type="pct"/>
            <w:tcBorders>
              <w:top w:val="single" w:sz="4" w:space="0" w:color="auto"/>
              <w:right w:val="single" w:sz="4" w:space="0" w:color="auto"/>
            </w:tcBorders>
          </w:tcPr>
          <w:p w:rsidR="004C6A8E" w:rsidRPr="004C6A8E" w:rsidRDefault="004C6A8E" w:rsidP="004C6A8E">
            <w:pPr>
              <w:spacing w:after="0" w:line="240" w:lineRule="auto"/>
              <w:rPr>
                <w:rFonts w:ascii="Times New Roman" w:hAnsi="Times New Roman" w:cs="Times New Roman"/>
                <w:sz w:val="20"/>
                <w:szCs w:val="20"/>
                <w:lang w:val="en-GB"/>
              </w:rPr>
            </w:pPr>
          </w:p>
        </w:tc>
      </w:tr>
      <w:tr w:rsidR="004C6A8E" w:rsidRPr="004C6A8E" w:rsidTr="001838C5">
        <w:trPr>
          <w:tblHeader/>
        </w:trPr>
        <w:tc>
          <w:tcPr>
            <w:tcW w:w="1470" w:type="pct"/>
            <w:tcBorders>
              <w:left w:val="single" w:sz="4" w:space="0" w:color="auto"/>
              <w:bottom w:val="single" w:sz="4" w:space="0" w:color="auto"/>
            </w:tcBorders>
          </w:tcPr>
          <w:p w:rsidR="004C6A8E" w:rsidRPr="004C6A8E" w:rsidRDefault="004C6A8E" w:rsidP="004C6A8E">
            <w:pPr>
              <w:spacing w:after="0" w:line="240" w:lineRule="auto"/>
              <w:rPr>
                <w:rFonts w:ascii="Times New Roman" w:hAnsi="Times New Roman" w:cs="Times New Roman"/>
                <w:sz w:val="20"/>
                <w:szCs w:val="20"/>
                <w:lang w:val="en-GB"/>
              </w:rPr>
            </w:pPr>
            <w:r w:rsidRPr="004C6A8E">
              <w:rPr>
                <w:rFonts w:ascii="Times New Roman" w:hAnsi="Times New Roman" w:cs="Times New Roman"/>
                <w:sz w:val="20"/>
                <w:szCs w:val="20"/>
                <w:lang w:val="en-GB"/>
              </w:rPr>
              <w:t>Feeling jittery</w:t>
            </w:r>
          </w:p>
        </w:tc>
        <w:tc>
          <w:tcPr>
            <w:tcW w:w="1751" w:type="pct"/>
            <w:tcBorders>
              <w:bottom w:val="single" w:sz="4" w:space="0" w:color="auto"/>
            </w:tcBorders>
          </w:tcPr>
          <w:p w:rsidR="004C6A8E" w:rsidRPr="004C6A8E" w:rsidRDefault="004C6A8E" w:rsidP="001838C5">
            <w:pPr>
              <w:spacing w:after="0" w:line="240" w:lineRule="auto"/>
              <w:jc w:val="center"/>
              <w:rPr>
                <w:rFonts w:ascii="Times New Roman" w:hAnsi="Times New Roman" w:cs="Times New Roman"/>
                <w:sz w:val="20"/>
                <w:szCs w:val="20"/>
                <w:lang w:val="en-GB"/>
              </w:rPr>
            </w:pPr>
            <w:r w:rsidRPr="004C6A8E">
              <w:rPr>
                <w:rFonts w:ascii="Times New Roman" w:hAnsi="Times New Roman" w:cs="Times New Roman"/>
                <w:sz w:val="20"/>
                <w:szCs w:val="20"/>
                <w:lang w:val="en-GB"/>
              </w:rPr>
              <w:t>21 (6)</w:t>
            </w:r>
          </w:p>
        </w:tc>
        <w:tc>
          <w:tcPr>
            <w:tcW w:w="1779" w:type="pct"/>
            <w:tcBorders>
              <w:bottom w:val="single" w:sz="4" w:space="0" w:color="auto"/>
              <w:right w:val="single" w:sz="4" w:space="0" w:color="auto"/>
            </w:tcBorders>
          </w:tcPr>
          <w:p w:rsidR="004C6A8E" w:rsidRPr="004C6A8E" w:rsidRDefault="004C6A8E" w:rsidP="001838C5">
            <w:pPr>
              <w:spacing w:after="0" w:line="240" w:lineRule="auto"/>
              <w:jc w:val="center"/>
              <w:rPr>
                <w:rFonts w:ascii="Times New Roman" w:hAnsi="Times New Roman" w:cs="Times New Roman"/>
                <w:sz w:val="20"/>
                <w:szCs w:val="20"/>
                <w:lang w:val="en-GB"/>
              </w:rPr>
            </w:pPr>
            <w:r w:rsidRPr="004C6A8E">
              <w:rPr>
                <w:rFonts w:ascii="Times New Roman" w:hAnsi="Times New Roman" w:cs="Times New Roman"/>
                <w:sz w:val="20"/>
                <w:szCs w:val="20"/>
                <w:lang w:val="en-GB"/>
              </w:rPr>
              <w:t>2 (1)</w:t>
            </w:r>
          </w:p>
        </w:tc>
      </w:tr>
      <w:tr w:rsidR="004C6A8E" w:rsidRPr="004C6A8E" w:rsidTr="009E380F">
        <w:trPr>
          <w:tblHeader/>
        </w:trPr>
        <w:tc>
          <w:tcPr>
            <w:tcW w:w="1470" w:type="pct"/>
            <w:tcBorders>
              <w:top w:val="single" w:sz="4" w:space="0" w:color="auto"/>
              <w:left w:val="single" w:sz="4" w:space="0" w:color="auto"/>
            </w:tcBorders>
          </w:tcPr>
          <w:p w:rsidR="004C6A8E" w:rsidRPr="004C6A8E" w:rsidRDefault="004C6A8E" w:rsidP="004C6A8E">
            <w:pPr>
              <w:spacing w:after="0" w:line="240" w:lineRule="auto"/>
              <w:rPr>
                <w:rFonts w:ascii="Times New Roman" w:hAnsi="Times New Roman" w:cs="Times New Roman"/>
                <w:sz w:val="20"/>
                <w:szCs w:val="20"/>
                <w:lang w:val="en-GB"/>
              </w:rPr>
            </w:pPr>
            <w:r w:rsidRPr="004C6A8E">
              <w:rPr>
                <w:rFonts w:ascii="Times New Roman" w:hAnsi="Times New Roman" w:cs="Times New Roman"/>
                <w:sz w:val="20"/>
                <w:szCs w:val="20"/>
                <w:lang w:val="en-GB"/>
              </w:rPr>
              <w:t>Investigations</w:t>
            </w:r>
          </w:p>
        </w:tc>
        <w:tc>
          <w:tcPr>
            <w:tcW w:w="1751" w:type="pct"/>
            <w:tcBorders>
              <w:top w:val="single" w:sz="4" w:space="0" w:color="auto"/>
            </w:tcBorders>
            <w:vAlign w:val="bottom"/>
          </w:tcPr>
          <w:p w:rsidR="004C6A8E" w:rsidRPr="004C6A8E" w:rsidRDefault="004C6A8E" w:rsidP="004C6A8E">
            <w:pPr>
              <w:spacing w:after="0" w:line="240" w:lineRule="auto"/>
              <w:rPr>
                <w:rFonts w:ascii="Times New Roman" w:hAnsi="Times New Roman" w:cs="Times New Roman"/>
                <w:sz w:val="20"/>
                <w:szCs w:val="20"/>
                <w:lang w:val="en-GB"/>
              </w:rPr>
            </w:pPr>
          </w:p>
        </w:tc>
        <w:tc>
          <w:tcPr>
            <w:tcW w:w="1779" w:type="pct"/>
            <w:tcBorders>
              <w:top w:val="single" w:sz="4" w:space="0" w:color="auto"/>
              <w:right w:val="single" w:sz="4" w:space="0" w:color="auto"/>
            </w:tcBorders>
          </w:tcPr>
          <w:p w:rsidR="004C6A8E" w:rsidRPr="004C6A8E" w:rsidRDefault="004C6A8E" w:rsidP="004C6A8E">
            <w:pPr>
              <w:spacing w:after="0" w:line="240" w:lineRule="auto"/>
              <w:rPr>
                <w:rFonts w:ascii="Times New Roman" w:hAnsi="Times New Roman" w:cs="Times New Roman"/>
                <w:sz w:val="20"/>
                <w:szCs w:val="20"/>
                <w:lang w:val="en-GB"/>
              </w:rPr>
            </w:pPr>
          </w:p>
        </w:tc>
      </w:tr>
      <w:tr w:rsidR="004C6A8E" w:rsidRPr="004C6A8E" w:rsidTr="001838C5">
        <w:trPr>
          <w:tblHeader/>
        </w:trPr>
        <w:tc>
          <w:tcPr>
            <w:tcW w:w="1470" w:type="pct"/>
            <w:tcBorders>
              <w:left w:val="single" w:sz="4" w:space="0" w:color="auto"/>
            </w:tcBorders>
          </w:tcPr>
          <w:p w:rsidR="004C6A8E" w:rsidRPr="004C6A8E" w:rsidRDefault="004C6A8E" w:rsidP="004C6A8E">
            <w:pPr>
              <w:spacing w:after="0" w:line="240" w:lineRule="auto"/>
              <w:rPr>
                <w:rFonts w:ascii="Times New Roman" w:hAnsi="Times New Roman" w:cs="Times New Roman"/>
                <w:sz w:val="20"/>
                <w:szCs w:val="20"/>
                <w:lang w:val="en-GB"/>
              </w:rPr>
            </w:pPr>
            <w:r w:rsidRPr="004C6A8E">
              <w:rPr>
                <w:rFonts w:ascii="Times New Roman" w:hAnsi="Times New Roman" w:cs="Times New Roman"/>
                <w:sz w:val="20"/>
                <w:szCs w:val="20"/>
                <w:lang w:val="en-GB"/>
              </w:rPr>
              <w:t>Heart rate increased</w:t>
            </w:r>
          </w:p>
        </w:tc>
        <w:tc>
          <w:tcPr>
            <w:tcW w:w="1751" w:type="pct"/>
          </w:tcPr>
          <w:p w:rsidR="004C6A8E" w:rsidRPr="004C6A8E" w:rsidRDefault="004C6A8E" w:rsidP="001838C5">
            <w:pPr>
              <w:spacing w:after="0" w:line="240" w:lineRule="auto"/>
              <w:jc w:val="center"/>
              <w:rPr>
                <w:rFonts w:ascii="Times New Roman" w:hAnsi="Times New Roman" w:cs="Times New Roman"/>
                <w:sz w:val="20"/>
                <w:szCs w:val="20"/>
                <w:lang w:val="en-GB"/>
              </w:rPr>
            </w:pPr>
            <w:r w:rsidRPr="004C6A8E">
              <w:rPr>
                <w:rFonts w:ascii="Times New Roman" w:hAnsi="Times New Roman" w:cs="Times New Roman"/>
                <w:sz w:val="20"/>
                <w:szCs w:val="20"/>
                <w:lang w:val="en-GB"/>
              </w:rPr>
              <w:t>26 (7)</w:t>
            </w:r>
          </w:p>
        </w:tc>
        <w:tc>
          <w:tcPr>
            <w:tcW w:w="1779" w:type="pct"/>
            <w:tcBorders>
              <w:right w:val="single" w:sz="4" w:space="0" w:color="auto"/>
            </w:tcBorders>
          </w:tcPr>
          <w:p w:rsidR="004C6A8E" w:rsidRPr="004C6A8E" w:rsidRDefault="004C6A8E" w:rsidP="001838C5">
            <w:pPr>
              <w:spacing w:after="0" w:line="240" w:lineRule="auto"/>
              <w:jc w:val="center"/>
              <w:rPr>
                <w:rFonts w:ascii="Times New Roman" w:hAnsi="Times New Roman" w:cs="Times New Roman"/>
                <w:sz w:val="20"/>
                <w:szCs w:val="20"/>
                <w:lang w:val="en-GB"/>
              </w:rPr>
            </w:pPr>
            <w:r w:rsidRPr="004C6A8E">
              <w:rPr>
                <w:rFonts w:ascii="Times New Roman" w:hAnsi="Times New Roman" w:cs="Times New Roman"/>
                <w:sz w:val="20"/>
                <w:szCs w:val="20"/>
                <w:lang w:val="en-GB"/>
              </w:rPr>
              <w:t>5 (1)</w:t>
            </w:r>
          </w:p>
        </w:tc>
      </w:tr>
      <w:tr w:rsidR="004C6A8E" w:rsidRPr="004C6A8E" w:rsidTr="001838C5">
        <w:trPr>
          <w:tblHeader/>
        </w:trPr>
        <w:tc>
          <w:tcPr>
            <w:tcW w:w="1470" w:type="pct"/>
            <w:tcBorders>
              <w:left w:val="single" w:sz="4" w:space="0" w:color="auto"/>
            </w:tcBorders>
          </w:tcPr>
          <w:p w:rsidR="004C6A8E" w:rsidRPr="004C6A8E" w:rsidRDefault="004C6A8E" w:rsidP="004C6A8E">
            <w:pPr>
              <w:spacing w:after="0" w:line="240" w:lineRule="auto"/>
              <w:rPr>
                <w:rFonts w:ascii="Times New Roman" w:hAnsi="Times New Roman" w:cs="Times New Roman"/>
                <w:sz w:val="20"/>
                <w:szCs w:val="20"/>
                <w:lang w:val="en-GB"/>
              </w:rPr>
            </w:pPr>
            <w:r w:rsidRPr="004C6A8E">
              <w:rPr>
                <w:rFonts w:ascii="Times New Roman" w:hAnsi="Times New Roman" w:cs="Times New Roman"/>
                <w:sz w:val="20"/>
                <w:szCs w:val="20"/>
                <w:lang w:val="en-GB"/>
              </w:rPr>
              <w:t>Weight decreased</w:t>
            </w:r>
          </w:p>
        </w:tc>
        <w:tc>
          <w:tcPr>
            <w:tcW w:w="1751" w:type="pct"/>
          </w:tcPr>
          <w:p w:rsidR="004C6A8E" w:rsidRPr="004C6A8E" w:rsidRDefault="004C6A8E" w:rsidP="001838C5">
            <w:pPr>
              <w:spacing w:after="0" w:line="240" w:lineRule="auto"/>
              <w:jc w:val="center"/>
              <w:rPr>
                <w:rFonts w:ascii="Times New Roman" w:hAnsi="Times New Roman" w:cs="Times New Roman"/>
                <w:sz w:val="20"/>
                <w:szCs w:val="20"/>
                <w:lang w:val="en-GB"/>
              </w:rPr>
            </w:pPr>
            <w:r w:rsidRPr="004C6A8E">
              <w:rPr>
                <w:rFonts w:ascii="Times New Roman" w:hAnsi="Times New Roman" w:cs="Times New Roman"/>
                <w:sz w:val="20"/>
                <w:szCs w:val="20"/>
                <w:lang w:val="en-GB"/>
              </w:rPr>
              <w:t>14 (4)</w:t>
            </w:r>
          </w:p>
        </w:tc>
        <w:tc>
          <w:tcPr>
            <w:tcW w:w="1779" w:type="pct"/>
            <w:tcBorders>
              <w:right w:val="single" w:sz="4" w:space="0" w:color="auto"/>
            </w:tcBorders>
          </w:tcPr>
          <w:p w:rsidR="004C6A8E" w:rsidRPr="004C6A8E" w:rsidRDefault="004C6A8E" w:rsidP="001838C5">
            <w:pPr>
              <w:spacing w:after="0" w:line="240" w:lineRule="auto"/>
              <w:jc w:val="center"/>
              <w:rPr>
                <w:rFonts w:ascii="Times New Roman" w:hAnsi="Times New Roman" w:cs="Times New Roman"/>
                <w:sz w:val="20"/>
                <w:szCs w:val="20"/>
                <w:lang w:val="en-GB"/>
              </w:rPr>
            </w:pPr>
            <w:r w:rsidRPr="004C6A8E">
              <w:rPr>
                <w:rFonts w:ascii="Times New Roman" w:hAnsi="Times New Roman" w:cs="Times New Roman"/>
                <w:sz w:val="20"/>
                <w:szCs w:val="20"/>
                <w:lang w:val="en-GB"/>
              </w:rPr>
              <w:t>0 (0)</w:t>
            </w:r>
          </w:p>
        </w:tc>
      </w:tr>
      <w:tr w:rsidR="004C6A8E" w:rsidRPr="004C6A8E" w:rsidTr="009E380F">
        <w:trPr>
          <w:tblHeader/>
        </w:trPr>
        <w:tc>
          <w:tcPr>
            <w:tcW w:w="3221" w:type="pct"/>
            <w:gridSpan w:val="2"/>
            <w:tcBorders>
              <w:top w:val="single" w:sz="4" w:space="0" w:color="auto"/>
              <w:left w:val="single" w:sz="4" w:space="0" w:color="auto"/>
            </w:tcBorders>
          </w:tcPr>
          <w:p w:rsidR="004C6A8E" w:rsidRPr="004C6A8E" w:rsidRDefault="004C6A8E" w:rsidP="004C6A8E">
            <w:pPr>
              <w:spacing w:after="0" w:line="240" w:lineRule="auto"/>
              <w:rPr>
                <w:rFonts w:ascii="Times New Roman" w:hAnsi="Times New Roman" w:cs="Times New Roman"/>
                <w:sz w:val="20"/>
                <w:szCs w:val="20"/>
                <w:lang w:val="en-GB"/>
              </w:rPr>
            </w:pPr>
            <w:r w:rsidRPr="004C6A8E">
              <w:rPr>
                <w:rFonts w:ascii="Times New Roman" w:hAnsi="Times New Roman" w:cs="Times New Roman"/>
                <w:sz w:val="20"/>
                <w:szCs w:val="20"/>
                <w:lang w:val="en-GB"/>
              </w:rPr>
              <w:t>Metabolism and  nutritional disorders</w:t>
            </w:r>
          </w:p>
        </w:tc>
        <w:tc>
          <w:tcPr>
            <w:tcW w:w="1779" w:type="pct"/>
            <w:tcBorders>
              <w:top w:val="single" w:sz="4" w:space="0" w:color="auto"/>
              <w:right w:val="single" w:sz="4" w:space="0" w:color="auto"/>
            </w:tcBorders>
          </w:tcPr>
          <w:p w:rsidR="004C6A8E" w:rsidRPr="004C6A8E" w:rsidRDefault="004C6A8E" w:rsidP="004C6A8E">
            <w:pPr>
              <w:spacing w:after="0" w:line="240" w:lineRule="auto"/>
              <w:rPr>
                <w:rFonts w:ascii="Times New Roman" w:hAnsi="Times New Roman" w:cs="Times New Roman"/>
                <w:sz w:val="20"/>
                <w:szCs w:val="20"/>
                <w:lang w:val="en-GB"/>
              </w:rPr>
            </w:pPr>
          </w:p>
        </w:tc>
      </w:tr>
      <w:tr w:rsidR="004C6A8E" w:rsidRPr="004C6A8E" w:rsidTr="001838C5">
        <w:trPr>
          <w:tblHeader/>
        </w:trPr>
        <w:tc>
          <w:tcPr>
            <w:tcW w:w="1470" w:type="pct"/>
            <w:tcBorders>
              <w:left w:val="single" w:sz="4" w:space="0" w:color="auto"/>
              <w:bottom w:val="single" w:sz="4" w:space="0" w:color="auto"/>
            </w:tcBorders>
          </w:tcPr>
          <w:p w:rsidR="004C6A8E" w:rsidRPr="004C6A8E" w:rsidRDefault="004C6A8E" w:rsidP="004C6A8E">
            <w:pPr>
              <w:spacing w:after="0" w:line="240" w:lineRule="auto"/>
              <w:rPr>
                <w:rFonts w:ascii="Times New Roman" w:hAnsi="Times New Roman" w:cs="Times New Roman"/>
                <w:sz w:val="20"/>
                <w:szCs w:val="20"/>
                <w:lang w:val="en-GB"/>
              </w:rPr>
            </w:pPr>
            <w:r w:rsidRPr="004C6A8E">
              <w:rPr>
                <w:rFonts w:ascii="Times New Roman" w:hAnsi="Times New Roman" w:cs="Times New Roman"/>
                <w:sz w:val="20"/>
                <w:szCs w:val="20"/>
                <w:lang w:val="en-GB"/>
              </w:rPr>
              <w:t>Decreased appetite</w:t>
            </w:r>
          </w:p>
        </w:tc>
        <w:tc>
          <w:tcPr>
            <w:tcW w:w="1751" w:type="pct"/>
            <w:tcBorders>
              <w:bottom w:val="single" w:sz="4" w:space="0" w:color="auto"/>
            </w:tcBorders>
          </w:tcPr>
          <w:p w:rsidR="004C6A8E" w:rsidRPr="004C6A8E" w:rsidRDefault="004C6A8E" w:rsidP="001838C5">
            <w:pPr>
              <w:spacing w:after="0" w:line="240" w:lineRule="auto"/>
              <w:jc w:val="center"/>
              <w:rPr>
                <w:rFonts w:ascii="Times New Roman" w:hAnsi="Times New Roman" w:cs="Times New Roman"/>
                <w:sz w:val="20"/>
                <w:szCs w:val="20"/>
                <w:lang w:val="en-GB"/>
              </w:rPr>
            </w:pPr>
            <w:r w:rsidRPr="004C6A8E">
              <w:rPr>
                <w:rFonts w:ascii="Times New Roman" w:hAnsi="Times New Roman" w:cs="Times New Roman"/>
                <w:sz w:val="20"/>
                <w:szCs w:val="20"/>
                <w:lang w:val="en-GB"/>
              </w:rPr>
              <w:t>28 (8)</w:t>
            </w:r>
          </w:p>
        </w:tc>
        <w:tc>
          <w:tcPr>
            <w:tcW w:w="1779" w:type="pct"/>
            <w:tcBorders>
              <w:bottom w:val="single" w:sz="4" w:space="0" w:color="auto"/>
              <w:right w:val="single" w:sz="4" w:space="0" w:color="auto"/>
            </w:tcBorders>
          </w:tcPr>
          <w:p w:rsidR="004C6A8E" w:rsidRPr="004C6A8E" w:rsidRDefault="004C6A8E" w:rsidP="001838C5">
            <w:pPr>
              <w:spacing w:after="0" w:line="240" w:lineRule="auto"/>
              <w:jc w:val="center"/>
              <w:rPr>
                <w:rFonts w:ascii="Times New Roman" w:hAnsi="Times New Roman" w:cs="Times New Roman"/>
                <w:sz w:val="20"/>
                <w:szCs w:val="20"/>
                <w:lang w:val="en-GB"/>
              </w:rPr>
            </w:pPr>
            <w:r w:rsidRPr="004C6A8E">
              <w:rPr>
                <w:rFonts w:ascii="Times New Roman" w:hAnsi="Times New Roman" w:cs="Times New Roman"/>
                <w:sz w:val="20"/>
                <w:szCs w:val="20"/>
                <w:lang w:val="en-GB"/>
              </w:rPr>
              <w:t>9 (2)</w:t>
            </w:r>
          </w:p>
        </w:tc>
      </w:tr>
      <w:tr w:rsidR="004C6A8E" w:rsidRPr="004C6A8E" w:rsidTr="009E380F">
        <w:trPr>
          <w:tblHeader/>
        </w:trPr>
        <w:tc>
          <w:tcPr>
            <w:tcW w:w="3221" w:type="pct"/>
            <w:gridSpan w:val="2"/>
            <w:tcBorders>
              <w:top w:val="single" w:sz="4" w:space="0" w:color="auto"/>
              <w:left w:val="single" w:sz="4" w:space="0" w:color="auto"/>
            </w:tcBorders>
          </w:tcPr>
          <w:p w:rsidR="004C6A8E" w:rsidRPr="004C6A8E" w:rsidRDefault="004C6A8E" w:rsidP="004C6A8E">
            <w:pPr>
              <w:spacing w:after="0" w:line="240" w:lineRule="auto"/>
              <w:rPr>
                <w:rFonts w:ascii="Times New Roman" w:hAnsi="Times New Roman" w:cs="Times New Roman"/>
                <w:sz w:val="20"/>
                <w:szCs w:val="20"/>
                <w:lang w:val="en-GB"/>
              </w:rPr>
            </w:pPr>
            <w:r w:rsidRPr="004C6A8E">
              <w:rPr>
                <w:rFonts w:ascii="Times New Roman" w:hAnsi="Times New Roman" w:cs="Times New Roman"/>
                <w:sz w:val="20"/>
                <w:szCs w:val="20"/>
                <w:lang w:val="en-GB"/>
              </w:rPr>
              <w:t>Nervous system disorders</w:t>
            </w:r>
          </w:p>
        </w:tc>
        <w:tc>
          <w:tcPr>
            <w:tcW w:w="1779" w:type="pct"/>
            <w:tcBorders>
              <w:top w:val="single" w:sz="4" w:space="0" w:color="auto"/>
              <w:right w:val="single" w:sz="4" w:space="0" w:color="auto"/>
            </w:tcBorders>
          </w:tcPr>
          <w:p w:rsidR="004C6A8E" w:rsidRPr="004C6A8E" w:rsidRDefault="004C6A8E" w:rsidP="004C6A8E">
            <w:pPr>
              <w:spacing w:after="0" w:line="240" w:lineRule="auto"/>
              <w:rPr>
                <w:rFonts w:ascii="Times New Roman" w:hAnsi="Times New Roman" w:cs="Times New Roman"/>
                <w:sz w:val="20"/>
                <w:szCs w:val="20"/>
                <w:lang w:val="en-GB"/>
              </w:rPr>
            </w:pPr>
          </w:p>
        </w:tc>
      </w:tr>
      <w:tr w:rsidR="004C6A8E" w:rsidRPr="004C6A8E" w:rsidTr="009E380F">
        <w:trPr>
          <w:tblHeader/>
        </w:trPr>
        <w:tc>
          <w:tcPr>
            <w:tcW w:w="1470" w:type="pct"/>
            <w:tcBorders>
              <w:left w:val="single" w:sz="4" w:space="0" w:color="auto"/>
            </w:tcBorders>
          </w:tcPr>
          <w:p w:rsidR="004C6A8E" w:rsidRPr="004C6A8E" w:rsidRDefault="004C6A8E" w:rsidP="004C6A8E">
            <w:pPr>
              <w:spacing w:after="0" w:line="240" w:lineRule="auto"/>
              <w:rPr>
                <w:rFonts w:ascii="Times New Roman" w:hAnsi="Times New Roman" w:cs="Times New Roman"/>
                <w:sz w:val="20"/>
                <w:szCs w:val="20"/>
                <w:lang w:val="en-GB"/>
              </w:rPr>
            </w:pPr>
            <w:proofErr w:type="spellStart"/>
            <w:r w:rsidRPr="004C6A8E">
              <w:rPr>
                <w:rFonts w:ascii="Times New Roman" w:hAnsi="Times New Roman" w:cs="Times New Roman"/>
                <w:sz w:val="20"/>
                <w:szCs w:val="20"/>
                <w:lang w:val="en-GB"/>
              </w:rPr>
              <w:t>Dysgeusia</w:t>
            </w:r>
            <w:proofErr w:type="spellEnd"/>
          </w:p>
        </w:tc>
        <w:tc>
          <w:tcPr>
            <w:tcW w:w="1751" w:type="pct"/>
            <w:vAlign w:val="bottom"/>
          </w:tcPr>
          <w:p w:rsidR="004C6A8E" w:rsidRPr="004C6A8E" w:rsidRDefault="004C6A8E" w:rsidP="001838C5">
            <w:pPr>
              <w:spacing w:after="0" w:line="240" w:lineRule="auto"/>
              <w:jc w:val="center"/>
              <w:rPr>
                <w:rFonts w:ascii="Times New Roman" w:hAnsi="Times New Roman" w:cs="Times New Roman"/>
                <w:sz w:val="20"/>
                <w:szCs w:val="20"/>
                <w:lang w:val="en-GB"/>
              </w:rPr>
            </w:pPr>
            <w:r w:rsidRPr="004C6A8E">
              <w:rPr>
                <w:rFonts w:ascii="Times New Roman" w:hAnsi="Times New Roman" w:cs="Times New Roman"/>
                <w:sz w:val="20"/>
                <w:szCs w:val="20"/>
                <w:lang w:val="en-GB"/>
              </w:rPr>
              <w:t>6 (2)</w:t>
            </w:r>
          </w:p>
        </w:tc>
        <w:tc>
          <w:tcPr>
            <w:tcW w:w="1779" w:type="pct"/>
            <w:tcBorders>
              <w:bottom w:val="single" w:sz="4" w:space="0" w:color="auto"/>
              <w:right w:val="single" w:sz="4" w:space="0" w:color="auto"/>
            </w:tcBorders>
          </w:tcPr>
          <w:p w:rsidR="004C6A8E" w:rsidRPr="004C6A8E" w:rsidRDefault="004C6A8E" w:rsidP="001838C5">
            <w:pPr>
              <w:spacing w:after="0" w:line="240" w:lineRule="auto"/>
              <w:jc w:val="center"/>
              <w:rPr>
                <w:rFonts w:ascii="Times New Roman" w:hAnsi="Times New Roman" w:cs="Times New Roman"/>
                <w:sz w:val="20"/>
                <w:szCs w:val="20"/>
                <w:lang w:val="en-GB"/>
              </w:rPr>
            </w:pPr>
            <w:r w:rsidRPr="004C6A8E">
              <w:rPr>
                <w:rFonts w:ascii="Times New Roman" w:hAnsi="Times New Roman" w:cs="Times New Roman"/>
                <w:sz w:val="20"/>
                <w:szCs w:val="20"/>
                <w:lang w:val="en-GB"/>
              </w:rPr>
              <w:t>3 (1)</w:t>
            </w:r>
          </w:p>
        </w:tc>
      </w:tr>
      <w:tr w:rsidR="004C6A8E" w:rsidRPr="004C6A8E" w:rsidTr="009E380F">
        <w:trPr>
          <w:tblHeader/>
        </w:trPr>
        <w:tc>
          <w:tcPr>
            <w:tcW w:w="1470" w:type="pct"/>
            <w:tcBorders>
              <w:top w:val="single" w:sz="4" w:space="0" w:color="auto"/>
              <w:left w:val="single" w:sz="4" w:space="0" w:color="auto"/>
            </w:tcBorders>
          </w:tcPr>
          <w:p w:rsidR="004C6A8E" w:rsidRPr="004C6A8E" w:rsidRDefault="004C6A8E" w:rsidP="004C6A8E">
            <w:pPr>
              <w:spacing w:after="0" w:line="240" w:lineRule="auto"/>
              <w:rPr>
                <w:rFonts w:ascii="Times New Roman" w:hAnsi="Times New Roman" w:cs="Times New Roman"/>
                <w:sz w:val="20"/>
                <w:szCs w:val="20"/>
                <w:lang w:val="en-GB"/>
              </w:rPr>
            </w:pPr>
            <w:r w:rsidRPr="004C6A8E">
              <w:rPr>
                <w:rFonts w:ascii="Times New Roman" w:hAnsi="Times New Roman" w:cs="Times New Roman"/>
                <w:sz w:val="20"/>
                <w:szCs w:val="20"/>
                <w:lang w:val="en-GB"/>
              </w:rPr>
              <w:t>Psychiatric disorders</w:t>
            </w:r>
          </w:p>
        </w:tc>
        <w:tc>
          <w:tcPr>
            <w:tcW w:w="1751" w:type="pct"/>
            <w:tcBorders>
              <w:top w:val="single" w:sz="4" w:space="0" w:color="auto"/>
            </w:tcBorders>
            <w:vAlign w:val="bottom"/>
          </w:tcPr>
          <w:p w:rsidR="004C6A8E" w:rsidRPr="004C6A8E" w:rsidRDefault="004C6A8E" w:rsidP="004C6A8E">
            <w:pPr>
              <w:spacing w:after="0" w:line="240" w:lineRule="auto"/>
              <w:rPr>
                <w:rFonts w:ascii="Times New Roman" w:hAnsi="Times New Roman" w:cs="Times New Roman"/>
                <w:sz w:val="20"/>
                <w:szCs w:val="20"/>
                <w:lang w:val="en-GB"/>
              </w:rPr>
            </w:pPr>
          </w:p>
        </w:tc>
        <w:tc>
          <w:tcPr>
            <w:tcW w:w="1779" w:type="pct"/>
            <w:tcBorders>
              <w:top w:val="single" w:sz="4" w:space="0" w:color="auto"/>
              <w:right w:val="single" w:sz="4" w:space="0" w:color="auto"/>
            </w:tcBorders>
          </w:tcPr>
          <w:p w:rsidR="004C6A8E" w:rsidRPr="004C6A8E" w:rsidRDefault="004C6A8E" w:rsidP="004C6A8E">
            <w:pPr>
              <w:spacing w:after="0" w:line="240" w:lineRule="auto"/>
              <w:rPr>
                <w:rFonts w:ascii="Times New Roman" w:hAnsi="Times New Roman" w:cs="Times New Roman"/>
                <w:sz w:val="20"/>
                <w:szCs w:val="20"/>
                <w:lang w:val="en-GB"/>
              </w:rPr>
            </w:pPr>
          </w:p>
        </w:tc>
      </w:tr>
      <w:tr w:rsidR="004C6A8E" w:rsidRPr="004C6A8E" w:rsidTr="009E380F">
        <w:trPr>
          <w:tblHeader/>
        </w:trPr>
        <w:tc>
          <w:tcPr>
            <w:tcW w:w="1470" w:type="pct"/>
            <w:tcBorders>
              <w:left w:val="single" w:sz="4" w:space="0" w:color="auto"/>
            </w:tcBorders>
          </w:tcPr>
          <w:p w:rsidR="004C6A8E" w:rsidRPr="004C6A8E" w:rsidRDefault="004C6A8E" w:rsidP="004C6A8E">
            <w:pPr>
              <w:spacing w:after="0" w:line="240" w:lineRule="auto"/>
              <w:rPr>
                <w:rFonts w:ascii="Times New Roman" w:hAnsi="Times New Roman" w:cs="Times New Roman"/>
                <w:sz w:val="20"/>
                <w:szCs w:val="20"/>
                <w:lang w:val="en-GB"/>
              </w:rPr>
            </w:pPr>
            <w:r w:rsidRPr="004C6A8E">
              <w:rPr>
                <w:rFonts w:ascii="Times New Roman" w:hAnsi="Times New Roman" w:cs="Times New Roman"/>
                <w:sz w:val="20"/>
                <w:szCs w:val="20"/>
                <w:lang w:val="en-GB"/>
              </w:rPr>
              <w:t>Insomnia</w:t>
            </w:r>
          </w:p>
        </w:tc>
        <w:tc>
          <w:tcPr>
            <w:tcW w:w="1751" w:type="pct"/>
            <w:vAlign w:val="bottom"/>
          </w:tcPr>
          <w:p w:rsidR="004C6A8E" w:rsidRPr="004C6A8E" w:rsidRDefault="004C6A8E" w:rsidP="001838C5">
            <w:pPr>
              <w:spacing w:after="0" w:line="240" w:lineRule="auto"/>
              <w:jc w:val="center"/>
              <w:rPr>
                <w:rFonts w:ascii="Times New Roman" w:hAnsi="Times New Roman" w:cs="Times New Roman"/>
                <w:sz w:val="20"/>
                <w:szCs w:val="20"/>
                <w:lang w:val="en-GB"/>
              </w:rPr>
            </w:pPr>
            <w:r w:rsidRPr="004C6A8E">
              <w:rPr>
                <w:rFonts w:ascii="Times New Roman" w:hAnsi="Times New Roman" w:cs="Times New Roman"/>
                <w:sz w:val="20"/>
                <w:szCs w:val="20"/>
                <w:lang w:val="en-GB"/>
              </w:rPr>
              <w:t>74 (20)</w:t>
            </w:r>
          </w:p>
        </w:tc>
        <w:tc>
          <w:tcPr>
            <w:tcW w:w="1779" w:type="pct"/>
            <w:tcBorders>
              <w:right w:val="single" w:sz="4" w:space="0" w:color="auto"/>
            </w:tcBorders>
          </w:tcPr>
          <w:p w:rsidR="004C6A8E" w:rsidRPr="004C6A8E" w:rsidRDefault="004C6A8E" w:rsidP="001838C5">
            <w:pPr>
              <w:spacing w:after="0" w:line="240" w:lineRule="auto"/>
              <w:jc w:val="center"/>
              <w:rPr>
                <w:rFonts w:ascii="Times New Roman" w:hAnsi="Times New Roman" w:cs="Times New Roman"/>
                <w:sz w:val="20"/>
                <w:szCs w:val="20"/>
                <w:lang w:val="en-GB"/>
              </w:rPr>
            </w:pPr>
            <w:r w:rsidRPr="004C6A8E">
              <w:rPr>
                <w:rFonts w:ascii="Times New Roman" w:hAnsi="Times New Roman" w:cs="Times New Roman"/>
                <w:sz w:val="20"/>
                <w:szCs w:val="20"/>
                <w:lang w:val="en-GB"/>
              </w:rPr>
              <w:t>28 (8)</w:t>
            </w:r>
          </w:p>
        </w:tc>
      </w:tr>
      <w:tr w:rsidR="004C6A8E" w:rsidRPr="004C6A8E" w:rsidTr="009E380F">
        <w:trPr>
          <w:tblHeader/>
        </w:trPr>
        <w:tc>
          <w:tcPr>
            <w:tcW w:w="1470" w:type="pct"/>
            <w:tcBorders>
              <w:left w:val="single" w:sz="4" w:space="0" w:color="auto"/>
            </w:tcBorders>
          </w:tcPr>
          <w:p w:rsidR="004C6A8E" w:rsidRPr="004C6A8E" w:rsidRDefault="004C6A8E" w:rsidP="004C6A8E">
            <w:pPr>
              <w:spacing w:after="0" w:line="240" w:lineRule="auto"/>
              <w:rPr>
                <w:rFonts w:ascii="Times New Roman" w:hAnsi="Times New Roman" w:cs="Times New Roman"/>
                <w:sz w:val="20"/>
                <w:szCs w:val="20"/>
                <w:lang w:val="en-GB"/>
              </w:rPr>
            </w:pPr>
            <w:r w:rsidRPr="004C6A8E">
              <w:rPr>
                <w:rFonts w:ascii="Times New Roman" w:hAnsi="Times New Roman" w:cs="Times New Roman"/>
                <w:sz w:val="20"/>
                <w:szCs w:val="20"/>
                <w:lang w:val="en-GB"/>
              </w:rPr>
              <w:t>Anxiety</w:t>
            </w:r>
          </w:p>
        </w:tc>
        <w:tc>
          <w:tcPr>
            <w:tcW w:w="1751" w:type="pct"/>
            <w:vAlign w:val="bottom"/>
          </w:tcPr>
          <w:p w:rsidR="004C6A8E" w:rsidRPr="004C6A8E" w:rsidRDefault="004C6A8E" w:rsidP="001838C5">
            <w:pPr>
              <w:spacing w:after="0" w:line="240" w:lineRule="auto"/>
              <w:jc w:val="center"/>
              <w:rPr>
                <w:rFonts w:ascii="Times New Roman" w:hAnsi="Times New Roman" w:cs="Times New Roman"/>
                <w:sz w:val="20"/>
                <w:szCs w:val="20"/>
                <w:lang w:val="en-GB"/>
              </w:rPr>
            </w:pPr>
            <w:r w:rsidRPr="004C6A8E">
              <w:rPr>
                <w:rFonts w:ascii="Times New Roman" w:hAnsi="Times New Roman" w:cs="Times New Roman"/>
                <w:sz w:val="20"/>
                <w:szCs w:val="20"/>
                <w:lang w:val="en-GB"/>
              </w:rPr>
              <w:t>20 (5)</w:t>
            </w:r>
          </w:p>
        </w:tc>
        <w:tc>
          <w:tcPr>
            <w:tcW w:w="1779" w:type="pct"/>
            <w:tcBorders>
              <w:right w:val="single" w:sz="4" w:space="0" w:color="auto"/>
            </w:tcBorders>
          </w:tcPr>
          <w:p w:rsidR="004C6A8E" w:rsidRPr="004C6A8E" w:rsidRDefault="004C6A8E" w:rsidP="001838C5">
            <w:pPr>
              <w:spacing w:after="0" w:line="240" w:lineRule="auto"/>
              <w:jc w:val="center"/>
              <w:rPr>
                <w:rFonts w:ascii="Times New Roman" w:hAnsi="Times New Roman" w:cs="Times New Roman"/>
                <w:sz w:val="20"/>
                <w:szCs w:val="20"/>
                <w:lang w:val="en-GB"/>
              </w:rPr>
            </w:pPr>
            <w:r w:rsidRPr="004C6A8E">
              <w:rPr>
                <w:rFonts w:ascii="Times New Roman" w:hAnsi="Times New Roman" w:cs="Times New Roman"/>
                <w:sz w:val="20"/>
                <w:szCs w:val="20"/>
                <w:lang w:val="en-GB"/>
              </w:rPr>
              <w:t>3 (1)</w:t>
            </w:r>
          </w:p>
        </w:tc>
      </w:tr>
      <w:tr w:rsidR="004C6A8E" w:rsidRPr="004C6A8E" w:rsidTr="009E380F">
        <w:trPr>
          <w:tblHeader/>
        </w:trPr>
        <w:tc>
          <w:tcPr>
            <w:tcW w:w="1470" w:type="pct"/>
            <w:tcBorders>
              <w:left w:val="single" w:sz="4" w:space="0" w:color="auto"/>
              <w:bottom w:val="single" w:sz="4" w:space="0" w:color="auto"/>
            </w:tcBorders>
          </w:tcPr>
          <w:p w:rsidR="004C6A8E" w:rsidRPr="004C6A8E" w:rsidRDefault="004C6A8E" w:rsidP="004C6A8E">
            <w:pPr>
              <w:spacing w:after="0" w:line="240" w:lineRule="auto"/>
              <w:rPr>
                <w:rFonts w:ascii="Times New Roman" w:hAnsi="Times New Roman" w:cs="Times New Roman"/>
                <w:sz w:val="20"/>
                <w:szCs w:val="20"/>
                <w:lang w:val="en-GB"/>
              </w:rPr>
            </w:pPr>
            <w:r w:rsidRPr="004C6A8E">
              <w:rPr>
                <w:rFonts w:ascii="Times New Roman" w:hAnsi="Times New Roman" w:cs="Times New Roman"/>
                <w:sz w:val="20"/>
                <w:szCs w:val="20"/>
                <w:lang w:val="en-GB"/>
              </w:rPr>
              <w:t>Restlessness</w:t>
            </w:r>
          </w:p>
        </w:tc>
        <w:tc>
          <w:tcPr>
            <w:tcW w:w="1751" w:type="pct"/>
            <w:tcBorders>
              <w:bottom w:val="single" w:sz="4" w:space="0" w:color="auto"/>
            </w:tcBorders>
            <w:vAlign w:val="bottom"/>
          </w:tcPr>
          <w:p w:rsidR="004C6A8E" w:rsidRPr="004C6A8E" w:rsidRDefault="004C6A8E" w:rsidP="001838C5">
            <w:pPr>
              <w:spacing w:after="0" w:line="240" w:lineRule="auto"/>
              <w:jc w:val="center"/>
              <w:rPr>
                <w:rFonts w:ascii="Times New Roman" w:hAnsi="Times New Roman" w:cs="Times New Roman"/>
                <w:sz w:val="20"/>
                <w:szCs w:val="20"/>
                <w:lang w:val="en-GB"/>
              </w:rPr>
            </w:pPr>
            <w:r w:rsidRPr="004C6A8E">
              <w:rPr>
                <w:rFonts w:ascii="Times New Roman" w:hAnsi="Times New Roman" w:cs="Times New Roman"/>
                <w:sz w:val="20"/>
                <w:szCs w:val="20"/>
                <w:lang w:val="en-GB"/>
              </w:rPr>
              <w:t>6 (2)</w:t>
            </w:r>
          </w:p>
        </w:tc>
        <w:tc>
          <w:tcPr>
            <w:tcW w:w="1779" w:type="pct"/>
            <w:tcBorders>
              <w:bottom w:val="single" w:sz="4" w:space="0" w:color="auto"/>
              <w:right w:val="single" w:sz="4" w:space="0" w:color="auto"/>
            </w:tcBorders>
          </w:tcPr>
          <w:p w:rsidR="004C6A8E" w:rsidRPr="004C6A8E" w:rsidRDefault="004C6A8E" w:rsidP="001838C5">
            <w:pPr>
              <w:spacing w:after="0" w:line="240" w:lineRule="auto"/>
              <w:jc w:val="center"/>
              <w:rPr>
                <w:rFonts w:ascii="Times New Roman" w:hAnsi="Times New Roman" w:cs="Times New Roman"/>
                <w:sz w:val="20"/>
                <w:szCs w:val="20"/>
                <w:lang w:val="en-GB"/>
              </w:rPr>
            </w:pPr>
            <w:r w:rsidRPr="004C6A8E">
              <w:rPr>
                <w:rFonts w:ascii="Times New Roman" w:hAnsi="Times New Roman" w:cs="Times New Roman"/>
                <w:sz w:val="20"/>
                <w:szCs w:val="20"/>
                <w:lang w:val="en-GB"/>
              </w:rPr>
              <w:t>0 (0)</w:t>
            </w:r>
          </w:p>
        </w:tc>
      </w:tr>
      <w:tr w:rsidR="004C6A8E" w:rsidRPr="004C6A8E" w:rsidTr="009E380F">
        <w:trPr>
          <w:tblHeader/>
        </w:trPr>
        <w:tc>
          <w:tcPr>
            <w:tcW w:w="3221" w:type="pct"/>
            <w:gridSpan w:val="2"/>
            <w:tcBorders>
              <w:top w:val="single" w:sz="4" w:space="0" w:color="auto"/>
              <w:left w:val="single" w:sz="4" w:space="0" w:color="auto"/>
            </w:tcBorders>
          </w:tcPr>
          <w:p w:rsidR="004C6A8E" w:rsidRPr="004C6A8E" w:rsidRDefault="004C6A8E" w:rsidP="0050798C">
            <w:pPr>
              <w:widowControl w:val="0"/>
              <w:spacing w:after="0" w:line="240" w:lineRule="auto"/>
              <w:rPr>
                <w:rFonts w:ascii="Times New Roman" w:hAnsi="Times New Roman" w:cs="Times New Roman"/>
                <w:sz w:val="20"/>
                <w:szCs w:val="20"/>
                <w:lang w:val="en-GB"/>
              </w:rPr>
            </w:pPr>
            <w:r w:rsidRPr="004C6A8E">
              <w:rPr>
                <w:rFonts w:ascii="Times New Roman" w:hAnsi="Times New Roman" w:cs="Times New Roman"/>
                <w:sz w:val="20"/>
                <w:szCs w:val="20"/>
                <w:lang w:val="en-GB"/>
              </w:rPr>
              <w:t>Skin and Subcutaneous Tissue Disorders</w:t>
            </w:r>
          </w:p>
        </w:tc>
        <w:tc>
          <w:tcPr>
            <w:tcW w:w="1779" w:type="pct"/>
            <w:tcBorders>
              <w:top w:val="single" w:sz="4" w:space="0" w:color="auto"/>
              <w:right w:val="single" w:sz="4" w:space="0" w:color="auto"/>
            </w:tcBorders>
          </w:tcPr>
          <w:p w:rsidR="004C6A8E" w:rsidRPr="004C6A8E" w:rsidRDefault="004C6A8E" w:rsidP="0050798C">
            <w:pPr>
              <w:widowControl w:val="0"/>
              <w:spacing w:after="0" w:line="240" w:lineRule="auto"/>
              <w:rPr>
                <w:rFonts w:ascii="Times New Roman" w:hAnsi="Times New Roman" w:cs="Times New Roman"/>
                <w:sz w:val="20"/>
                <w:szCs w:val="20"/>
                <w:lang w:val="en-GB"/>
              </w:rPr>
            </w:pPr>
          </w:p>
        </w:tc>
      </w:tr>
      <w:tr w:rsidR="004C6A8E" w:rsidRPr="004C6A8E" w:rsidTr="001838C5">
        <w:trPr>
          <w:tblHeader/>
        </w:trPr>
        <w:tc>
          <w:tcPr>
            <w:tcW w:w="1470" w:type="pct"/>
            <w:tcBorders>
              <w:left w:val="single" w:sz="4" w:space="0" w:color="auto"/>
              <w:bottom w:val="single" w:sz="4" w:space="0" w:color="auto"/>
            </w:tcBorders>
          </w:tcPr>
          <w:p w:rsidR="004C6A8E" w:rsidRPr="004C6A8E" w:rsidRDefault="004C6A8E" w:rsidP="0050798C">
            <w:pPr>
              <w:widowControl w:val="0"/>
              <w:spacing w:after="0" w:line="240" w:lineRule="auto"/>
              <w:rPr>
                <w:rFonts w:ascii="Times New Roman" w:hAnsi="Times New Roman" w:cs="Times New Roman"/>
                <w:sz w:val="20"/>
                <w:szCs w:val="20"/>
                <w:lang w:val="en-GB"/>
              </w:rPr>
            </w:pPr>
            <w:r w:rsidRPr="004C6A8E">
              <w:rPr>
                <w:rFonts w:ascii="Times New Roman" w:hAnsi="Times New Roman" w:cs="Times New Roman"/>
                <w:sz w:val="20"/>
                <w:szCs w:val="20"/>
                <w:lang w:val="en-GB"/>
              </w:rPr>
              <w:t>Hyperhidrosis</w:t>
            </w:r>
          </w:p>
        </w:tc>
        <w:tc>
          <w:tcPr>
            <w:tcW w:w="1751" w:type="pct"/>
            <w:tcBorders>
              <w:bottom w:val="single" w:sz="4" w:space="0" w:color="auto"/>
            </w:tcBorders>
            <w:vAlign w:val="bottom"/>
          </w:tcPr>
          <w:p w:rsidR="004C6A8E" w:rsidRPr="004C6A8E" w:rsidRDefault="004C6A8E" w:rsidP="0050798C">
            <w:pPr>
              <w:widowControl w:val="0"/>
              <w:spacing w:after="0" w:line="240" w:lineRule="auto"/>
              <w:jc w:val="center"/>
              <w:rPr>
                <w:rFonts w:ascii="Times New Roman" w:hAnsi="Times New Roman" w:cs="Times New Roman"/>
                <w:sz w:val="20"/>
                <w:szCs w:val="20"/>
                <w:lang w:val="en-GB"/>
              </w:rPr>
            </w:pPr>
            <w:r w:rsidRPr="004C6A8E">
              <w:rPr>
                <w:rFonts w:ascii="Times New Roman" w:hAnsi="Times New Roman" w:cs="Times New Roman"/>
                <w:sz w:val="20"/>
                <w:szCs w:val="20"/>
                <w:lang w:val="en-GB"/>
              </w:rPr>
              <w:t>15 (4)</w:t>
            </w:r>
          </w:p>
        </w:tc>
        <w:tc>
          <w:tcPr>
            <w:tcW w:w="1779" w:type="pct"/>
            <w:tcBorders>
              <w:bottom w:val="single" w:sz="4" w:space="0" w:color="auto"/>
              <w:right w:val="single" w:sz="4" w:space="0" w:color="auto"/>
            </w:tcBorders>
          </w:tcPr>
          <w:p w:rsidR="004C6A8E" w:rsidRPr="004C6A8E" w:rsidRDefault="004C6A8E" w:rsidP="0050798C">
            <w:pPr>
              <w:widowControl w:val="0"/>
              <w:spacing w:after="0" w:line="240" w:lineRule="auto"/>
              <w:jc w:val="center"/>
              <w:rPr>
                <w:rFonts w:ascii="Times New Roman" w:hAnsi="Times New Roman" w:cs="Times New Roman"/>
                <w:sz w:val="20"/>
                <w:szCs w:val="20"/>
                <w:lang w:val="en-GB"/>
              </w:rPr>
            </w:pPr>
            <w:r w:rsidRPr="004C6A8E">
              <w:rPr>
                <w:rFonts w:ascii="Times New Roman" w:hAnsi="Times New Roman" w:cs="Times New Roman"/>
                <w:sz w:val="20"/>
                <w:szCs w:val="20"/>
                <w:lang w:val="en-GB"/>
              </w:rPr>
              <w:t>1 (0)</w:t>
            </w:r>
          </w:p>
        </w:tc>
      </w:tr>
      <w:tr w:rsidR="004C6A8E" w:rsidRPr="004C6A8E" w:rsidTr="001838C5">
        <w:trPr>
          <w:tblHeader/>
        </w:trPr>
        <w:tc>
          <w:tcPr>
            <w:tcW w:w="5000" w:type="pct"/>
            <w:gridSpan w:val="3"/>
            <w:tcBorders>
              <w:top w:val="single" w:sz="4" w:space="0" w:color="auto"/>
              <w:left w:val="single" w:sz="4" w:space="0" w:color="auto"/>
              <w:bottom w:val="single" w:sz="4" w:space="0" w:color="auto"/>
              <w:right w:val="single" w:sz="4" w:space="0" w:color="auto"/>
            </w:tcBorders>
          </w:tcPr>
          <w:p w:rsidR="004C6A8E" w:rsidRPr="004C6A8E" w:rsidRDefault="004C6A8E" w:rsidP="0050798C">
            <w:pPr>
              <w:widowControl w:val="0"/>
              <w:spacing w:after="0" w:line="240" w:lineRule="auto"/>
              <w:rPr>
                <w:rFonts w:ascii="Times New Roman" w:hAnsi="Times New Roman" w:cs="Times New Roman"/>
                <w:sz w:val="20"/>
                <w:szCs w:val="20"/>
                <w:lang w:val="en-GB"/>
              </w:rPr>
            </w:pPr>
            <w:r w:rsidRPr="001838C5">
              <w:rPr>
                <w:rFonts w:ascii="Times New Roman" w:hAnsi="Times New Roman" w:cs="Times New Roman"/>
                <w:sz w:val="20"/>
                <w:szCs w:val="20"/>
                <w:lang w:val="en-GB"/>
              </w:rPr>
              <w:t>Note:  Subjects are only counted once within each treatment group and by system organ class and preferred term.</w:t>
            </w:r>
            <w:r w:rsidR="00B368E3">
              <w:rPr>
                <w:rFonts w:ascii="Times New Roman" w:hAnsi="Times New Roman" w:cs="Times New Roman"/>
                <w:sz w:val="20"/>
                <w:szCs w:val="20"/>
                <w:lang w:val="en-GB"/>
              </w:rPr>
              <w:t xml:space="preserve"> </w:t>
            </w:r>
            <w:r w:rsidRPr="004C6A8E">
              <w:rPr>
                <w:rFonts w:ascii="Times New Roman" w:hAnsi="Times New Roman" w:cs="Times New Roman"/>
                <w:sz w:val="20"/>
                <w:szCs w:val="20"/>
                <w:lang w:val="en-GB"/>
              </w:rPr>
              <w:t>Percentages are based on the number of subjects in the Safety Population for the treatment group.</w:t>
            </w:r>
          </w:p>
        </w:tc>
      </w:tr>
    </w:tbl>
    <w:p w:rsidR="004C6A8E" w:rsidRPr="004C6A8E" w:rsidRDefault="004C6A8E" w:rsidP="004C6A8E">
      <w:pPr>
        <w:spacing w:after="0" w:line="240" w:lineRule="auto"/>
        <w:rPr>
          <w:rFonts w:ascii="Times New Roman" w:hAnsi="Times New Roman" w:cs="Times New Roman"/>
          <w:sz w:val="24"/>
          <w:szCs w:val="24"/>
        </w:rPr>
      </w:pPr>
    </w:p>
    <w:tbl>
      <w:tblPr>
        <w:tblW w:w="8167" w:type="dxa"/>
        <w:tblInd w:w="250" w:type="dxa"/>
        <w:tblLayout w:type="fixed"/>
        <w:tblLook w:val="01E0" w:firstRow="1" w:lastRow="1" w:firstColumn="1" w:lastColumn="1" w:noHBand="0" w:noVBand="0"/>
      </w:tblPr>
      <w:tblGrid>
        <w:gridCol w:w="3827"/>
        <w:gridCol w:w="4340"/>
      </w:tblGrid>
      <w:tr w:rsidR="004C6A8E" w:rsidRPr="004C6A8E" w:rsidTr="009E380F">
        <w:trPr>
          <w:tblHeader/>
        </w:trPr>
        <w:tc>
          <w:tcPr>
            <w:tcW w:w="5000" w:type="pct"/>
            <w:gridSpan w:val="2"/>
            <w:tcBorders>
              <w:top w:val="single" w:sz="4" w:space="0" w:color="auto"/>
              <w:left w:val="single" w:sz="4" w:space="0" w:color="auto"/>
              <w:bottom w:val="single" w:sz="4" w:space="0" w:color="auto"/>
              <w:right w:val="single" w:sz="4" w:space="0" w:color="auto"/>
            </w:tcBorders>
            <w:vAlign w:val="bottom"/>
          </w:tcPr>
          <w:p w:rsidR="004C6A8E" w:rsidRPr="004C6A8E" w:rsidRDefault="004C6A8E" w:rsidP="001838C5">
            <w:pPr>
              <w:spacing w:after="0" w:line="240" w:lineRule="auto"/>
              <w:ind w:left="743" w:hanging="743"/>
              <w:rPr>
                <w:rFonts w:ascii="Times New Roman" w:hAnsi="Times New Roman" w:cs="Times New Roman"/>
                <w:bCs/>
                <w:sz w:val="20"/>
                <w:szCs w:val="20"/>
                <w:lang w:val="en-GB"/>
              </w:rPr>
            </w:pPr>
            <w:r w:rsidRPr="004C6A8E">
              <w:rPr>
                <w:rFonts w:ascii="Times New Roman" w:hAnsi="Times New Roman" w:cs="Times New Roman"/>
                <w:b/>
                <w:bCs/>
                <w:sz w:val="20"/>
                <w:szCs w:val="20"/>
                <w:lang w:val="en-US"/>
              </w:rPr>
              <w:t>Table 6: Adverse Drug Reactions Occurring in ≥ 2% of  Adults meeting DSM criteria for BED who Received VYVANSE in Long-term, Open-label Study</w:t>
            </w:r>
          </w:p>
        </w:tc>
      </w:tr>
      <w:tr w:rsidR="004C6A8E" w:rsidRPr="004C6A8E" w:rsidTr="009E380F">
        <w:trPr>
          <w:trHeight w:val="628"/>
          <w:tblHeader/>
        </w:trPr>
        <w:tc>
          <w:tcPr>
            <w:tcW w:w="2343" w:type="pct"/>
            <w:tcBorders>
              <w:top w:val="single" w:sz="4" w:space="0" w:color="auto"/>
              <w:left w:val="single" w:sz="4" w:space="0" w:color="auto"/>
              <w:bottom w:val="single" w:sz="4" w:space="0" w:color="auto"/>
            </w:tcBorders>
            <w:vAlign w:val="bottom"/>
          </w:tcPr>
          <w:p w:rsidR="004C6A8E" w:rsidRPr="004C6A8E" w:rsidRDefault="004C6A8E" w:rsidP="004C6A8E">
            <w:pPr>
              <w:spacing w:after="0" w:line="240" w:lineRule="auto"/>
              <w:rPr>
                <w:rFonts w:ascii="Times New Roman" w:hAnsi="Times New Roman" w:cs="Times New Roman"/>
                <w:sz w:val="20"/>
                <w:szCs w:val="20"/>
                <w:lang w:val="en-GB"/>
              </w:rPr>
            </w:pPr>
            <w:r w:rsidRPr="004C6A8E">
              <w:rPr>
                <w:rFonts w:ascii="Times New Roman" w:hAnsi="Times New Roman" w:cs="Times New Roman"/>
                <w:sz w:val="20"/>
                <w:szCs w:val="20"/>
                <w:lang w:val="en-GB"/>
              </w:rPr>
              <w:t xml:space="preserve">System Organ Class </w:t>
            </w:r>
            <w:r w:rsidRPr="004C6A8E">
              <w:rPr>
                <w:rFonts w:ascii="Times New Roman" w:hAnsi="Times New Roman" w:cs="Times New Roman"/>
                <w:sz w:val="20"/>
                <w:szCs w:val="20"/>
                <w:lang w:val="en-GB"/>
              </w:rPr>
              <w:br/>
              <w:t>Preferred Term</w:t>
            </w:r>
          </w:p>
        </w:tc>
        <w:tc>
          <w:tcPr>
            <w:tcW w:w="2657" w:type="pct"/>
            <w:tcBorders>
              <w:top w:val="single" w:sz="4" w:space="0" w:color="auto"/>
              <w:bottom w:val="single" w:sz="4" w:space="0" w:color="auto"/>
              <w:right w:val="single" w:sz="4" w:space="0" w:color="auto"/>
            </w:tcBorders>
          </w:tcPr>
          <w:p w:rsidR="004C6A8E" w:rsidRPr="004C6A8E" w:rsidRDefault="004C6A8E" w:rsidP="004C6A8E">
            <w:pPr>
              <w:spacing w:after="0" w:line="240" w:lineRule="auto"/>
              <w:rPr>
                <w:rFonts w:ascii="Times New Roman" w:hAnsi="Times New Roman" w:cs="Times New Roman"/>
                <w:b/>
                <w:sz w:val="20"/>
                <w:szCs w:val="20"/>
                <w:lang w:val="en-GB"/>
              </w:rPr>
            </w:pPr>
            <w:r w:rsidRPr="004C6A8E">
              <w:rPr>
                <w:rFonts w:ascii="Times New Roman" w:hAnsi="Times New Roman" w:cs="Times New Roman"/>
                <w:b/>
                <w:sz w:val="20"/>
                <w:szCs w:val="20"/>
                <w:lang w:val="en-GB"/>
              </w:rPr>
              <w:t>SPD489-345</w:t>
            </w:r>
          </w:p>
          <w:p w:rsidR="004C6A8E" w:rsidRPr="004C6A8E" w:rsidRDefault="004C6A8E" w:rsidP="004C6A8E">
            <w:pPr>
              <w:spacing w:after="0" w:line="240" w:lineRule="auto"/>
              <w:rPr>
                <w:rFonts w:ascii="Times New Roman" w:hAnsi="Times New Roman" w:cs="Times New Roman"/>
                <w:b/>
                <w:sz w:val="20"/>
                <w:szCs w:val="20"/>
                <w:lang w:val="en-GB"/>
              </w:rPr>
            </w:pPr>
            <w:r w:rsidRPr="004C6A8E">
              <w:rPr>
                <w:rFonts w:ascii="Times New Roman" w:hAnsi="Times New Roman" w:cs="Times New Roman"/>
                <w:sz w:val="20"/>
                <w:szCs w:val="20"/>
                <w:lang w:val="en-GB"/>
              </w:rPr>
              <w:t>(53 weeks, open-label VYVANSE)</w:t>
            </w:r>
            <w:r w:rsidRPr="004C6A8E">
              <w:rPr>
                <w:rFonts w:ascii="Times New Roman" w:hAnsi="Times New Roman" w:cs="Times New Roman"/>
                <w:sz w:val="20"/>
                <w:szCs w:val="20"/>
                <w:lang w:val="en-GB"/>
              </w:rPr>
              <w:br/>
              <w:t>N=599 (n [%])</w:t>
            </w:r>
          </w:p>
        </w:tc>
      </w:tr>
      <w:tr w:rsidR="004C6A8E" w:rsidRPr="004C6A8E" w:rsidTr="009E380F">
        <w:trPr>
          <w:tblHeader/>
        </w:trPr>
        <w:tc>
          <w:tcPr>
            <w:tcW w:w="5000" w:type="pct"/>
            <w:gridSpan w:val="2"/>
            <w:tcBorders>
              <w:top w:val="single" w:sz="4" w:space="0" w:color="auto"/>
              <w:left w:val="single" w:sz="4" w:space="0" w:color="auto"/>
              <w:right w:val="single" w:sz="4" w:space="0" w:color="auto"/>
            </w:tcBorders>
          </w:tcPr>
          <w:p w:rsidR="004C6A8E" w:rsidRPr="004C6A8E" w:rsidRDefault="004C6A8E" w:rsidP="004C6A8E">
            <w:pPr>
              <w:spacing w:after="0" w:line="240" w:lineRule="auto"/>
              <w:rPr>
                <w:rFonts w:ascii="Times New Roman" w:hAnsi="Times New Roman" w:cs="Times New Roman"/>
                <w:sz w:val="20"/>
                <w:szCs w:val="20"/>
                <w:lang w:val="en-GB"/>
              </w:rPr>
            </w:pPr>
            <w:r w:rsidRPr="004C6A8E">
              <w:rPr>
                <w:rFonts w:ascii="Times New Roman" w:hAnsi="Times New Roman" w:cs="Times New Roman"/>
                <w:sz w:val="20"/>
                <w:szCs w:val="20"/>
                <w:lang w:val="en-US"/>
              </w:rPr>
              <w:t>Cardiac Disorders</w:t>
            </w:r>
          </w:p>
        </w:tc>
      </w:tr>
      <w:tr w:rsidR="004C6A8E" w:rsidRPr="004C6A8E" w:rsidTr="009E380F">
        <w:trPr>
          <w:tblHeader/>
        </w:trPr>
        <w:tc>
          <w:tcPr>
            <w:tcW w:w="2343" w:type="pct"/>
            <w:tcBorders>
              <w:left w:val="single" w:sz="4" w:space="0" w:color="auto"/>
              <w:bottom w:val="single" w:sz="4" w:space="0" w:color="auto"/>
            </w:tcBorders>
          </w:tcPr>
          <w:p w:rsidR="004C6A8E" w:rsidRPr="004C6A8E" w:rsidRDefault="004C6A8E" w:rsidP="004C6A8E">
            <w:pPr>
              <w:spacing w:after="0" w:line="240" w:lineRule="auto"/>
              <w:rPr>
                <w:rFonts w:ascii="Times New Roman" w:hAnsi="Times New Roman" w:cs="Times New Roman"/>
                <w:sz w:val="20"/>
                <w:szCs w:val="20"/>
                <w:lang w:val="en-GB"/>
              </w:rPr>
            </w:pPr>
            <w:r w:rsidRPr="004C6A8E">
              <w:rPr>
                <w:rFonts w:ascii="Times New Roman" w:hAnsi="Times New Roman" w:cs="Times New Roman"/>
                <w:sz w:val="20"/>
                <w:szCs w:val="20"/>
                <w:lang w:val="en-GB"/>
              </w:rPr>
              <w:t>Tachycardia</w:t>
            </w:r>
          </w:p>
        </w:tc>
        <w:tc>
          <w:tcPr>
            <w:tcW w:w="2657" w:type="pct"/>
            <w:tcBorders>
              <w:bottom w:val="single" w:sz="4" w:space="0" w:color="auto"/>
              <w:right w:val="single" w:sz="4" w:space="0" w:color="auto"/>
            </w:tcBorders>
          </w:tcPr>
          <w:p w:rsidR="004C6A8E" w:rsidRPr="004C6A8E" w:rsidRDefault="004C6A8E" w:rsidP="0050798C">
            <w:pPr>
              <w:spacing w:after="0" w:line="240" w:lineRule="auto"/>
              <w:jc w:val="center"/>
              <w:rPr>
                <w:rFonts w:ascii="Times New Roman" w:hAnsi="Times New Roman" w:cs="Times New Roman"/>
                <w:sz w:val="20"/>
                <w:szCs w:val="20"/>
                <w:lang w:val="en-GB"/>
              </w:rPr>
            </w:pPr>
            <w:r w:rsidRPr="004C6A8E">
              <w:rPr>
                <w:rFonts w:ascii="Times New Roman" w:hAnsi="Times New Roman" w:cs="Times New Roman"/>
                <w:sz w:val="20"/>
                <w:szCs w:val="20"/>
                <w:lang w:val="en-GB"/>
              </w:rPr>
              <w:t>14 (2.3)</w:t>
            </w:r>
          </w:p>
        </w:tc>
      </w:tr>
      <w:tr w:rsidR="004C6A8E" w:rsidRPr="004C6A8E" w:rsidTr="009E380F">
        <w:trPr>
          <w:tblHeader/>
        </w:trPr>
        <w:tc>
          <w:tcPr>
            <w:tcW w:w="2343" w:type="pct"/>
            <w:tcBorders>
              <w:top w:val="single" w:sz="4" w:space="0" w:color="auto"/>
              <w:left w:val="single" w:sz="4" w:space="0" w:color="auto"/>
            </w:tcBorders>
          </w:tcPr>
          <w:p w:rsidR="004C6A8E" w:rsidRPr="004C6A8E" w:rsidRDefault="004C6A8E" w:rsidP="004C6A8E">
            <w:pPr>
              <w:spacing w:after="0" w:line="240" w:lineRule="auto"/>
              <w:rPr>
                <w:rFonts w:ascii="Times New Roman" w:hAnsi="Times New Roman" w:cs="Times New Roman"/>
                <w:sz w:val="20"/>
                <w:szCs w:val="20"/>
                <w:lang w:val="en-GB"/>
              </w:rPr>
            </w:pPr>
            <w:r w:rsidRPr="004C6A8E">
              <w:rPr>
                <w:rFonts w:ascii="Times New Roman" w:hAnsi="Times New Roman" w:cs="Times New Roman"/>
                <w:sz w:val="20"/>
                <w:szCs w:val="20"/>
                <w:lang w:val="en-GB"/>
              </w:rPr>
              <w:t>Gastrointestinal disorders</w:t>
            </w:r>
          </w:p>
        </w:tc>
        <w:tc>
          <w:tcPr>
            <w:tcW w:w="2657" w:type="pct"/>
            <w:tcBorders>
              <w:top w:val="single" w:sz="4" w:space="0" w:color="auto"/>
              <w:right w:val="single" w:sz="4" w:space="0" w:color="auto"/>
            </w:tcBorders>
          </w:tcPr>
          <w:p w:rsidR="004C6A8E" w:rsidRPr="004C6A8E" w:rsidRDefault="004C6A8E" w:rsidP="0050798C">
            <w:pPr>
              <w:spacing w:after="0" w:line="240" w:lineRule="auto"/>
              <w:jc w:val="center"/>
              <w:rPr>
                <w:rFonts w:ascii="Times New Roman" w:hAnsi="Times New Roman" w:cs="Times New Roman"/>
                <w:sz w:val="20"/>
                <w:szCs w:val="20"/>
                <w:lang w:val="en-GB"/>
              </w:rPr>
            </w:pPr>
          </w:p>
        </w:tc>
      </w:tr>
      <w:tr w:rsidR="004C6A8E" w:rsidRPr="004C6A8E" w:rsidTr="009E380F">
        <w:trPr>
          <w:tblHeader/>
        </w:trPr>
        <w:tc>
          <w:tcPr>
            <w:tcW w:w="2343" w:type="pct"/>
            <w:tcBorders>
              <w:left w:val="single" w:sz="4" w:space="0" w:color="auto"/>
            </w:tcBorders>
          </w:tcPr>
          <w:p w:rsidR="004C6A8E" w:rsidRPr="004C6A8E" w:rsidRDefault="004C6A8E" w:rsidP="004C6A8E">
            <w:pPr>
              <w:spacing w:after="0" w:line="240" w:lineRule="auto"/>
              <w:rPr>
                <w:rFonts w:ascii="Times New Roman" w:hAnsi="Times New Roman" w:cs="Times New Roman"/>
                <w:sz w:val="20"/>
                <w:szCs w:val="20"/>
                <w:lang w:val="en-GB"/>
              </w:rPr>
            </w:pPr>
            <w:r w:rsidRPr="004C6A8E">
              <w:rPr>
                <w:rFonts w:ascii="Times New Roman" w:hAnsi="Times New Roman" w:cs="Times New Roman"/>
                <w:sz w:val="20"/>
                <w:szCs w:val="20"/>
                <w:lang w:val="en-GB"/>
              </w:rPr>
              <w:t>Dry mouth</w:t>
            </w:r>
          </w:p>
        </w:tc>
        <w:tc>
          <w:tcPr>
            <w:tcW w:w="2657" w:type="pct"/>
            <w:tcBorders>
              <w:right w:val="single" w:sz="4" w:space="0" w:color="auto"/>
            </w:tcBorders>
          </w:tcPr>
          <w:p w:rsidR="004C6A8E" w:rsidRPr="004C6A8E" w:rsidRDefault="004C6A8E" w:rsidP="0050798C">
            <w:pPr>
              <w:spacing w:after="0" w:line="240" w:lineRule="auto"/>
              <w:jc w:val="center"/>
              <w:rPr>
                <w:rFonts w:ascii="Times New Roman" w:hAnsi="Times New Roman" w:cs="Times New Roman"/>
                <w:sz w:val="20"/>
                <w:szCs w:val="20"/>
                <w:lang w:val="en-GB"/>
              </w:rPr>
            </w:pPr>
            <w:r w:rsidRPr="004C6A8E">
              <w:rPr>
                <w:rFonts w:ascii="Times New Roman" w:hAnsi="Times New Roman" w:cs="Times New Roman"/>
                <w:sz w:val="20"/>
                <w:szCs w:val="20"/>
                <w:lang w:val="en-GB"/>
              </w:rPr>
              <w:t>183 (30.6)</w:t>
            </w:r>
          </w:p>
        </w:tc>
      </w:tr>
      <w:tr w:rsidR="004C6A8E" w:rsidRPr="004C6A8E" w:rsidTr="009E380F">
        <w:trPr>
          <w:tblHeader/>
        </w:trPr>
        <w:tc>
          <w:tcPr>
            <w:tcW w:w="2343" w:type="pct"/>
            <w:tcBorders>
              <w:left w:val="single" w:sz="4" w:space="0" w:color="auto"/>
            </w:tcBorders>
          </w:tcPr>
          <w:p w:rsidR="004C6A8E" w:rsidRPr="004C6A8E" w:rsidRDefault="004C6A8E" w:rsidP="004C6A8E">
            <w:pPr>
              <w:spacing w:after="0" w:line="240" w:lineRule="auto"/>
              <w:rPr>
                <w:rFonts w:ascii="Times New Roman" w:hAnsi="Times New Roman" w:cs="Times New Roman"/>
                <w:sz w:val="20"/>
                <w:szCs w:val="20"/>
                <w:lang w:val="en-GB"/>
              </w:rPr>
            </w:pPr>
            <w:r w:rsidRPr="004C6A8E">
              <w:rPr>
                <w:rFonts w:ascii="Times New Roman" w:hAnsi="Times New Roman" w:cs="Times New Roman"/>
                <w:sz w:val="20"/>
                <w:szCs w:val="20"/>
                <w:lang w:val="en-GB"/>
              </w:rPr>
              <w:t>Nausea</w:t>
            </w:r>
          </w:p>
        </w:tc>
        <w:tc>
          <w:tcPr>
            <w:tcW w:w="2657" w:type="pct"/>
            <w:tcBorders>
              <w:right w:val="single" w:sz="4" w:space="0" w:color="auto"/>
            </w:tcBorders>
          </w:tcPr>
          <w:p w:rsidR="004C6A8E" w:rsidRPr="004C6A8E" w:rsidRDefault="004C6A8E" w:rsidP="0050798C">
            <w:pPr>
              <w:spacing w:after="0" w:line="240" w:lineRule="auto"/>
              <w:jc w:val="center"/>
              <w:rPr>
                <w:rFonts w:ascii="Times New Roman" w:hAnsi="Times New Roman" w:cs="Times New Roman"/>
                <w:sz w:val="20"/>
                <w:szCs w:val="20"/>
                <w:lang w:val="en-GB"/>
              </w:rPr>
            </w:pPr>
            <w:r w:rsidRPr="004C6A8E">
              <w:rPr>
                <w:rFonts w:ascii="Times New Roman" w:hAnsi="Times New Roman" w:cs="Times New Roman"/>
                <w:sz w:val="20"/>
                <w:szCs w:val="20"/>
                <w:lang w:val="en-GB"/>
              </w:rPr>
              <w:t>43 (7.2)</w:t>
            </w:r>
          </w:p>
        </w:tc>
      </w:tr>
      <w:tr w:rsidR="004C6A8E" w:rsidRPr="004C6A8E" w:rsidTr="009E380F">
        <w:trPr>
          <w:tblHeader/>
        </w:trPr>
        <w:tc>
          <w:tcPr>
            <w:tcW w:w="2343" w:type="pct"/>
            <w:tcBorders>
              <w:left w:val="single" w:sz="4" w:space="0" w:color="auto"/>
            </w:tcBorders>
          </w:tcPr>
          <w:p w:rsidR="004C6A8E" w:rsidRPr="004C6A8E" w:rsidRDefault="004C6A8E" w:rsidP="004C6A8E">
            <w:pPr>
              <w:spacing w:after="0" w:line="240" w:lineRule="auto"/>
              <w:rPr>
                <w:rFonts w:ascii="Times New Roman" w:hAnsi="Times New Roman" w:cs="Times New Roman"/>
                <w:sz w:val="20"/>
                <w:szCs w:val="20"/>
                <w:lang w:val="en-GB"/>
              </w:rPr>
            </w:pPr>
            <w:r w:rsidRPr="004C6A8E">
              <w:rPr>
                <w:rFonts w:ascii="Times New Roman" w:hAnsi="Times New Roman" w:cs="Times New Roman"/>
                <w:sz w:val="20"/>
                <w:szCs w:val="20"/>
                <w:lang w:val="en-GB"/>
              </w:rPr>
              <w:t>Constipation</w:t>
            </w:r>
          </w:p>
        </w:tc>
        <w:tc>
          <w:tcPr>
            <w:tcW w:w="2657" w:type="pct"/>
            <w:tcBorders>
              <w:right w:val="single" w:sz="4" w:space="0" w:color="auto"/>
            </w:tcBorders>
          </w:tcPr>
          <w:p w:rsidR="004C6A8E" w:rsidRPr="004C6A8E" w:rsidRDefault="004C6A8E" w:rsidP="0050798C">
            <w:pPr>
              <w:spacing w:after="0" w:line="240" w:lineRule="auto"/>
              <w:jc w:val="center"/>
              <w:rPr>
                <w:rFonts w:ascii="Times New Roman" w:hAnsi="Times New Roman" w:cs="Times New Roman"/>
                <w:sz w:val="20"/>
                <w:szCs w:val="20"/>
                <w:lang w:val="en-GB"/>
              </w:rPr>
            </w:pPr>
            <w:r w:rsidRPr="004C6A8E">
              <w:rPr>
                <w:rFonts w:ascii="Times New Roman" w:hAnsi="Times New Roman" w:cs="Times New Roman"/>
                <w:sz w:val="20"/>
                <w:szCs w:val="20"/>
                <w:lang w:val="en-GB"/>
              </w:rPr>
              <w:t>42 (7.0)</w:t>
            </w:r>
          </w:p>
        </w:tc>
      </w:tr>
      <w:tr w:rsidR="004C6A8E" w:rsidRPr="004C6A8E" w:rsidTr="009E380F">
        <w:trPr>
          <w:tblHeader/>
        </w:trPr>
        <w:tc>
          <w:tcPr>
            <w:tcW w:w="2343" w:type="pct"/>
            <w:tcBorders>
              <w:left w:val="single" w:sz="4" w:space="0" w:color="auto"/>
            </w:tcBorders>
          </w:tcPr>
          <w:p w:rsidR="004C6A8E" w:rsidRPr="004C6A8E" w:rsidRDefault="004C6A8E" w:rsidP="004C6A8E">
            <w:pPr>
              <w:spacing w:after="0" w:line="240" w:lineRule="auto"/>
              <w:rPr>
                <w:rFonts w:ascii="Times New Roman" w:hAnsi="Times New Roman" w:cs="Times New Roman"/>
                <w:sz w:val="20"/>
                <w:szCs w:val="20"/>
                <w:lang w:val="en-GB"/>
              </w:rPr>
            </w:pPr>
            <w:r w:rsidRPr="004C6A8E">
              <w:rPr>
                <w:rFonts w:ascii="Times New Roman" w:hAnsi="Times New Roman" w:cs="Times New Roman"/>
                <w:sz w:val="20"/>
                <w:szCs w:val="20"/>
                <w:lang w:val="en-GB"/>
              </w:rPr>
              <w:t>Diarrhoea</w:t>
            </w:r>
          </w:p>
        </w:tc>
        <w:tc>
          <w:tcPr>
            <w:tcW w:w="2657" w:type="pct"/>
            <w:tcBorders>
              <w:right w:val="single" w:sz="4" w:space="0" w:color="auto"/>
            </w:tcBorders>
          </w:tcPr>
          <w:p w:rsidR="004C6A8E" w:rsidRPr="004C6A8E" w:rsidRDefault="004C6A8E" w:rsidP="0050798C">
            <w:pPr>
              <w:spacing w:after="0" w:line="240" w:lineRule="auto"/>
              <w:jc w:val="center"/>
              <w:rPr>
                <w:rFonts w:ascii="Times New Roman" w:hAnsi="Times New Roman" w:cs="Times New Roman"/>
                <w:sz w:val="20"/>
                <w:szCs w:val="20"/>
                <w:lang w:val="en-GB"/>
              </w:rPr>
            </w:pPr>
            <w:r w:rsidRPr="004C6A8E">
              <w:rPr>
                <w:rFonts w:ascii="Times New Roman" w:hAnsi="Times New Roman" w:cs="Times New Roman"/>
                <w:sz w:val="20"/>
                <w:szCs w:val="20"/>
                <w:lang w:val="en-GB"/>
              </w:rPr>
              <w:t>26 (4.3)</w:t>
            </w:r>
          </w:p>
        </w:tc>
      </w:tr>
      <w:tr w:rsidR="004C6A8E" w:rsidRPr="004C6A8E" w:rsidTr="009E380F">
        <w:trPr>
          <w:tblHeader/>
        </w:trPr>
        <w:tc>
          <w:tcPr>
            <w:tcW w:w="2343" w:type="pct"/>
            <w:tcBorders>
              <w:left w:val="single" w:sz="4" w:space="0" w:color="auto"/>
              <w:bottom w:val="single" w:sz="4" w:space="0" w:color="auto"/>
            </w:tcBorders>
          </w:tcPr>
          <w:p w:rsidR="004C6A8E" w:rsidRPr="004C6A8E" w:rsidRDefault="004C6A8E" w:rsidP="004C6A8E">
            <w:pPr>
              <w:spacing w:after="0" w:line="240" w:lineRule="auto"/>
              <w:rPr>
                <w:rFonts w:ascii="Times New Roman" w:hAnsi="Times New Roman" w:cs="Times New Roman"/>
                <w:sz w:val="20"/>
                <w:szCs w:val="20"/>
                <w:lang w:val="en-GB"/>
              </w:rPr>
            </w:pPr>
            <w:r w:rsidRPr="004C6A8E">
              <w:rPr>
                <w:rFonts w:ascii="Times New Roman" w:hAnsi="Times New Roman" w:cs="Times New Roman"/>
                <w:sz w:val="20"/>
                <w:szCs w:val="20"/>
                <w:lang w:val="en-GB"/>
              </w:rPr>
              <w:t>Vomiting</w:t>
            </w:r>
          </w:p>
        </w:tc>
        <w:tc>
          <w:tcPr>
            <w:tcW w:w="2657" w:type="pct"/>
            <w:tcBorders>
              <w:bottom w:val="single" w:sz="4" w:space="0" w:color="auto"/>
              <w:right w:val="single" w:sz="4" w:space="0" w:color="auto"/>
            </w:tcBorders>
          </w:tcPr>
          <w:p w:rsidR="004C6A8E" w:rsidRPr="004C6A8E" w:rsidRDefault="004C6A8E" w:rsidP="0050798C">
            <w:pPr>
              <w:spacing w:after="0" w:line="240" w:lineRule="auto"/>
              <w:jc w:val="center"/>
              <w:rPr>
                <w:rFonts w:ascii="Times New Roman" w:hAnsi="Times New Roman" w:cs="Times New Roman"/>
                <w:sz w:val="20"/>
                <w:szCs w:val="20"/>
                <w:lang w:val="en-GB"/>
              </w:rPr>
            </w:pPr>
            <w:r w:rsidRPr="004C6A8E">
              <w:rPr>
                <w:rFonts w:ascii="Times New Roman" w:hAnsi="Times New Roman" w:cs="Times New Roman"/>
                <w:sz w:val="20"/>
                <w:szCs w:val="20"/>
                <w:lang w:val="en-GB"/>
              </w:rPr>
              <w:t>15 (2.5)</w:t>
            </w:r>
          </w:p>
        </w:tc>
      </w:tr>
      <w:tr w:rsidR="004C6A8E" w:rsidRPr="004C6A8E" w:rsidTr="009E380F">
        <w:trPr>
          <w:tblHeader/>
        </w:trPr>
        <w:tc>
          <w:tcPr>
            <w:tcW w:w="5000" w:type="pct"/>
            <w:gridSpan w:val="2"/>
            <w:tcBorders>
              <w:top w:val="single" w:sz="4" w:space="0" w:color="auto"/>
              <w:left w:val="single" w:sz="4" w:space="0" w:color="auto"/>
              <w:right w:val="single" w:sz="4" w:space="0" w:color="auto"/>
            </w:tcBorders>
          </w:tcPr>
          <w:p w:rsidR="004C6A8E" w:rsidRPr="004C6A8E" w:rsidRDefault="004C6A8E" w:rsidP="004C6A8E">
            <w:pPr>
              <w:spacing w:after="0" w:line="240" w:lineRule="auto"/>
              <w:rPr>
                <w:rFonts w:ascii="Times New Roman" w:hAnsi="Times New Roman" w:cs="Times New Roman"/>
                <w:sz w:val="20"/>
                <w:szCs w:val="20"/>
                <w:lang w:val="en-GB"/>
              </w:rPr>
            </w:pPr>
            <w:r w:rsidRPr="004C6A8E">
              <w:rPr>
                <w:rFonts w:ascii="Times New Roman" w:hAnsi="Times New Roman" w:cs="Times New Roman"/>
                <w:sz w:val="20"/>
                <w:szCs w:val="20"/>
                <w:lang w:val="en-GB"/>
              </w:rPr>
              <w:t>General disorders and administration site conditions</w:t>
            </w:r>
          </w:p>
        </w:tc>
      </w:tr>
      <w:tr w:rsidR="004C6A8E" w:rsidRPr="004C6A8E" w:rsidTr="009E380F">
        <w:trPr>
          <w:tblHeader/>
        </w:trPr>
        <w:tc>
          <w:tcPr>
            <w:tcW w:w="2343" w:type="pct"/>
            <w:tcBorders>
              <w:left w:val="single" w:sz="4" w:space="0" w:color="auto"/>
            </w:tcBorders>
          </w:tcPr>
          <w:p w:rsidR="004C6A8E" w:rsidRPr="004C6A8E" w:rsidRDefault="004C6A8E" w:rsidP="004C6A8E">
            <w:pPr>
              <w:spacing w:after="0" w:line="240" w:lineRule="auto"/>
              <w:rPr>
                <w:rFonts w:ascii="Times New Roman" w:hAnsi="Times New Roman" w:cs="Times New Roman"/>
                <w:sz w:val="20"/>
                <w:szCs w:val="20"/>
                <w:lang w:val="en-GB"/>
              </w:rPr>
            </w:pPr>
            <w:r w:rsidRPr="004C6A8E">
              <w:rPr>
                <w:rFonts w:ascii="Times New Roman" w:hAnsi="Times New Roman" w:cs="Times New Roman"/>
                <w:sz w:val="20"/>
                <w:szCs w:val="20"/>
                <w:lang w:val="en-GB"/>
              </w:rPr>
              <w:t>Irritability</w:t>
            </w:r>
          </w:p>
        </w:tc>
        <w:tc>
          <w:tcPr>
            <w:tcW w:w="2657" w:type="pct"/>
            <w:tcBorders>
              <w:right w:val="single" w:sz="4" w:space="0" w:color="auto"/>
            </w:tcBorders>
          </w:tcPr>
          <w:p w:rsidR="004C6A8E" w:rsidRPr="004C6A8E" w:rsidRDefault="004C6A8E" w:rsidP="0050798C">
            <w:pPr>
              <w:spacing w:after="0" w:line="240" w:lineRule="auto"/>
              <w:jc w:val="center"/>
              <w:rPr>
                <w:rFonts w:ascii="Times New Roman" w:hAnsi="Times New Roman" w:cs="Times New Roman"/>
                <w:sz w:val="20"/>
                <w:szCs w:val="20"/>
                <w:lang w:val="en-GB"/>
              </w:rPr>
            </w:pPr>
            <w:r w:rsidRPr="004C6A8E">
              <w:rPr>
                <w:rFonts w:ascii="Times New Roman" w:hAnsi="Times New Roman" w:cs="Times New Roman"/>
                <w:sz w:val="20"/>
                <w:szCs w:val="20"/>
                <w:lang w:val="en-GB"/>
              </w:rPr>
              <w:t>42 (7.0)</w:t>
            </w:r>
          </w:p>
        </w:tc>
      </w:tr>
      <w:tr w:rsidR="004C6A8E" w:rsidRPr="004C6A8E" w:rsidTr="009E380F">
        <w:trPr>
          <w:tblHeader/>
        </w:trPr>
        <w:tc>
          <w:tcPr>
            <w:tcW w:w="2343" w:type="pct"/>
            <w:tcBorders>
              <w:left w:val="single" w:sz="4" w:space="0" w:color="auto"/>
            </w:tcBorders>
          </w:tcPr>
          <w:p w:rsidR="004C6A8E" w:rsidRPr="004C6A8E" w:rsidRDefault="004C6A8E" w:rsidP="004C6A8E">
            <w:pPr>
              <w:spacing w:after="0" w:line="240" w:lineRule="auto"/>
              <w:rPr>
                <w:rFonts w:ascii="Times New Roman" w:hAnsi="Times New Roman" w:cs="Times New Roman"/>
                <w:sz w:val="20"/>
                <w:szCs w:val="20"/>
                <w:lang w:val="en-GB"/>
              </w:rPr>
            </w:pPr>
            <w:r w:rsidRPr="004C6A8E">
              <w:rPr>
                <w:rFonts w:ascii="Times New Roman" w:hAnsi="Times New Roman" w:cs="Times New Roman"/>
                <w:sz w:val="20"/>
                <w:szCs w:val="20"/>
                <w:lang w:val="en-GB"/>
              </w:rPr>
              <w:t>Fatigue</w:t>
            </w:r>
          </w:p>
        </w:tc>
        <w:tc>
          <w:tcPr>
            <w:tcW w:w="2657" w:type="pct"/>
            <w:tcBorders>
              <w:right w:val="single" w:sz="4" w:space="0" w:color="auto"/>
            </w:tcBorders>
          </w:tcPr>
          <w:p w:rsidR="004C6A8E" w:rsidRPr="004C6A8E" w:rsidRDefault="004C6A8E" w:rsidP="0050798C">
            <w:pPr>
              <w:spacing w:after="0" w:line="240" w:lineRule="auto"/>
              <w:jc w:val="center"/>
              <w:rPr>
                <w:rFonts w:ascii="Times New Roman" w:hAnsi="Times New Roman" w:cs="Times New Roman"/>
                <w:sz w:val="20"/>
                <w:szCs w:val="20"/>
                <w:lang w:val="en-GB"/>
              </w:rPr>
            </w:pPr>
            <w:r w:rsidRPr="004C6A8E">
              <w:rPr>
                <w:rFonts w:ascii="Times New Roman" w:hAnsi="Times New Roman" w:cs="Times New Roman"/>
                <w:sz w:val="20"/>
                <w:szCs w:val="20"/>
                <w:lang w:val="en-GB"/>
              </w:rPr>
              <w:t>37 (6.2)</w:t>
            </w:r>
          </w:p>
        </w:tc>
      </w:tr>
      <w:tr w:rsidR="004C6A8E" w:rsidRPr="004C6A8E" w:rsidTr="009E380F">
        <w:trPr>
          <w:tblHeader/>
        </w:trPr>
        <w:tc>
          <w:tcPr>
            <w:tcW w:w="2343" w:type="pct"/>
            <w:tcBorders>
              <w:left w:val="single" w:sz="4" w:space="0" w:color="auto"/>
              <w:bottom w:val="single" w:sz="4" w:space="0" w:color="auto"/>
            </w:tcBorders>
          </w:tcPr>
          <w:p w:rsidR="004C6A8E" w:rsidRPr="004C6A8E" w:rsidRDefault="004C6A8E" w:rsidP="004C6A8E">
            <w:pPr>
              <w:spacing w:after="0" w:line="240" w:lineRule="auto"/>
              <w:rPr>
                <w:rFonts w:ascii="Times New Roman" w:hAnsi="Times New Roman" w:cs="Times New Roman"/>
                <w:sz w:val="20"/>
                <w:szCs w:val="20"/>
                <w:lang w:val="en-GB"/>
              </w:rPr>
            </w:pPr>
            <w:r w:rsidRPr="004C6A8E">
              <w:rPr>
                <w:rFonts w:ascii="Times New Roman" w:hAnsi="Times New Roman" w:cs="Times New Roman"/>
                <w:sz w:val="20"/>
                <w:szCs w:val="20"/>
                <w:lang w:val="en-GB"/>
              </w:rPr>
              <w:t>Feeling jittery</w:t>
            </w:r>
          </w:p>
        </w:tc>
        <w:tc>
          <w:tcPr>
            <w:tcW w:w="2657" w:type="pct"/>
            <w:tcBorders>
              <w:bottom w:val="single" w:sz="4" w:space="0" w:color="auto"/>
              <w:right w:val="single" w:sz="4" w:space="0" w:color="auto"/>
            </w:tcBorders>
          </w:tcPr>
          <w:p w:rsidR="004C6A8E" w:rsidRPr="004C6A8E" w:rsidRDefault="004C6A8E" w:rsidP="0050798C">
            <w:pPr>
              <w:spacing w:after="0" w:line="240" w:lineRule="auto"/>
              <w:jc w:val="center"/>
              <w:rPr>
                <w:rFonts w:ascii="Times New Roman" w:hAnsi="Times New Roman" w:cs="Times New Roman"/>
                <w:sz w:val="20"/>
                <w:szCs w:val="20"/>
                <w:lang w:val="en-GB"/>
              </w:rPr>
            </w:pPr>
            <w:r w:rsidRPr="004C6A8E">
              <w:rPr>
                <w:rFonts w:ascii="Times New Roman" w:hAnsi="Times New Roman" w:cs="Times New Roman"/>
                <w:sz w:val="20"/>
                <w:szCs w:val="20"/>
                <w:lang w:val="en-GB"/>
              </w:rPr>
              <w:t>32 (5.3)</w:t>
            </w:r>
          </w:p>
        </w:tc>
      </w:tr>
      <w:tr w:rsidR="004C6A8E" w:rsidRPr="004C6A8E" w:rsidTr="009E380F">
        <w:trPr>
          <w:tblHeader/>
        </w:trPr>
        <w:tc>
          <w:tcPr>
            <w:tcW w:w="5000" w:type="pct"/>
            <w:gridSpan w:val="2"/>
            <w:tcBorders>
              <w:top w:val="single" w:sz="4" w:space="0" w:color="auto"/>
              <w:left w:val="single" w:sz="4" w:space="0" w:color="auto"/>
              <w:right w:val="single" w:sz="4" w:space="0" w:color="auto"/>
            </w:tcBorders>
          </w:tcPr>
          <w:p w:rsidR="004C6A8E" w:rsidRPr="004C6A8E" w:rsidRDefault="004C6A8E" w:rsidP="004C6A8E">
            <w:pPr>
              <w:spacing w:after="0" w:line="240" w:lineRule="auto"/>
              <w:rPr>
                <w:rFonts w:ascii="Times New Roman" w:hAnsi="Times New Roman" w:cs="Times New Roman"/>
                <w:sz w:val="20"/>
                <w:szCs w:val="20"/>
                <w:lang w:val="en-GB"/>
              </w:rPr>
            </w:pPr>
            <w:r w:rsidRPr="004C6A8E">
              <w:rPr>
                <w:rFonts w:ascii="Times New Roman" w:hAnsi="Times New Roman" w:cs="Times New Roman"/>
                <w:sz w:val="20"/>
                <w:szCs w:val="20"/>
                <w:lang w:val="en-GB"/>
              </w:rPr>
              <w:t>Investigations</w:t>
            </w:r>
          </w:p>
        </w:tc>
      </w:tr>
      <w:tr w:rsidR="004C6A8E" w:rsidRPr="004C6A8E" w:rsidTr="009E380F">
        <w:trPr>
          <w:tblHeader/>
        </w:trPr>
        <w:tc>
          <w:tcPr>
            <w:tcW w:w="2343" w:type="pct"/>
            <w:tcBorders>
              <w:left w:val="single" w:sz="4" w:space="0" w:color="auto"/>
            </w:tcBorders>
          </w:tcPr>
          <w:p w:rsidR="004C6A8E" w:rsidRPr="004C6A8E" w:rsidRDefault="004C6A8E" w:rsidP="004C6A8E">
            <w:pPr>
              <w:spacing w:after="0" w:line="240" w:lineRule="auto"/>
              <w:rPr>
                <w:rFonts w:ascii="Times New Roman" w:hAnsi="Times New Roman" w:cs="Times New Roman"/>
                <w:sz w:val="20"/>
                <w:szCs w:val="20"/>
                <w:lang w:val="en-GB"/>
              </w:rPr>
            </w:pPr>
            <w:r w:rsidRPr="004C6A8E">
              <w:rPr>
                <w:rFonts w:ascii="Times New Roman" w:hAnsi="Times New Roman" w:cs="Times New Roman"/>
                <w:sz w:val="20"/>
                <w:szCs w:val="20"/>
                <w:lang w:val="en-GB"/>
              </w:rPr>
              <w:t>Blood pressure increased</w:t>
            </w:r>
          </w:p>
        </w:tc>
        <w:tc>
          <w:tcPr>
            <w:tcW w:w="2657" w:type="pct"/>
            <w:tcBorders>
              <w:right w:val="single" w:sz="4" w:space="0" w:color="auto"/>
            </w:tcBorders>
          </w:tcPr>
          <w:p w:rsidR="004C6A8E" w:rsidRPr="004C6A8E" w:rsidRDefault="004C6A8E" w:rsidP="0050798C">
            <w:pPr>
              <w:spacing w:after="0" w:line="240" w:lineRule="auto"/>
              <w:jc w:val="center"/>
              <w:rPr>
                <w:rFonts w:ascii="Times New Roman" w:hAnsi="Times New Roman" w:cs="Times New Roman"/>
                <w:sz w:val="20"/>
                <w:szCs w:val="20"/>
                <w:lang w:val="en-GB"/>
              </w:rPr>
            </w:pPr>
            <w:r w:rsidRPr="004C6A8E">
              <w:rPr>
                <w:rFonts w:ascii="Times New Roman" w:hAnsi="Times New Roman" w:cs="Times New Roman"/>
                <w:sz w:val="20"/>
                <w:szCs w:val="20"/>
                <w:lang w:val="en-GB"/>
              </w:rPr>
              <w:t>26 (4.3)</w:t>
            </w:r>
          </w:p>
        </w:tc>
      </w:tr>
      <w:tr w:rsidR="004C6A8E" w:rsidRPr="004C6A8E" w:rsidTr="009E380F">
        <w:trPr>
          <w:tblHeader/>
        </w:trPr>
        <w:tc>
          <w:tcPr>
            <w:tcW w:w="2343" w:type="pct"/>
            <w:tcBorders>
              <w:left w:val="single" w:sz="4" w:space="0" w:color="auto"/>
            </w:tcBorders>
          </w:tcPr>
          <w:p w:rsidR="004C6A8E" w:rsidRPr="004C6A8E" w:rsidRDefault="004C6A8E" w:rsidP="004C6A8E">
            <w:pPr>
              <w:spacing w:after="0" w:line="240" w:lineRule="auto"/>
              <w:rPr>
                <w:rFonts w:ascii="Times New Roman" w:hAnsi="Times New Roman" w:cs="Times New Roman"/>
                <w:sz w:val="20"/>
                <w:szCs w:val="20"/>
                <w:lang w:val="en-GB"/>
              </w:rPr>
            </w:pPr>
            <w:r w:rsidRPr="004C6A8E">
              <w:rPr>
                <w:rFonts w:ascii="Times New Roman" w:hAnsi="Times New Roman" w:cs="Times New Roman"/>
                <w:sz w:val="20"/>
                <w:szCs w:val="20"/>
                <w:lang w:val="en-GB"/>
              </w:rPr>
              <w:t>Weight decreased</w:t>
            </w:r>
          </w:p>
        </w:tc>
        <w:tc>
          <w:tcPr>
            <w:tcW w:w="2657" w:type="pct"/>
            <w:tcBorders>
              <w:right w:val="single" w:sz="4" w:space="0" w:color="auto"/>
            </w:tcBorders>
          </w:tcPr>
          <w:p w:rsidR="004C6A8E" w:rsidRPr="004C6A8E" w:rsidRDefault="004C6A8E" w:rsidP="0050798C">
            <w:pPr>
              <w:spacing w:after="0" w:line="240" w:lineRule="auto"/>
              <w:jc w:val="center"/>
              <w:rPr>
                <w:rFonts w:ascii="Times New Roman" w:hAnsi="Times New Roman" w:cs="Times New Roman"/>
                <w:sz w:val="20"/>
                <w:szCs w:val="20"/>
                <w:lang w:val="en-GB"/>
              </w:rPr>
            </w:pPr>
            <w:r w:rsidRPr="004C6A8E">
              <w:rPr>
                <w:rFonts w:ascii="Times New Roman" w:hAnsi="Times New Roman" w:cs="Times New Roman"/>
                <w:sz w:val="20"/>
                <w:szCs w:val="20"/>
                <w:lang w:val="en-GB"/>
              </w:rPr>
              <w:t>26 (4.3)</w:t>
            </w:r>
          </w:p>
        </w:tc>
      </w:tr>
      <w:tr w:rsidR="004C6A8E" w:rsidRPr="004C6A8E" w:rsidTr="009E380F">
        <w:trPr>
          <w:tblHeader/>
        </w:trPr>
        <w:tc>
          <w:tcPr>
            <w:tcW w:w="2343" w:type="pct"/>
            <w:tcBorders>
              <w:left w:val="single" w:sz="4" w:space="0" w:color="auto"/>
              <w:bottom w:val="single" w:sz="4" w:space="0" w:color="auto"/>
            </w:tcBorders>
          </w:tcPr>
          <w:p w:rsidR="004C6A8E" w:rsidRPr="004C6A8E" w:rsidRDefault="004C6A8E" w:rsidP="004C6A8E">
            <w:pPr>
              <w:spacing w:after="0" w:line="240" w:lineRule="auto"/>
              <w:rPr>
                <w:rFonts w:ascii="Times New Roman" w:hAnsi="Times New Roman" w:cs="Times New Roman"/>
                <w:sz w:val="20"/>
                <w:szCs w:val="20"/>
                <w:lang w:val="en-GB"/>
              </w:rPr>
            </w:pPr>
            <w:r w:rsidRPr="004C6A8E">
              <w:rPr>
                <w:rFonts w:ascii="Times New Roman" w:hAnsi="Times New Roman" w:cs="Times New Roman"/>
                <w:sz w:val="20"/>
                <w:szCs w:val="20"/>
                <w:lang w:val="en-GB"/>
              </w:rPr>
              <w:t>Heart rate increased</w:t>
            </w:r>
          </w:p>
        </w:tc>
        <w:tc>
          <w:tcPr>
            <w:tcW w:w="2657" w:type="pct"/>
            <w:tcBorders>
              <w:bottom w:val="single" w:sz="4" w:space="0" w:color="auto"/>
              <w:right w:val="single" w:sz="4" w:space="0" w:color="auto"/>
            </w:tcBorders>
          </w:tcPr>
          <w:p w:rsidR="004C6A8E" w:rsidRPr="004C6A8E" w:rsidRDefault="004C6A8E" w:rsidP="0050798C">
            <w:pPr>
              <w:spacing w:after="0" w:line="240" w:lineRule="auto"/>
              <w:jc w:val="center"/>
              <w:rPr>
                <w:rFonts w:ascii="Times New Roman" w:hAnsi="Times New Roman" w:cs="Times New Roman"/>
                <w:sz w:val="20"/>
                <w:szCs w:val="20"/>
                <w:lang w:val="en-GB"/>
              </w:rPr>
            </w:pPr>
            <w:r w:rsidRPr="004C6A8E">
              <w:rPr>
                <w:rFonts w:ascii="Times New Roman" w:hAnsi="Times New Roman" w:cs="Times New Roman"/>
                <w:sz w:val="20"/>
                <w:szCs w:val="20"/>
                <w:lang w:val="en-GB"/>
              </w:rPr>
              <w:t>15 (2.5)</w:t>
            </w:r>
          </w:p>
        </w:tc>
      </w:tr>
      <w:tr w:rsidR="004C6A8E" w:rsidRPr="004C6A8E" w:rsidTr="009E380F">
        <w:trPr>
          <w:tblHeader/>
        </w:trPr>
        <w:tc>
          <w:tcPr>
            <w:tcW w:w="5000" w:type="pct"/>
            <w:gridSpan w:val="2"/>
            <w:tcBorders>
              <w:top w:val="single" w:sz="4" w:space="0" w:color="auto"/>
              <w:left w:val="single" w:sz="4" w:space="0" w:color="auto"/>
              <w:right w:val="single" w:sz="4" w:space="0" w:color="auto"/>
            </w:tcBorders>
          </w:tcPr>
          <w:p w:rsidR="004C6A8E" w:rsidRPr="004C6A8E" w:rsidRDefault="004C6A8E" w:rsidP="004C6A8E">
            <w:pPr>
              <w:spacing w:after="0" w:line="240" w:lineRule="auto"/>
              <w:rPr>
                <w:rFonts w:ascii="Times New Roman" w:hAnsi="Times New Roman" w:cs="Times New Roman"/>
                <w:sz w:val="20"/>
                <w:szCs w:val="20"/>
                <w:lang w:val="en-GB"/>
              </w:rPr>
            </w:pPr>
            <w:r w:rsidRPr="004C6A8E">
              <w:rPr>
                <w:rFonts w:ascii="Times New Roman" w:hAnsi="Times New Roman" w:cs="Times New Roman"/>
                <w:sz w:val="20"/>
                <w:szCs w:val="20"/>
                <w:lang w:val="en-GB"/>
              </w:rPr>
              <w:lastRenderedPageBreak/>
              <w:t>Metabolism and  nutritional disorders</w:t>
            </w:r>
          </w:p>
        </w:tc>
      </w:tr>
      <w:tr w:rsidR="004C6A8E" w:rsidRPr="004C6A8E" w:rsidTr="009E380F">
        <w:trPr>
          <w:tblHeader/>
        </w:trPr>
        <w:tc>
          <w:tcPr>
            <w:tcW w:w="2343" w:type="pct"/>
            <w:tcBorders>
              <w:left w:val="single" w:sz="4" w:space="0" w:color="auto"/>
              <w:bottom w:val="single" w:sz="4" w:space="0" w:color="auto"/>
            </w:tcBorders>
          </w:tcPr>
          <w:p w:rsidR="004C6A8E" w:rsidRPr="004C6A8E" w:rsidRDefault="004C6A8E" w:rsidP="004C6A8E">
            <w:pPr>
              <w:spacing w:after="0" w:line="240" w:lineRule="auto"/>
              <w:rPr>
                <w:rFonts w:ascii="Times New Roman" w:hAnsi="Times New Roman" w:cs="Times New Roman"/>
                <w:sz w:val="20"/>
                <w:szCs w:val="20"/>
                <w:lang w:val="en-GB"/>
              </w:rPr>
            </w:pPr>
            <w:r w:rsidRPr="004C6A8E">
              <w:rPr>
                <w:rFonts w:ascii="Times New Roman" w:hAnsi="Times New Roman" w:cs="Times New Roman"/>
                <w:sz w:val="20"/>
                <w:szCs w:val="20"/>
                <w:lang w:val="en-GB"/>
              </w:rPr>
              <w:t>Decreased appetite</w:t>
            </w:r>
          </w:p>
        </w:tc>
        <w:tc>
          <w:tcPr>
            <w:tcW w:w="2657" w:type="pct"/>
            <w:tcBorders>
              <w:bottom w:val="single" w:sz="4" w:space="0" w:color="auto"/>
              <w:right w:val="single" w:sz="4" w:space="0" w:color="auto"/>
            </w:tcBorders>
          </w:tcPr>
          <w:p w:rsidR="004C6A8E" w:rsidRPr="004C6A8E" w:rsidRDefault="004C6A8E" w:rsidP="0050798C">
            <w:pPr>
              <w:spacing w:after="0" w:line="240" w:lineRule="auto"/>
              <w:jc w:val="center"/>
              <w:rPr>
                <w:rFonts w:ascii="Times New Roman" w:hAnsi="Times New Roman" w:cs="Times New Roman"/>
                <w:sz w:val="20"/>
                <w:szCs w:val="20"/>
                <w:lang w:val="en-GB"/>
              </w:rPr>
            </w:pPr>
            <w:r w:rsidRPr="004C6A8E">
              <w:rPr>
                <w:rFonts w:ascii="Times New Roman" w:hAnsi="Times New Roman" w:cs="Times New Roman"/>
                <w:sz w:val="20"/>
                <w:szCs w:val="20"/>
                <w:lang w:val="en-GB"/>
              </w:rPr>
              <w:t>44 (7.3)</w:t>
            </w:r>
          </w:p>
        </w:tc>
      </w:tr>
      <w:tr w:rsidR="004C6A8E" w:rsidRPr="004C6A8E" w:rsidTr="009E380F">
        <w:trPr>
          <w:tblHeader/>
        </w:trPr>
        <w:tc>
          <w:tcPr>
            <w:tcW w:w="5000" w:type="pct"/>
            <w:gridSpan w:val="2"/>
            <w:tcBorders>
              <w:top w:val="single" w:sz="4" w:space="0" w:color="auto"/>
              <w:left w:val="single" w:sz="4" w:space="0" w:color="auto"/>
              <w:right w:val="single" w:sz="4" w:space="0" w:color="auto"/>
            </w:tcBorders>
          </w:tcPr>
          <w:p w:rsidR="004C6A8E" w:rsidRPr="004C6A8E" w:rsidRDefault="004C6A8E" w:rsidP="004C6A8E">
            <w:pPr>
              <w:spacing w:after="0" w:line="240" w:lineRule="auto"/>
              <w:rPr>
                <w:rFonts w:ascii="Times New Roman" w:hAnsi="Times New Roman" w:cs="Times New Roman"/>
                <w:sz w:val="20"/>
                <w:szCs w:val="20"/>
                <w:lang w:val="en-GB"/>
              </w:rPr>
            </w:pPr>
            <w:r w:rsidRPr="004C6A8E">
              <w:rPr>
                <w:rFonts w:ascii="Times New Roman" w:hAnsi="Times New Roman" w:cs="Times New Roman"/>
                <w:sz w:val="20"/>
                <w:szCs w:val="20"/>
                <w:lang w:val="en-GB"/>
              </w:rPr>
              <w:t>Nervous system disorders</w:t>
            </w:r>
          </w:p>
        </w:tc>
      </w:tr>
      <w:tr w:rsidR="004C6A8E" w:rsidRPr="004C6A8E" w:rsidTr="009E380F">
        <w:trPr>
          <w:tblHeader/>
        </w:trPr>
        <w:tc>
          <w:tcPr>
            <w:tcW w:w="2343" w:type="pct"/>
            <w:tcBorders>
              <w:left w:val="single" w:sz="4" w:space="0" w:color="auto"/>
            </w:tcBorders>
          </w:tcPr>
          <w:p w:rsidR="004C6A8E" w:rsidRPr="004C6A8E" w:rsidRDefault="004C6A8E" w:rsidP="004C6A8E">
            <w:pPr>
              <w:spacing w:after="0" w:line="240" w:lineRule="auto"/>
              <w:rPr>
                <w:rFonts w:ascii="Times New Roman" w:hAnsi="Times New Roman" w:cs="Times New Roman"/>
                <w:sz w:val="20"/>
                <w:szCs w:val="20"/>
                <w:lang w:val="en-GB"/>
              </w:rPr>
            </w:pPr>
            <w:r w:rsidRPr="004C6A8E">
              <w:rPr>
                <w:rFonts w:ascii="Times New Roman" w:hAnsi="Times New Roman" w:cs="Times New Roman"/>
                <w:sz w:val="20"/>
                <w:szCs w:val="20"/>
                <w:lang w:val="en-GB"/>
              </w:rPr>
              <w:t>Headache</w:t>
            </w:r>
          </w:p>
        </w:tc>
        <w:tc>
          <w:tcPr>
            <w:tcW w:w="2657" w:type="pct"/>
            <w:tcBorders>
              <w:right w:val="single" w:sz="4" w:space="0" w:color="auto"/>
            </w:tcBorders>
          </w:tcPr>
          <w:p w:rsidR="004C6A8E" w:rsidRPr="004C6A8E" w:rsidRDefault="004C6A8E" w:rsidP="0050798C">
            <w:pPr>
              <w:spacing w:after="0" w:line="240" w:lineRule="auto"/>
              <w:jc w:val="center"/>
              <w:rPr>
                <w:rFonts w:ascii="Times New Roman" w:hAnsi="Times New Roman" w:cs="Times New Roman"/>
                <w:sz w:val="20"/>
                <w:szCs w:val="20"/>
                <w:lang w:val="en-GB"/>
              </w:rPr>
            </w:pPr>
            <w:r w:rsidRPr="004C6A8E">
              <w:rPr>
                <w:rFonts w:ascii="Times New Roman" w:hAnsi="Times New Roman" w:cs="Times New Roman"/>
                <w:sz w:val="20"/>
                <w:szCs w:val="20"/>
                <w:lang w:val="en-GB"/>
              </w:rPr>
              <w:t>83 (13.9)</w:t>
            </w:r>
          </w:p>
        </w:tc>
      </w:tr>
      <w:tr w:rsidR="004C6A8E" w:rsidRPr="004C6A8E" w:rsidTr="009E380F">
        <w:trPr>
          <w:tblHeader/>
        </w:trPr>
        <w:tc>
          <w:tcPr>
            <w:tcW w:w="2343" w:type="pct"/>
            <w:tcBorders>
              <w:left w:val="single" w:sz="4" w:space="0" w:color="auto"/>
            </w:tcBorders>
          </w:tcPr>
          <w:p w:rsidR="004C6A8E" w:rsidRPr="004C6A8E" w:rsidRDefault="004C6A8E" w:rsidP="004C6A8E">
            <w:pPr>
              <w:spacing w:after="0" w:line="240" w:lineRule="auto"/>
              <w:rPr>
                <w:rFonts w:ascii="Times New Roman" w:hAnsi="Times New Roman" w:cs="Times New Roman"/>
                <w:sz w:val="20"/>
                <w:szCs w:val="20"/>
                <w:lang w:val="en-GB"/>
              </w:rPr>
            </w:pPr>
            <w:r w:rsidRPr="004C6A8E">
              <w:rPr>
                <w:rFonts w:ascii="Times New Roman" w:hAnsi="Times New Roman" w:cs="Times New Roman"/>
                <w:sz w:val="20"/>
                <w:szCs w:val="20"/>
                <w:lang w:val="en-GB"/>
              </w:rPr>
              <w:t>Dizziness</w:t>
            </w:r>
          </w:p>
        </w:tc>
        <w:tc>
          <w:tcPr>
            <w:tcW w:w="2657" w:type="pct"/>
            <w:tcBorders>
              <w:right w:val="single" w:sz="4" w:space="0" w:color="auto"/>
            </w:tcBorders>
          </w:tcPr>
          <w:p w:rsidR="004C6A8E" w:rsidRPr="004C6A8E" w:rsidRDefault="004C6A8E" w:rsidP="0050798C">
            <w:pPr>
              <w:spacing w:after="0" w:line="240" w:lineRule="auto"/>
              <w:jc w:val="center"/>
              <w:rPr>
                <w:rFonts w:ascii="Times New Roman" w:hAnsi="Times New Roman" w:cs="Times New Roman"/>
                <w:sz w:val="20"/>
                <w:szCs w:val="20"/>
                <w:lang w:val="en-GB"/>
              </w:rPr>
            </w:pPr>
            <w:r w:rsidRPr="004C6A8E">
              <w:rPr>
                <w:rFonts w:ascii="Times New Roman" w:hAnsi="Times New Roman" w:cs="Times New Roman"/>
                <w:sz w:val="20"/>
                <w:szCs w:val="20"/>
                <w:lang w:val="en-GB"/>
              </w:rPr>
              <w:t>21 (3.5)</w:t>
            </w:r>
          </w:p>
        </w:tc>
      </w:tr>
      <w:tr w:rsidR="004C6A8E" w:rsidRPr="004C6A8E" w:rsidTr="009E380F">
        <w:trPr>
          <w:tblHeader/>
        </w:trPr>
        <w:tc>
          <w:tcPr>
            <w:tcW w:w="2343" w:type="pct"/>
            <w:tcBorders>
              <w:left w:val="single" w:sz="4" w:space="0" w:color="auto"/>
              <w:bottom w:val="single" w:sz="4" w:space="0" w:color="auto"/>
            </w:tcBorders>
          </w:tcPr>
          <w:p w:rsidR="004C6A8E" w:rsidRPr="004C6A8E" w:rsidRDefault="004C6A8E" w:rsidP="004C6A8E">
            <w:pPr>
              <w:spacing w:after="0" w:line="240" w:lineRule="auto"/>
              <w:rPr>
                <w:rFonts w:ascii="Times New Roman" w:hAnsi="Times New Roman" w:cs="Times New Roman"/>
                <w:sz w:val="20"/>
                <w:szCs w:val="20"/>
                <w:lang w:val="en-GB"/>
              </w:rPr>
            </w:pPr>
            <w:r w:rsidRPr="004C6A8E">
              <w:rPr>
                <w:rFonts w:ascii="Times New Roman" w:hAnsi="Times New Roman" w:cs="Times New Roman"/>
                <w:sz w:val="20"/>
                <w:szCs w:val="20"/>
                <w:lang w:val="en-GB"/>
              </w:rPr>
              <w:t>Somnolence</w:t>
            </w:r>
          </w:p>
        </w:tc>
        <w:tc>
          <w:tcPr>
            <w:tcW w:w="2657" w:type="pct"/>
            <w:tcBorders>
              <w:bottom w:val="single" w:sz="4" w:space="0" w:color="auto"/>
              <w:right w:val="single" w:sz="4" w:space="0" w:color="auto"/>
            </w:tcBorders>
          </w:tcPr>
          <w:p w:rsidR="004C6A8E" w:rsidRPr="004C6A8E" w:rsidRDefault="004C6A8E" w:rsidP="0050798C">
            <w:pPr>
              <w:spacing w:after="0" w:line="240" w:lineRule="auto"/>
              <w:jc w:val="center"/>
              <w:rPr>
                <w:rFonts w:ascii="Times New Roman" w:hAnsi="Times New Roman" w:cs="Times New Roman"/>
                <w:sz w:val="20"/>
                <w:szCs w:val="20"/>
                <w:lang w:val="en-GB"/>
              </w:rPr>
            </w:pPr>
            <w:r w:rsidRPr="004C6A8E">
              <w:rPr>
                <w:rFonts w:ascii="Times New Roman" w:hAnsi="Times New Roman" w:cs="Times New Roman"/>
                <w:sz w:val="20"/>
                <w:szCs w:val="20"/>
                <w:lang w:val="en-GB"/>
              </w:rPr>
              <w:t>14 (2.3)</w:t>
            </w:r>
          </w:p>
        </w:tc>
      </w:tr>
      <w:tr w:rsidR="004C6A8E" w:rsidRPr="004C6A8E" w:rsidTr="009E380F">
        <w:trPr>
          <w:tblHeader/>
        </w:trPr>
        <w:tc>
          <w:tcPr>
            <w:tcW w:w="5000" w:type="pct"/>
            <w:gridSpan w:val="2"/>
            <w:tcBorders>
              <w:top w:val="single" w:sz="4" w:space="0" w:color="auto"/>
              <w:left w:val="single" w:sz="4" w:space="0" w:color="auto"/>
              <w:right w:val="single" w:sz="4" w:space="0" w:color="auto"/>
            </w:tcBorders>
          </w:tcPr>
          <w:p w:rsidR="004C6A8E" w:rsidRPr="004C6A8E" w:rsidRDefault="004C6A8E" w:rsidP="004C6A8E">
            <w:pPr>
              <w:spacing w:after="0" w:line="240" w:lineRule="auto"/>
              <w:rPr>
                <w:rFonts w:ascii="Times New Roman" w:hAnsi="Times New Roman" w:cs="Times New Roman"/>
                <w:sz w:val="20"/>
                <w:szCs w:val="20"/>
                <w:lang w:val="en-GB"/>
              </w:rPr>
            </w:pPr>
            <w:r w:rsidRPr="004C6A8E">
              <w:rPr>
                <w:rFonts w:ascii="Times New Roman" w:hAnsi="Times New Roman" w:cs="Times New Roman"/>
                <w:sz w:val="20"/>
                <w:szCs w:val="20"/>
                <w:lang w:val="en-GB"/>
              </w:rPr>
              <w:t>Psychiatric disorders</w:t>
            </w:r>
          </w:p>
        </w:tc>
      </w:tr>
      <w:tr w:rsidR="004C6A8E" w:rsidRPr="004C6A8E" w:rsidTr="009E380F">
        <w:trPr>
          <w:tblHeader/>
        </w:trPr>
        <w:tc>
          <w:tcPr>
            <w:tcW w:w="2343" w:type="pct"/>
            <w:tcBorders>
              <w:left w:val="single" w:sz="4" w:space="0" w:color="auto"/>
            </w:tcBorders>
          </w:tcPr>
          <w:p w:rsidR="004C6A8E" w:rsidRPr="004C6A8E" w:rsidRDefault="004C6A8E" w:rsidP="004C6A8E">
            <w:pPr>
              <w:spacing w:after="0" w:line="240" w:lineRule="auto"/>
              <w:rPr>
                <w:rFonts w:ascii="Times New Roman" w:hAnsi="Times New Roman" w:cs="Times New Roman"/>
                <w:sz w:val="20"/>
                <w:szCs w:val="20"/>
                <w:lang w:val="en-GB"/>
              </w:rPr>
            </w:pPr>
            <w:r w:rsidRPr="004C6A8E">
              <w:rPr>
                <w:rFonts w:ascii="Times New Roman" w:hAnsi="Times New Roman" w:cs="Times New Roman"/>
                <w:sz w:val="20"/>
                <w:szCs w:val="20"/>
                <w:lang w:val="en-GB"/>
              </w:rPr>
              <w:t>Insomnia</w:t>
            </w:r>
          </w:p>
        </w:tc>
        <w:tc>
          <w:tcPr>
            <w:tcW w:w="2657" w:type="pct"/>
            <w:tcBorders>
              <w:right w:val="single" w:sz="4" w:space="0" w:color="auto"/>
            </w:tcBorders>
          </w:tcPr>
          <w:p w:rsidR="004C6A8E" w:rsidRPr="004C6A8E" w:rsidRDefault="004C6A8E" w:rsidP="0050798C">
            <w:pPr>
              <w:spacing w:after="0" w:line="240" w:lineRule="auto"/>
              <w:jc w:val="center"/>
              <w:rPr>
                <w:rFonts w:ascii="Times New Roman" w:hAnsi="Times New Roman" w:cs="Times New Roman"/>
                <w:sz w:val="20"/>
                <w:szCs w:val="20"/>
                <w:lang w:val="en-GB"/>
              </w:rPr>
            </w:pPr>
            <w:r w:rsidRPr="004C6A8E">
              <w:rPr>
                <w:rFonts w:ascii="Times New Roman" w:hAnsi="Times New Roman" w:cs="Times New Roman"/>
                <w:sz w:val="20"/>
                <w:szCs w:val="20"/>
                <w:lang w:val="en-GB"/>
              </w:rPr>
              <w:t>78 (13.0)</w:t>
            </w:r>
          </w:p>
        </w:tc>
      </w:tr>
      <w:tr w:rsidR="004C6A8E" w:rsidRPr="004C6A8E" w:rsidTr="009E380F">
        <w:trPr>
          <w:tblHeader/>
        </w:trPr>
        <w:tc>
          <w:tcPr>
            <w:tcW w:w="2343" w:type="pct"/>
            <w:tcBorders>
              <w:left w:val="single" w:sz="4" w:space="0" w:color="auto"/>
            </w:tcBorders>
          </w:tcPr>
          <w:p w:rsidR="004C6A8E" w:rsidRPr="004C6A8E" w:rsidRDefault="004C6A8E" w:rsidP="004C6A8E">
            <w:pPr>
              <w:spacing w:after="0" w:line="240" w:lineRule="auto"/>
              <w:rPr>
                <w:rFonts w:ascii="Times New Roman" w:hAnsi="Times New Roman" w:cs="Times New Roman"/>
                <w:sz w:val="20"/>
                <w:szCs w:val="20"/>
                <w:lang w:val="en-GB"/>
              </w:rPr>
            </w:pPr>
            <w:r w:rsidRPr="004C6A8E">
              <w:rPr>
                <w:rFonts w:ascii="Times New Roman" w:hAnsi="Times New Roman" w:cs="Times New Roman"/>
                <w:sz w:val="20"/>
                <w:szCs w:val="20"/>
                <w:lang w:val="en-GB"/>
              </w:rPr>
              <w:t>Bruxism</w:t>
            </w:r>
          </w:p>
        </w:tc>
        <w:tc>
          <w:tcPr>
            <w:tcW w:w="2657" w:type="pct"/>
            <w:tcBorders>
              <w:right w:val="single" w:sz="4" w:space="0" w:color="auto"/>
            </w:tcBorders>
          </w:tcPr>
          <w:p w:rsidR="004C6A8E" w:rsidRPr="004C6A8E" w:rsidRDefault="004C6A8E" w:rsidP="0050798C">
            <w:pPr>
              <w:spacing w:after="0" w:line="240" w:lineRule="auto"/>
              <w:jc w:val="center"/>
              <w:rPr>
                <w:rFonts w:ascii="Times New Roman" w:hAnsi="Times New Roman" w:cs="Times New Roman"/>
                <w:sz w:val="20"/>
                <w:szCs w:val="20"/>
                <w:lang w:val="en-GB"/>
              </w:rPr>
            </w:pPr>
            <w:r w:rsidRPr="004C6A8E">
              <w:rPr>
                <w:rFonts w:ascii="Times New Roman" w:hAnsi="Times New Roman" w:cs="Times New Roman"/>
                <w:sz w:val="20"/>
                <w:szCs w:val="20"/>
                <w:lang w:val="en-GB"/>
              </w:rPr>
              <w:t>37 (6.2)</w:t>
            </w:r>
          </w:p>
        </w:tc>
      </w:tr>
      <w:tr w:rsidR="004C6A8E" w:rsidRPr="004C6A8E" w:rsidTr="009E380F">
        <w:trPr>
          <w:tblHeader/>
        </w:trPr>
        <w:tc>
          <w:tcPr>
            <w:tcW w:w="2343" w:type="pct"/>
            <w:tcBorders>
              <w:left w:val="single" w:sz="4" w:space="0" w:color="auto"/>
            </w:tcBorders>
          </w:tcPr>
          <w:p w:rsidR="004C6A8E" w:rsidRPr="004C6A8E" w:rsidRDefault="004C6A8E" w:rsidP="004C6A8E">
            <w:pPr>
              <w:spacing w:after="0" w:line="240" w:lineRule="auto"/>
              <w:rPr>
                <w:rFonts w:ascii="Times New Roman" w:hAnsi="Times New Roman" w:cs="Times New Roman"/>
                <w:sz w:val="20"/>
                <w:szCs w:val="20"/>
                <w:lang w:val="en-GB"/>
              </w:rPr>
            </w:pPr>
            <w:r w:rsidRPr="004C6A8E">
              <w:rPr>
                <w:rFonts w:ascii="Times New Roman" w:hAnsi="Times New Roman" w:cs="Times New Roman"/>
                <w:sz w:val="20"/>
                <w:szCs w:val="20"/>
                <w:lang w:val="en-GB"/>
              </w:rPr>
              <w:t>Anxiety</w:t>
            </w:r>
          </w:p>
        </w:tc>
        <w:tc>
          <w:tcPr>
            <w:tcW w:w="2657" w:type="pct"/>
            <w:tcBorders>
              <w:right w:val="single" w:sz="4" w:space="0" w:color="auto"/>
            </w:tcBorders>
          </w:tcPr>
          <w:p w:rsidR="004C6A8E" w:rsidRPr="004C6A8E" w:rsidRDefault="004C6A8E" w:rsidP="0050798C">
            <w:pPr>
              <w:spacing w:after="0" w:line="240" w:lineRule="auto"/>
              <w:jc w:val="center"/>
              <w:rPr>
                <w:rFonts w:ascii="Times New Roman" w:hAnsi="Times New Roman" w:cs="Times New Roman"/>
                <w:sz w:val="20"/>
                <w:szCs w:val="20"/>
                <w:lang w:val="en-GB"/>
              </w:rPr>
            </w:pPr>
            <w:r w:rsidRPr="004C6A8E">
              <w:rPr>
                <w:rFonts w:ascii="Times New Roman" w:hAnsi="Times New Roman" w:cs="Times New Roman"/>
                <w:sz w:val="20"/>
                <w:szCs w:val="20"/>
                <w:lang w:val="en-GB"/>
              </w:rPr>
              <w:t>32 (5.3)</w:t>
            </w:r>
          </w:p>
        </w:tc>
      </w:tr>
      <w:tr w:rsidR="004C6A8E" w:rsidRPr="004C6A8E" w:rsidTr="009E380F">
        <w:trPr>
          <w:tblHeader/>
        </w:trPr>
        <w:tc>
          <w:tcPr>
            <w:tcW w:w="2343" w:type="pct"/>
            <w:tcBorders>
              <w:left w:val="single" w:sz="4" w:space="0" w:color="auto"/>
            </w:tcBorders>
          </w:tcPr>
          <w:p w:rsidR="004C6A8E" w:rsidRPr="004C6A8E" w:rsidRDefault="004C6A8E" w:rsidP="004C6A8E">
            <w:pPr>
              <w:spacing w:after="0" w:line="240" w:lineRule="auto"/>
              <w:rPr>
                <w:rFonts w:ascii="Times New Roman" w:hAnsi="Times New Roman" w:cs="Times New Roman"/>
                <w:sz w:val="20"/>
                <w:szCs w:val="20"/>
                <w:lang w:val="en-GB"/>
              </w:rPr>
            </w:pPr>
            <w:r w:rsidRPr="004C6A8E">
              <w:rPr>
                <w:rFonts w:ascii="Times New Roman" w:hAnsi="Times New Roman" w:cs="Times New Roman"/>
                <w:sz w:val="20"/>
                <w:szCs w:val="20"/>
                <w:lang w:val="en-GB"/>
              </w:rPr>
              <w:t>Initial insomnia</w:t>
            </w:r>
          </w:p>
        </w:tc>
        <w:tc>
          <w:tcPr>
            <w:tcW w:w="2657" w:type="pct"/>
            <w:tcBorders>
              <w:right w:val="single" w:sz="4" w:space="0" w:color="auto"/>
            </w:tcBorders>
          </w:tcPr>
          <w:p w:rsidR="004C6A8E" w:rsidRPr="004C6A8E" w:rsidRDefault="004C6A8E" w:rsidP="0050798C">
            <w:pPr>
              <w:spacing w:after="0" w:line="240" w:lineRule="auto"/>
              <w:jc w:val="center"/>
              <w:rPr>
                <w:rFonts w:ascii="Times New Roman" w:hAnsi="Times New Roman" w:cs="Times New Roman"/>
                <w:sz w:val="20"/>
                <w:szCs w:val="20"/>
                <w:lang w:val="en-GB"/>
              </w:rPr>
            </w:pPr>
            <w:r w:rsidRPr="004C6A8E">
              <w:rPr>
                <w:rFonts w:ascii="Times New Roman" w:hAnsi="Times New Roman" w:cs="Times New Roman"/>
                <w:sz w:val="20"/>
                <w:szCs w:val="20"/>
                <w:lang w:val="en-GB"/>
              </w:rPr>
              <w:t>26 (4.3)</w:t>
            </w:r>
          </w:p>
        </w:tc>
      </w:tr>
      <w:tr w:rsidR="004C6A8E" w:rsidRPr="004C6A8E" w:rsidTr="009E380F">
        <w:trPr>
          <w:tblHeader/>
        </w:trPr>
        <w:tc>
          <w:tcPr>
            <w:tcW w:w="2343" w:type="pct"/>
            <w:tcBorders>
              <w:left w:val="single" w:sz="4" w:space="0" w:color="auto"/>
              <w:bottom w:val="single" w:sz="4" w:space="0" w:color="auto"/>
            </w:tcBorders>
          </w:tcPr>
          <w:p w:rsidR="004C6A8E" w:rsidRPr="004C6A8E" w:rsidRDefault="004C6A8E" w:rsidP="004C6A8E">
            <w:pPr>
              <w:spacing w:after="0" w:line="240" w:lineRule="auto"/>
              <w:rPr>
                <w:rFonts w:ascii="Times New Roman" w:hAnsi="Times New Roman" w:cs="Times New Roman"/>
                <w:sz w:val="20"/>
                <w:szCs w:val="20"/>
                <w:lang w:val="en-GB"/>
              </w:rPr>
            </w:pPr>
            <w:r w:rsidRPr="004C6A8E">
              <w:rPr>
                <w:rFonts w:ascii="Times New Roman" w:hAnsi="Times New Roman" w:cs="Times New Roman"/>
                <w:sz w:val="20"/>
                <w:szCs w:val="20"/>
                <w:lang w:val="en-GB"/>
              </w:rPr>
              <w:t>Middle insomnia</w:t>
            </w:r>
          </w:p>
        </w:tc>
        <w:tc>
          <w:tcPr>
            <w:tcW w:w="2657" w:type="pct"/>
            <w:tcBorders>
              <w:bottom w:val="single" w:sz="4" w:space="0" w:color="auto"/>
              <w:right w:val="single" w:sz="4" w:space="0" w:color="auto"/>
            </w:tcBorders>
          </w:tcPr>
          <w:p w:rsidR="004C6A8E" w:rsidRPr="004C6A8E" w:rsidRDefault="004C6A8E" w:rsidP="0050798C">
            <w:pPr>
              <w:spacing w:after="0" w:line="240" w:lineRule="auto"/>
              <w:jc w:val="center"/>
              <w:rPr>
                <w:rFonts w:ascii="Times New Roman" w:hAnsi="Times New Roman" w:cs="Times New Roman"/>
                <w:sz w:val="20"/>
                <w:szCs w:val="20"/>
                <w:lang w:val="en-GB"/>
              </w:rPr>
            </w:pPr>
            <w:r w:rsidRPr="004C6A8E">
              <w:rPr>
                <w:rFonts w:ascii="Times New Roman" w:hAnsi="Times New Roman" w:cs="Times New Roman"/>
                <w:sz w:val="20"/>
                <w:szCs w:val="20"/>
                <w:lang w:val="en-GB"/>
              </w:rPr>
              <w:t>12 (2.0)</w:t>
            </w:r>
          </w:p>
        </w:tc>
      </w:tr>
      <w:tr w:rsidR="004C6A8E" w:rsidRPr="004C6A8E" w:rsidTr="009E380F">
        <w:trPr>
          <w:tblHeader/>
        </w:trPr>
        <w:tc>
          <w:tcPr>
            <w:tcW w:w="5000" w:type="pct"/>
            <w:gridSpan w:val="2"/>
            <w:tcBorders>
              <w:top w:val="single" w:sz="4" w:space="0" w:color="auto"/>
              <w:left w:val="single" w:sz="4" w:space="0" w:color="auto"/>
              <w:right w:val="single" w:sz="4" w:space="0" w:color="auto"/>
            </w:tcBorders>
          </w:tcPr>
          <w:p w:rsidR="004C6A8E" w:rsidRPr="004C6A8E" w:rsidRDefault="004C6A8E" w:rsidP="004C6A8E">
            <w:pPr>
              <w:spacing w:after="0" w:line="240" w:lineRule="auto"/>
              <w:rPr>
                <w:rFonts w:ascii="Times New Roman" w:hAnsi="Times New Roman" w:cs="Times New Roman"/>
                <w:sz w:val="20"/>
                <w:szCs w:val="20"/>
                <w:lang w:val="en-GB"/>
              </w:rPr>
            </w:pPr>
            <w:r w:rsidRPr="004C6A8E">
              <w:rPr>
                <w:rFonts w:ascii="Times New Roman" w:hAnsi="Times New Roman" w:cs="Times New Roman"/>
                <w:sz w:val="20"/>
                <w:szCs w:val="20"/>
                <w:lang w:val="en-US"/>
              </w:rPr>
              <w:t>Skin and Subcutaneous Tissue Disorders</w:t>
            </w:r>
          </w:p>
        </w:tc>
      </w:tr>
      <w:tr w:rsidR="004C6A8E" w:rsidRPr="004C6A8E" w:rsidTr="001838C5">
        <w:trPr>
          <w:tblHeader/>
        </w:trPr>
        <w:tc>
          <w:tcPr>
            <w:tcW w:w="2343" w:type="pct"/>
            <w:tcBorders>
              <w:left w:val="single" w:sz="4" w:space="0" w:color="auto"/>
              <w:bottom w:val="single" w:sz="4" w:space="0" w:color="auto"/>
            </w:tcBorders>
          </w:tcPr>
          <w:p w:rsidR="004C6A8E" w:rsidRPr="004C6A8E" w:rsidRDefault="004C6A8E" w:rsidP="004C6A8E">
            <w:pPr>
              <w:spacing w:after="0" w:line="240" w:lineRule="auto"/>
              <w:rPr>
                <w:rFonts w:ascii="Times New Roman" w:hAnsi="Times New Roman" w:cs="Times New Roman"/>
                <w:sz w:val="20"/>
                <w:szCs w:val="20"/>
                <w:lang w:val="en-GB"/>
              </w:rPr>
            </w:pPr>
            <w:r w:rsidRPr="004C6A8E">
              <w:rPr>
                <w:rFonts w:ascii="Times New Roman" w:hAnsi="Times New Roman" w:cs="Times New Roman"/>
                <w:sz w:val="20"/>
                <w:szCs w:val="20"/>
                <w:lang w:val="en-GB"/>
              </w:rPr>
              <w:t>Hyperhidrosis</w:t>
            </w:r>
          </w:p>
        </w:tc>
        <w:tc>
          <w:tcPr>
            <w:tcW w:w="2657" w:type="pct"/>
            <w:tcBorders>
              <w:bottom w:val="single" w:sz="4" w:space="0" w:color="auto"/>
              <w:right w:val="single" w:sz="4" w:space="0" w:color="auto"/>
            </w:tcBorders>
          </w:tcPr>
          <w:p w:rsidR="004C6A8E" w:rsidRPr="004C6A8E" w:rsidRDefault="004C6A8E" w:rsidP="0050798C">
            <w:pPr>
              <w:spacing w:after="0" w:line="240" w:lineRule="auto"/>
              <w:jc w:val="center"/>
              <w:rPr>
                <w:rFonts w:ascii="Times New Roman" w:hAnsi="Times New Roman" w:cs="Times New Roman"/>
                <w:sz w:val="20"/>
                <w:szCs w:val="20"/>
                <w:lang w:val="en-GB"/>
              </w:rPr>
            </w:pPr>
            <w:r w:rsidRPr="004C6A8E">
              <w:rPr>
                <w:rFonts w:ascii="Times New Roman" w:hAnsi="Times New Roman" w:cs="Times New Roman"/>
                <w:sz w:val="20"/>
                <w:szCs w:val="20"/>
                <w:lang w:val="en-GB"/>
              </w:rPr>
              <w:t>19 (3.2)</w:t>
            </w:r>
          </w:p>
        </w:tc>
      </w:tr>
      <w:tr w:rsidR="004C6A8E" w:rsidRPr="004C6A8E" w:rsidTr="001838C5">
        <w:trPr>
          <w:tblHeader/>
        </w:trPr>
        <w:tc>
          <w:tcPr>
            <w:tcW w:w="5000" w:type="pct"/>
            <w:gridSpan w:val="2"/>
            <w:tcBorders>
              <w:top w:val="single" w:sz="4" w:space="0" w:color="auto"/>
              <w:left w:val="single" w:sz="4" w:space="0" w:color="auto"/>
              <w:bottom w:val="single" w:sz="4" w:space="0" w:color="auto"/>
              <w:right w:val="single" w:sz="4" w:space="0" w:color="auto"/>
            </w:tcBorders>
          </w:tcPr>
          <w:p w:rsidR="004C6A8E" w:rsidRPr="004C6A8E" w:rsidRDefault="004C6A8E" w:rsidP="001838C5">
            <w:pPr>
              <w:spacing w:after="0" w:line="240" w:lineRule="auto"/>
              <w:rPr>
                <w:rFonts w:ascii="Times New Roman" w:hAnsi="Times New Roman" w:cs="Times New Roman"/>
                <w:sz w:val="20"/>
                <w:szCs w:val="20"/>
                <w:lang w:val="en-GB"/>
              </w:rPr>
            </w:pPr>
            <w:r w:rsidRPr="001838C5">
              <w:rPr>
                <w:rFonts w:ascii="Times New Roman" w:hAnsi="Times New Roman" w:cs="Times New Roman"/>
                <w:sz w:val="20"/>
                <w:szCs w:val="20"/>
                <w:lang w:val="en-GB"/>
              </w:rPr>
              <w:t>Note:  Subjects are only counted once within each study and by system organ class and preferred term.</w:t>
            </w:r>
            <w:r w:rsidR="00B368E3">
              <w:rPr>
                <w:rFonts w:ascii="Times New Roman" w:hAnsi="Times New Roman" w:cs="Times New Roman"/>
                <w:sz w:val="20"/>
                <w:szCs w:val="20"/>
                <w:lang w:val="en-GB"/>
              </w:rPr>
              <w:t xml:space="preserve"> </w:t>
            </w:r>
            <w:r w:rsidRPr="004C6A8E">
              <w:rPr>
                <w:rFonts w:ascii="Times New Roman" w:hAnsi="Times New Roman" w:cs="Times New Roman"/>
                <w:sz w:val="20"/>
                <w:szCs w:val="20"/>
                <w:lang w:val="en-GB"/>
              </w:rPr>
              <w:t>Percentages are based on the number of subjects in each study.</w:t>
            </w:r>
          </w:p>
        </w:tc>
      </w:tr>
    </w:tbl>
    <w:p w:rsidR="004C6A8E" w:rsidRPr="004C6A8E" w:rsidRDefault="004C6A8E" w:rsidP="004C6A8E">
      <w:pPr>
        <w:spacing w:after="0" w:line="240" w:lineRule="auto"/>
        <w:rPr>
          <w:rFonts w:ascii="Times New Roman" w:hAnsi="Times New Roman" w:cs="Times New Roman"/>
          <w:sz w:val="24"/>
          <w:szCs w:val="24"/>
        </w:rPr>
      </w:pPr>
    </w:p>
    <w:p w:rsidR="004C6A8E" w:rsidRDefault="004C6A8E" w:rsidP="004C6A8E">
      <w:pPr>
        <w:spacing w:after="0" w:line="240" w:lineRule="auto"/>
        <w:rPr>
          <w:rFonts w:ascii="Times New Roman" w:hAnsi="Times New Roman" w:cs="Times New Roman"/>
          <w:sz w:val="24"/>
          <w:szCs w:val="24"/>
        </w:rPr>
      </w:pPr>
      <w:r w:rsidRPr="004C6A8E">
        <w:rPr>
          <w:rFonts w:ascii="Times New Roman" w:hAnsi="Times New Roman" w:cs="Times New Roman"/>
          <w:sz w:val="24"/>
          <w:szCs w:val="24"/>
        </w:rPr>
        <w:t>The following definitions apply to the frequency terminology used:</w:t>
      </w:r>
    </w:p>
    <w:p w:rsidR="00432DB6" w:rsidRPr="004C6A8E" w:rsidRDefault="00432DB6" w:rsidP="004C6A8E">
      <w:pPr>
        <w:spacing w:after="0" w:line="240" w:lineRule="auto"/>
        <w:rPr>
          <w:rFonts w:ascii="Times New Roman" w:hAnsi="Times New Roman" w:cs="Times New Roman"/>
          <w:sz w:val="24"/>
          <w:szCs w:val="24"/>
        </w:rPr>
      </w:pPr>
    </w:p>
    <w:p w:rsidR="004C6A8E" w:rsidRPr="004C6A8E" w:rsidRDefault="004C6A8E" w:rsidP="004C6A8E">
      <w:pPr>
        <w:spacing w:after="0" w:line="240" w:lineRule="auto"/>
        <w:rPr>
          <w:rFonts w:ascii="Times New Roman" w:hAnsi="Times New Roman" w:cs="Times New Roman"/>
          <w:sz w:val="24"/>
          <w:szCs w:val="24"/>
          <w:lang w:val="en-US"/>
        </w:rPr>
      </w:pPr>
      <w:r w:rsidRPr="004C6A8E">
        <w:rPr>
          <w:rFonts w:ascii="Times New Roman" w:hAnsi="Times New Roman" w:cs="Times New Roman"/>
          <w:sz w:val="24"/>
          <w:szCs w:val="24"/>
          <w:lang w:val="en-US"/>
        </w:rPr>
        <w:t>Incidence Categories:</w:t>
      </w:r>
    </w:p>
    <w:p w:rsidR="004C6A8E" w:rsidRPr="004C6A8E" w:rsidRDefault="004C6A8E" w:rsidP="004C6A8E">
      <w:pPr>
        <w:spacing w:after="0" w:line="240" w:lineRule="auto"/>
        <w:rPr>
          <w:rFonts w:ascii="Times New Roman" w:hAnsi="Times New Roman" w:cs="Times New Roman"/>
          <w:sz w:val="24"/>
          <w:szCs w:val="24"/>
          <w:lang w:val="en-US"/>
        </w:rPr>
      </w:pPr>
      <w:r w:rsidRPr="004C6A8E">
        <w:rPr>
          <w:rFonts w:ascii="Times New Roman" w:hAnsi="Times New Roman" w:cs="Times New Roman"/>
          <w:sz w:val="24"/>
          <w:szCs w:val="24"/>
          <w:lang w:val="en-US"/>
        </w:rPr>
        <w:t>Very common</w:t>
      </w:r>
      <w:r w:rsidRPr="004C6A8E">
        <w:rPr>
          <w:rFonts w:ascii="Times New Roman" w:hAnsi="Times New Roman" w:cs="Times New Roman"/>
          <w:sz w:val="24"/>
          <w:szCs w:val="24"/>
          <w:lang w:val="en-US"/>
        </w:rPr>
        <w:tab/>
      </w:r>
      <w:r w:rsidR="00B368E3">
        <w:rPr>
          <w:rFonts w:ascii="Times New Roman" w:hAnsi="Times New Roman" w:cs="Times New Roman"/>
          <w:sz w:val="24"/>
          <w:szCs w:val="24"/>
          <w:lang w:val="en-US"/>
        </w:rPr>
        <w:tab/>
      </w:r>
      <w:r w:rsidRPr="004C6A8E">
        <w:rPr>
          <w:rFonts w:ascii="Times New Roman" w:hAnsi="Times New Roman" w:cs="Times New Roman"/>
          <w:sz w:val="24"/>
          <w:szCs w:val="24"/>
          <w:lang w:val="en-US"/>
        </w:rPr>
        <w:t>(≥10%)</w:t>
      </w:r>
    </w:p>
    <w:p w:rsidR="004C6A8E" w:rsidRPr="004C6A8E" w:rsidRDefault="004C6A8E" w:rsidP="004C6A8E">
      <w:pPr>
        <w:spacing w:after="0" w:line="240" w:lineRule="auto"/>
        <w:rPr>
          <w:rFonts w:ascii="Times New Roman" w:hAnsi="Times New Roman" w:cs="Times New Roman"/>
          <w:sz w:val="24"/>
          <w:szCs w:val="24"/>
          <w:lang w:val="en-US"/>
        </w:rPr>
      </w:pPr>
      <w:r w:rsidRPr="004C6A8E">
        <w:rPr>
          <w:rFonts w:ascii="Times New Roman" w:hAnsi="Times New Roman" w:cs="Times New Roman"/>
          <w:sz w:val="24"/>
          <w:szCs w:val="24"/>
          <w:lang w:val="en-US"/>
        </w:rPr>
        <w:t>Common</w:t>
      </w:r>
      <w:r w:rsidRPr="004C6A8E">
        <w:rPr>
          <w:rFonts w:ascii="Times New Roman" w:hAnsi="Times New Roman" w:cs="Times New Roman"/>
          <w:sz w:val="24"/>
          <w:szCs w:val="24"/>
          <w:lang w:val="en-US"/>
        </w:rPr>
        <w:tab/>
      </w:r>
      <w:r w:rsidRPr="004C6A8E">
        <w:rPr>
          <w:rFonts w:ascii="Times New Roman" w:hAnsi="Times New Roman" w:cs="Times New Roman"/>
          <w:sz w:val="24"/>
          <w:szCs w:val="24"/>
          <w:lang w:val="en-US"/>
        </w:rPr>
        <w:tab/>
        <w:t>(≥1% and &lt;10%)</w:t>
      </w:r>
    </w:p>
    <w:p w:rsidR="004C6A8E" w:rsidRPr="004C6A8E" w:rsidRDefault="004C6A8E" w:rsidP="004C6A8E">
      <w:pPr>
        <w:spacing w:after="0" w:line="240" w:lineRule="auto"/>
        <w:rPr>
          <w:rFonts w:ascii="Times New Roman" w:hAnsi="Times New Roman" w:cs="Times New Roman"/>
          <w:sz w:val="24"/>
          <w:szCs w:val="24"/>
          <w:lang w:val="en-US"/>
        </w:rPr>
      </w:pPr>
      <w:r w:rsidRPr="004C6A8E">
        <w:rPr>
          <w:rFonts w:ascii="Times New Roman" w:hAnsi="Times New Roman" w:cs="Times New Roman"/>
          <w:sz w:val="24"/>
          <w:szCs w:val="24"/>
          <w:lang w:val="en-US"/>
        </w:rPr>
        <w:t>Uncommon</w:t>
      </w:r>
      <w:r w:rsidRPr="004C6A8E">
        <w:rPr>
          <w:rFonts w:ascii="Times New Roman" w:hAnsi="Times New Roman" w:cs="Times New Roman"/>
          <w:sz w:val="24"/>
          <w:szCs w:val="24"/>
          <w:lang w:val="en-US"/>
        </w:rPr>
        <w:tab/>
      </w:r>
      <w:r w:rsidR="00B368E3">
        <w:rPr>
          <w:rFonts w:ascii="Times New Roman" w:hAnsi="Times New Roman" w:cs="Times New Roman"/>
          <w:sz w:val="24"/>
          <w:szCs w:val="24"/>
          <w:lang w:val="en-US"/>
        </w:rPr>
        <w:tab/>
      </w:r>
      <w:r w:rsidRPr="004C6A8E">
        <w:rPr>
          <w:rFonts w:ascii="Times New Roman" w:hAnsi="Times New Roman" w:cs="Times New Roman"/>
          <w:sz w:val="24"/>
          <w:szCs w:val="24"/>
          <w:lang w:val="en-US"/>
        </w:rPr>
        <w:t>(≥0.1% and &lt;1%)</w:t>
      </w:r>
    </w:p>
    <w:p w:rsidR="004C6A8E" w:rsidRPr="004C6A8E" w:rsidRDefault="004C6A8E" w:rsidP="004C6A8E">
      <w:pPr>
        <w:spacing w:after="0" w:line="240" w:lineRule="auto"/>
        <w:rPr>
          <w:rFonts w:ascii="Times New Roman" w:hAnsi="Times New Roman" w:cs="Times New Roman"/>
          <w:sz w:val="24"/>
          <w:szCs w:val="24"/>
          <w:lang w:val="en-US"/>
        </w:rPr>
      </w:pPr>
      <w:r w:rsidRPr="004C6A8E">
        <w:rPr>
          <w:rFonts w:ascii="Times New Roman" w:hAnsi="Times New Roman" w:cs="Times New Roman"/>
          <w:sz w:val="24"/>
          <w:szCs w:val="24"/>
          <w:lang w:val="en-US"/>
        </w:rPr>
        <w:t>Rare</w:t>
      </w:r>
      <w:r w:rsidRPr="004C6A8E">
        <w:rPr>
          <w:rFonts w:ascii="Times New Roman" w:hAnsi="Times New Roman" w:cs="Times New Roman"/>
          <w:sz w:val="24"/>
          <w:szCs w:val="24"/>
          <w:lang w:val="en-US"/>
        </w:rPr>
        <w:tab/>
      </w:r>
      <w:r w:rsidRPr="004C6A8E">
        <w:rPr>
          <w:rFonts w:ascii="Times New Roman" w:hAnsi="Times New Roman" w:cs="Times New Roman"/>
          <w:sz w:val="24"/>
          <w:szCs w:val="24"/>
          <w:lang w:val="en-US"/>
        </w:rPr>
        <w:tab/>
      </w:r>
      <w:r w:rsidR="00B368E3">
        <w:rPr>
          <w:rFonts w:ascii="Times New Roman" w:hAnsi="Times New Roman" w:cs="Times New Roman"/>
          <w:sz w:val="24"/>
          <w:szCs w:val="24"/>
          <w:lang w:val="en-US"/>
        </w:rPr>
        <w:tab/>
      </w:r>
      <w:r w:rsidRPr="004C6A8E">
        <w:rPr>
          <w:rFonts w:ascii="Times New Roman" w:hAnsi="Times New Roman" w:cs="Times New Roman"/>
          <w:sz w:val="24"/>
          <w:szCs w:val="24"/>
          <w:lang w:val="en-US"/>
        </w:rPr>
        <w:t>(≥0.01% and &lt;0.1%)</w:t>
      </w:r>
    </w:p>
    <w:p w:rsidR="004C6A8E" w:rsidRPr="004C6A8E" w:rsidRDefault="004C6A8E" w:rsidP="004C6A8E">
      <w:pPr>
        <w:spacing w:after="0" w:line="240" w:lineRule="auto"/>
        <w:rPr>
          <w:rFonts w:ascii="Times New Roman" w:hAnsi="Times New Roman" w:cs="Times New Roman"/>
          <w:sz w:val="24"/>
          <w:szCs w:val="24"/>
          <w:lang w:val="en-US"/>
        </w:rPr>
      </w:pPr>
      <w:r w:rsidRPr="004C6A8E">
        <w:rPr>
          <w:rFonts w:ascii="Times New Roman" w:hAnsi="Times New Roman" w:cs="Times New Roman"/>
          <w:sz w:val="24"/>
          <w:szCs w:val="24"/>
          <w:lang w:val="en-US"/>
        </w:rPr>
        <w:t>Very rare</w:t>
      </w:r>
      <w:r w:rsidRPr="004C6A8E">
        <w:rPr>
          <w:rFonts w:ascii="Times New Roman" w:hAnsi="Times New Roman" w:cs="Times New Roman"/>
          <w:sz w:val="24"/>
          <w:szCs w:val="24"/>
          <w:lang w:val="en-US"/>
        </w:rPr>
        <w:tab/>
      </w:r>
      <w:r w:rsidRPr="004C6A8E">
        <w:rPr>
          <w:rFonts w:ascii="Times New Roman" w:hAnsi="Times New Roman" w:cs="Times New Roman"/>
          <w:sz w:val="24"/>
          <w:szCs w:val="24"/>
          <w:lang w:val="en-US"/>
        </w:rPr>
        <w:tab/>
        <w:t>(&lt;0.01%)</w:t>
      </w:r>
    </w:p>
    <w:p w:rsidR="004C6A8E" w:rsidRDefault="004C6A8E" w:rsidP="004C6A8E">
      <w:pPr>
        <w:spacing w:after="0" w:line="240" w:lineRule="auto"/>
        <w:rPr>
          <w:rFonts w:ascii="Times New Roman" w:hAnsi="Times New Roman" w:cs="Times New Roman"/>
          <w:sz w:val="24"/>
          <w:szCs w:val="24"/>
        </w:rPr>
      </w:pPr>
      <w:r w:rsidRPr="004C6A8E">
        <w:rPr>
          <w:rFonts w:ascii="Times New Roman" w:hAnsi="Times New Roman" w:cs="Times New Roman"/>
          <w:sz w:val="24"/>
          <w:szCs w:val="24"/>
          <w:lang w:val="en-US"/>
        </w:rPr>
        <w:t>Incidence not known</w:t>
      </w:r>
      <w:r w:rsidRPr="004C6A8E" w:rsidDel="0008485C">
        <w:rPr>
          <w:rFonts w:ascii="Times New Roman" w:hAnsi="Times New Roman" w:cs="Times New Roman"/>
          <w:sz w:val="24"/>
          <w:szCs w:val="24"/>
        </w:rPr>
        <w:t xml:space="preserve"> </w:t>
      </w:r>
      <w:r w:rsidR="00483F4D">
        <w:rPr>
          <w:rFonts w:ascii="Times New Roman" w:hAnsi="Times New Roman" w:cs="Times New Roman"/>
          <w:sz w:val="24"/>
          <w:szCs w:val="24"/>
        </w:rPr>
        <w:tab/>
      </w:r>
      <w:r w:rsidRPr="004C6A8E">
        <w:rPr>
          <w:rFonts w:ascii="Times New Roman" w:hAnsi="Times New Roman" w:cs="Times New Roman"/>
          <w:sz w:val="24"/>
          <w:szCs w:val="24"/>
        </w:rPr>
        <w:t>(cannot be estimated from the available data)</w:t>
      </w:r>
    </w:p>
    <w:p w:rsidR="00FC296C" w:rsidRDefault="00FC296C">
      <w:pPr>
        <w:rPr>
          <w:rFonts w:ascii="Times New Roman" w:hAnsi="Times New Roman" w:cs="Times New Roman"/>
          <w:sz w:val="24"/>
          <w:szCs w:val="24"/>
          <w:lang w:val="en-GB"/>
        </w:rPr>
      </w:pPr>
      <w:r>
        <w:rPr>
          <w:rFonts w:ascii="Times New Roman" w:hAnsi="Times New Roman" w:cs="Times New Roman"/>
          <w:sz w:val="24"/>
          <w:szCs w:val="24"/>
          <w:lang w:val="en-GB"/>
        </w:rPr>
        <w:br w:type="page"/>
      </w:r>
    </w:p>
    <w:p w:rsidR="004C6A8E" w:rsidRPr="004C6A8E" w:rsidRDefault="004C6A8E" w:rsidP="004C6A8E">
      <w:pPr>
        <w:spacing w:after="0" w:line="240" w:lineRule="auto"/>
        <w:rPr>
          <w:rFonts w:ascii="Times New Roman" w:hAnsi="Times New Roman" w:cs="Times New Roman"/>
          <w:sz w:val="24"/>
          <w:szCs w:val="24"/>
          <w:lang w:val="en-GB"/>
        </w:rPr>
      </w:pPr>
    </w:p>
    <w:tbl>
      <w:tblPr>
        <w:tblW w:w="9214"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8"/>
        <w:gridCol w:w="1980"/>
        <w:gridCol w:w="1350"/>
        <w:gridCol w:w="1339"/>
        <w:gridCol w:w="1276"/>
        <w:gridCol w:w="1701"/>
      </w:tblGrid>
      <w:tr w:rsidR="004C6A8E" w:rsidRPr="004C6A8E" w:rsidTr="009E380F">
        <w:trPr>
          <w:cantSplit/>
        </w:trPr>
        <w:tc>
          <w:tcPr>
            <w:tcW w:w="9214" w:type="dxa"/>
            <w:gridSpan w:val="6"/>
            <w:tcBorders>
              <w:bottom w:val="single" w:sz="4" w:space="0" w:color="auto"/>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b/>
                <w:bCs/>
                <w:sz w:val="20"/>
                <w:szCs w:val="20"/>
                <w:u w:val="double"/>
                <w:lang w:val="en-US"/>
              </w:rPr>
            </w:pPr>
            <w:r w:rsidRPr="004C6A8E">
              <w:rPr>
                <w:rFonts w:ascii="Times New Roman" w:hAnsi="Times New Roman" w:cs="Times New Roman"/>
                <w:b/>
                <w:sz w:val="20"/>
                <w:szCs w:val="20"/>
                <w:lang w:val="en-US"/>
              </w:rPr>
              <w:t>Table 7:  Additional Adverse Reactions Reported with VYVANSE</w:t>
            </w:r>
            <w:bookmarkStart w:id="55" w:name="RevMark49"/>
            <w:r w:rsidRPr="004C6A8E">
              <w:rPr>
                <w:rFonts w:ascii="Times New Roman" w:hAnsi="Times New Roman" w:cs="Times New Roman"/>
                <w:b/>
                <w:sz w:val="20"/>
                <w:szCs w:val="20"/>
                <w:lang w:val="en-US"/>
              </w:rPr>
              <w:t xml:space="preserve"> in clinical trials and </w:t>
            </w:r>
            <w:proofErr w:type="spellStart"/>
            <w:r w:rsidRPr="004C6A8E">
              <w:rPr>
                <w:rFonts w:ascii="Times New Roman" w:hAnsi="Times New Roman" w:cs="Times New Roman"/>
                <w:b/>
                <w:sz w:val="20"/>
                <w:szCs w:val="20"/>
                <w:lang w:val="en-US"/>
              </w:rPr>
              <w:t>postmarketing</w:t>
            </w:r>
            <w:proofErr w:type="spellEnd"/>
            <w:r w:rsidRPr="004C6A8E">
              <w:rPr>
                <w:rFonts w:ascii="Times New Roman" w:hAnsi="Times New Roman" w:cs="Times New Roman"/>
                <w:b/>
                <w:sz w:val="20"/>
                <w:szCs w:val="20"/>
                <w:lang w:val="en-US"/>
              </w:rPr>
              <w:t xml:space="preserve"> </w:t>
            </w:r>
          </w:p>
          <w:p w:rsidR="004C6A8E" w:rsidRPr="004C6A8E" w:rsidRDefault="004C6A8E" w:rsidP="00444043">
            <w:pPr>
              <w:spacing w:after="0" w:line="240" w:lineRule="auto"/>
              <w:ind w:left="794" w:hanging="794"/>
              <w:rPr>
                <w:rFonts w:ascii="Times New Roman" w:hAnsi="Times New Roman" w:cs="Times New Roman"/>
                <w:i/>
                <w:sz w:val="20"/>
                <w:szCs w:val="20"/>
                <w:lang w:val="en-US"/>
              </w:rPr>
            </w:pPr>
            <w:r w:rsidRPr="004C6A8E">
              <w:rPr>
                <w:rFonts w:ascii="Times New Roman" w:hAnsi="Times New Roman" w:cs="Times New Roman"/>
                <w:i/>
                <w:sz w:val="20"/>
                <w:szCs w:val="20"/>
                <w:lang w:val="en-US"/>
              </w:rPr>
              <w:t xml:space="preserve">Italic text denotes ADRs identified </w:t>
            </w:r>
            <w:proofErr w:type="spellStart"/>
            <w:r w:rsidRPr="004C6A8E">
              <w:rPr>
                <w:rFonts w:ascii="Times New Roman" w:hAnsi="Times New Roman" w:cs="Times New Roman"/>
                <w:i/>
                <w:sz w:val="20"/>
                <w:szCs w:val="20"/>
                <w:lang w:val="en-US"/>
              </w:rPr>
              <w:t>postmarketing</w:t>
            </w:r>
            <w:bookmarkEnd w:id="55"/>
            <w:proofErr w:type="spellEnd"/>
          </w:p>
        </w:tc>
      </w:tr>
      <w:tr w:rsidR="004C6A8E" w:rsidRPr="004C6A8E" w:rsidTr="009E380F">
        <w:trPr>
          <w:cantSplit/>
        </w:trPr>
        <w:tc>
          <w:tcPr>
            <w:tcW w:w="1568" w:type="dxa"/>
            <w:vMerge w:val="restart"/>
            <w:tcBorders>
              <w:top w:val="single" w:sz="4" w:space="0" w:color="auto"/>
              <w:left w:val="single" w:sz="4" w:space="0" w:color="auto"/>
              <w:bottom w:val="nil"/>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b/>
                <w:sz w:val="20"/>
                <w:szCs w:val="20"/>
                <w:lang w:val="en-US"/>
              </w:rPr>
            </w:pPr>
            <w:r w:rsidRPr="004C6A8E">
              <w:rPr>
                <w:rFonts w:ascii="Times New Roman" w:hAnsi="Times New Roman" w:cs="Times New Roman"/>
                <w:b/>
                <w:sz w:val="20"/>
                <w:szCs w:val="20"/>
                <w:lang w:val="en-US"/>
              </w:rPr>
              <w:br w:type="page"/>
              <w:t>System/Organ Class</w:t>
            </w:r>
          </w:p>
        </w:tc>
        <w:tc>
          <w:tcPr>
            <w:tcW w:w="1980" w:type="dxa"/>
            <w:vMerge w:val="restart"/>
            <w:tcBorders>
              <w:top w:val="single" w:sz="4" w:space="0" w:color="auto"/>
              <w:left w:val="nil"/>
              <w:bottom w:val="nil"/>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b/>
                <w:sz w:val="20"/>
                <w:szCs w:val="20"/>
                <w:lang w:val="en-US"/>
              </w:rPr>
            </w:pPr>
            <w:r w:rsidRPr="004C6A8E">
              <w:rPr>
                <w:rFonts w:ascii="Times New Roman" w:hAnsi="Times New Roman" w:cs="Times New Roman"/>
                <w:b/>
                <w:sz w:val="20"/>
                <w:szCs w:val="20"/>
                <w:lang w:val="en-US"/>
              </w:rPr>
              <w:t>Adverse Drug Reaction</w:t>
            </w:r>
          </w:p>
        </w:tc>
        <w:tc>
          <w:tcPr>
            <w:tcW w:w="3965" w:type="dxa"/>
            <w:gridSpan w:val="3"/>
            <w:tcBorders>
              <w:top w:val="single" w:sz="4" w:space="0" w:color="auto"/>
              <w:left w:val="nil"/>
              <w:bottom w:val="nil"/>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b/>
                <w:sz w:val="20"/>
                <w:szCs w:val="20"/>
                <w:lang w:val="en-US"/>
              </w:rPr>
            </w:pPr>
            <w:r w:rsidRPr="004C6A8E">
              <w:rPr>
                <w:rFonts w:ascii="Times New Roman" w:hAnsi="Times New Roman" w:cs="Times New Roman"/>
                <w:b/>
                <w:sz w:val="20"/>
                <w:szCs w:val="20"/>
                <w:lang w:val="en-US"/>
              </w:rPr>
              <w:t>ADHD</w:t>
            </w:r>
          </w:p>
        </w:tc>
        <w:tc>
          <w:tcPr>
            <w:tcW w:w="1701" w:type="dxa"/>
            <w:tcBorders>
              <w:top w:val="single" w:sz="4" w:space="0" w:color="auto"/>
              <w:left w:val="nil"/>
              <w:bottom w:val="nil"/>
              <w:right w:val="single" w:sz="4" w:space="0" w:color="auto"/>
            </w:tcBorders>
          </w:tcPr>
          <w:p w:rsidR="004C6A8E" w:rsidRPr="004C6A8E" w:rsidRDefault="004C6A8E" w:rsidP="004C6A8E">
            <w:pPr>
              <w:spacing w:after="0" w:line="240" w:lineRule="auto"/>
              <w:rPr>
                <w:rFonts w:ascii="Times New Roman" w:hAnsi="Times New Roman" w:cs="Times New Roman"/>
                <w:b/>
                <w:sz w:val="20"/>
                <w:szCs w:val="20"/>
                <w:lang w:val="en-US"/>
              </w:rPr>
            </w:pPr>
            <w:r w:rsidRPr="004C6A8E">
              <w:rPr>
                <w:rFonts w:ascii="Times New Roman" w:hAnsi="Times New Roman" w:cs="Times New Roman"/>
                <w:b/>
                <w:sz w:val="20"/>
                <w:szCs w:val="20"/>
                <w:lang w:val="en-US"/>
              </w:rPr>
              <w:t>BED</w:t>
            </w:r>
          </w:p>
        </w:tc>
      </w:tr>
      <w:tr w:rsidR="004C6A8E" w:rsidRPr="004C6A8E" w:rsidTr="009E380F">
        <w:trPr>
          <w:cantSplit/>
        </w:trPr>
        <w:tc>
          <w:tcPr>
            <w:tcW w:w="1568" w:type="dxa"/>
            <w:vMerge/>
            <w:tcBorders>
              <w:top w:val="nil"/>
              <w:left w:val="single" w:sz="4" w:space="0" w:color="auto"/>
              <w:bottom w:val="single" w:sz="4" w:space="0" w:color="auto"/>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p>
        </w:tc>
        <w:tc>
          <w:tcPr>
            <w:tcW w:w="1980" w:type="dxa"/>
            <w:vMerge/>
            <w:tcBorders>
              <w:top w:val="nil"/>
              <w:left w:val="nil"/>
              <w:bottom w:val="single" w:sz="4" w:space="0" w:color="auto"/>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p>
        </w:tc>
        <w:tc>
          <w:tcPr>
            <w:tcW w:w="1350" w:type="dxa"/>
            <w:tcBorders>
              <w:top w:val="nil"/>
              <w:left w:val="nil"/>
              <w:bottom w:val="single" w:sz="4" w:space="0" w:color="auto"/>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b/>
                <w:sz w:val="20"/>
                <w:szCs w:val="20"/>
                <w:lang w:val="en-US"/>
              </w:rPr>
            </w:pPr>
            <w:r w:rsidRPr="004C6A8E">
              <w:rPr>
                <w:rFonts w:ascii="Times New Roman" w:hAnsi="Times New Roman" w:cs="Times New Roman"/>
                <w:b/>
                <w:sz w:val="20"/>
                <w:szCs w:val="20"/>
                <w:lang w:val="en-US"/>
              </w:rPr>
              <w:t>Adults</w:t>
            </w:r>
          </w:p>
        </w:tc>
        <w:tc>
          <w:tcPr>
            <w:tcW w:w="1339" w:type="dxa"/>
            <w:tcBorders>
              <w:top w:val="nil"/>
              <w:left w:val="nil"/>
              <w:bottom w:val="single" w:sz="4" w:space="0" w:color="auto"/>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b/>
                <w:sz w:val="20"/>
                <w:szCs w:val="20"/>
                <w:lang w:val="en-US"/>
              </w:rPr>
            </w:pPr>
            <w:r w:rsidRPr="004C6A8E">
              <w:rPr>
                <w:rFonts w:ascii="Times New Roman" w:hAnsi="Times New Roman" w:cs="Times New Roman"/>
                <w:b/>
                <w:sz w:val="20"/>
                <w:szCs w:val="20"/>
                <w:lang w:val="en-US"/>
              </w:rPr>
              <w:t>Adolescents</w:t>
            </w:r>
          </w:p>
        </w:tc>
        <w:tc>
          <w:tcPr>
            <w:tcW w:w="1276" w:type="dxa"/>
            <w:tcBorders>
              <w:top w:val="nil"/>
              <w:left w:val="nil"/>
              <w:bottom w:val="single" w:sz="4" w:space="0" w:color="auto"/>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b/>
                <w:sz w:val="20"/>
                <w:szCs w:val="20"/>
                <w:lang w:val="en-US"/>
              </w:rPr>
            </w:pPr>
            <w:r w:rsidRPr="004C6A8E">
              <w:rPr>
                <w:rFonts w:ascii="Times New Roman" w:hAnsi="Times New Roman" w:cs="Times New Roman"/>
                <w:b/>
                <w:sz w:val="20"/>
                <w:szCs w:val="20"/>
                <w:lang w:val="en-US"/>
              </w:rPr>
              <w:t>Children</w:t>
            </w:r>
          </w:p>
        </w:tc>
        <w:tc>
          <w:tcPr>
            <w:tcW w:w="1701" w:type="dxa"/>
            <w:tcBorders>
              <w:top w:val="nil"/>
              <w:left w:val="nil"/>
              <w:bottom w:val="single" w:sz="4" w:space="0" w:color="auto"/>
              <w:right w:val="single" w:sz="4" w:space="0" w:color="auto"/>
            </w:tcBorders>
          </w:tcPr>
          <w:p w:rsidR="004C6A8E" w:rsidRPr="004C6A8E" w:rsidRDefault="004C6A8E" w:rsidP="004C6A8E">
            <w:pPr>
              <w:spacing w:after="0" w:line="240" w:lineRule="auto"/>
              <w:rPr>
                <w:rFonts w:ascii="Times New Roman" w:hAnsi="Times New Roman" w:cs="Times New Roman"/>
                <w:b/>
                <w:sz w:val="20"/>
                <w:szCs w:val="20"/>
                <w:lang w:val="en-US"/>
              </w:rPr>
            </w:pPr>
            <w:r w:rsidRPr="004C6A8E">
              <w:rPr>
                <w:rFonts w:ascii="Times New Roman" w:hAnsi="Times New Roman" w:cs="Times New Roman"/>
                <w:b/>
                <w:sz w:val="20"/>
                <w:szCs w:val="20"/>
                <w:lang w:val="en-US"/>
              </w:rPr>
              <w:t>Adults</w:t>
            </w:r>
          </w:p>
        </w:tc>
      </w:tr>
      <w:tr w:rsidR="004C6A8E" w:rsidRPr="004C6A8E" w:rsidTr="009E380F">
        <w:trPr>
          <w:cantSplit/>
        </w:trPr>
        <w:tc>
          <w:tcPr>
            <w:tcW w:w="1568" w:type="dxa"/>
            <w:vMerge w:val="restart"/>
            <w:tcBorders>
              <w:top w:val="single" w:sz="4" w:space="0" w:color="auto"/>
              <w:left w:val="single" w:sz="4" w:space="0" w:color="auto"/>
              <w:bottom w:val="nil"/>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Immune System Disorders</w:t>
            </w:r>
          </w:p>
        </w:tc>
        <w:tc>
          <w:tcPr>
            <w:tcW w:w="1980" w:type="dxa"/>
            <w:tcBorders>
              <w:top w:val="single" w:sz="4" w:space="0" w:color="auto"/>
              <w:left w:val="nil"/>
              <w:bottom w:val="nil"/>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Anaphylactic reaction</w:t>
            </w:r>
            <w:r w:rsidRPr="004C6A8E">
              <w:rPr>
                <w:rFonts w:ascii="Times New Roman" w:hAnsi="Times New Roman" w:cs="Times New Roman"/>
                <w:sz w:val="20"/>
                <w:szCs w:val="20"/>
                <w:vertAlign w:val="superscript"/>
                <w:lang w:val="en-US"/>
              </w:rPr>
              <w:t xml:space="preserve"> </w:t>
            </w:r>
          </w:p>
        </w:tc>
        <w:tc>
          <w:tcPr>
            <w:tcW w:w="1350" w:type="dxa"/>
            <w:tcBorders>
              <w:top w:val="single" w:sz="4" w:space="0" w:color="auto"/>
              <w:left w:val="nil"/>
              <w:bottom w:val="nil"/>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i/>
                <w:sz w:val="20"/>
                <w:szCs w:val="20"/>
                <w:lang w:val="en-US"/>
              </w:rPr>
              <w:t>Incidence not known</w:t>
            </w:r>
          </w:p>
        </w:tc>
        <w:tc>
          <w:tcPr>
            <w:tcW w:w="1339" w:type="dxa"/>
            <w:tcBorders>
              <w:top w:val="single" w:sz="4" w:space="0" w:color="auto"/>
              <w:left w:val="nil"/>
              <w:bottom w:val="nil"/>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i/>
                <w:sz w:val="20"/>
                <w:szCs w:val="20"/>
                <w:lang w:val="en-US"/>
              </w:rPr>
              <w:t>Incidence not known</w:t>
            </w:r>
          </w:p>
        </w:tc>
        <w:tc>
          <w:tcPr>
            <w:tcW w:w="1276" w:type="dxa"/>
            <w:tcBorders>
              <w:top w:val="single" w:sz="4" w:space="0" w:color="auto"/>
              <w:left w:val="nil"/>
              <w:bottom w:val="nil"/>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i/>
                <w:sz w:val="20"/>
                <w:szCs w:val="20"/>
                <w:lang w:val="en-US"/>
              </w:rPr>
              <w:t>Incidence not known</w:t>
            </w:r>
          </w:p>
        </w:tc>
        <w:tc>
          <w:tcPr>
            <w:tcW w:w="1701" w:type="dxa"/>
            <w:tcBorders>
              <w:top w:val="single" w:sz="4" w:space="0" w:color="auto"/>
              <w:left w:val="nil"/>
              <w:bottom w:val="nil"/>
              <w:right w:val="single" w:sz="4" w:space="0" w:color="auto"/>
            </w:tcBorders>
          </w:tcPr>
          <w:p w:rsidR="004C6A8E" w:rsidRPr="004C6A8E" w:rsidRDefault="004C6A8E" w:rsidP="004C6A8E">
            <w:pPr>
              <w:spacing w:after="0" w:line="240" w:lineRule="auto"/>
              <w:rPr>
                <w:rFonts w:ascii="Times New Roman" w:hAnsi="Times New Roman" w:cs="Times New Roman"/>
                <w:sz w:val="20"/>
                <w:szCs w:val="20"/>
                <w:lang w:val="en-US"/>
              </w:rPr>
            </w:pPr>
            <w:bookmarkStart w:id="56" w:name="OLE_LINK1"/>
            <w:bookmarkStart w:id="57" w:name="OLE_LINK2"/>
            <w:r w:rsidRPr="004C6A8E">
              <w:rPr>
                <w:rFonts w:ascii="Times New Roman" w:hAnsi="Times New Roman" w:cs="Times New Roman"/>
                <w:i/>
                <w:iCs/>
                <w:sz w:val="20"/>
                <w:szCs w:val="20"/>
                <w:lang w:val="en-US"/>
              </w:rPr>
              <w:t>Incidence not known</w:t>
            </w:r>
            <w:bookmarkEnd w:id="56"/>
            <w:bookmarkEnd w:id="57"/>
          </w:p>
        </w:tc>
      </w:tr>
      <w:tr w:rsidR="004C6A8E" w:rsidRPr="004C6A8E" w:rsidTr="009E380F">
        <w:trPr>
          <w:cantSplit/>
        </w:trPr>
        <w:tc>
          <w:tcPr>
            <w:tcW w:w="1568" w:type="dxa"/>
            <w:vMerge/>
            <w:tcBorders>
              <w:top w:val="nil"/>
              <w:left w:val="single" w:sz="4" w:space="0" w:color="auto"/>
              <w:bottom w:val="single" w:sz="4" w:space="0" w:color="auto"/>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p>
        </w:tc>
        <w:tc>
          <w:tcPr>
            <w:tcW w:w="1980" w:type="dxa"/>
            <w:tcBorders>
              <w:top w:val="nil"/>
              <w:left w:val="nil"/>
              <w:bottom w:val="single" w:sz="4" w:space="0" w:color="auto"/>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Hypersensitivity</w:t>
            </w:r>
          </w:p>
        </w:tc>
        <w:tc>
          <w:tcPr>
            <w:tcW w:w="1350" w:type="dxa"/>
            <w:tcBorders>
              <w:top w:val="nil"/>
              <w:left w:val="nil"/>
              <w:bottom w:val="single" w:sz="4" w:space="0" w:color="auto"/>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Uncommon</w:t>
            </w:r>
          </w:p>
        </w:tc>
        <w:tc>
          <w:tcPr>
            <w:tcW w:w="1339" w:type="dxa"/>
            <w:tcBorders>
              <w:top w:val="nil"/>
              <w:left w:val="nil"/>
              <w:bottom w:val="single" w:sz="4" w:space="0" w:color="auto"/>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Uncommon</w:t>
            </w:r>
          </w:p>
        </w:tc>
        <w:tc>
          <w:tcPr>
            <w:tcW w:w="1276" w:type="dxa"/>
            <w:tcBorders>
              <w:top w:val="nil"/>
              <w:left w:val="nil"/>
              <w:bottom w:val="single" w:sz="4" w:space="0" w:color="auto"/>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Uncommon</w:t>
            </w:r>
          </w:p>
        </w:tc>
        <w:tc>
          <w:tcPr>
            <w:tcW w:w="1701" w:type="dxa"/>
            <w:tcBorders>
              <w:top w:val="nil"/>
              <w:left w:val="nil"/>
              <w:bottom w:val="single" w:sz="4" w:space="0" w:color="auto"/>
              <w:right w:val="single" w:sz="4" w:space="0" w:color="auto"/>
            </w:tcBorders>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Uncommon</w:t>
            </w:r>
          </w:p>
        </w:tc>
      </w:tr>
      <w:tr w:rsidR="004C6A8E" w:rsidRPr="004C6A8E" w:rsidTr="009E380F">
        <w:trPr>
          <w:cantSplit/>
        </w:trPr>
        <w:tc>
          <w:tcPr>
            <w:tcW w:w="1568" w:type="dxa"/>
            <w:vMerge w:val="restart"/>
            <w:tcBorders>
              <w:top w:val="single" w:sz="4" w:space="0" w:color="auto"/>
              <w:left w:val="single" w:sz="4" w:space="0" w:color="auto"/>
              <w:bottom w:val="nil"/>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Psychiatric Disorders</w:t>
            </w:r>
          </w:p>
        </w:tc>
        <w:tc>
          <w:tcPr>
            <w:tcW w:w="1980" w:type="dxa"/>
            <w:tcBorders>
              <w:top w:val="single" w:sz="4" w:space="0" w:color="auto"/>
              <w:left w:val="nil"/>
              <w:bottom w:val="nil"/>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Agitation</w:t>
            </w:r>
          </w:p>
        </w:tc>
        <w:tc>
          <w:tcPr>
            <w:tcW w:w="1350" w:type="dxa"/>
            <w:tcBorders>
              <w:top w:val="single" w:sz="4" w:space="0" w:color="auto"/>
              <w:left w:val="nil"/>
              <w:bottom w:val="nil"/>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Common</w:t>
            </w:r>
          </w:p>
        </w:tc>
        <w:tc>
          <w:tcPr>
            <w:tcW w:w="1339" w:type="dxa"/>
            <w:tcBorders>
              <w:top w:val="single" w:sz="4" w:space="0" w:color="auto"/>
              <w:left w:val="nil"/>
              <w:bottom w:val="nil"/>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Uncommon</w:t>
            </w:r>
            <w:r w:rsidRPr="004C6A8E">
              <w:rPr>
                <w:rFonts w:ascii="Times New Roman" w:hAnsi="Times New Roman" w:cs="Times New Roman"/>
                <w:sz w:val="20"/>
                <w:szCs w:val="20"/>
                <w:vertAlign w:val="superscript"/>
                <w:lang w:val="en-US"/>
              </w:rPr>
              <w:t xml:space="preserve"> </w:t>
            </w:r>
          </w:p>
          <w:p w:rsidR="004C6A8E" w:rsidRPr="004C6A8E" w:rsidRDefault="004C6A8E" w:rsidP="004C6A8E">
            <w:pPr>
              <w:spacing w:after="0" w:line="240" w:lineRule="auto"/>
              <w:rPr>
                <w:rFonts w:ascii="Times New Roman" w:hAnsi="Times New Roman" w:cs="Times New Roman"/>
                <w:sz w:val="20"/>
                <w:szCs w:val="20"/>
                <w:lang w:val="en-US"/>
              </w:rPr>
            </w:pPr>
          </w:p>
        </w:tc>
        <w:tc>
          <w:tcPr>
            <w:tcW w:w="1276" w:type="dxa"/>
            <w:tcBorders>
              <w:top w:val="single" w:sz="4" w:space="0" w:color="auto"/>
              <w:left w:val="nil"/>
              <w:bottom w:val="nil"/>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 xml:space="preserve">Uncommon </w:t>
            </w:r>
          </w:p>
        </w:tc>
        <w:tc>
          <w:tcPr>
            <w:tcW w:w="1701" w:type="dxa"/>
            <w:tcBorders>
              <w:top w:val="single" w:sz="4" w:space="0" w:color="auto"/>
              <w:left w:val="nil"/>
              <w:bottom w:val="nil"/>
              <w:right w:val="single" w:sz="4" w:space="0" w:color="auto"/>
            </w:tcBorders>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Uncommon</w:t>
            </w:r>
          </w:p>
        </w:tc>
      </w:tr>
      <w:tr w:rsidR="004C6A8E" w:rsidRPr="004C6A8E" w:rsidTr="009E380F">
        <w:trPr>
          <w:cantSplit/>
        </w:trPr>
        <w:tc>
          <w:tcPr>
            <w:tcW w:w="1568" w:type="dxa"/>
            <w:vMerge/>
            <w:tcBorders>
              <w:top w:val="nil"/>
              <w:left w:val="single" w:sz="4" w:space="0" w:color="auto"/>
              <w:bottom w:val="nil"/>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p>
        </w:tc>
        <w:tc>
          <w:tcPr>
            <w:tcW w:w="1980" w:type="dxa"/>
            <w:tcBorders>
              <w:top w:val="nil"/>
              <w:left w:val="nil"/>
              <w:bottom w:val="nil"/>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proofErr w:type="spellStart"/>
            <w:r w:rsidRPr="004C6A8E">
              <w:rPr>
                <w:rFonts w:ascii="Times New Roman" w:hAnsi="Times New Roman" w:cs="Times New Roman"/>
                <w:sz w:val="20"/>
                <w:szCs w:val="20"/>
                <w:lang w:val="en-US"/>
              </w:rPr>
              <w:t>Logorrhoea</w:t>
            </w:r>
            <w:proofErr w:type="spellEnd"/>
          </w:p>
        </w:tc>
        <w:tc>
          <w:tcPr>
            <w:tcW w:w="1350" w:type="dxa"/>
            <w:tcBorders>
              <w:top w:val="nil"/>
              <w:left w:val="nil"/>
              <w:bottom w:val="nil"/>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 xml:space="preserve">Uncommon </w:t>
            </w:r>
          </w:p>
        </w:tc>
        <w:tc>
          <w:tcPr>
            <w:tcW w:w="1339" w:type="dxa"/>
            <w:tcBorders>
              <w:top w:val="nil"/>
              <w:left w:val="nil"/>
              <w:bottom w:val="nil"/>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 xml:space="preserve">Uncommon </w:t>
            </w:r>
          </w:p>
        </w:tc>
        <w:tc>
          <w:tcPr>
            <w:tcW w:w="1276" w:type="dxa"/>
            <w:tcBorders>
              <w:top w:val="nil"/>
              <w:left w:val="nil"/>
              <w:bottom w:val="nil"/>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Uncommon</w:t>
            </w:r>
          </w:p>
        </w:tc>
        <w:tc>
          <w:tcPr>
            <w:tcW w:w="1701" w:type="dxa"/>
            <w:tcBorders>
              <w:top w:val="nil"/>
              <w:left w:val="nil"/>
              <w:bottom w:val="nil"/>
              <w:right w:val="single" w:sz="4" w:space="0" w:color="auto"/>
            </w:tcBorders>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Uncommon</w:t>
            </w:r>
          </w:p>
        </w:tc>
      </w:tr>
      <w:tr w:rsidR="004C6A8E" w:rsidRPr="004C6A8E" w:rsidTr="009E380F">
        <w:trPr>
          <w:cantSplit/>
        </w:trPr>
        <w:tc>
          <w:tcPr>
            <w:tcW w:w="1568" w:type="dxa"/>
            <w:vMerge/>
            <w:tcBorders>
              <w:top w:val="nil"/>
              <w:left w:val="single" w:sz="4" w:space="0" w:color="auto"/>
              <w:bottom w:val="nil"/>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p>
        </w:tc>
        <w:tc>
          <w:tcPr>
            <w:tcW w:w="1980" w:type="dxa"/>
            <w:tcBorders>
              <w:top w:val="nil"/>
              <w:left w:val="nil"/>
              <w:bottom w:val="nil"/>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Libido decreased</w:t>
            </w:r>
          </w:p>
        </w:tc>
        <w:tc>
          <w:tcPr>
            <w:tcW w:w="1350" w:type="dxa"/>
            <w:tcBorders>
              <w:top w:val="nil"/>
              <w:left w:val="nil"/>
              <w:bottom w:val="nil"/>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Common</w:t>
            </w:r>
          </w:p>
        </w:tc>
        <w:tc>
          <w:tcPr>
            <w:tcW w:w="1339" w:type="dxa"/>
            <w:tcBorders>
              <w:top w:val="nil"/>
              <w:left w:val="nil"/>
              <w:bottom w:val="nil"/>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i/>
                <w:iCs/>
                <w:sz w:val="20"/>
                <w:szCs w:val="20"/>
                <w:lang w:val="en-US"/>
              </w:rPr>
              <w:t>Incidence not known</w:t>
            </w:r>
          </w:p>
        </w:tc>
        <w:tc>
          <w:tcPr>
            <w:tcW w:w="1276" w:type="dxa"/>
            <w:tcBorders>
              <w:top w:val="nil"/>
              <w:left w:val="nil"/>
              <w:bottom w:val="nil"/>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Not applicable</w:t>
            </w:r>
          </w:p>
        </w:tc>
        <w:tc>
          <w:tcPr>
            <w:tcW w:w="1701" w:type="dxa"/>
            <w:tcBorders>
              <w:top w:val="nil"/>
              <w:left w:val="nil"/>
              <w:bottom w:val="nil"/>
              <w:right w:val="single" w:sz="4" w:space="0" w:color="auto"/>
            </w:tcBorders>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Uncommon</w:t>
            </w:r>
          </w:p>
        </w:tc>
      </w:tr>
      <w:tr w:rsidR="004C6A8E" w:rsidRPr="004C6A8E" w:rsidTr="009E380F">
        <w:trPr>
          <w:cantSplit/>
        </w:trPr>
        <w:tc>
          <w:tcPr>
            <w:tcW w:w="1568" w:type="dxa"/>
            <w:vMerge/>
            <w:tcBorders>
              <w:top w:val="nil"/>
              <w:left w:val="single" w:sz="4" w:space="0" w:color="auto"/>
              <w:bottom w:val="nil"/>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p>
        </w:tc>
        <w:tc>
          <w:tcPr>
            <w:tcW w:w="1980" w:type="dxa"/>
            <w:tcBorders>
              <w:top w:val="nil"/>
              <w:left w:val="nil"/>
              <w:bottom w:val="nil"/>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Depression</w:t>
            </w:r>
          </w:p>
        </w:tc>
        <w:tc>
          <w:tcPr>
            <w:tcW w:w="1350" w:type="dxa"/>
            <w:tcBorders>
              <w:top w:val="nil"/>
              <w:left w:val="nil"/>
              <w:bottom w:val="nil"/>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Uncommon</w:t>
            </w:r>
          </w:p>
        </w:tc>
        <w:tc>
          <w:tcPr>
            <w:tcW w:w="1339" w:type="dxa"/>
            <w:tcBorders>
              <w:top w:val="nil"/>
              <w:left w:val="nil"/>
              <w:bottom w:val="nil"/>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i/>
                <w:iCs/>
                <w:sz w:val="20"/>
                <w:szCs w:val="20"/>
                <w:lang w:val="en-US"/>
              </w:rPr>
            </w:pPr>
            <w:r w:rsidRPr="004C6A8E">
              <w:rPr>
                <w:rFonts w:ascii="Times New Roman" w:hAnsi="Times New Roman" w:cs="Times New Roman"/>
                <w:sz w:val="20"/>
                <w:szCs w:val="20"/>
                <w:lang w:val="en-US"/>
              </w:rPr>
              <w:t>Common</w:t>
            </w:r>
          </w:p>
        </w:tc>
        <w:tc>
          <w:tcPr>
            <w:tcW w:w="1276" w:type="dxa"/>
            <w:tcBorders>
              <w:top w:val="nil"/>
              <w:left w:val="nil"/>
              <w:bottom w:val="nil"/>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Uncommon</w:t>
            </w:r>
          </w:p>
        </w:tc>
        <w:tc>
          <w:tcPr>
            <w:tcW w:w="1701" w:type="dxa"/>
            <w:tcBorders>
              <w:top w:val="nil"/>
              <w:left w:val="nil"/>
              <w:bottom w:val="nil"/>
              <w:right w:val="single" w:sz="4" w:space="0" w:color="auto"/>
            </w:tcBorders>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Uncommon</w:t>
            </w:r>
          </w:p>
        </w:tc>
      </w:tr>
      <w:tr w:rsidR="004C6A8E" w:rsidRPr="004C6A8E" w:rsidTr="009E380F">
        <w:trPr>
          <w:cantSplit/>
        </w:trPr>
        <w:tc>
          <w:tcPr>
            <w:tcW w:w="1568" w:type="dxa"/>
            <w:vMerge/>
            <w:tcBorders>
              <w:top w:val="nil"/>
              <w:left w:val="single" w:sz="4" w:space="0" w:color="auto"/>
              <w:bottom w:val="nil"/>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p>
        </w:tc>
        <w:tc>
          <w:tcPr>
            <w:tcW w:w="1980" w:type="dxa"/>
            <w:tcBorders>
              <w:top w:val="nil"/>
              <w:left w:val="nil"/>
              <w:bottom w:val="nil"/>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Tic</w:t>
            </w:r>
          </w:p>
        </w:tc>
        <w:tc>
          <w:tcPr>
            <w:tcW w:w="1350" w:type="dxa"/>
            <w:tcBorders>
              <w:top w:val="nil"/>
              <w:left w:val="nil"/>
              <w:bottom w:val="nil"/>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Uncommon</w:t>
            </w:r>
          </w:p>
        </w:tc>
        <w:tc>
          <w:tcPr>
            <w:tcW w:w="1339" w:type="dxa"/>
            <w:tcBorders>
              <w:top w:val="nil"/>
              <w:left w:val="nil"/>
              <w:bottom w:val="nil"/>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Uncommon</w:t>
            </w:r>
            <w:r w:rsidRPr="004C6A8E">
              <w:rPr>
                <w:rFonts w:ascii="Times New Roman" w:hAnsi="Times New Roman" w:cs="Times New Roman"/>
                <w:sz w:val="20"/>
                <w:szCs w:val="20"/>
                <w:vertAlign w:val="superscript"/>
                <w:lang w:val="en-US"/>
              </w:rPr>
              <w:t xml:space="preserve"> </w:t>
            </w:r>
          </w:p>
        </w:tc>
        <w:tc>
          <w:tcPr>
            <w:tcW w:w="1276" w:type="dxa"/>
            <w:tcBorders>
              <w:top w:val="nil"/>
              <w:left w:val="nil"/>
              <w:bottom w:val="nil"/>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Common</w:t>
            </w:r>
          </w:p>
        </w:tc>
        <w:tc>
          <w:tcPr>
            <w:tcW w:w="1701" w:type="dxa"/>
            <w:tcBorders>
              <w:top w:val="nil"/>
              <w:left w:val="nil"/>
              <w:bottom w:val="nil"/>
              <w:right w:val="single" w:sz="4" w:space="0" w:color="auto"/>
            </w:tcBorders>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Uncommon</w:t>
            </w:r>
          </w:p>
        </w:tc>
      </w:tr>
      <w:tr w:rsidR="004C6A8E" w:rsidRPr="004C6A8E" w:rsidTr="009E380F">
        <w:trPr>
          <w:cantSplit/>
        </w:trPr>
        <w:tc>
          <w:tcPr>
            <w:tcW w:w="1568" w:type="dxa"/>
            <w:vMerge/>
            <w:tcBorders>
              <w:top w:val="nil"/>
              <w:left w:val="single" w:sz="4" w:space="0" w:color="auto"/>
              <w:bottom w:val="nil"/>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p>
        </w:tc>
        <w:tc>
          <w:tcPr>
            <w:tcW w:w="1980" w:type="dxa"/>
            <w:tcBorders>
              <w:top w:val="nil"/>
              <w:left w:val="nil"/>
              <w:bottom w:val="nil"/>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Affect lability</w:t>
            </w:r>
          </w:p>
        </w:tc>
        <w:tc>
          <w:tcPr>
            <w:tcW w:w="1350" w:type="dxa"/>
            <w:tcBorders>
              <w:top w:val="nil"/>
              <w:left w:val="nil"/>
              <w:bottom w:val="nil"/>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Common</w:t>
            </w:r>
          </w:p>
        </w:tc>
        <w:tc>
          <w:tcPr>
            <w:tcW w:w="1339" w:type="dxa"/>
            <w:tcBorders>
              <w:top w:val="nil"/>
              <w:left w:val="nil"/>
              <w:bottom w:val="nil"/>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Uncommon</w:t>
            </w:r>
          </w:p>
        </w:tc>
        <w:tc>
          <w:tcPr>
            <w:tcW w:w="1276" w:type="dxa"/>
            <w:tcBorders>
              <w:top w:val="nil"/>
              <w:left w:val="nil"/>
              <w:bottom w:val="nil"/>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Common</w:t>
            </w:r>
          </w:p>
        </w:tc>
        <w:tc>
          <w:tcPr>
            <w:tcW w:w="1701" w:type="dxa"/>
            <w:tcBorders>
              <w:top w:val="nil"/>
              <w:left w:val="nil"/>
              <w:bottom w:val="nil"/>
              <w:right w:val="single" w:sz="4" w:space="0" w:color="auto"/>
            </w:tcBorders>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Common</w:t>
            </w:r>
          </w:p>
        </w:tc>
      </w:tr>
      <w:tr w:rsidR="004C6A8E" w:rsidRPr="004C6A8E" w:rsidTr="009E380F">
        <w:trPr>
          <w:cantSplit/>
        </w:trPr>
        <w:tc>
          <w:tcPr>
            <w:tcW w:w="1568" w:type="dxa"/>
            <w:vMerge/>
            <w:tcBorders>
              <w:top w:val="nil"/>
              <w:left w:val="single" w:sz="4" w:space="0" w:color="auto"/>
              <w:bottom w:val="nil"/>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p>
        </w:tc>
        <w:tc>
          <w:tcPr>
            <w:tcW w:w="1980" w:type="dxa"/>
            <w:tcBorders>
              <w:top w:val="nil"/>
              <w:left w:val="nil"/>
              <w:bottom w:val="nil"/>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Dysphoria</w:t>
            </w:r>
          </w:p>
        </w:tc>
        <w:tc>
          <w:tcPr>
            <w:tcW w:w="1350" w:type="dxa"/>
            <w:tcBorders>
              <w:top w:val="nil"/>
              <w:left w:val="nil"/>
              <w:bottom w:val="nil"/>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Uncommon</w:t>
            </w:r>
          </w:p>
        </w:tc>
        <w:tc>
          <w:tcPr>
            <w:tcW w:w="1339" w:type="dxa"/>
            <w:tcBorders>
              <w:top w:val="nil"/>
              <w:left w:val="nil"/>
              <w:bottom w:val="nil"/>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Uncommon</w:t>
            </w:r>
          </w:p>
        </w:tc>
        <w:tc>
          <w:tcPr>
            <w:tcW w:w="1276" w:type="dxa"/>
            <w:tcBorders>
              <w:top w:val="nil"/>
              <w:left w:val="nil"/>
              <w:bottom w:val="nil"/>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Uncommon</w:t>
            </w:r>
          </w:p>
        </w:tc>
        <w:tc>
          <w:tcPr>
            <w:tcW w:w="1701" w:type="dxa"/>
            <w:tcBorders>
              <w:top w:val="nil"/>
              <w:left w:val="nil"/>
              <w:bottom w:val="nil"/>
              <w:right w:val="single" w:sz="4" w:space="0" w:color="auto"/>
            </w:tcBorders>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Uncommon</w:t>
            </w:r>
          </w:p>
        </w:tc>
      </w:tr>
      <w:tr w:rsidR="004C6A8E" w:rsidRPr="004C6A8E" w:rsidTr="009E380F">
        <w:trPr>
          <w:cantSplit/>
        </w:trPr>
        <w:tc>
          <w:tcPr>
            <w:tcW w:w="1568" w:type="dxa"/>
            <w:vMerge/>
            <w:tcBorders>
              <w:top w:val="nil"/>
              <w:left w:val="single" w:sz="4" w:space="0" w:color="auto"/>
              <w:bottom w:val="nil"/>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p>
        </w:tc>
        <w:tc>
          <w:tcPr>
            <w:tcW w:w="1980" w:type="dxa"/>
            <w:tcBorders>
              <w:top w:val="nil"/>
              <w:left w:val="nil"/>
              <w:bottom w:val="nil"/>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Euphoria</w:t>
            </w:r>
          </w:p>
        </w:tc>
        <w:tc>
          <w:tcPr>
            <w:tcW w:w="1350" w:type="dxa"/>
            <w:tcBorders>
              <w:top w:val="nil"/>
              <w:left w:val="nil"/>
              <w:bottom w:val="nil"/>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Uncommon</w:t>
            </w:r>
          </w:p>
        </w:tc>
        <w:tc>
          <w:tcPr>
            <w:tcW w:w="1339" w:type="dxa"/>
            <w:tcBorders>
              <w:top w:val="nil"/>
              <w:left w:val="nil"/>
              <w:bottom w:val="nil"/>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Uncommon</w:t>
            </w:r>
          </w:p>
        </w:tc>
        <w:tc>
          <w:tcPr>
            <w:tcW w:w="1276" w:type="dxa"/>
            <w:tcBorders>
              <w:top w:val="nil"/>
              <w:left w:val="nil"/>
              <w:bottom w:val="nil"/>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i/>
                <w:sz w:val="20"/>
                <w:szCs w:val="20"/>
                <w:lang w:val="en-US"/>
              </w:rPr>
              <w:t>Incidence not known</w:t>
            </w:r>
          </w:p>
        </w:tc>
        <w:tc>
          <w:tcPr>
            <w:tcW w:w="1701" w:type="dxa"/>
            <w:tcBorders>
              <w:top w:val="nil"/>
              <w:left w:val="nil"/>
              <w:bottom w:val="nil"/>
              <w:right w:val="single" w:sz="4" w:space="0" w:color="auto"/>
            </w:tcBorders>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Uncommon</w:t>
            </w:r>
          </w:p>
        </w:tc>
      </w:tr>
      <w:tr w:rsidR="004C6A8E" w:rsidRPr="004C6A8E" w:rsidTr="009E380F">
        <w:trPr>
          <w:cantSplit/>
        </w:trPr>
        <w:tc>
          <w:tcPr>
            <w:tcW w:w="1568" w:type="dxa"/>
            <w:vMerge/>
            <w:tcBorders>
              <w:top w:val="nil"/>
              <w:left w:val="single" w:sz="4" w:space="0" w:color="auto"/>
              <w:bottom w:val="nil"/>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p>
        </w:tc>
        <w:tc>
          <w:tcPr>
            <w:tcW w:w="1980" w:type="dxa"/>
            <w:tcBorders>
              <w:top w:val="nil"/>
              <w:left w:val="nil"/>
              <w:bottom w:val="nil"/>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Psychomotor hyperactivity</w:t>
            </w:r>
          </w:p>
        </w:tc>
        <w:tc>
          <w:tcPr>
            <w:tcW w:w="1350" w:type="dxa"/>
            <w:tcBorders>
              <w:top w:val="nil"/>
              <w:left w:val="nil"/>
              <w:bottom w:val="nil"/>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Common</w:t>
            </w:r>
          </w:p>
        </w:tc>
        <w:tc>
          <w:tcPr>
            <w:tcW w:w="1339" w:type="dxa"/>
            <w:tcBorders>
              <w:top w:val="nil"/>
              <w:left w:val="nil"/>
              <w:bottom w:val="nil"/>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Uncommon</w:t>
            </w:r>
          </w:p>
        </w:tc>
        <w:tc>
          <w:tcPr>
            <w:tcW w:w="1276" w:type="dxa"/>
            <w:tcBorders>
              <w:top w:val="nil"/>
              <w:left w:val="nil"/>
              <w:bottom w:val="nil"/>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Uncommon</w:t>
            </w:r>
          </w:p>
        </w:tc>
        <w:tc>
          <w:tcPr>
            <w:tcW w:w="1701" w:type="dxa"/>
            <w:tcBorders>
              <w:top w:val="nil"/>
              <w:left w:val="nil"/>
              <w:bottom w:val="nil"/>
              <w:right w:val="single" w:sz="4" w:space="0" w:color="auto"/>
            </w:tcBorders>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Uncommon</w:t>
            </w:r>
          </w:p>
        </w:tc>
      </w:tr>
      <w:tr w:rsidR="004C6A8E" w:rsidRPr="004C6A8E" w:rsidTr="009E380F">
        <w:trPr>
          <w:cantSplit/>
        </w:trPr>
        <w:tc>
          <w:tcPr>
            <w:tcW w:w="1568" w:type="dxa"/>
            <w:vMerge/>
            <w:tcBorders>
              <w:top w:val="nil"/>
              <w:left w:val="single" w:sz="4" w:space="0" w:color="auto"/>
              <w:bottom w:val="nil"/>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p>
        </w:tc>
        <w:tc>
          <w:tcPr>
            <w:tcW w:w="1980" w:type="dxa"/>
            <w:tcBorders>
              <w:top w:val="nil"/>
              <w:left w:val="nil"/>
              <w:bottom w:val="nil"/>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Bruxism</w:t>
            </w:r>
          </w:p>
        </w:tc>
        <w:tc>
          <w:tcPr>
            <w:tcW w:w="1350" w:type="dxa"/>
            <w:tcBorders>
              <w:top w:val="nil"/>
              <w:left w:val="nil"/>
              <w:bottom w:val="nil"/>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Common</w:t>
            </w:r>
          </w:p>
        </w:tc>
        <w:tc>
          <w:tcPr>
            <w:tcW w:w="1339" w:type="dxa"/>
            <w:tcBorders>
              <w:top w:val="nil"/>
              <w:left w:val="nil"/>
              <w:bottom w:val="nil"/>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Uncommon</w:t>
            </w:r>
          </w:p>
        </w:tc>
        <w:tc>
          <w:tcPr>
            <w:tcW w:w="1276" w:type="dxa"/>
            <w:tcBorders>
              <w:top w:val="nil"/>
              <w:left w:val="nil"/>
              <w:bottom w:val="nil"/>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Uncommon</w:t>
            </w:r>
          </w:p>
        </w:tc>
        <w:tc>
          <w:tcPr>
            <w:tcW w:w="1701" w:type="dxa"/>
            <w:tcBorders>
              <w:top w:val="nil"/>
              <w:left w:val="nil"/>
              <w:bottom w:val="nil"/>
              <w:right w:val="single" w:sz="4" w:space="0" w:color="auto"/>
            </w:tcBorders>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Common</w:t>
            </w:r>
          </w:p>
        </w:tc>
      </w:tr>
      <w:tr w:rsidR="004C6A8E" w:rsidRPr="004C6A8E" w:rsidTr="009E380F">
        <w:trPr>
          <w:cantSplit/>
        </w:trPr>
        <w:tc>
          <w:tcPr>
            <w:tcW w:w="1568" w:type="dxa"/>
            <w:vMerge/>
            <w:tcBorders>
              <w:top w:val="nil"/>
              <w:left w:val="single" w:sz="4" w:space="0" w:color="auto"/>
              <w:bottom w:val="nil"/>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p>
        </w:tc>
        <w:tc>
          <w:tcPr>
            <w:tcW w:w="1980" w:type="dxa"/>
            <w:tcBorders>
              <w:top w:val="nil"/>
              <w:left w:val="nil"/>
              <w:bottom w:val="nil"/>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proofErr w:type="spellStart"/>
            <w:r w:rsidRPr="004C6A8E">
              <w:rPr>
                <w:rFonts w:ascii="Times New Roman" w:hAnsi="Times New Roman" w:cs="Times New Roman"/>
                <w:sz w:val="20"/>
                <w:szCs w:val="20"/>
                <w:lang w:val="en-US"/>
              </w:rPr>
              <w:t>Dermatillomania</w:t>
            </w:r>
            <w:proofErr w:type="spellEnd"/>
            <w:r w:rsidRPr="004C6A8E">
              <w:rPr>
                <w:rFonts w:ascii="Times New Roman" w:hAnsi="Times New Roman" w:cs="Times New Roman"/>
                <w:sz w:val="20"/>
                <w:szCs w:val="20"/>
                <w:vertAlign w:val="superscript"/>
                <w:lang w:val="en-US"/>
              </w:rPr>
              <w:t xml:space="preserve"> </w:t>
            </w:r>
          </w:p>
        </w:tc>
        <w:tc>
          <w:tcPr>
            <w:tcW w:w="1350" w:type="dxa"/>
            <w:tcBorders>
              <w:top w:val="nil"/>
              <w:left w:val="nil"/>
              <w:bottom w:val="nil"/>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Uncommon</w:t>
            </w:r>
          </w:p>
        </w:tc>
        <w:tc>
          <w:tcPr>
            <w:tcW w:w="1339" w:type="dxa"/>
            <w:tcBorders>
              <w:top w:val="nil"/>
              <w:left w:val="nil"/>
              <w:bottom w:val="nil"/>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Uncommon</w:t>
            </w:r>
          </w:p>
        </w:tc>
        <w:tc>
          <w:tcPr>
            <w:tcW w:w="1276" w:type="dxa"/>
            <w:tcBorders>
              <w:top w:val="nil"/>
              <w:left w:val="nil"/>
              <w:bottom w:val="nil"/>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 xml:space="preserve">Uncommon </w:t>
            </w:r>
          </w:p>
        </w:tc>
        <w:tc>
          <w:tcPr>
            <w:tcW w:w="1701" w:type="dxa"/>
            <w:tcBorders>
              <w:top w:val="nil"/>
              <w:left w:val="nil"/>
              <w:bottom w:val="nil"/>
              <w:right w:val="single" w:sz="4" w:space="0" w:color="auto"/>
            </w:tcBorders>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Uncommon</w:t>
            </w:r>
          </w:p>
        </w:tc>
      </w:tr>
      <w:tr w:rsidR="004C6A8E" w:rsidRPr="004C6A8E" w:rsidTr="009E380F">
        <w:trPr>
          <w:cantSplit/>
        </w:trPr>
        <w:tc>
          <w:tcPr>
            <w:tcW w:w="1568" w:type="dxa"/>
            <w:vMerge/>
            <w:tcBorders>
              <w:top w:val="nil"/>
              <w:left w:val="single" w:sz="4" w:space="0" w:color="auto"/>
              <w:bottom w:val="nil"/>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p>
        </w:tc>
        <w:tc>
          <w:tcPr>
            <w:tcW w:w="1980" w:type="dxa"/>
            <w:tcBorders>
              <w:top w:val="nil"/>
              <w:left w:val="nil"/>
              <w:bottom w:val="nil"/>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Psychotic episodes</w:t>
            </w:r>
          </w:p>
        </w:tc>
        <w:tc>
          <w:tcPr>
            <w:tcW w:w="1350" w:type="dxa"/>
            <w:tcBorders>
              <w:top w:val="nil"/>
              <w:left w:val="nil"/>
              <w:bottom w:val="nil"/>
              <w:right w:val="nil"/>
            </w:tcBorders>
            <w:tcMar>
              <w:top w:w="28" w:type="dxa"/>
              <w:left w:w="57" w:type="dxa"/>
              <w:bottom w:w="28" w:type="dxa"/>
              <w:right w:w="57" w:type="dxa"/>
            </w:tcMar>
            <w:vAlign w:val="cente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i/>
                <w:sz w:val="20"/>
                <w:szCs w:val="20"/>
                <w:lang w:val="en-US"/>
              </w:rPr>
              <w:t>Incidence not known</w:t>
            </w:r>
          </w:p>
        </w:tc>
        <w:tc>
          <w:tcPr>
            <w:tcW w:w="1339" w:type="dxa"/>
            <w:tcBorders>
              <w:top w:val="nil"/>
              <w:left w:val="nil"/>
              <w:bottom w:val="nil"/>
              <w:right w:val="nil"/>
            </w:tcBorders>
            <w:tcMar>
              <w:top w:w="28" w:type="dxa"/>
              <w:left w:w="57" w:type="dxa"/>
              <w:bottom w:w="28" w:type="dxa"/>
              <w:right w:w="57" w:type="dxa"/>
            </w:tcMar>
            <w:vAlign w:val="cente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i/>
                <w:sz w:val="20"/>
                <w:szCs w:val="20"/>
                <w:lang w:val="en-US"/>
              </w:rPr>
              <w:t>Incidence not known</w:t>
            </w:r>
          </w:p>
        </w:tc>
        <w:tc>
          <w:tcPr>
            <w:tcW w:w="1276" w:type="dxa"/>
            <w:tcBorders>
              <w:top w:val="nil"/>
              <w:left w:val="nil"/>
              <w:bottom w:val="nil"/>
              <w:right w:val="nil"/>
            </w:tcBorders>
            <w:tcMar>
              <w:top w:w="28" w:type="dxa"/>
              <w:left w:w="57" w:type="dxa"/>
              <w:bottom w:w="28" w:type="dxa"/>
              <w:right w:w="57" w:type="dxa"/>
            </w:tcMar>
            <w:vAlign w:val="cente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i/>
                <w:sz w:val="20"/>
                <w:szCs w:val="20"/>
                <w:lang w:val="en-US"/>
              </w:rPr>
              <w:t>Incidence not known</w:t>
            </w:r>
          </w:p>
        </w:tc>
        <w:tc>
          <w:tcPr>
            <w:tcW w:w="1701" w:type="dxa"/>
            <w:tcBorders>
              <w:top w:val="nil"/>
              <w:left w:val="nil"/>
              <w:bottom w:val="nil"/>
              <w:right w:val="single" w:sz="4" w:space="0" w:color="auto"/>
            </w:tcBorders>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i/>
                <w:iCs/>
                <w:sz w:val="20"/>
                <w:szCs w:val="20"/>
                <w:lang w:val="en-US"/>
              </w:rPr>
              <w:t>Incidence not known</w:t>
            </w:r>
          </w:p>
        </w:tc>
      </w:tr>
      <w:tr w:rsidR="004C6A8E" w:rsidRPr="004C6A8E" w:rsidTr="009E380F">
        <w:trPr>
          <w:cantSplit/>
        </w:trPr>
        <w:tc>
          <w:tcPr>
            <w:tcW w:w="1568" w:type="dxa"/>
            <w:vMerge/>
            <w:tcBorders>
              <w:top w:val="nil"/>
              <w:left w:val="single" w:sz="4" w:space="0" w:color="auto"/>
              <w:bottom w:val="nil"/>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p>
        </w:tc>
        <w:tc>
          <w:tcPr>
            <w:tcW w:w="1980" w:type="dxa"/>
            <w:tcBorders>
              <w:top w:val="nil"/>
              <w:left w:val="nil"/>
              <w:bottom w:val="nil"/>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Mania</w:t>
            </w:r>
          </w:p>
        </w:tc>
        <w:tc>
          <w:tcPr>
            <w:tcW w:w="1350" w:type="dxa"/>
            <w:tcBorders>
              <w:top w:val="nil"/>
              <w:left w:val="nil"/>
              <w:bottom w:val="nil"/>
              <w:right w:val="nil"/>
            </w:tcBorders>
            <w:tcMar>
              <w:top w:w="28" w:type="dxa"/>
              <w:left w:w="57" w:type="dxa"/>
              <w:bottom w:w="28" w:type="dxa"/>
              <w:right w:w="57" w:type="dxa"/>
            </w:tcMar>
            <w:vAlign w:val="cente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Uncommon</w:t>
            </w:r>
          </w:p>
        </w:tc>
        <w:tc>
          <w:tcPr>
            <w:tcW w:w="1339" w:type="dxa"/>
            <w:tcBorders>
              <w:top w:val="nil"/>
              <w:left w:val="nil"/>
              <w:bottom w:val="nil"/>
              <w:right w:val="nil"/>
            </w:tcBorders>
            <w:tcMar>
              <w:top w:w="28" w:type="dxa"/>
              <w:left w:w="57" w:type="dxa"/>
              <w:bottom w:w="28" w:type="dxa"/>
              <w:right w:w="57" w:type="dxa"/>
            </w:tcMar>
            <w:vAlign w:val="cente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Uncommon</w:t>
            </w:r>
          </w:p>
        </w:tc>
        <w:tc>
          <w:tcPr>
            <w:tcW w:w="1276" w:type="dxa"/>
            <w:tcBorders>
              <w:top w:val="nil"/>
              <w:left w:val="nil"/>
              <w:bottom w:val="nil"/>
              <w:right w:val="nil"/>
            </w:tcBorders>
            <w:tcMar>
              <w:top w:w="28" w:type="dxa"/>
              <w:left w:w="57" w:type="dxa"/>
              <w:bottom w:w="28" w:type="dxa"/>
              <w:right w:w="57" w:type="dxa"/>
            </w:tcMar>
            <w:vAlign w:val="cente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Uncommon</w:t>
            </w:r>
          </w:p>
        </w:tc>
        <w:tc>
          <w:tcPr>
            <w:tcW w:w="1701" w:type="dxa"/>
            <w:tcBorders>
              <w:top w:val="nil"/>
              <w:left w:val="nil"/>
              <w:bottom w:val="nil"/>
              <w:right w:val="single" w:sz="4" w:space="0" w:color="auto"/>
            </w:tcBorders>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Uncommon</w:t>
            </w:r>
          </w:p>
        </w:tc>
      </w:tr>
      <w:tr w:rsidR="004C6A8E" w:rsidRPr="004C6A8E" w:rsidTr="009E380F">
        <w:trPr>
          <w:cantSplit/>
        </w:trPr>
        <w:tc>
          <w:tcPr>
            <w:tcW w:w="1568" w:type="dxa"/>
            <w:vMerge/>
            <w:tcBorders>
              <w:top w:val="nil"/>
              <w:left w:val="single" w:sz="4" w:space="0" w:color="auto"/>
              <w:bottom w:val="nil"/>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p>
        </w:tc>
        <w:tc>
          <w:tcPr>
            <w:tcW w:w="1980" w:type="dxa"/>
            <w:tcBorders>
              <w:top w:val="nil"/>
              <w:left w:val="nil"/>
              <w:bottom w:val="nil"/>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Hallucination</w:t>
            </w:r>
          </w:p>
        </w:tc>
        <w:tc>
          <w:tcPr>
            <w:tcW w:w="1350" w:type="dxa"/>
            <w:tcBorders>
              <w:top w:val="nil"/>
              <w:left w:val="nil"/>
              <w:bottom w:val="nil"/>
              <w:right w:val="nil"/>
            </w:tcBorders>
            <w:tcMar>
              <w:top w:w="28" w:type="dxa"/>
              <w:left w:w="57" w:type="dxa"/>
              <w:bottom w:w="28" w:type="dxa"/>
              <w:right w:w="57" w:type="dxa"/>
            </w:tcMar>
            <w:vAlign w:val="cente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i/>
                <w:sz w:val="20"/>
                <w:szCs w:val="20"/>
                <w:lang w:val="en-US"/>
              </w:rPr>
              <w:t>Incidence not known</w:t>
            </w:r>
          </w:p>
        </w:tc>
        <w:tc>
          <w:tcPr>
            <w:tcW w:w="1339" w:type="dxa"/>
            <w:tcBorders>
              <w:top w:val="nil"/>
              <w:left w:val="nil"/>
              <w:bottom w:val="nil"/>
              <w:right w:val="nil"/>
            </w:tcBorders>
            <w:tcMar>
              <w:top w:w="28" w:type="dxa"/>
              <w:left w:w="57" w:type="dxa"/>
              <w:bottom w:w="28" w:type="dxa"/>
              <w:right w:w="57" w:type="dxa"/>
            </w:tcMar>
            <w:vAlign w:val="cente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Uncommon</w:t>
            </w:r>
          </w:p>
        </w:tc>
        <w:tc>
          <w:tcPr>
            <w:tcW w:w="1276" w:type="dxa"/>
            <w:tcBorders>
              <w:top w:val="nil"/>
              <w:left w:val="nil"/>
              <w:bottom w:val="nil"/>
              <w:right w:val="nil"/>
            </w:tcBorders>
            <w:tcMar>
              <w:top w:w="28" w:type="dxa"/>
              <w:left w:w="57" w:type="dxa"/>
              <w:bottom w:w="28" w:type="dxa"/>
              <w:right w:w="57" w:type="dxa"/>
            </w:tcMar>
            <w:vAlign w:val="cente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Uncommon</w:t>
            </w:r>
          </w:p>
        </w:tc>
        <w:tc>
          <w:tcPr>
            <w:tcW w:w="1701" w:type="dxa"/>
            <w:tcBorders>
              <w:top w:val="nil"/>
              <w:left w:val="nil"/>
              <w:bottom w:val="nil"/>
              <w:right w:val="single" w:sz="4" w:space="0" w:color="auto"/>
            </w:tcBorders>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i/>
                <w:iCs/>
                <w:sz w:val="20"/>
                <w:szCs w:val="20"/>
                <w:lang w:val="en-US"/>
              </w:rPr>
              <w:t>Incidence not known</w:t>
            </w:r>
          </w:p>
        </w:tc>
      </w:tr>
      <w:tr w:rsidR="004C6A8E" w:rsidRPr="004C6A8E" w:rsidTr="009E380F">
        <w:trPr>
          <w:cantSplit/>
        </w:trPr>
        <w:tc>
          <w:tcPr>
            <w:tcW w:w="1568" w:type="dxa"/>
            <w:vMerge/>
            <w:tcBorders>
              <w:top w:val="nil"/>
              <w:left w:val="single" w:sz="4" w:space="0" w:color="auto"/>
              <w:bottom w:val="single" w:sz="4" w:space="0" w:color="auto"/>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p>
        </w:tc>
        <w:tc>
          <w:tcPr>
            <w:tcW w:w="1980" w:type="dxa"/>
            <w:tcBorders>
              <w:top w:val="nil"/>
              <w:left w:val="nil"/>
              <w:bottom w:val="single" w:sz="4" w:space="0" w:color="auto"/>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Aggression</w:t>
            </w:r>
          </w:p>
        </w:tc>
        <w:tc>
          <w:tcPr>
            <w:tcW w:w="1350" w:type="dxa"/>
            <w:tcBorders>
              <w:top w:val="nil"/>
              <w:left w:val="nil"/>
              <w:bottom w:val="single" w:sz="4" w:space="0" w:color="auto"/>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Incidence not known</w:t>
            </w:r>
          </w:p>
        </w:tc>
        <w:tc>
          <w:tcPr>
            <w:tcW w:w="1339" w:type="dxa"/>
            <w:tcBorders>
              <w:top w:val="nil"/>
              <w:left w:val="nil"/>
              <w:bottom w:val="single" w:sz="4" w:space="0" w:color="auto"/>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Uncommon</w:t>
            </w:r>
          </w:p>
        </w:tc>
        <w:tc>
          <w:tcPr>
            <w:tcW w:w="1276" w:type="dxa"/>
            <w:tcBorders>
              <w:top w:val="nil"/>
              <w:left w:val="nil"/>
              <w:bottom w:val="single" w:sz="4" w:space="0" w:color="auto"/>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Common</w:t>
            </w:r>
          </w:p>
        </w:tc>
        <w:tc>
          <w:tcPr>
            <w:tcW w:w="1701" w:type="dxa"/>
            <w:tcBorders>
              <w:top w:val="nil"/>
              <w:left w:val="nil"/>
              <w:bottom w:val="single" w:sz="4" w:space="0" w:color="auto"/>
              <w:right w:val="single" w:sz="4" w:space="0" w:color="auto"/>
            </w:tcBorders>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Incidence not known</w:t>
            </w:r>
          </w:p>
        </w:tc>
      </w:tr>
      <w:tr w:rsidR="004C6A8E" w:rsidRPr="004C6A8E" w:rsidTr="009E380F">
        <w:trPr>
          <w:cantSplit/>
        </w:trPr>
        <w:tc>
          <w:tcPr>
            <w:tcW w:w="1568" w:type="dxa"/>
            <w:vMerge w:val="restart"/>
            <w:tcBorders>
              <w:top w:val="single" w:sz="4" w:space="0" w:color="auto"/>
              <w:left w:val="single" w:sz="4" w:space="0" w:color="auto"/>
              <w:bottom w:val="nil"/>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Nervous System Disorders</w:t>
            </w:r>
          </w:p>
        </w:tc>
        <w:tc>
          <w:tcPr>
            <w:tcW w:w="1980" w:type="dxa"/>
            <w:tcBorders>
              <w:top w:val="single" w:sz="4" w:space="0" w:color="auto"/>
              <w:left w:val="nil"/>
              <w:bottom w:val="nil"/>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Dizziness</w:t>
            </w:r>
          </w:p>
        </w:tc>
        <w:tc>
          <w:tcPr>
            <w:tcW w:w="1350" w:type="dxa"/>
            <w:tcBorders>
              <w:top w:val="single" w:sz="4" w:space="0" w:color="auto"/>
              <w:left w:val="nil"/>
              <w:bottom w:val="nil"/>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Common</w:t>
            </w:r>
          </w:p>
        </w:tc>
        <w:tc>
          <w:tcPr>
            <w:tcW w:w="1339" w:type="dxa"/>
            <w:tcBorders>
              <w:top w:val="single" w:sz="4" w:space="0" w:color="auto"/>
              <w:left w:val="nil"/>
              <w:bottom w:val="nil"/>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Common</w:t>
            </w:r>
          </w:p>
        </w:tc>
        <w:tc>
          <w:tcPr>
            <w:tcW w:w="1276" w:type="dxa"/>
            <w:tcBorders>
              <w:top w:val="single" w:sz="4" w:space="0" w:color="auto"/>
              <w:left w:val="nil"/>
              <w:bottom w:val="nil"/>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Common</w:t>
            </w:r>
          </w:p>
        </w:tc>
        <w:tc>
          <w:tcPr>
            <w:tcW w:w="1701" w:type="dxa"/>
            <w:tcBorders>
              <w:top w:val="single" w:sz="4" w:space="0" w:color="auto"/>
              <w:left w:val="nil"/>
              <w:bottom w:val="nil"/>
              <w:right w:val="single" w:sz="4" w:space="0" w:color="auto"/>
            </w:tcBorders>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Common</w:t>
            </w:r>
          </w:p>
        </w:tc>
      </w:tr>
      <w:tr w:rsidR="004C6A8E" w:rsidRPr="004C6A8E" w:rsidTr="009E380F">
        <w:trPr>
          <w:cantSplit/>
        </w:trPr>
        <w:tc>
          <w:tcPr>
            <w:tcW w:w="1568" w:type="dxa"/>
            <w:vMerge/>
            <w:tcBorders>
              <w:top w:val="nil"/>
              <w:left w:val="single" w:sz="4" w:space="0" w:color="auto"/>
              <w:bottom w:val="nil"/>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p>
        </w:tc>
        <w:tc>
          <w:tcPr>
            <w:tcW w:w="1980" w:type="dxa"/>
            <w:tcBorders>
              <w:top w:val="nil"/>
              <w:left w:val="nil"/>
              <w:bottom w:val="nil"/>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Restlessness</w:t>
            </w:r>
          </w:p>
        </w:tc>
        <w:tc>
          <w:tcPr>
            <w:tcW w:w="1350" w:type="dxa"/>
            <w:tcBorders>
              <w:top w:val="nil"/>
              <w:left w:val="nil"/>
              <w:bottom w:val="nil"/>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Common</w:t>
            </w:r>
          </w:p>
        </w:tc>
        <w:tc>
          <w:tcPr>
            <w:tcW w:w="1339" w:type="dxa"/>
            <w:tcBorders>
              <w:top w:val="nil"/>
              <w:left w:val="nil"/>
              <w:bottom w:val="nil"/>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Common</w:t>
            </w:r>
          </w:p>
        </w:tc>
        <w:tc>
          <w:tcPr>
            <w:tcW w:w="1276" w:type="dxa"/>
            <w:tcBorders>
              <w:top w:val="nil"/>
              <w:left w:val="nil"/>
              <w:bottom w:val="nil"/>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Uncommon</w:t>
            </w:r>
          </w:p>
        </w:tc>
        <w:tc>
          <w:tcPr>
            <w:tcW w:w="1701" w:type="dxa"/>
            <w:tcBorders>
              <w:top w:val="nil"/>
              <w:left w:val="nil"/>
              <w:bottom w:val="nil"/>
              <w:right w:val="single" w:sz="4" w:space="0" w:color="auto"/>
            </w:tcBorders>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Common</w:t>
            </w:r>
          </w:p>
        </w:tc>
      </w:tr>
      <w:tr w:rsidR="004C6A8E" w:rsidRPr="004C6A8E" w:rsidTr="009E380F">
        <w:trPr>
          <w:cantSplit/>
        </w:trPr>
        <w:tc>
          <w:tcPr>
            <w:tcW w:w="1568" w:type="dxa"/>
            <w:vMerge/>
            <w:tcBorders>
              <w:top w:val="nil"/>
              <w:left w:val="single" w:sz="4" w:space="0" w:color="auto"/>
              <w:bottom w:val="nil"/>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p>
        </w:tc>
        <w:tc>
          <w:tcPr>
            <w:tcW w:w="1980" w:type="dxa"/>
            <w:tcBorders>
              <w:top w:val="nil"/>
              <w:left w:val="nil"/>
              <w:bottom w:val="nil"/>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Tremor</w:t>
            </w:r>
          </w:p>
        </w:tc>
        <w:tc>
          <w:tcPr>
            <w:tcW w:w="1350" w:type="dxa"/>
            <w:tcBorders>
              <w:top w:val="nil"/>
              <w:left w:val="nil"/>
              <w:bottom w:val="nil"/>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Common</w:t>
            </w:r>
          </w:p>
        </w:tc>
        <w:tc>
          <w:tcPr>
            <w:tcW w:w="1339" w:type="dxa"/>
            <w:tcBorders>
              <w:top w:val="nil"/>
              <w:left w:val="nil"/>
              <w:bottom w:val="nil"/>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Common</w:t>
            </w:r>
          </w:p>
        </w:tc>
        <w:tc>
          <w:tcPr>
            <w:tcW w:w="1276" w:type="dxa"/>
            <w:tcBorders>
              <w:top w:val="nil"/>
              <w:left w:val="nil"/>
              <w:bottom w:val="nil"/>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Uncommon</w:t>
            </w:r>
          </w:p>
        </w:tc>
        <w:tc>
          <w:tcPr>
            <w:tcW w:w="1701" w:type="dxa"/>
            <w:tcBorders>
              <w:top w:val="nil"/>
              <w:left w:val="nil"/>
              <w:bottom w:val="nil"/>
              <w:right w:val="single" w:sz="4" w:space="0" w:color="auto"/>
            </w:tcBorders>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Common</w:t>
            </w:r>
          </w:p>
        </w:tc>
      </w:tr>
      <w:tr w:rsidR="004C6A8E" w:rsidRPr="004C6A8E" w:rsidTr="009E380F">
        <w:trPr>
          <w:cantSplit/>
        </w:trPr>
        <w:tc>
          <w:tcPr>
            <w:tcW w:w="1568" w:type="dxa"/>
            <w:vMerge/>
            <w:tcBorders>
              <w:top w:val="nil"/>
              <w:left w:val="single" w:sz="4" w:space="0" w:color="auto"/>
              <w:bottom w:val="nil"/>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p>
        </w:tc>
        <w:tc>
          <w:tcPr>
            <w:tcW w:w="1980" w:type="dxa"/>
            <w:tcBorders>
              <w:top w:val="nil"/>
              <w:left w:val="nil"/>
              <w:bottom w:val="nil"/>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Somnolence</w:t>
            </w:r>
          </w:p>
        </w:tc>
        <w:tc>
          <w:tcPr>
            <w:tcW w:w="1350" w:type="dxa"/>
            <w:tcBorders>
              <w:top w:val="nil"/>
              <w:left w:val="nil"/>
              <w:bottom w:val="nil"/>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Uncommon</w:t>
            </w:r>
          </w:p>
        </w:tc>
        <w:tc>
          <w:tcPr>
            <w:tcW w:w="1339" w:type="dxa"/>
            <w:tcBorders>
              <w:top w:val="nil"/>
              <w:left w:val="nil"/>
              <w:bottom w:val="nil"/>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Common</w:t>
            </w:r>
          </w:p>
        </w:tc>
        <w:tc>
          <w:tcPr>
            <w:tcW w:w="1276" w:type="dxa"/>
            <w:tcBorders>
              <w:top w:val="nil"/>
              <w:left w:val="nil"/>
              <w:bottom w:val="nil"/>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Common</w:t>
            </w:r>
          </w:p>
        </w:tc>
        <w:tc>
          <w:tcPr>
            <w:tcW w:w="1701" w:type="dxa"/>
            <w:tcBorders>
              <w:top w:val="nil"/>
              <w:left w:val="nil"/>
              <w:bottom w:val="nil"/>
              <w:right w:val="single" w:sz="4" w:space="0" w:color="auto"/>
            </w:tcBorders>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Uncommon</w:t>
            </w:r>
          </w:p>
        </w:tc>
      </w:tr>
      <w:tr w:rsidR="004C6A8E" w:rsidRPr="004C6A8E" w:rsidTr="009E380F">
        <w:trPr>
          <w:cantSplit/>
        </w:trPr>
        <w:tc>
          <w:tcPr>
            <w:tcW w:w="1568" w:type="dxa"/>
            <w:vMerge/>
            <w:tcBorders>
              <w:top w:val="nil"/>
              <w:left w:val="single" w:sz="4" w:space="0" w:color="auto"/>
              <w:bottom w:val="nil"/>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p>
        </w:tc>
        <w:tc>
          <w:tcPr>
            <w:tcW w:w="1980" w:type="dxa"/>
            <w:tcBorders>
              <w:top w:val="nil"/>
              <w:left w:val="nil"/>
              <w:bottom w:val="nil"/>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i/>
                <w:sz w:val="20"/>
                <w:szCs w:val="20"/>
                <w:lang w:val="en-US"/>
              </w:rPr>
              <w:t>Seizure</w:t>
            </w:r>
          </w:p>
        </w:tc>
        <w:tc>
          <w:tcPr>
            <w:tcW w:w="1350" w:type="dxa"/>
            <w:tcBorders>
              <w:top w:val="nil"/>
              <w:left w:val="nil"/>
              <w:bottom w:val="nil"/>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i/>
                <w:sz w:val="20"/>
                <w:szCs w:val="20"/>
                <w:lang w:val="en-US"/>
              </w:rPr>
              <w:t>Incidence not known</w:t>
            </w:r>
          </w:p>
        </w:tc>
        <w:tc>
          <w:tcPr>
            <w:tcW w:w="1339" w:type="dxa"/>
            <w:tcBorders>
              <w:top w:val="nil"/>
              <w:left w:val="nil"/>
              <w:bottom w:val="nil"/>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i/>
                <w:sz w:val="20"/>
                <w:szCs w:val="20"/>
                <w:lang w:val="en-US"/>
              </w:rPr>
              <w:t>Incidence not known</w:t>
            </w:r>
          </w:p>
        </w:tc>
        <w:tc>
          <w:tcPr>
            <w:tcW w:w="1276" w:type="dxa"/>
            <w:tcBorders>
              <w:top w:val="nil"/>
              <w:left w:val="nil"/>
              <w:bottom w:val="nil"/>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i/>
                <w:sz w:val="20"/>
                <w:szCs w:val="20"/>
                <w:lang w:val="en-US"/>
              </w:rPr>
              <w:t>Incidence not known</w:t>
            </w:r>
          </w:p>
        </w:tc>
        <w:tc>
          <w:tcPr>
            <w:tcW w:w="1701" w:type="dxa"/>
            <w:tcBorders>
              <w:top w:val="nil"/>
              <w:left w:val="nil"/>
              <w:bottom w:val="nil"/>
              <w:right w:val="single" w:sz="4" w:space="0" w:color="auto"/>
            </w:tcBorders>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i/>
                <w:sz w:val="20"/>
                <w:szCs w:val="20"/>
                <w:lang w:val="en-US"/>
              </w:rPr>
              <w:t>Incidence not known</w:t>
            </w:r>
          </w:p>
        </w:tc>
      </w:tr>
      <w:tr w:rsidR="004C6A8E" w:rsidRPr="004C6A8E" w:rsidTr="009E380F">
        <w:trPr>
          <w:cantSplit/>
        </w:trPr>
        <w:tc>
          <w:tcPr>
            <w:tcW w:w="1568" w:type="dxa"/>
            <w:vMerge/>
            <w:tcBorders>
              <w:top w:val="nil"/>
              <w:left w:val="single" w:sz="4" w:space="0" w:color="auto"/>
              <w:bottom w:val="nil"/>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p>
        </w:tc>
        <w:tc>
          <w:tcPr>
            <w:tcW w:w="1980" w:type="dxa"/>
            <w:tcBorders>
              <w:top w:val="nil"/>
              <w:left w:val="nil"/>
              <w:bottom w:val="nil"/>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Dyskinesia</w:t>
            </w:r>
          </w:p>
        </w:tc>
        <w:tc>
          <w:tcPr>
            <w:tcW w:w="1350" w:type="dxa"/>
            <w:tcBorders>
              <w:top w:val="nil"/>
              <w:left w:val="nil"/>
              <w:bottom w:val="nil"/>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Uncommon</w:t>
            </w:r>
          </w:p>
        </w:tc>
        <w:tc>
          <w:tcPr>
            <w:tcW w:w="1339" w:type="dxa"/>
            <w:tcBorders>
              <w:top w:val="nil"/>
              <w:left w:val="nil"/>
              <w:bottom w:val="nil"/>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Uncommon</w:t>
            </w:r>
          </w:p>
        </w:tc>
        <w:tc>
          <w:tcPr>
            <w:tcW w:w="1276" w:type="dxa"/>
            <w:tcBorders>
              <w:top w:val="nil"/>
              <w:left w:val="nil"/>
              <w:bottom w:val="nil"/>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Uncommon</w:t>
            </w:r>
          </w:p>
        </w:tc>
        <w:tc>
          <w:tcPr>
            <w:tcW w:w="1701" w:type="dxa"/>
            <w:tcBorders>
              <w:top w:val="nil"/>
              <w:left w:val="nil"/>
              <w:bottom w:val="nil"/>
              <w:right w:val="single" w:sz="4" w:space="0" w:color="auto"/>
            </w:tcBorders>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Uncommon</w:t>
            </w:r>
          </w:p>
        </w:tc>
      </w:tr>
      <w:tr w:rsidR="004C6A8E" w:rsidRPr="004C6A8E" w:rsidTr="009E380F">
        <w:trPr>
          <w:cantSplit/>
        </w:trPr>
        <w:tc>
          <w:tcPr>
            <w:tcW w:w="1568" w:type="dxa"/>
            <w:vMerge/>
            <w:tcBorders>
              <w:top w:val="nil"/>
              <w:left w:val="single" w:sz="4" w:space="0" w:color="auto"/>
              <w:bottom w:val="single" w:sz="4" w:space="0" w:color="auto"/>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p>
        </w:tc>
        <w:tc>
          <w:tcPr>
            <w:tcW w:w="1980" w:type="dxa"/>
            <w:tcBorders>
              <w:top w:val="nil"/>
              <w:left w:val="nil"/>
              <w:bottom w:val="single" w:sz="4" w:space="0" w:color="auto"/>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proofErr w:type="spellStart"/>
            <w:r w:rsidRPr="004C6A8E">
              <w:rPr>
                <w:rFonts w:ascii="Times New Roman" w:hAnsi="Times New Roman" w:cs="Times New Roman"/>
                <w:i/>
                <w:sz w:val="20"/>
                <w:szCs w:val="20"/>
                <w:lang w:val="en-US"/>
              </w:rPr>
              <w:t>Dysgeusia</w:t>
            </w:r>
            <w:proofErr w:type="spellEnd"/>
          </w:p>
        </w:tc>
        <w:tc>
          <w:tcPr>
            <w:tcW w:w="1350" w:type="dxa"/>
            <w:tcBorders>
              <w:top w:val="nil"/>
              <w:left w:val="nil"/>
              <w:bottom w:val="single" w:sz="4" w:space="0" w:color="auto"/>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i/>
                <w:sz w:val="20"/>
                <w:szCs w:val="20"/>
                <w:lang w:val="en-US"/>
              </w:rPr>
              <w:t>Uncommon</w:t>
            </w:r>
          </w:p>
        </w:tc>
        <w:tc>
          <w:tcPr>
            <w:tcW w:w="1339" w:type="dxa"/>
            <w:tcBorders>
              <w:top w:val="nil"/>
              <w:left w:val="nil"/>
              <w:bottom w:val="single" w:sz="4" w:space="0" w:color="auto"/>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i/>
                <w:sz w:val="20"/>
                <w:szCs w:val="20"/>
                <w:lang w:val="en-US"/>
              </w:rPr>
              <w:t>Uncommon</w:t>
            </w:r>
          </w:p>
        </w:tc>
        <w:tc>
          <w:tcPr>
            <w:tcW w:w="1276" w:type="dxa"/>
            <w:tcBorders>
              <w:top w:val="nil"/>
              <w:left w:val="nil"/>
              <w:bottom w:val="single" w:sz="4" w:space="0" w:color="auto"/>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i/>
                <w:sz w:val="20"/>
                <w:szCs w:val="20"/>
                <w:lang w:val="en-US"/>
              </w:rPr>
              <w:t>Uncommon</w:t>
            </w:r>
          </w:p>
        </w:tc>
        <w:tc>
          <w:tcPr>
            <w:tcW w:w="1701" w:type="dxa"/>
            <w:tcBorders>
              <w:top w:val="nil"/>
              <w:left w:val="nil"/>
              <w:bottom w:val="single" w:sz="4" w:space="0" w:color="auto"/>
              <w:right w:val="single" w:sz="4" w:space="0" w:color="auto"/>
            </w:tcBorders>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i/>
                <w:sz w:val="20"/>
                <w:szCs w:val="20"/>
                <w:lang w:val="en-US"/>
              </w:rPr>
              <w:t>Common</w:t>
            </w:r>
          </w:p>
        </w:tc>
      </w:tr>
      <w:tr w:rsidR="004C6A8E" w:rsidRPr="004C6A8E" w:rsidTr="009E380F">
        <w:trPr>
          <w:cantSplit/>
        </w:trPr>
        <w:tc>
          <w:tcPr>
            <w:tcW w:w="1568" w:type="dxa"/>
            <w:vMerge w:val="restart"/>
            <w:tcBorders>
              <w:top w:val="single" w:sz="4" w:space="0" w:color="auto"/>
              <w:left w:val="single" w:sz="4" w:space="0" w:color="auto"/>
              <w:bottom w:val="nil"/>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Eye Disorders</w:t>
            </w:r>
          </w:p>
        </w:tc>
        <w:tc>
          <w:tcPr>
            <w:tcW w:w="1980" w:type="dxa"/>
            <w:tcBorders>
              <w:top w:val="single" w:sz="4" w:space="0" w:color="auto"/>
              <w:left w:val="nil"/>
              <w:bottom w:val="nil"/>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Vision blurred</w:t>
            </w:r>
          </w:p>
        </w:tc>
        <w:tc>
          <w:tcPr>
            <w:tcW w:w="1350" w:type="dxa"/>
            <w:tcBorders>
              <w:top w:val="single" w:sz="4" w:space="0" w:color="auto"/>
              <w:left w:val="nil"/>
              <w:bottom w:val="nil"/>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Uncommon</w:t>
            </w:r>
          </w:p>
        </w:tc>
        <w:tc>
          <w:tcPr>
            <w:tcW w:w="1339" w:type="dxa"/>
            <w:tcBorders>
              <w:top w:val="single" w:sz="4" w:space="0" w:color="auto"/>
              <w:left w:val="nil"/>
              <w:bottom w:val="nil"/>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i/>
                <w:sz w:val="20"/>
                <w:szCs w:val="20"/>
                <w:lang w:val="en-US"/>
              </w:rPr>
              <w:t>Incidence not known</w:t>
            </w:r>
            <w:r w:rsidRPr="004C6A8E" w:rsidDel="00B06828">
              <w:rPr>
                <w:rFonts w:ascii="Times New Roman" w:hAnsi="Times New Roman" w:cs="Times New Roman"/>
                <w:i/>
                <w:sz w:val="20"/>
                <w:szCs w:val="20"/>
                <w:lang w:val="en-US"/>
              </w:rPr>
              <w:t xml:space="preserve"> </w:t>
            </w:r>
          </w:p>
        </w:tc>
        <w:tc>
          <w:tcPr>
            <w:tcW w:w="1276" w:type="dxa"/>
            <w:tcBorders>
              <w:top w:val="single" w:sz="4" w:space="0" w:color="auto"/>
              <w:left w:val="nil"/>
              <w:bottom w:val="nil"/>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Uncommon</w:t>
            </w:r>
          </w:p>
        </w:tc>
        <w:tc>
          <w:tcPr>
            <w:tcW w:w="1701" w:type="dxa"/>
            <w:tcBorders>
              <w:top w:val="single" w:sz="4" w:space="0" w:color="auto"/>
              <w:left w:val="nil"/>
              <w:bottom w:val="nil"/>
              <w:right w:val="single" w:sz="4" w:space="0" w:color="auto"/>
            </w:tcBorders>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Uncommon</w:t>
            </w:r>
          </w:p>
        </w:tc>
      </w:tr>
      <w:tr w:rsidR="004C6A8E" w:rsidRPr="004C6A8E" w:rsidTr="009E380F">
        <w:trPr>
          <w:cantSplit/>
        </w:trPr>
        <w:tc>
          <w:tcPr>
            <w:tcW w:w="1568" w:type="dxa"/>
            <w:vMerge/>
            <w:tcBorders>
              <w:top w:val="nil"/>
              <w:left w:val="single" w:sz="4" w:space="0" w:color="auto"/>
              <w:bottom w:val="single" w:sz="4" w:space="0" w:color="auto"/>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p>
        </w:tc>
        <w:tc>
          <w:tcPr>
            <w:tcW w:w="1980" w:type="dxa"/>
            <w:tcBorders>
              <w:top w:val="nil"/>
              <w:left w:val="nil"/>
              <w:bottom w:val="single" w:sz="4" w:space="0" w:color="auto"/>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Mydriasis</w:t>
            </w:r>
          </w:p>
        </w:tc>
        <w:tc>
          <w:tcPr>
            <w:tcW w:w="1350" w:type="dxa"/>
            <w:tcBorders>
              <w:top w:val="nil"/>
              <w:left w:val="nil"/>
              <w:bottom w:val="single" w:sz="4" w:space="0" w:color="auto"/>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i/>
                <w:sz w:val="20"/>
                <w:szCs w:val="20"/>
                <w:lang w:val="en-US"/>
              </w:rPr>
              <w:t>Incidence not known</w:t>
            </w:r>
          </w:p>
        </w:tc>
        <w:tc>
          <w:tcPr>
            <w:tcW w:w="1339" w:type="dxa"/>
            <w:tcBorders>
              <w:top w:val="nil"/>
              <w:left w:val="nil"/>
              <w:bottom w:val="single" w:sz="4" w:space="0" w:color="auto"/>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vertAlign w:val="superscript"/>
                <w:lang w:val="en-US"/>
              </w:rPr>
            </w:pPr>
            <w:r w:rsidRPr="004C6A8E">
              <w:rPr>
                <w:rFonts w:ascii="Times New Roman" w:hAnsi="Times New Roman" w:cs="Times New Roman"/>
                <w:sz w:val="20"/>
                <w:szCs w:val="20"/>
                <w:lang w:val="en-US"/>
              </w:rPr>
              <w:t>Uncommon</w:t>
            </w:r>
          </w:p>
          <w:p w:rsidR="004C6A8E" w:rsidRPr="004C6A8E" w:rsidRDefault="004C6A8E" w:rsidP="004C6A8E">
            <w:pPr>
              <w:spacing w:after="0" w:line="240" w:lineRule="auto"/>
              <w:rPr>
                <w:rFonts w:ascii="Times New Roman" w:hAnsi="Times New Roman" w:cs="Times New Roman"/>
                <w:sz w:val="20"/>
                <w:szCs w:val="20"/>
                <w:lang w:val="en-US"/>
              </w:rPr>
            </w:pPr>
          </w:p>
        </w:tc>
        <w:tc>
          <w:tcPr>
            <w:tcW w:w="1276" w:type="dxa"/>
            <w:tcBorders>
              <w:top w:val="nil"/>
              <w:left w:val="nil"/>
              <w:bottom w:val="single" w:sz="4" w:space="0" w:color="auto"/>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Uncommon</w:t>
            </w:r>
          </w:p>
        </w:tc>
        <w:tc>
          <w:tcPr>
            <w:tcW w:w="1701" w:type="dxa"/>
            <w:tcBorders>
              <w:top w:val="nil"/>
              <w:left w:val="nil"/>
              <w:bottom w:val="single" w:sz="4" w:space="0" w:color="auto"/>
              <w:right w:val="single" w:sz="4" w:space="0" w:color="auto"/>
            </w:tcBorders>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i/>
                <w:iCs/>
                <w:sz w:val="20"/>
                <w:szCs w:val="20"/>
                <w:lang w:val="en-US"/>
              </w:rPr>
              <w:t>Incidence not known</w:t>
            </w:r>
          </w:p>
        </w:tc>
      </w:tr>
      <w:tr w:rsidR="004C6A8E" w:rsidRPr="004C6A8E" w:rsidTr="009E380F">
        <w:trPr>
          <w:cantSplit/>
        </w:trPr>
        <w:tc>
          <w:tcPr>
            <w:tcW w:w="1568" w:type="dxa"/>
            <w:vMerge w:val="restart"/>
            <w:tcBorders>
              <w:top w:val="single" w:sz="4" w:space="0" w:color="auto"/>
              <w:left w:val="single" w:sz="4" w:space="0" w:color="auto"/>
              <w:bottom w:val="nil"/>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Cardiac Disorders</w:t>
            </w:r>
          </w:p>
        </w:tc>
        <w:tc>
          <w:tcPr>
            <w:tcW w:w="1980" w:type="dxa"/>
            <w:tcBorders>
              <w:top w:val="single" w:sz="4" w:space="0" w:color="auto"/>
              <w:left w:val="nil"/>
              <w:bottom w:val="nil"/>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Tachycardia</w:t>
            </w:r>
          </w:p>
        </w:tc>
        <w:tc>
          <w:tcPr>
            <w:tcW w:w="1350" w:type="dxa"/>
            <w:tcBorders>
              <w:top w:val="single" w:sz="4" w:space="0" w:color="auto"/>
              <w:left w:val="nil"/>
              <w:bottom w:val="nil"/>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Common</w:t>
            </w:r>
          </w:p>
        </w:tc>
        <w:tc>
          <w:tcPr>
            <w:tcW w:w="1339" w:type="dxa"/>
            <w:tcBorders>
              <w:top w:val="single" w:sz="4" w:space="0" w:color="auto"/>
              <w:left w:val="nil"/>
              <w:bottom w:val="nil"/>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Common</w:t>
            </w:r>
          </w:p>
        </w:tc>
        <w:tc>
          <w:tcPr>
            <w:tcW w:w="1276" w:type="dxa"/>
            <w:tcBorders>
              <w:top w:val="single" w:sz="4" w:space="0" w:color="auto"/>
              <w:left w:val="nil"/>
              <w:bottom w:val="nil"/>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Common</w:t>
            </w:r>
          </w:p>
        </w:tc>
        <w:tc>
          <w:tcPr>
            <w:tcW w:w="1701" w:type="dxa"/>
            <w:tcBorders>
              <w:top w:val="single" w:sz="4" w:space="0" w:color="auto"/>
              <w:left w:val="nil"/>
              <w:bottom w:val="nil"/>
              <w:right w:val="single" w:sz="4" w:space="0" w:color="auto"/>
            </w:tcBorders>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Common</w:t>
            </w:r>
          </w:p>
        </w:tc>
      </w:tr>
      <w:tr w:rsidR="004C6A8E" w:rsidRPr="004C6A8E" w:rsidTr="009E380F">
        <w:trPr>
          <w:cantSplit/>
        </w:trPr>
        <w:tc>
          <w:tcPr>
            <w:tcW w:w="1568" w:type="dxa"/>
            <w:vMerge/>
            <w:tcBorders>
              <w:top w:val="nil"/>
              <w:left w:val="single" w:sz="4" w:space="0" w:color="auto"/>
              <w:bottom w:val="nil"/>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p>
        </w:tc>
        <w:tc>
          <w:tcPr>
            <w:tcW w:w="1980" w:type="dxa"/>
            <w:tcBorders>
              <w:top w:val="nil"/>
              <w:left w:val="nil"/>
              <w:bottom w:val="nil"/>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Palpitation</w:t>
            </w:r>
          </w:p>
        </w:tc>
        <w:tc>
          <w:tcPr>
            <w:tcW w:w="1350" w:type="dxa"/>
            <w:tcBorders>
              <w:top w:val="nil"/>
              <w:left w:val="nil"/>
              <w:bottom w:val="nil"/>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Common</w:t>
            </w:r>
          </w:p>
        </w:tc>
        <w:tc>
          <w:tcPr>
            <w:tcW w:w="1339" w:type="dxa"/>
            <w:tcBorders>
              <w:top w:val="nil"/>
              <w:left w:val="nil"/>
              <w:bottom w:val="nil"/>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Common</w:t>
            </w:r>
          </w:p>
        </w:tc>
        <w:tc>
          <w:tcPr>
            <w:tcW w:w="1276" w:type="dxa"/>
            <w:tcBorders>
              <w:top w:val="nil"/>
              <w:left w:val="nil"/>
              <w:bottom w:val="nil"/>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Uncommon</w:t>
            </w:r>
          </w:p>
        </w:tc>
        <w:tc>
          <w:tcPr>
            <w:tcW w:w="1701" w:type="dxa"/>
            <w:tcBorders>
              <w:top w:val="nil"/>
              <w:left w:val="nil"/>
              <w:bottom w:val="nil"/>
              <w:right w:val="single" w:sz="4" w:space="0" w:color="auto"/>
            </w:tcBorders>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Common</w:t>
            </w:r>
          </w:p>
        </w:tc>
      </w:tr>
      <w:tr w:rsidR="004C6A8E" w:rsidRPr="004C6A8E" w:rsidTr="009E380F">
        <w:trPr>
          <w:cantSplit/>
        </w:trPr>
        <w:tc>
          <w:tcPr>
            <w:tcW w:w="1568" w:type="dxa"/>
            <w:vMerge/>
            <w:tcBorders>
              <w:top w:val="nil"/>
              <w:left w:val="single" w:sz="4" w:space="0" w:color="auto"/>
              <w:bottom w:val="single" w:sz="4" w:space="0" w:color="auto"/>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p>
        </w:tc>
        <w:tc>
          <w:tcPr>
            <w:tcW w:w="1980" w:type="dxa"/>
            <w:tcBorders>
              <w:top w:val="nil"/>
              <w:left w:val="nil"/>
              <w:bottom w:val="single" w:sz="4" w:space="0" w:color="auto"/>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Cardiomyopathy</w:t>
            </w:r>
          </w:p>
        </w:tc>
        <w:tc>
          <w:tcPr>
            <w:tcW w:w="1350" w:type="dxa"/>
            <w:tcBorders>
              <w:top w:val="nil"/>
              <w:left w:val="nil"/>
              <w:bottom w:val="single" w:sz="4" w:space="0" w:color="auto"/>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i/>
                <w:sz w:val="20"/>
                <w:szCs w:val="20"/>
                <w:lang w:val="en-US"/>
              </w:rPr>
              <w:t>Incidence not known</w:t>
            </w:r>
          </w:p>
        </w:tc>
        <w:tc>
          <w:tcPr>
            <w:tcW w:w="1339" w:type="dxa"/>
            <w:tcBorders>
              <w:top w:val="nil"/>
              <w:left w:val="nil"/>
              <w:bottom w:val="single" w:sz="4" w:space="0" w:color="auto"/>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Uncommon</w:t>
            </w:r>
          </w:p>
        </w:tc>
        <w:tc>
          <w:tcPr>
            <w:tcW w:w="1276" w:type="dxa"/>
            <w:tcBorders>
              <w:top w:val="nil"/>
              <w:left w:val="nil"/>
              <w:bottom w:val="single" w:sz="4" w:space="0" w:color="auto"/>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i/>
                <w:sz w:val="20"/>
                <w:szCs w:val="20"/>
                <w:lang w:val="en-US"/>
              </w:rPr>
              <w:t>Incidence not known</w:t>
            </w:r>
          </w:p>
        </w:tc>
        <w:tc>
          <w:tcPr>
            <w:tcW w:w="1701" w:type="dxa"/>
            <w:tcBorders>
              <w:top w:val="nil"/>
              <w:left w:val="nil"/>
              <w:bottom w:val="single" w:sz="4" w:space="0" w:color="auto"/>
              <w:right w:val="single" w:sz="4" w:space="0" w:color="auto"/>
            </w:tcBorders>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i/>
                <w:iCs/>
                <w:sz w:val="20"/>
                <w:szCs w:val="20"/>
                <w:lang w:val="en-US"/>
              </w:rPr>
              <w:t>Incidence not known</w:t>
            </w:r>
          </w:p>
        </w:tc>
      </w:tr>
      <w:tr w:rsidR="004C6A8E" w:rsidRPr="004C6A8E" w:rsidTr="009E380F">
        <w:trPr>
          <w:cantSplit/>
        </w:trPr>
        <w:tc>
          <w:tcPr>
            <w:tcW w:w="1568" w:type="dxa"/>
            <w:tcBorders>
              <w:top w:val="single" w:sz="4" w:space="0" w:color="auto"/>
              <w:left w:val="single" w:sz="4" w:space="0" w:color="auto"/>
              <w:bottom w:val="single" w:sz="4" w:space="0" w:color="auto"/>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bCs/>
                <w:sz w:val="20"/>
                <w:szCs w:val="20"/>
                <w:lang w:val="en-US"/>
              </w:rPr>
              <w:t>Vascular Disorders</w:t>
            </w:r>
          </w:p>
        </w:tc>
        <w:tc>
          <w:tcPr>
            <w:tcW w:w="1980" w:type="dxa"/>
            <w:tcBorders>
              <w:top w:val="single" w:sz="4" w:space="0" w:color="auto"/>
              <w:left w:val="nil"/>
              <w:bottom w:val="single" w:sz="4" w:space="0" w:color="auto"/>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Raynaud’s phenomenon</w:t>
            </w:r>
          </w:p>
        </w:tc>
        <w:tc>
          <w:tcPr>
            <w:tcW w:w="1350" w:type="dxa"/>
            <w:tcBorders>
              <w:top w:val="single" w:sz="4" w:space="0" w:color="auto"/>
              <w:left w:val="nil"/>
              <w:bottom w:val="single" w:sz="4" w:space="0" w:color="auto"/>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i/>
                <w:sz w:val="20"/>
                <w:szCs w:val="20"/>
                <w:lang w:val="en-US"/>
              </w:rPr>
            </w:pPr>
            <w:r w:rsidRPr="004C6A8E">
              <w:rPr>
                <w:rFonts w:ascii="Times New Roman" w:hAnsi="Times New Roman" w:cs="Times New Roman"/>
                <w:i/>
                <w:iCs/>
                <w:sz w:val="20"/>
                <w:szCs w:val="20"/>
                <w:lang w:val="en-US"/>
              </w:rPr>
              <w:t>Incidence not known</w:t>
            </w:r>
          </w:p>
        </w:tc>
        <w:tc>
          <w:tcPr>
            <w:tcW w:w="1339" w:type="dxa"/>
            <w:tcBorders>
              <w:top w:val="single" w:sz="4" w:space="0" w:color="auto"/>
              <w:left w:val="nil"/>
              <w:bottom w:val="single" w:sz="4" w:space="0" w:color="auto"/>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i/>
                <w:iCs/>
                <w:sz w:val="20"/>
                <w:szCs w:val="20"/>
                <w:lang w:val="en-US"/>
              </w:rPr>
              <w:t>Incidence not known</w:t>
            </w:r>
          </w:p>
        </w:tc>
        <w:tc>
          <w:tcPr>
            <w:tcW w:w="1276" w:type="dxa"/>
            <w:tcBorders>
              <w:top w:val="single" w:sz="4" w:space="0" w:color="auto"/>
              <w:left w:val="nil"/>
              <w:bottom w:val="single" w:sz="4" w:space="0" w:color="auto"/>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i/>
                <w:sz w:val="20"/>
                <w:szCs w:val="20"/>
                <w:lang w:val="en-US"/>
              </w:rPr>
            </w:pPr>
            <w:r w:rsidRPr="004C6A8E">
              <w:rPr>
                <w:rFonts w:ascii="Times New Roman" w:hAnsi="Times New Roman" w:cs="Times New Roman"/>
                <w:sz w:val="20"/>
                <w:szCs w:val="20"/>
                <w:lang w:val="en-US"/>
              </w:rPr>
              <w:t>Uncommon</w:t>
            </w:r>
          </w:p>
        </w:tc>
        <w:tc>
          <w:tcPr>
            <w:tcW w:w="1701" w:type="dxa"/>
            <w:tcBorders>
              <w:top w:val="single" w:sz="4" w:space="0" w:color="auto"/>
              <w:left w:val="nil"/>
              <w:bottom w:val="single" w:sz="4" w:space="0" w:color="auto"/>
              <w:right w:val="single" w:sz="4" w:space="0" w:color="auto"/>
            </w:tcBorders>
          </w:tcPr>
          <w:p w:rsidR="004C6A8E" w:rsidRPr="004C6A8E" w:rsidRDefault="004C6A8E" w:rsidP="004C6A8E">
            <w:pPr>
              <w:spacing w:after="0" w:line="240" w:lineRule="auto"/>
              <w:rPr>
                <w:rFonts w:ascii="Times New Roman" w:hAnsi="Times New Roman" w:cs="Times New Roman"/>
                <w:i/>
                <w:iCs/>
                <w:sz w:val="20"/>
                <w:szCs w:val="20"/>
                <w:lang w:val="en-US"/>
              </w:rPr>
            </w:pPr>
            <w:r w:rsidRPr="004C6A8E">
              <w:rPr>
                <w:rFonts w:ascii="Times New Roman" w:hAnsi="Times New Roman" w:cs="Times New Roman"/>
                <w:sz w:val="20"/>
                <w:szCs w:val="20"/>
                <w:lang w:val="en-US"/>
              </w:rPr>
              <w:t>Uncommon</w:t>
            </w:r>
          </w:p>
        </w:tc>
      </w:tr>
      <w:tr w:rsidR="004C6A8E" w:rsidRPr="004C6A8E" w:rsidTr="009E380F">
        <w:trPr>
          <w:cantSplit/>
        </w:trPr>
        <w:tc>
          <w:tcPr>
            <w:tcW w:w="1568" w:type="dxa"/>
            <w:tcBorders>
              <w:top w:val="single" w:sz="4" w:space="0" w:color="auto"/>
              <w:left w:val="single" w:sz="4" w:space="0" w:color="auto"/>
              <w:bottom w:val="single" w:sz="4" w:space="0" w:color="auto"/>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Respiratory, Thoracic and Mediastinal Disorders</w:t>
            </w:r>
          </w:p>
        </w:tc>
        <w:tc>
          <w:tcPr>
            <w:tcW w:w="1980" w:type="dxa"/>
            <w:tcBorders>
              <w:top w:val="single" w:sz="4" w:space="0" w:color="auto"/>
              <w:left w:val="nil"/>
              <w:bottom w:val="single" w:sz="4" w:space="0" w:color="auto"/>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proofErr w:type="spellStart"/>
            <w:r w:rsidRPr="004C6A8E">
              <w:rPr>
                <w:rFonts w:ascii="Times New Roman" w:hAnsi="Times New Roman" w:cs="Times New Roman"/>
                <w:sz w:val="20"/>
                <w:szCs w:val="20"/>
                <w:lang w:val="en-US"/>
              </w:rPr>
              <w:t>Dyspnoea</w:t>
            </w:r>
            <w:proofErr w:type="spellEnd"/>
          </w:p>
        </w:tc>
        <w:tc>
          <w:tcPr>
            <w:tcW w:w="1350" w:type="dxa"/>
            <w:tcBorders>
              <w:top w:val="single" w:sz="4" w:space="0" w:color="auto"/>
              <w:left w:val="nil"/>
              <w:bottom w:val="single" w:sz="4" w:space="0" w:color="auto"/>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Common</w:t>
            </w:r>
          </w:p>
        </w:tc>
        <w:tc>
          <w:tcPr>
            <w:tcW w:w="1339" w:type="dxa"/>
            <w:tcBorders>
              <w:top w:val="single" w:sz="4" w:space="0" w:color="auto"/>
              <w:left w:val="nil"/>
              <w:bottom w:val="single" w:sz="4" w:space="0" w:color="auto"/>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Common</w:t>
            </w:r>
          </w:p>
        </w:tc>
        <w:tc>
          <w:tcPr>
            <w:tcW w:w="1276" w:type="dxa"/>
            <w:tcBorders>
              <w:top w:val="single" w:sz="4" w:space="0" w:color="auto"/>
              <w:left w:val="nil"/>
              <w:bottom w:val="single" w:sz="4" w:space="0" w:color="auto"/>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Uncommon</w:t>
            </w:r>
          </w:p>
        </w:tc>
        <w:tc>
          <w:tcPr>
            <w:tcW w:w="1701" w:type="dxa"/>
            <w:tcBorders>
              <w:top w:val="single" w:sz="4" w:space="0" w:color="auto"/>
              <w:left w:val="nil"/>
              <w:bottom w:val="single" w:sz="4" w:space="0" w:color="auto"/>
              <w:right w:val="single" w:sz="4" w:space="0" w:color="auto"/>
            </w:tcBorders>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Uncommon</w:t>
            </w:r>
          </w:p>
        </w:tc>
      </w:tr>
      <w:tr w:rsidR="004C6A8E" w:rsidRPr="004C6A8E" w:rsidTr="009E380F">
        <w:trPr>
          <w:cantSplit/>
        </w:trPr>
        <w:tc>
          <w:tcPr>
            <w:tcW w:w="1568" w:type="dxa"/>
            <w:vMerge w:val="restart"/>
            <w:tcBorders>
              <w:top w:val="single" w:sz="4" w:space="0" w:color="auto"/>
              <w:left w:val="single" w:sz="4" w:space="0" w:color="auto"/>
              <w:bottom w:val="nil"/>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lastRenderedPageBreak/>
              <w:t>Gastrointestinal Disorders</w:t>
            </w:r>
          </w:p>
        </w:tc>
        <w:tc>
          <w:tcPr>
            <w:tcW w:w="1980" w:type="dxa"/>
            <w:tcBorders>
              <w:top w:val="single" w:sz="4" w:space="0" w:color="auto"/>
              <w:left w:val="nil"/>
              <w:bottom w:val="nil"/>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Diarrhoea</w:t>
            </w:r>
          </w:p>
        </w:tc>
        <w:tc>
          <w:tcPr>
            <w:tcW w:w="1350" w:type="dxa"/>
            <w:tcBorders>
              <w:top w:val="single" w:sz="4" w:space="0" w:color="auto"/>
              <w:left w:val="nil"/>
              <w:bottom w:val="nil"/>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Common</w:t>
            </w:r>
          </w:p>
        </w:tc>
        <w:tc>
          <w:tcPr>
            <w:tcW w:w="1339" w:type="dxa"/>
            <w:tcBorders>
              <w:top w:val="single" w:sz="4" w:space="0" w:color="auto"/>
              <w:left w:val="nil"/>
              <w:bottom w:val="nil"/>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Common</w:t>
            </w:r>
          </w:p>
        </w:tc>
        <w:tc>
          <w:tcPr>
            <w:tcW w:w="1276" w:type="dxa"/>
            <w:tcBorders>
              <w:top w:val="single" w:sz="4" w:space="0" w:color="auto"/>
              <w:left w:val="nil"/>
              <w:bottom w:val="nil"/>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Common</w:t>
            </w:r>
          </w:p>
        </w:tc>
        <w:tc>
          <w:tcPr>
            <w:tcW w:w="1701" w:type="dxa"/>
            <w:tcBorders>
              <w:top w:val="single" w:sz="4" w:space="0" w:color="auto"/>
              <w:left w:val="nil"/>
              <w:bottom w:val="nil"/>
              <w:right w:val="single" w:sz="4" w:space="0" w:color="auto"/>
            </w:tcBorders>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Common</w:t>
            </w:r>
          </w:p>
        </w:tc>
      </w:tr>
      <w:tr w:rsidR="004C6A8E" w:rsidRPr="004C6A8E" w:rsidTr="009E380F">
        <w:trPr>
          <w:cantSplit/>
        </w:trPr>
        <w:tc>
          <w:tcPr>
            <w:tcW w:w="1568" w:type="dxa"/>
            <w:vMerge/>
            <w:tcBorders>
              <w:top w:val="nil"/>
              <w:left w:val="single" w:sz="4" w:space="0" w:color="auto"/>
              <w:bottom w:val="nil"/>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p>
        </w:tc>
        <w:tc>
          <w:tcPr>
            <w:tcW w:w="1980" w:type="dxa"/>
            <w:tcBorders>
              <w:top w:val="nil"/>
              <w:left w:val="nil"/>
              <w:bottom w:val="nil"/>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Constipation</w:t>
            </w:r>
          </w:p>
        </w:tc>
        <w:tc>
          <w:tcPr>
            <w:tcW w:w="1350" w:type="dxa"/>
            <w:tcBorders>
              <w:top w:val="nil"/>
              <w:left w:val="nil"/>
              <w:bottom w:val="nil"/>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Common</w:t>
            </w:r>
          </w:p>
        </w:tc>
        <w:tc>
          <w:tcPr>
            <w:tcW w:w="1339" w:type="dxa"/>
            <w:tcBorders>
              <w:top w:val="nil"/>
              <w:left w:val="nil"/>
              <w:bottom w:val="nil"/>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Uncommon</w:t>
            </w:r>
          </w:p>
        </w:tc>
        <w:tc>
          <w:tcPr>
            <w:tcW w:w="1276" w:type="dxa"/>
            <w:tcBorders>
              <w:top w:val="nil"/>
              <w:left w:val="nil"/>
              <w:bottom w:val="nil"/>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Common</w:t>
            </w:r>
          </w:p>
        </w:tc>
        <w:tc>
          <w:tcPr>
            <w:tcW w:w="1701" w:type="dxa"/>
            <w:tcBorders>
              <w:top w:val="nil"/>
              <w:left w:val="nil"/>
              <w:bottom w:val="nil"/>
              <w:right w:val="single" w:sz="4" w:space="0" w:color="auto"/>
            </w:tcBorders>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Common</w:t>
            </w:r>
          </w:p>
        </w:tc>
      </w:tr>
      <w:tr w:rsidR="004C6A8E" w:rsidRPr="004C6A8E" w:rsidTr="009E380F">
        <w:trPr>
          <w:cantSplit/>
        </w:trPr>
        <w:tc>
          <w:tcPr>
            <w:tcW w:w="1568" w:type="dxa"/>
            <w:vMerge/>
            <w:tcBorders>
              <w:top w:val="nil"/>
              <w:left w:val="single" w:sz="4" w:space="0" w:color="auto"/>
              <w:bottom w:val="single" w:sz="4" w:space="0" w:color="auto"/>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p>
        </w:tc>
        <w:tc>
          <w:tcPr>
            <w:tcW w:w="1980" w:type="dxa"/>
            <w:tcBorders>
              <w:top w:val="nil"/>
              <w:left w:val="nil"/>
              <w:bottom w:val="single" w:sz="4" w:space="0" w:color="auto"/>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Vomiting</w:t>
            </w:r>
          </w:p>
        </w:tc>
        <w:tc>
          <w:tcPr>
            <w:tcW w:w="1350" w:type="dxa"/>
            <w:tcBorders>
              <w:top w:val="nil"/>
              <w:left w:val="nil"/>
              <w:bottom w:val="single" w:sz="4" w:space="0" w:color="auto"/>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Uncommon</w:t>
            </w:r>
          </w:p>
        </w:tc>
        <w:tc>
          <w:tcPr>
            <w:tcW w:w="1339" w:type="dxa"/>
            <w:tcBorders>
              <w:top w:val="nil"/>
              <w:left w:val="nil"/>
              <w:bottom w:val="single" w:sz="4" w:space="0" w:color="auto"/>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Common</w:t>
            </w:r>
          </w:p>
        </w:tc>
        <w:tc>
          <w:tcPr>
            <w:tcW w:w="1276" w:type="dxa"/>
            <w:tcBorders>
              <w:top w:val="nil"/>
              <w:left w:val="nil"/>
              <w:bottom w:val="single" w:sz="4" w:space="0" w:color="auto"/>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Common</w:t>
            </w:r>
          </w:p>
        </w:tc>
        <w:tc>
          <w:tcPr>
            <w:tcW w:w="1701" w:type="dxa"/>
            <w:tcBorders>
              <w:top w:val="nil"/>
              <w:left w:val="nil"/>
              <w:bottom w:val="single" w:sz="4" w:space="0" w:color="auto"/>
              <w:right w:val="single" w:sz="4" w:space="0" w:color="auto"/>
            </w:tcBorders>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Common</w:t>
            </w:r>
          </w:p>
        </w:tc>
      </w:tr>
      <w:tr w:rsidR="004C6A8E" w:rsidRPr="004C6A8E" w:rsidTr="009E380F">
        <w:trPr>
          <w:cantSplit/>
        </w:trPr>
        <w:tc>
          <w:tcPr>
            <w:tcW w:w="1568" w:type="dxa"/>
            <w:tcBorders>
              <w:top w:val="single" w:sz="4" w:space="0" w:color="auto"/>
              <w:left w:val="single" w:sz="4" w:space="0" w:color="auto"/>
              <w:bottom w:val="single" w:sz="4" w:space="0" w:color="auto"/>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proofErr w:type="spellStart"/>
            <w:r w:rsidRPr="004C6A8E">
              <w:rPr>
                <w:rFonts w:ascii="Times New Roman" w:hAnsi="Times New Roman" w:cs="Times New Roman"/>
                <w:sz w:val="20"/>
                <w:szCs w:val="20"/>
                <w:lang w:val="en-US"/>
              </w:rPr>
              <w:t>Hepatobilary</w:t>
            </w:r>
            <w:proofErr w:type="spellEnd"/>
            <w:r w:rsidRPr="004C6A8E">
              <w:rPr>
                <w:rFonts w:ascii="Times New Roman" w:hAnsi="Times New Roman" w:cs="Times New Roman"/>
                <w:sz w:val="20"/>
                <w:szCs w:val="20"/>
                <w:lang w:val="en-US"/>
              </w:rPr>
              <w:t xml:space="preserve"> Disorders</w:t>
            </w:r>
          </w:p>
        </w:tc>
        <w:tc>
          <w:tcPr>
            <w:tcW w:w="1980" w:type="dxa"/>
            <w:tcBorders>
              <w:top w:val="single" w:sz="4" w:space="0" w:color="auto"/>
              <w:left w:val="nil"/>
              <w:bottom w:val="single" w:sz="4" w:space="0" w:color="auto"/>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Eosinophilic Hepatitis</w:t>
            </w:r>
            <w:r w:rsidRPr="004C6A8E">
              <w:rPr>
                <w:rFonts w:ascii="Times New Roman" w:hAnsi="Times New Roman" w:cs="Times New Roman"/>
                <w:sz w:val="20"/>
                <w:szCs w:val="20"/>
                <w:vertAlign w:val="superscript"/>
                <w:lang w:val="en-US"/>
              </w:rPr>
              <w:t xml:space="preserve"> </w:t>
            </w:r>
          </w:p>
        </w:tc>
        <w:tc>
          <w:tcPr>
            <w:tcW w:w="1350" w:type="dxa"/>
            <w:tcBorders>
              <w:top w:val="single" w:sz="4" w:space="0" w:color="auto"/>
              <w:left w:val="nil"/>
              <w:bottom w:val="single" w:sz="4" w:space="0" w:color="auto"/>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i/>
                <w:sz w:val="20"/>
                <w:szCs w:val="20"/>
                <w:lang w:val="en-US"/>
              </w:rPr>
              <w:t>Incidence not known</w:t>
            </w:r>
          </w:p>
        </w:tc>
        <w:tc>
          <w:tcPr>
            <w:tcW w:w="1339" w:type="dxa"/>
            <w:tcBorders>
              <w:top w:val="single" w:sz="4" w:space="0" w:color="auto"/>
              <w:left w:val="nil"/>
              <w:bottom w:val="single" w:sz="4" w:space="0" w:color="auto"/>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i/>
                <w:sz w:val="20"/>
                <w:szCs w:val="20"/>
                <w:lang w:val="en-US"/>
              </w:rPr>
              <w:t>Incidence not known</w:t>
            </w:r>
          </w:p>
        </w:tc>
        <w:tc>
          <w:tcPr>
            <w:tcW w:w="1276" w:type="dxa"/>
            <w:tcBorders>
              <w:top w:val="single" w:sz="4" w:space="0" w:color="auto"/>
              <w:left w:val="nil"/>
              <w:bottom w:val="single" w:sz="4" w:space="0" w:color="auto"/>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i/>
                <w:sz w:val="20"/>
                <w:szCs w:val="20"/>
                <w:lang w:val="en-US"/>
              </w:rPr>
              <w:t>Incidence not known</w:t>
            </w:r>
          </w:p>
        </w:tc>
        <w:tc>
          <w:tcPr>
            <w:tcW w:w="1701" w:type="dxa"/>
            <w:tcBorders>
              <w:top w:val="single" w:sz="4" w:space="0" w:color="auto"/>
              <w:left w:val="nil"/>
              <w:bottom w:val="single" w:sz="4" w:space="0" w:color="auto"/>
              <w:right w:val="single" w:sz="4" w:space="0" w:color="auto"/>
            </w:tcBorders>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i/>
                <w:iCs/>
                <w:sz w:val="20"/>
                <w:szCs w:val="20"/>
                <w:lang w:val="en-US"/>
              </w:rPr>
              <w:t>Incidence not known</w:t>
            </w:r>
          </w:p>
        </w:tc>
      </w:tr>
      <w:tr w:rsidR="004C6A8E" w:rsidRPr="004C6A8E" w:rsidTr="009E380F">
        <w:trPr>
          <w:cantSplit/>
        </w:trPr>
        <w:tc>
          <w:tcPr>
            <w:tcW w:w="1568" w:type="dxa"/>
            <w:vMerge w:val="restart"/>
            <w:tcBorders>
              <w:top w:val="single" w:sz="4" w:space="0" w:color="auto"/>
              <w:left w:val="single" w:sz="4" w:space="0" w:color="auto"/>
              <w:bottom w:val="nil"/>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Skin and Subcutaneous Tissue Disorders</w:t>
            </w:r>
          </w:p>
        </w:tc>
        <w:tc>
          <w:tcPr>
            <w:tcW w:w="1980" w:type="dxa"/>
            <w:tcBorders>
              <w:top w:val="single" w:sz="4" w:space="0" w:color="auto"/>
              <w:left w:val="nil"/>
              <w:bottom w:val="nil"/>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Hyperhidrosis</w:t>
            </w:r>
          </w:p>
        </w:tc>
        <w:tc>
          <w:tcPr>
            <w:tcW w:w="1350" w:type="dxa"/>
            <w:tcBorders>
              <w:top w:val="single" w:sz="4" w:space="0" w:color="auto"/>
              <w:left w:val="nil"/>
              <w:bottom w:val="nil"/>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Common</w:t>
            </w:r>
          </w:p>
        </w:tc>
        <w:tc>
          <w:tcPr>
            <w:tcW w:w="1339" w:type="dxa"/>
            <w:tcBorders>
              <w:top w:val="single" w:sz="4" w:space="0" w:color="auto"/>
              <w:left w:val="nil"/>
              <w:bottom w:val="nil"/>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Uncommon</w:t>
            </w:r>
          </w:p>
        </w:tc>
        <w:tc>
          <w:tcPr>
            <w:tcW w:w="1276" w:type="dxa"/>
            <w:tcBorders>
              <w:top w:val="single" w:sz="4" w:space="0" w:color="auto"/>
              <w:left w:val="nil"/>
              <w:bottom w:val="nil"/>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Uncommon</w:t>
            </w:r>
          </w:p>
        </w:tc>
        <w:tc>
          <w:tcPr>
            <w:tcW w:w="1701" w:type="dxa"/>
            <w:tcBorders>
              <w:top w:val="single" w:sz="4" w:space="0" w:color="auto"/>
              <w:left w:val="nil"/>
              <w:bottom w:val="nil"/>
              <w:right w:val="single" w:sz="4" w:space="0" w:color="auto"/>
            </w:tcBorders>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Common</w:t>
            </w:r>
          </w:p>
        </w:tc>
      </w:tr>
      <w:tr w:rsidR="004C6A8E" w:rsidRPr="004C6A8E" w:rsidTr="009E380F">
        <w:trPr>
          <w:cantSplit/>
        </w:trPr>
        <w:tc>
          <w:tcPr>
            <w:tcW w:w="1568" w:type="dxa"/>
            <w:vMerge/>
            <w:tcBorders>
              <w:top w:val="nil"/>
              <w:left w:val="single" w:sz="4" w:space="0" w:color="auto"/>
              <w:bottom w:val="nil"/>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p>
        </w:tc>
        <w:tc>
          <w:tcPr>
            <w:tcW w:w="1980" w:type="dxa"/>
            <w:tcBorders>
              <w:top w:val="nil"/>
              <w:left w:val="nil"/>
              <w:bottom w:val="nil"/>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Urticaria</w:t>
            </w:r>
          </w:p>
        </w:tc>
        <w:tc>
          <w:tcPr>
            <w:tcW w:w="1350" w:type="dxa"/>
            <w:tcBorders>
              <w:top w:val="nil"/>
              <w:left w:val="nil"/>
              <w:bottom w:val="nil"/>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Uncommon</w:t>
            </w:r>
          </w:p>
        </w:tc>
        <w:tc>
          <w:tcPr>
            <w:tcW w:w="1339" w:type="dxa"/>
            <w:tcBorders>
              <w:top w:val="nil"/>
              <w:left w:val="nil"/>
              <w:bottom w:val="nil"/>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Uncommon</w:t>
            </w:r>
          </w:p>
        </w:tc>
        <w:tc>
          <w:tcPr>
            <w:tcW w:w="1276" w:type="dxa"/>
            <w:tcBorders>
              <w:top w:val="nil"/>
              <w:left w:val="nil"/>
              <w:bottom w:val="nil"/>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Uncommon</w:t>
            </w:r>
          </w:p>
        </w:tc>
        <w:tc>
          <w:tcPr>
            <w:tcW w:w="1701" w:type="dxa"/>
            <w:tcBorders>
              <w:top w:val="nil"/>
              <w:left w:val="nil"/>
              <w:bottom w:val="nil"/>
              <w:right w:val="single" w:sz="4" w:space="0" w:color="auto"/>
            </w:tcBorders>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Uncommon</w:t>
            </w:r>
          </w:p>
        </w:tc>
      </w:tr>
      <w:tr w:rsidR="004C6A8E" w:rsidRPr="004C6A8E" w:rsidTr="009E380F">
        <w:trPr>
          <w:cantSplit/>
        </w:trPr>
        <w:tc>
          <w:tcPr>
            <w:tcW w:w="1568" w:type="dxa"/>
            <w:vMerge/>
            <w:tcBorders>
              <w:top w:val="nil"/>
              <w:left w:val="single" w:sz="4" w:space="0" w:color="auto"/>
              <w:bottom w:val="nil"/>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p>
        </w:tc>
        <w:tc>
          <w:tcPr>
            <w:tcW w:w="1980" w:type="dxa"/>
            <w:tcBorders>
              <w:top w:val="nil"/>
              <w:left w:val="nil"/>
              <w:bottom w:val="nil"/>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Rash</w:t>
            </w:r>
          </w:p>
        </w:tc>
        <w:tc>
          <w:tcPr>
            <w:tcW w:w="1350" w:type="dxa"/>
            <w:tcBorders>
              <w:top w:val="nil"/>
              <w:left w:val="nil"/>
              <w:bottom w:val="nil"/>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Uncommon</w:t>
            </w:r>
          </w:p>
        </w:tc>
        <w:tc>
          <w:tcPr>
            <w:tcW w:w="1339" w:type="dxa"/>
            <w:tcBorders>
              <w:top w:val="nil"/>
              <w:left w:val="nil"/>
              <w:bottom w:val="nil"/>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Uncommon</w:t>
            </w:r>
          </w:p>
        </w:tc>
        <w:tc>
          <w:tcPr>
            <w:tcW w:w="1276" w:type="dxa"/>
            <w:tcBorders>
              <w:top w:val="nil"/>
              <w:left w:val="nil"/>
              <w:bottom w:val="nil"/>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Common</w:t>
            </w:r>
          </w:p>
        </w:tc>
        <w:tc>
          <w:tcPr>
            <w:tcW w:w="1701" w:type="dxa"/>
            <w:tcBorders>
              <w:top w:val="nil"/>
              <w:left w:val="nil"/>
              <w:bottom w:val="nil"/>
              <w:right w:val="single" w:sz="4" w:space="0" w:color="auto"/>
            </w:tcBorders>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Common</w:t>
            </w:r>
          </w:p>
        </w:tc>
      </w:tr>
      <w:tr w:rsidR="004C6A8E" w:rsidRPr="004C6A8E" w:rsidTr="009E380F">
        <w:trPr>
          <w:cantSplit/>
        </w:trPr>
        <w:tc>
          <w:tcPr>
            <w:tcW w:w="1568" w:type="dxa"/>
            <w:vMerge/>
            <w:tcBorders>
              <w:top w:val="nil"/>
              <w:left w:val="single" w:sz="4" w:space="0" w:color="auto"/>
              <w:bottom w:val="nil"/>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p>
        </w:tc>
        <w:tc>
          <w:tcPr>
            <w:tcW w:w="1980" w:type="dxa"/>
            <w:tcBorders>
              <w:top w:val="nil"/>
              <w:left w:val="nil"/>
              <w:bottom w:val="nil"/>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Angioedema</w:t>
            </w:r>
          </w:p>
        </w:tc>
        <w:tc>
          <w:tcPr>
            <w:tcW w:w="1350" w:type="dxa"/>
            <w:tcBorders>
              <w:top w:val="nil"/>
              <w:left w:val="nil"/>
              <w:bottom w:val="nil"/>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i/>
                <w:sz w:val="20"/>
                <w:szCs w:val="20"/>
                <w:lang w:val="en-US"/>
              </w:rPr>
              <w:t>Incidence not known</w:t>
            </w:r>
          </w:p>
        </w:tc>
        <w:tc>
          <w:tcPr>
            <w:tcW w:w="1339" w:type="dxa"/>
            <w:tcBorders>
              <w:top w:val="nil"/>
              <w:left w:val="nil"/>
              <w:bottom w:val="nil"/>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i/>
                <w:sz w:val="20"/>
                <w:szCs w:val="20"/>
                <w:lang w:val="en-US"/>
              </w:rPr>
              <w:t>Incidence not known</w:t>
            </w:r>
          </w:p>
        </w:tc>
        <w:tc>
          <w:tcPr>
            <w:tcW w:w="1276" w:type="dxa"/>
            <w:tcBorders>
              <w:top w:val="nil"/>
              <w:left w:val="nil"/>
              <w:bottom w:val="nil"/>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i/>
                <w:sz w:val="20"/>
                <w:szCs w:val="20"/>
                <w:lang w:val="en-US"/>
              </w:rPr>
              <w:t>Incidence not known</w:t>
            </w:r>
          </w:p>
        </w:tc>
        <w:tc>
          <w:tcPr>
            <w:tcW w:w="1701" w:type="dxa"/>
            <w:tcBorders>
              <w:top w:val="nil"/>
              <w:left w:val="nil"/>
              <w:bottom w:val="nil"/>
              <w:right w:val="single" w:sz="4" w:space="0" w:color="auto"/>
            </w:tcBorders>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i/>
                <w:iCs/>
                <w:sz w:val="20"/>
                <w:szCs w:val="20"/>
                <w:lang w:val="en-US"/>
              </w:rPr>
              <w:t>Incidence not known</w:t>
            </w:r>
          </w:p>
        </w:tc>
      </w:tr>
      <w:tr w:rsidR="004C6A8E" w:rsidRPr="004C6A8E" w:rsidTr="009E380F">
        <w:trPr>
          <w:cantSplit/>
        </w:trPr>
        <w:tc>
          <w:tcPr>
            <w:tcW w:w="1568" w:type="dxa"/>
            <w:vMerge/>
            <w:tcBorders>
              <w:top w:val="nil"/>
              <w:left w:val="single" w:sz="4" w:space="0" w:color="auto"/>
              <w:bottom w:val="single" w:sz="4" w:space="0" w:color="auto"/>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p>
        </w:tc>
        <w:tc>
          <w:tcPr>
            <w:tcW w:w="1980" w:type="dxa"/>
            <w:tcBorders>
              <w:top w:val="nil"/>
              <w:left w:val="nil"/>
              <w:bottom w:val="single" w:sz="4" w:space="0" w:color="auto"/>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Stevens-Johnson Syndrome</w:t>
            </w:r>
          </w:p>
        </w:tc>
        <w:tc>
          <w:tcPr>
            <w:tcW w:w="1350" w:type="dxa"/>
            <w:tcBorders>
              <w:top w:val="nil"/>
              <w:left w:val="nil"/>
              <w:bottom w:val="single" w:sz="4" w:space="0" w:color="auto"/>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i/>
                <w:sz w:val="20"/>
                <w:szCs w:val="20"/>
                <w:lang w:val="en-US"/>
              </w:rPr>
              <w:t>Incidence not known</w:t>
            </w:r>
          </w:p>
        </w:tc>
        <w:tc>
          <w:tcPr>
            <w:tcW w:w="1339" w:type="dxa"/>
            <w:tcBorders>
              <w:top w:val="nil"/>
              <w:left w:val="nil"/>
              <w:bottom w:val="single" w:sz="4" w:space="0" w:color="auto"/>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i/>
                <w:sz w:val="20"/>
                <w:szCs w:val="20"/>
                <w:lang w:val="en-US"/>
              </w:rPr>
              <w:t>Incidence not known</w:t>
            </w:r>
          </w:p>
        </w:tc>
        <w:tc>
          <w:tcPr>
            <w:tcW w:w="1276" w:type="dxa"/>
            <w:tcBorders>
              <w:top w:val="nil"/>
              <w:left w:val="nil"/>
              <w:bottom w:val="single" w:sz="4" w:space="0" w:color="auto"/>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i/>
                <w:sz w:val="20"/>
                <w:szCs w:val="20"/>
                <w:lang w:val="en-US"/>
              </w:rPr>
              <w:t>Incidence not known</w:t>
            </w:r>
          </w:p>
        </w:tc>
        <w:tc>
          <w:tcPr>
            <w:tcW w:w="1701" w:type="dxa"/>
            <w:tcBorders>
              <w:top w:val="nil"/>
              <w:left w:val="nil"/>
              <w:bottom w:val="single" w:sz="4" w:space="0" w:color="auto"/>
              <w:right w:val="single" w:sz="4" w:space="0" w:color="auto"/>
            </w:tcBorders>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i/>
                <w:iCs/>
                <w:sz w:val="20"/>
                <w:szCs w:val="20"/>
                <w:lang w:val="en-US"/>
              </w:rPr>
              <w:t>Incidence not known</w:t>
            </w:r>
          </w:p>
        </w:tc>
      </w:tr>
      <w:tr w:rsidR="004C6A8E" w:rsidRPr="004C6A8E" w:rsidTr="009E380F">
        <w:trPr>
          <w:cantSplit/>
        </w:trPr>
        <w:tc>
          <w:tcPr>
            <w:tcW w:w="1568" w:type="dxa"/>
            <w:vMerge w:val="restart"/>
            <w:tcBorders>
              <w:top w:val="single" w:sz="4" w:space="0" w:color="auto"/>
              <w:left w:val="single" w:sz="4" w:space="0" w:color="auto"/>
              <w:bottom w:val="nil"/>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General Disorders and Administration Site Conditions</w:t>
            </w:r>
          </w:p>
        </w:tc>
        <w:tc>
          <w:tcPr>
            <w:tcW w:w="1980" w:type="dxa"/>
            <w:tcBorders>
              <w:top w:val="single" w:sz="4" w:space="0" w:color="auto"/>
              <w:left w:val="nil"/>
              <w:bottom w:val="nil"/>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Chest Pain</w:t>
            </w:r>
          </w:p>
        </w:tc>
        <w:tc>
          <w:tcPr>
            <w:tcW w:w="1350" w:type="dxa"/>
            <w:tcBorders>
              <w:top w:val="single" w:sz="4" w:space="0" w:color="auto"/>
              <w:left w:val="nil"/>
              <w:bottom w:val="nil"/>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i/>
                <w:sz w:val="20"/>
                <w:szCs w:val="20"/>
                <w:lang w:val="en-US"/>
              </w:rPr>
            </w:pPr>
            <w:r w:rsidRPr="004C6A8E">
              <w:rPr>
                <w:rFonts w:ascii="Times New Roman" w:hAnsi="Times New Roman" w:cs="Times New Roman"/>
                <w:i/>
                <w:sz w:val="20"/>
                <w:szCs w:val="20"/>
                <w:lang w:val="en-US"/>
              </w:rPr>
              <w:t>Common</w:t>
            </w:r>
          </w:p>
        </w:tc>
        <w:tc>
          <w:tcPr>
            <w:tcW w:w="1339" w:type="dxa"/>
            <w:tcBorders>
              <w:top w:val="single" w:sz="4" w:space="0" w:color="auto"/>
              <w:left w:val="nil"/>
              <w:bottom w:val="nil"/>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i/>
                <w:sz w:val="20"/>
                <w:szCs w:val="20"/>
                <w:lang w:val="en-US"/>
              </w:rPr>
            </w:pPr>
            <w:r w:rsidRPr="004C6A8E">
              <w:rPr>
                <w:rFonts w:ascii="Times New Roman" w:hAnsi="Times New Roman" w:cs="Times New Roman"/>
                <w:i/>
                <w:sz w:val="20"/>
                <w:szCs w:val="20"/>
                <w:lang w:val="en-US"/>
              </w:rPr>
              <w:t>Uncommon</w:t>
            </w:r>
          </w:p>
        </w:tc>
        <w:tc>
          <w:tcPr>
            <w:tcW w:w="1276" w:type="dxa"/>
            <w:tcBorders>
              <w:top w:val="single" w:sz="4" w:space="0" w:color="auto"/>
              <w:left w:val="nil"/>
              <w:bottom w:val="nil"/>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i/>
                <w:sz w:val="20"/>
                <w:szCs w:val="20"/>
                <w:lang w:val="en-US"/>
              </w:rPr>
              <w:t>Uncommon</w:t>
            </w:r>
          </w:p>
        </w:tc>
        <w:tc>
          <w:tcPr>
            <w:tcW w:w="1701" w:type="dxa"/>
            <w:tcBorders>
              <w:top w:val="single" w:sz="4" w:space="0" w:color="auto"/>
              <w:left w:val="nil"/>
              <w:bottom w:val="nil"/>
              <w:right w:val="single" w:sz="4" w:space="0" w:color="auto"/>
            </w:tcBorders>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i/>
                <w:sz w:val="20"/>
                <w:szCs w:val="20"/>
                <w:lang w:val="en-US"/>
              </w:rPr>
              <w:t>Uncommon</w:t>
            </w:r>
          </w:p>
        </w:tc>
      </w:tr>
      <w:tr w:rsidR="004C6A8E" w:rsidRPr="004C6A8E" w:rsidTr="009E380F">
        <w:trPr>
          <w:cantSplit/>
        </w:trPr>
        <w:tc>
          <w:tcPr>
            <w:tcW w:w="1568" w:type="dxa"/>
            <w:vMerge/>
            <w:tcBorders>
              <w:top w:val="nil"/>
              <w:left w:val="single" w:sz="4" w:space="0" w:color="auto"/>
              <w:bottom w:val="single" w:sz="4" w:space="0" w:color="auto"/>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p>
        </w:tc>
        <w:tc>
          <w:tcPr>
            <w:tcW w:w="1980" w:type="dxa"/>
            <w:tcBorders>
              <w:top w:val="nil"/>
              <w:left w:val="nil"/>
              <w:bottom w:val="single" w:sz="4" w:space="0" w:color="auto"/>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Pyrexia</w:t>
            </w:r>
          </w:p>
        </w:tc>
        <w:tc>
          <w:tcPr>
            <w:tcW w:w="1350" w:type="dxa"/>
            <w:tcBorders>
              <w:top w:val="nil"/>
              <w:left w:val="nil"/>
              <w:bottom w:val="single" w:sz="4" w:space="0" w:color="auto"/>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Uncommon</w:t>
            </w:r>
          </w:p>
        </w:tc>
        <w:tc>
          <w:tcPr>
            <w:tcW w:w="1339" w:type="dxa"/>
            <w:tcBorders>
              <w:top w:val="nil"/>
              <w:left w:val="nil"/>
              <w:bottom w:val="single" w:sz="4" w:space="0" w:color="auto"/>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Common</w:t>
            </w:r>
          </w:p>
        </w:tc>
        <w:tc>
          <w:tcPr>
            <w:tcW w:w="1276" w:type="dxa"/>
            <w:tcBorders>
              <w:top w:val="nil"/>
              <w:left w:val="nil"/>
              <w:bottom w:val="single" w:sz="4" w:space="0" w:color="auto"/>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Common</w:t>
            </w:r>
          </w:p>
        </w:tc>
        <w:tc>
          <w:tcPr>
            <w:tcW w:w="1701" w:type="dxa"/>
            <w:tcBorders>
              <w:top w:val="nil"/>
              <w:left w:val="nil"/>
              <w:bottom w:val="single" w:sz="4" w:space="0" w:color="auto"/>
              <w:right w:val="single" w:sz="4" w:space="0" w:color="auto"/>
            </w:tcBorders>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Uncommon</w:t>
            </w:r>
          </w:p>
        </w:tc>
      </w:tr>
      <w:tr w:rsidR="004C6A8E" w:rsidRPr="004C6A8E" w:rsidTr="009E380F">
        <w:trPr>
          <w:cantSplit/>
        </w:trPr>
        <w:tc>
          <w:tcPr>
            <w:tcW w:w="1568" w:type="dxa"/>
            <w:vMerge w:val="restart"/>
            <w:tcBorders>
              <w:top w:val="single" w:sz="4" w:space="0" w:color="auto"/>
              <w:left w:val="single" w:sz="4" w:space="0" w:color="auto"/>
              <w:bottom w:val="nil"/>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Investigations</w:t>
            </w:r>
          </w:p>
        </w:tc>
        <w:tc>
          <w:tcPr>
            <w:tcW w:w="1980" w:type="dxa"/>
            <w:tcBorders>
              <w:top w:val="single" w:sz="4" w:space="0" w:color="auto"/>
              <w:left w:val="nil"/>
              <w:bottom w:val="nil"/>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Blood pressure increased</w:t>
            </w:r>
          </w:p>
        </w:tc>
        <w:tc>
          <w:tcPr>
            <w:tcW w:w="1350" w:type="dxa"/>
            <w:tcBorders>
              <w:top w:val="single" w:sz="4" w:space="0" w:color="auto"/>
              <w:left w:val="nil"/>
              <w:bottom w:val="nil"/>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Common</w:t>
            </w:r>
          </w:p>
        </w:tc>
        <w:tc>
          <w:tcPr>
            <w:tcW w:w="1339" w:type="dxa"/>
            <w:tcBorders>
              <w:top w:val="single" w:sz="4" w:space="0" w:color="auto"/>
              <w:left w:val="nil"/>
              <w:bottom w:val="nil"/>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Uncommon</w:t>
            </w:r>
          </w:p>
        </w:tc>
        <w:tc>
          <w:tcPr>
            <w:tcW w:w="1276" w:type="dxa"/>
            <w:tcBorders>
              <w:top w:val="single" w:sz="4" w:space="0" w:color="auto"/>
              <w:left w:val="nil"/>
              <w:bottom w:val="nil"/>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 xml:space="preserve">Uncommon </w:t>
            </w:r>
          </w:p>
        </w:tc>
        <w:tc>
          <w:tcPr>
            <w:tcW w:w="1701" w:type="dxa"/>
            <w:tcBorders>
              <w:top w:val="single" w:sz="4" w:space="0" w:color="auto"/>
              <w:left w:val="nil"/>
              <w:bottom w:val="nil"/>
              <w:right w:val="single" w:sz="4" w:space="0" w:color="auto"/>
            </w:tcBorders>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Common</w:t>
            </w:r>
          </w:p>
        </w:tc>
      </w:tr>
      <w:tr w:rsidR="004C6A8E" w:rsidRPr="004C6A8E" w:rsidTr="009E380F">
        <w:trPr>
          <w:cantSplit/>
        </w:trPr>
        <w:tc>
          <w:tcPr>
            <w:tcW w:w="1568" w:type="dxa"/>
            <w:vMerge/>
            <w:tcBorders>
              <w:top w:val="nil"/>
              <w:left w:val="single" w:sz="4" w:space="0" w:color="auto"/>
              <w:bottom w:val="single" w:sz="4" w:space="0" w:color="auto"/>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p>
        </w:tc>
        <w:tc>
          <w:tcPr>
            <w:tcW w:w="1980" w:type="dxa"/>
            <w:tcBorders>
              <w:top w:val="nil"/>
              <w:left w:val="nil"/>
              <w:bottom w:val="single" w:sz="4" w:space="0" w:color="auto"/>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Weight decreased</w:t>
            </w:r>
          </w:p>
        </w:tc>
        <w:tc>
          <w:tcPr>
            <w:tcW w:w="1350" w:type="dxa"/>
            <w:tcBorders>
              <w:top w:val="nil"/>
              <w:left w:val="nil"/>
              <w:bottom w:val="single" w:sz="4" w:space="0" w:color="auto"/>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Common</w:t>
            </w:r>
          </w:p>
        </w:tc>
        <w:tc>
          <w:tcPr>
            <w:tcW w:w="1339" w:type="dxa"/>
            <w:tcBorders>
              <w:top w:val="nil"/>
              <w:left w:val="nil"/>
              <w:bottom w:val="single" w:sz="4" w:space="0" w:color="auto"/>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Very Common</w:t>
            </w:r>
          </w:p>
        </w:tc>
        <w:tc>
          <w:tcPr>
            <w:tcW w:w="1276" w:type="dxa"/>
            <w:tcBorders>
              <w:top w:val="nil"/>
              <w:left w:val="nil"/>
              <w:bottom w:val="single" w:sz="4" w:space="0" w:color="auto"/>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Very Common</w:t>
            </w:r>
          </w:p>
        </w:tc>
        <w:tc>
          <w:tcPr>
            <w:tcW w:w="1701" w:type="dxa"/>
            <w:tcBorders>
              <w:top w:val="nil"/>
              <w:left w:val="nil"/>
              <w:bottom w:val="single" w:sz="4" w:space="0" w:color="auto"/>
              <w:right w:val="single" w:sz="4" w:space="0" w:color="auto"/>
            </w:tcBorders>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Common</w:t>
            </w:r>
          </w:p>
        </w:tc>
      </w:tr>
      <w:tr w:rsidR="004C6A8E" w:rsidRPr="004C6A8E" w:rsidTr="009E380F">
        <w:trPr>
          <w:cantSplit/>
        </w:trPr>
        <w:tc>
          <w:tcPr>
            <w:tcW w:w="1568" w:type="dxa"/>
            <w:tcBorders>
              <w:top w:val="single" w:sz="4" w:space="0" w:color="auto"/>
              <w:left w:val="single" w:sz="4" w:space="0" w:color="auto"/>
              <w:bottom w:val="single" w:sz="4" w:space="0" w:color="auto"/>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Reproductive System and Breast Disorders</w:t>
            </w:r>
          </w:p>
        </w:tc>
        <w:tc>
          <w:tcPr>
            <w:tcW w:w="1980" w:type="dxa"/>
            <w:tcBorders>
              <w:top w:val="single" w:sz="4" w:space="0" w:color="auto"/>
              <w:left w:val="nil"/>
              <w:bottom w:val="single" w:sz="4" w:space="0" w:color="auto"/>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Erectile dysfunction</w:t>
            </w:r>
          </w:p>
        </w:tc>
        <w:tc>
          <w:tcPr>
            <w:tcW w:w="1350" w:type="dxa"/>
            <w:tcBorders>
              <w:top w:val="single" w:sz="4" w:space="0" w:color="auto"/>
              <w:left w:val="nil"/>
              <w:bottom w:val="single" w:sz="4" w:space="0" w:color="auto"/>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Common</w:t>
            </w:r>
          </w:p>
        </w:tc>
        <w:tc>
          <w:tcPr>
            <w:tcW w:w="1339" w:type="dxa"/>
            <w:tcBorders>
              <w:top w:val="single" w:sz="4" w:space="0" w:color="auto"/>
              <w:left w:val="nil"/>
              <w:bottom w:val="single" w:sz="4" w:space="0" w:color="auto"/>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 xml:space="preserve">Uncommon </w:t>
            </w:r>
          </w:p>
        </w:tc>
        <w:tc>
          <w:tcPr>
            <w:tcW w:w="1276" w:type="dxa"/>
            <w:tcBorders>
              <w:top w:val="single" w:sz="4" w:space="0" w:color="auto"/>
              <w:left w:val="nil"/>
              <w:bottom w:val="single" w:sz="4" w:space="0" w:color="auto"/>
              <w:right w:val="nil"/>
            </w:tcBorders>
            <w:tcMar>
              <w:top w:w="28" w:type="dxa"/>
              <w:left w:w="57" w:type="dxa"/>
              <w:bottom w:w="28" w:type="dxa"/>
              <w:right w:w="57" w:type="dxa"/>
            </w:tcMar>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Not applicable</w:t>
            </w:r>
          </w:p>
        </w:tc>
        <w:tc>
          <w:tcPr>
            <w:tcW w:w="1701" w:type="dxa"/>
            <w:tcBorders>
              <w:top w:val="single" w:sz="4" w:space="0" w:color="auto"/>
              <w:left w:val="nil"/>
              <w:bottom w:val="single" w:sz="4" w:space="0" w:color="auto"/>
              <w:right w:val="single" w:sz="4" w:space="0" w:color="auto"/>
            </w:tcBorders>
          </w:tcPr>
          <w:p w:rsidR="004C6A8E" w:rsidRPr="004C6A8E" w:rsidRDefault="004C6A8E" w:rsidP="004C6A8E">
            <w:pPr>
              <w:spacing w:after="0" w:line="240" w:lineRule="auto"/>
              <w:rPr>
                <w:rFonts w:ascii="Times New Roman" w:hAnsi="Times New Roman" w:cs="Times New Roman"/>
                <w:sz w:val="20"/>
                <w:szCs w:val="20"/>
                <w:lang w:val="en-US"/>
              </w:rPr>
            </w:pPr>
            <w:r w:rsidRPr="004C6A8E">
              <w:rPr>
                <w:rFonts w:ascii="Times New Roman" w:hAnsi="Times New Roman" w:cs="Times New Roman"/>
                <w:sz w:val="20"/>
                <w:szCs w:val="20"/>
                <w:lang w:val="en-US"/>
              </w:rPr>
              <w:t>Common</w:t>
            </w:r>
          </w:p>
        </w:tc>
      </w:tr>
    </w:tbl>
    <w:p w:rsidR="004C6A8E" w:rsidRDefault="004C6A8E" w:rsidP="00914208">
      <w:pPr>
        <w:spacing w:after="0" w:line="240" w:lineRule="auto"/>
        <w:rPr>
          <w:rFonts w:ascii="Times New Roman" w:hAnsi="Times New Roman" w:cs="Times New Roman"/>
          <w:sz w:val="24"/>
          <w:szCs w:val="24"/>
        </w:rPr>
      </w:pPr>
    </w:p>
    <w:p w:rsidR="00EC4A3C" w:rsidRPr="007811A7" w:rsidRDefault="00A02E5E" w:rsidP="00914208">
      <w:pPr>
        <w:pStyle w:val="Heading3"/>
        <w:spacing w:before="0" w:line="240" w:lineRule="auto"/>
        <w:ind w:left="0"/>
        <w:rPr>
          <w:rFonts w:ascii="Times New Roman" w:hAnsi="Times New Roman" w:cs="Times New Roman"/>
          <w:sz w:val="24"/>
          <w:szCs w:val="24"/>
        </w:rPr>
      </w:pPr>
      <w:r w:rsidRPr="007811A7">
        <w:rPr>
          <w:rFonts w:ascii="Times New Roman" w:hAnsi="Times New Roman" w:cs="Times New Roman"/>
          <w:sz w:val="24"/>
          <w:szCs w:val="24"/>
        </w:rPr>
        <w:t>Suppression of g</w:t>
      </w:r>
      <w:r w:rsidR="00EC4A3C" w:rsidRPr="007811A7">
        <w:rPr>
          <w:rFonts w:ascii="Times New Roman" w:hAnsi="Times New Roman" w:cs="Times New Roman"/>
          <w:sz w:val="24"/>
          <w:szCs w:val="24"/>
        </w:rPr>
        <w:t xml:space="preserve">rowth in </w:t>
      </w:r>
      <w:r w:rsidRPr="007811A7">
        <w:rPr>
          <w:rFonts w:ascii="Times New Roman" w:hAnsi="Times New Roman" w:cs="Times New Roman"/>
          <w:sz w:val="24"/>
          <w:szCs w:val="24"/>
        </w:rPr>
        <w:t>p</w:t>
      </w:r>
      <w:r w:rsidR="00EC4A3C" w:rsidRPr="007811A7">
        <w:rPr>
          <w:rFonts w:ascii="Times New Roman" w:hAnsi="Times New Roman" w:cs="Times New Roman"/>
          <w:sz w:val="24"/>
          <w:szCs w:val="24"/>
        </w:rPr>
        <w:t xml:space="preserve">aediatric </w:t>
      </w:r>
      <w:r w:rsidRPr="007811A7">
        <w:rPr>
          <w:rFonts w:ascii="Times New Roman" w:hAnsi="Times New Roman" w:cs="Times New Roman"/>
          <w:sz w:val="24"/>
          <w:szCs w:val="24"/>
        </w:rPr>
        <w:t>p</w:t>
      </w:r>
      <w:r w:rsidR="00EC4A3C" w:rsidRPr="007811A7">
        <w:rPr>
          <w:rFonts w:ascii="Times New Roman" w:hAnsi="Times New Roman" w:cs="Times New Roman"/>
          <w:sz w:val="24"/>
          <w:szCs w:val="24"/>
        </w:rPr>
        <w:t>atients with ADHD</w:t>
      </w:r>
    </w:p>
    <w:p w:rsidR="007811A7" w:rsidRPr="007811A7" w:rsidRDefault="007811A7" w:rsidP="007811A7">
      <w:pPr>
        <w:spacing w:after="0" w:line="240" w:lineRule="auto"/>
        <w:rPr>
          <w:rFonts w:ascii="Times New Roman" w:hAnsi="Times New Roman" w:cs="Times New Roman"/>
          <w:sz w:val="24"/>
          <w:szCs w:val="24"/>
        </w:rPr>
      </w:pPr>
    </w:p>
    <w:p w:rsidR="00EC4A3C" w:rsidRPr="007811A7" w:rsidRDefault="00EC4A3C" w:rsidP="00914208">
      <w:pPr>
        <w:spacing w:after="0" w:line="240" w:lineRule="auto"/>
        <w:rPr>
          <w:rFonts w:ascii="Times New Roman" w:hAnsi="Times New Roman" w:cs="Times New Roman"/>
          <w:b/>
          <w:i/>
          <w:sz w:val="24"/>
          <w:szCs w:val="24"/>
        </w:rPr>
      </w:pPr>
      <w:r w:rsidRPr="007811A7">
        <w:rPr>
          <w:rFonts w:ascii="Times New Roman" w:hAnsi="Times New Roman" w:cs="Times New Roman"/>
          <w:b/>
          <w:i/>
          <w:sz w:val="24"/>
          <w:szCs w:val="24"/>
        </w:rPr>
        <w:t>Weight</w:t>
      </w:r>
    </w:p>
    <w:p w:rsidR="007811A7" w:rsidRPr="007811A7" w:rsidRDefault="007811A7" w:rsidP="00914208">
      <w:pPr>
        <w:spacing w:after="0" w:line="240" w:lineRule="auto"/>
        <w:rPr>
          <w:rFonts w:ascii="Times New Roman" w:hAnsi="Times New Roman" w:cs="Times New Roman"/>
          <w:sz w:val="24"/>
          <w:szCs w:val="24"/>
        </w:rPr>
      </w:pPr>
    </w:p>
    <w:p w:rsidR="00EC4A3C" w:rsidRPr="007811A7" w:rsidRDefault="00EC4A3C" w:rsidP="00914208">
      <w:pPr>
        <w:spacing w:after="0" w:line="240" w:lineRule="auto"/>
        <w:rPr>
          <w:rFonts w:ascii="Times New Roman" w:hAnsi="Times New Roman" w:cs="Times New Roman"/>
          <w:sz w:val="24"/>
          <w:szCs w:val="24"/>
        </w:rPr>
      </w:pPr>
      <w:r w:rsidRPr="007811A7">
        <w:rPr>
          <w:rFonts w:ascii="Times New Roman" w:hAnsi="Times New Roman" w:cs="Times New Roman"/>
          <w:sz w:val="24"/>
          <w:szCs w:val="24"/>
        </w:rPr>
        <w:t>Weight change compared to placebo has been evaluated in 4-week trials for children (age 6- 12) and adolescents (age 13-17). Higher doses were associated with greater weight loss. In children, mean weight loss from baseline to endpoint was -0.39, -0.84, and -1.12kg, respectively, for patients assigned to receive 30 mg, 50 mg, and 70 mg of VYVANSE, compared to a 0.46kg weight gain for patients receiving placebo.  In adolescents, mean weight change from baseline to endpoint was -1.24, -1.94, and -2.16kg, respectively, for patients assigned to receive 30 mg, 50 mg, and 70 mg of VYVANSE, compared to a 0.9kg weight gain for patients receiving placebo.</w:t>
      </w:r>
    </w:p>
    <w:p w:rsidR="007811A7" w:rsidRPr="007811A7" w:rsidRDefault="007811A7" w:rsidP="00914208">
      <w:pPr>
        <w:spacing w:after="0" w:line="240" w:lineRule="auto"/>
        <w:rPr>
          <w:rFonts w:ascii="Times New Roman" w:hAnsi="Times New Roman" w:cs="Times New Roman"/>
          <w:sz w:val="24"/>
          <w:szCs w:val="24"/>
        </w:rPr>
      </w:pPr>
    </w:p>
    <w:p w:rsidR="002D76C4" w:rsidRDefault="00EC4A3C" w:rsidP="002D76C4">
      <w:pPr>
        <w:spacing w:after="0" w:line="240" w:lineRule="auto"/>
        <w:rPr>
          <w:rFonts w:ascii="Times New Roman" w:hAnsi="Times New Roman" w:cs="Times New Roman"/>
          <w:sz w:val="24"/>
          <w:szCs w:val="24"/>
        </w:rPr>
      </w:pPr>
      <w:r w:rsidRPr="007811A7">
        <w:rPr>
          <w:rFonts w:ascii="Times New Roman" w:hAnsi="Times New Roman" w:cs="Times New Roman"/>
          <w:sz w:val="24"/>
          <w:szCs w:val="24"/>
        </w:rPr>
        <w:t>In children and adolescents who received VYVANSE over 12 months, careful monitoring of weight suggested that consistent medication (i.e., treatment for 7 days per week throughout the year) resulted in a slowing of growth as measured by body weight.  In children, the average weight percentiles at baseline (n=271) and 12 months (n=146), were 60.9 and 47.2, respectively.  The age- and sex-normalised mean change from baseline in percentile over 1 year was -13.4. In adolescents, the average weight percentiles at baseline (n=265) and 12 months (n=156), were 66.0 and 61.5, respectively. The age- and sex-normalised mean change from baseline in percentile over 1 year was -6.5</w:t>
      </w:r>
      <w:r w:rsidR="00BE6F58" w:rsidRPr="007811A7">
        <w:rPr>
          <w:rFonts w:ascii="Times New Roman" w:hAnsi="Times New Roman" w:cs="Times New Roman"/>
          <w:sz w:val="24"/>
          <w:szCs w:val="24"/>
        </w:rPr>
        <w:t xml:space="preserve">.  </w:t>
      </w:r>
      <w:proofErr w:type="gramStart"/>
      <w:r w:rsidR="00BE6F58" w:rsidRPr="007811A7">
        <w:rPr>
          <w:rFonts w:ascii="Times New Roman" w:hAnsi="Times New Roman" w:cs="Times New Roman"/>
          <w:sz w:val="24"/>
          <w:szCs w:val="24"/>
        </w:rPr>
        <w:t xml:space="preserve">See Section 4.4 SPECIAL WARNINGS AND </w:t>
      </w:r>
      <w:r w:rsidRPr="007811A7">
        <w:rPr>
          <w:rFonts w:ascii="Times New Roman" w:hAnsi="Times New Roman" w:cs="Times New Roman"/>
          <w:sz w:val="24"/>
          <w:szCs w:val="24"/>
        </w:rPr>
        <w:t>PRECAUTIONS</w:t>
      </w:r>
      <w:r w:rsidR="00BE6F58" w:rsidRPr="007811A7">
        <w:rPr>
          <w:rFonts w:ascii="Times New Roman" w:hAnsi="Times New Roman" w:cs="Times New Roman"/>
          <w:sz w:val="24"/>
          <w:szCs w:val="24"/>
        </w:rPr>
        <w:t xml:space="preserve"> FOR USE</w:t>
      </w:r>
      <w:r w:rsidRPr="007811A7">
        <w:rPr>
          <w:rFonts w:ascii="Times New Roman" w:hAnsi="Times New Roman" w:cs="Times New Roman"/>
          <w:sz w:val="24"/>
          <w:szCs w:val="24"/>
        </w:rPr>
        <w:t>.</w:t>
      </w:r>
      <w:proofErr w:type="gramEnd"/>
      <w:r w:rsidR="002D76C4" w:rsidRPr="002D76C4">
        <w:rPr>
          <w:rFonts w:ascii="Times New Roman" w:hAnsi="Times New Roman" w:cs="Times New Roman"/>
          <w:sz w:val="24"/>
          <w:szCs w:val="24"/>
        </w:rPr>
        <w:t xml:space="preserve"> </w:t>
      </w:r>
    </w:p>
    <w:p w:rsidR="002D76C4" w:rsidRPr="002D76C4" w:rsidRDefault="002D76C4" w:rsidP="002D76C4">
      <w:pPr>
        <w:spacing w:after="0" w:line="240" w:lineRule="auto"/>
        <w:rPr>
          <w:rFonts w:ascii="Times New Roman" w:hAnsi="Times New Roman" w:cs="Times New Roman"/>
          <w:sz w:val="24"/>
          <w:szCs w:val="24"/>
        </w:rPr>
      </w:pPr>
    </w:p>
    <w:p w:rsidR="00EC4A3C" w:rsidRDefault="002D76C4" w:rsidP="002D76C4">
      <w:pPr>
        <w:spacing w:after="0" w:line="240" w:lineRule="auto"/>
        <w:rPr>
          <w:rFonts w:ascii="Times New Roman" w:hAnsi="Times New Roman" w:cs="Times New Roman"/>
          <w:sz w:val="24"/>
          <w:szCs w:val="24"/>
        </w:rPr>
      </w:pPr>
      <w:r w:rsidRPr="002D76C4">
        <w:rPr>
          <w:rFonts w:ascii="Times New Roman" w:hAnsi="Times New Roman" w:cs="Times New Roman"/>
          <w:sz w:val="24"/>
          <w:szCs w:val="24"/>
        </w:rPr>
        <w:t xml:space="preserve">In children and adolescents (aged 6-17) who received VYVANSE over two years, careful monitoring of weight suggested that consistent medication (i.e., treatment for 7 days per week throughout the two years) resulted in a slowing of growth as measured by body weight. In children and adolescents, the average weight percentiles and standard deviations (SD) at baseline (N=314) and 24 months (week 104, N=189), were 65.4 (SD 27.11) and 48.2 (SD </w:t>
      </w:r>
      <w:r w:rsidRPr="002D76C4">
        <w:rPr>
          <w:rFonts w:ascii="Times New Roman" w:hAnsi="Times New Roman" w:cs="Times New Roman"/>
          <w:sz w:val="24"/>
          <w:szCs w:val="24"/>
        </w:rPr>
        <w:lastRenderedPageBreak/>
        <w:t>29.94), respectively. The age- and sex-normalized mean change from baseline in percentile over 2 years was -16.9 (SD 17.33).</w:t>
      </w:r>
    </w:p>
    <w:p w:rsidR="007811A7" w:rsidRPr="007811A7" w:rsidRDefault="007811A7" w:rsidP="00914208">
      <w:pPr>
        <w:spacing w:after="0" w:line="240" w:lineRule="auto"/>
        <w:rPr>
          <w:rFonts w:ascii="Times New Roman" w:hAnsi="Times New Roman" w:cs="Times New Roman"/>
          <w:sz w:val="24"/>
          <w:szCs w:val="24"/>
        </w:rPr>
      </w:pPr>
    </w:p>
    <w:p w:rsidR="00FC296C" w:rsidRDefault="00FC296C">
      <w:pPr>
        <w:rPr>
          <w:rFonts w:ascii="Times New Roman" w:hAnsi="Times New Roman" w:cs="Times New Roman"/>
          <w:b/>
          <w:i/>
          <w:sz w:val="24"/>
          <w:szCs w:val="24"/>
        </w:rPr>
      </w:pPr>
      <w:r>
        <w:rPr>
          <w:rFonts w:ascii="Times New Roman" w:hAnsi="Times New Roman" w:cs="Times New Roman"/>
          <w:b/>
          <w:i/>
          <w:sz w:val="24"/>
          <w:szCs w:val="24"/>
        </w:rPr>
        <w:br w:type="page"/>
      </w:r>
    </w:p>
    <w:p w:rsidR="00EC4A3C" w:rsidRPr="007811A7" w:rsidRDefault="00A02E5E" w:rsidP="00914208">
      <w:pPr>
        <w:spacing w:after="0" w:line="240" w:lineRule="auto"/>
        <w:rPr>
          <w:rFonts w:ascii="Times New Roman" w:hAnsi="Times New Roman" w:cs="Times New Roman"/>
          <w:b/>
          <w:i/>
          <w:sz w:val="24"/>
          <w:szCs w:val="24"/>
        </w:rPr>
      </w:pPr>
      <w:r w:rsidRPr="007811A7">
        <w:rPr>
          <w:rFonts w:ascii="Times New Roman" w:hAnsi="Times New Roman" w:cs="Times New Roman"/>
          <w:b/>
          <w:i/>
          <w:sz w:val="24"/>
          <w:szCs w:val="24"/>
        </w:rPr>
        <w:lastRenderedPageBreak/>
        <w:t>Long t</w:t>
      </w:r>
      <w:r w:rsidR="00EC4A3C" w:rsidRPr="007811A7">
        <w:rPr>
          <w:rFonts w:ascii="Times New Roman" w:hAnsi="Times New Roman" w:cs="Times New Roman"/>
          <w:b/>
          <w:i/>
          <w:sz w:val="24"/>
          <w:szCs w:val="24"/>
        </w:rPr>
        <w:t xml:space="preserve">erm </w:t>
      </w:r>
      <w:r w:rsidRPr="007811A7">
        <w:rPr>
          <w:rFonts w:ascii="Times New Roman" w:hAnsi="Times New Roman" w:cs="Times New Roman"/>
          <w:b/>
          <w:i/>
          <w:sz w:val="24"/>
          <w:szCs w:val="24"/>
        </w:rPr>
        <w:t>g</w:t>
      </w:r>
      <w:r w:rsidR="00EC4A3C" w:rsidRPr="007811A7">
        <w:rPr>
          <w:rFonts w:ascii="Times New Roman" w:hAnsi="Times New Roman" w:cs="Times New Roman"/>
          <w:b/>
          <w:i/>
          <w:sz w:val="24"/>
          <w:szCs w:val="24"/>
        </w:rPr>
        <w:t>rowth</w:t>
      </w:r>
    </w:p>
    <w:p w:rsidR="007811A7" w:rsidRPr="007811A7" w:rsidRDefault="007811A7" w:rsidP="00914208">
      <w:pPr>
        <w:spacing w:after="0" w:line="240" w:lineRule="auto"/>
        <w:rPr>
          <w:rFonts w:ascii="Times New Roman" w:hAnsi="Times New Roman" w:cs="Times New Roman"/>
          <w:sz w:val="24"/>
          <w:szCs w:val="24"/>
        </w:rPr>
      </w:pPr>
    </w:p>
    <w:p w:rsidR="002012AB" w:rsidRDefault="00EC4A3C" w:rsidP="002012AB">
      <w:pPr>
        <w:spacing w:after="0" w:line="240" w:lineRule="auto"/>
        <w:rPr>
          <w:rFonts w:ascii="Times New Roman" w:hAnsi="Times New Roman" w:cs="Times New Roman"/>
          <w:sz w:val="24"/>
          <w:szCs w:val="24"/>
        </w:rPr>
      </w:pPr>
      <w:r w:rsidRPr="007811A7">
        <w:rPr>
          <w:rFonts w:ascii="Times New Roman" w:hAnsi="Times New Roman" w:cs="Times New Roman"/>
          <w:sz w:val="24"/>
          <w:szCs w:val="24"/>
        </w:rPr>
        <w:t xml:space="preserve">Long term controlled height and weight data with use of VYVANSE are not available. In a long-term study, careful follow-up of weight and height in children ages 7 to 10 years who were randomised to either methylphenidate or non-medication treatment groups over 14 months, as well as in naturalistic subgroups of newly methylphenidate-treated and </w:t>
      </w:r>
      <w:proofErr w:type="spellStart"/>
      <w:r w:rsidRPr="007811A7">
        <w:rPr>
          <w:rFonts w:ascii="Times New Roman" w:hAnsi="Times New Roman" w:cs="Times New Roman"/>
          <w:sz w:val="24"/>
          <w:szCs w:val="24"/>
        </w:rPr>
        <w:t>nonmedication</w:t>
      </w:r>
      <w:proofErr w:type="spellEnd"/>
      <w:r w:rsidRPr="007811A7">
        <w:rPr>
          <w:rFonts w:ascii="Times New Roman" w:hAnsi="Times New Roman" w:cs="Times New Roman"/>
          <w:sz w:val="24"/>
          <w:szCs w:val="24"/>
        </w:rPr>
        <w:t xml:space="preserve"> treated children over 36 months (to the ages of 10 to 13 years) (total of all subgroups n=370), suggests that consistently medicated children (i.e., treatment for 7 days per week throughout the year) have a temporary slowing in growth rate (on average, a total of about 2 cm less growth in height and 2.7 kg less growth in weight over 3 years), without evidence of growth rebound during this period of development.</w:t>
      </w:r>
      <w:r w:rsidR="002012AB" w:rsidRPr="002012AB">
        <w:rPr>
          <w:rFonts w:ascii="Times New Roman" w:hAnsi="Times New Roman" w:cs="Times New Roman"/>
          <w:sz w:val="24"/>
          <w:szCs w:val="24"/>
        </w:rPr>
        <w:t xml:space="preserve"> </w:t>
      </w:r>
    </w:p>
    <w:p w:rsidR="002012AB" w:rsidRPr="002012AB" w:rsidRDefault="002012AB" w:rsidP="002012AB">
      <w:pPr>
        <w:spacing w:after="0" w:line="240" w:lineRule="auto"/>
        <w:rPr>
          <w:rFonts w:ascii="Times New Roman" w:hAnsi="Times New Roman" w:cs="Times New Roman"/>
          <w:sz w:val="24"/>
          <w:szCs w:val="24"/>
        </w:rPr>
      </w:pPr>
    </w:p>
    <w:p w:rsidR="002012AB" w:rsidRDefault="002012AB" w:rsidP="002012AB">
      <w:pPr>
        <w:pStyle w:val="Heading3"/>
        <w:spacing w:before="0" w:line="240" w:lineRule="auto"/>
        <w:ind w:left="0"/>
        <w:rPr>
          <w:rFonts w:ascii="Times New Roman" w:hAnsi="Times New Roman" w:cs="Times New Roman"/>
          <w:sz w:val="24"/>
          <w:szCs w:val="24"/>
        </w:rPr>
      </w:pPr>
      <w:r w:rsidRPr="002012AB">
        <w:rPr>
          <w:rFonts w:ascii="Times New Roman" w:hAnsi="Times New Roman" w:cs="Times New Roman"/>
          <w:sz w:val="24"/>
          <w:szCs w:val="24"/>
        </w:rPr>
        <w:t>Weight Changes in Adults with BED</w:t>
      </w:r>
    </w:p>
    <w:p w:rsidR="002012AB" w:rsidRPr="00EB4441" w:rsidRDefault="002012AB" w:rsidP="0003392F">
      <w:pPr>
        <w:spacing w:after="0" w:line="240" w:lineRule="auto"/>
        <w:rPr>
          <w:rFonts w:ascii="Times New Roman" w:hAnsi="Times New Roman" w:cs="Times New Roman"/>
          <w:sz w:val="24"/>
          <w:szCs w:val="24"/>
        </w:rPr>
      </w:pPr>
    </w:p>
    <w:p w:rsidR="00EC4A3C" w:rsidRPr="007811A7" w:rsidRDefault="002012AB" w:rsidP="002012AB">
      <w:pPr>
        <w:spacing w:after="0" w:line="240" w:lineRule="auto"/>
        <w:rPr>
          <w:rFonts w:ascii="Times New Roman" w:hAnsi="Times New Roman" w:cs="Times New Roman"/>
          <w:sz w:val="24"/>
          <w:szCs w:val="24"/>
        </w:rPr>
      </w:pPr>
      <w:r w:rsidRPr="002012AB">
        <w:rPr>
          <w:rFonts w:ascii="Times New Roman" w:hAnsi="Times New Roman" w:cs="Times New Roman"/>
          <w:sz w:val="24"/>
          <w:szCs w:val="24"/>
        </w:rPr>
        <w:t>In the two phase 3 controlled adult trials after treatment with 50 and 70mg of  VYVANSE, mean weight loss after 12 weeks was 5.8 kilograms for patients receiving VYVANSE (baseline mean BMI 33.8 kg/m2, baseline mean weight of 94.5 kilograms), compared to a mean weight change of 0.0 kilograms for patients receiving placebo (baseline mean BMI 33.2 kg/m2, baseline mean weight of 92.9 kilograms); no subject on active treatment shifted to a BMI category of underweight (less than 18.5kg/m2). Weight data from long term controlled studies (greater than 12 weeks) with VYVANSE are not available.</w:t>
      </w:r>
    </w:p>
    <w:p w:rsidR="007811A7" w:rsidRPr="007811A7" w:rsidRDefault="007811A7" w:rsidP="00914208">
      <w:pPr>
        <w:spacing w:after="0" w:line="240" w:lineRule="auto"/>
        <w:rPr>
          <w:rFonts w:ascii="Times New Roman" w:hAnsi="Times New Roman" w:cs="Times New Roman"/>
          <w:sz w:val="24"/>
          <w:szCs w:val="24"/>
        </w:rPr>
      </w:pPr>
    </w:p>
    <w:p w:rsidR="004F7EFF" w:rsidRPr="007811A7" w:rsidRDefault="004F7EFF" w:rsidP="004F7EFF">
      <w:pPr>
        <w:spacing w:after="0" w:line="240" w:lineRule="auto"/>
        <w:rPr>
          <w:rFonts w:ascii="Times New Roman" w:hAnsi="Times New Roman" w:cs="Times New Roman"/>
          <w:sz w:val="24"/>
          <w:szCs w:val="24"/>
        </w:rPr>
      </w:pPr>
      <w:r w:rsidRPr="007811A7">
        <w:rPr>
          <w:rFonts w:ascii="Times New Roman" w:hAnsi="Times New Roman" w:cs="Times New Roman"/>
          <w:sz w:val="24"/>
          <w:szCs w:val="24"/>
        </w:rPr>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9" w:history="1">
        <w:r w:rsidRPr="007811A7">
          <w:rPr>
            <w:rStyle w:val="Hyperlink"/>
            <w:rFonts w:ascii="Times New Roman" w:hAnsi="Times New Roman" w:cs="Times New Roman"/>
            <w:color w:val="auto"/>
            <w:sz w:val="24"/>
            <w:szCs w:val="24"/>
          </w:rPr>
          <w:t>http://www.tga.gov.au/reporting-problems</w:t>
        </w:r>
      </w:hyperlink>
      <w:r w:rsidRPr="007811A7">
        <w:rPr>
          <w:rFonts w:ascii="Times New Roman" w:hAnsi="Times New Roman" w:cs="Times New Roman"/>
          <w:sz w:val="24"/>
          <w:szCs w:val="24"/>
        </w:rPr>
        <w:t>.</w:t>
      </w:r>
    </w:p>
    <w:p w:rsidR="004F7EFF" w:rsidRDefault="004F7EFF" w:rsidP="00914208">
      <w:pPr>
        <w:spacing w:after="0" w:line="240" w:lineRule="auto"/>
        <w:rPr>
          <w:rFonts w:ascii="Times New Roman" w:hAnsi="Times New Roman" w:cs="Times New Roman"/>
          <w:color w:val="FF0000"/>
          <w:sz w:val="24"/>
          <w:szCs w:val="24"/>
        </w:rPr>
      </w:pPr>
    </w:p>
    <w:p w:rsidR="009E6F12" w:rsidRPr="009E6F12" w:rsidRDefault="009E6F12" w:rsidP="009E6F12">
      <w:pPr>
        <w:pStyle w:val="Heading3"/>
        <w:tabs>
          <w:tab w:val="left" w:pos="567"/>
        </w:tabs>
        <w:spacing w:before="0" w:line="240" w:lineRule="auto"/>
        <w:ind w:left="562" w:hanging="562"/>
        <w:rPr>
          <w:rFonts w:ascii="Times New Roman" w:hAnsi="Times New Roman" w:cs="Times New Roman"/>
          <w:b w:val="0"/>
          <w:sz w:val="24"/>
        </w:rPr>
      </w:pPr>
      <w:r w:rsidRPr="009E6F12">
        <w:rPr>
          <w:rFonts w:ascii="Times New Roman" w:hAnsi="Times New Roman" w:cs="Times New Roman"/>
          <w:sz w:val="24"/>
        </w:rPr>
        <w:t>4.9</w:t>
      </w:r>
      <w:r w:rsidRPr="009E6F12">
        <w:rPr>
          <w:rFonts w:ascii="Times New Roman" w:hAnsi="Times New Roman" w:cs="Times New Roman"/>
          <w:sz w:val="24"/>
        </w:rPr>
        <w:tab/>
      </w:r>
      <w:r w:rsidRPr="009E6F12">
        <w:rPr>
          <w:rFonts w:ascii="Times New Roman" w:hAnsi="Times New Roman" w:cs="Times New Roman"/>
          <w:sz w:val="24"/>
        </w:rPr>
        <w:tab/>
      </w:r>
      <w:r w:rsidRPr="009E6F12">
        <w:rPr>
          <w:rFonts w:ascii="Times New Roman" w:hAnsi="Times New Roman" w:cs="Times New Roman"/>
          <w:sz w:val="24"/>
        </w:rPr>
        <w:tab/>
        <w:t xml:space="preserve">OVERDOSE </w:t>
      </w:r>
    </w:p>
    <w:p w:rsidR="009E6F12" w:rsidRPr="009E6F12" w:rsidRDefault="009E6F12" w:rsidP="00914208">
      <w:pPr>
        <w:spacing w:after="0" w:line="240" w:lineRule="auto"/>
        <w:rPr>
          <w:rFonts w:ascii="Times New Roman" w:hAnsi="Times New Roman" w:cs="Times New Roman"/>
          <w:sz w:val="24"/>
          <w:szCs w:val="24"/>
        </w:rPr>
      </w:pPr>
    </w:p>
    <w:p w:rsidR="00E83AA0" w:rsidRPr="009E6F12" w:rsidRDefault="00E83AA0" w:rsidP="00914208">
      <w:pPr>
        <w:spacing w:after="0" w:line="240" w:lineRule="auto"/>
        <w:rPr>
          <w:rFonts w:ascii="Times New Roman" w:hAnsi="Times New Roman" w:cs="Times New Roman"/>
          <w:sz w:val="24"/>
          <w:szCs w:val="24"/>
        </w:rPr>
      </w:pPr>
      <w:r w:rsidRPr="009E6F12">
        <w:rPr>
          <w:rFonts w:ascii="Times New Roman" w:hAnsi="Times New Roman" w:cs="Times New Roman"/>
          <w:sz w:val="24"/>
          <w:szCs w:val="24"/>
        </w:rPr>
        <w:t>For information on the management of overdose, contact the Poisons Information Centre telephone: 131126 (Australia).</w:t>
      </w:r>
    </w:p>
    <w:p w:rsidR="009E6F12" w:rsidRPr="009E6F12" w:rsidRDefault="009E6F12" w:rsidP="00914208">
      <w:pPr>
        <w:spacing w:after="0" w:line="240" w:lineRule="auto"/>
        <w:rPr>
          <w:rFonts w:ascii="Times New Roman" w:hAnsi="Times New Roman" w:cs="Times New Roman"/>
          <w:sz w:val="24"/>
          <w:szCs w:val="24"/>
        </w:rPr>
      </w:pPr>
    </w:p>
    <w:p w:rsidR="00564342" w:rsidRPr="009E6F12" w:rsidRDefault="00564342" w:rsidP="00914208">
      <w:pPr>
        <w:spacing w:after="0" w:line="240" w:lineRule="auto"/>
        <w:rPr>
          <w:rFonts w:ascii="Times New Roman" w:hAnsi="Times New Roman" w:cs="Times New Roman"/>
          <w:sz w:val="24"/>
          <w:szCs w:val="24"/>
        </w:rPr>
      </w:pPr>
      <w:r w:rsidRPr="009E6F12">
        <w:rPr>
          <w:rFonts w:ascii="Times New Roman" w:hAnsi="Times New Roman" w:cs="Times New Roman"/>
          <w:sz w:val="24"/>
          <w:szCs w:val="24"/>
        </w:rPr>
        <w:t>Manifestations of acute overdosage with amphetamines include restlessness, tremor, hyperreflexia, rapid respiration, confusion, aggression, hallucinations, panic states, hyperpyrexia, rhabdomyolysis and other features of serotonin syndrome. Fatigue and depression usually follow the central nervous system stimulation. Cardiovascular effects include arrhythmias, hypertension or hypotension, and circulatory collapse. Gastrointestinal symptoms include nausea, vomiting, diarrhoea, and abdominal cramps. Fatal poisoning is usually preceded by convulsions and coma.</w:t>
      </w:r>
    </w:p>
    <w:p w:rsidR="009E6F12" w:rsidRPr="009E6F12" w:rsidRDefault="009E6F12" w:rsidP="00914208">
      <w:pPr>
        <w:spacing w:after="0" w:line="240" w:lineRule="auto"/>
        <w:rPr>
          <w:rFonts w:ascii="Times New Roman" w:hAnsi="Times New Roman" w:cs="Times New Roman"/>
          <w:sz w:val="24"/>
          <w:szCs w:val="24"/>
        </w:rPr>
      </w:pPr>
    </w:p>
    <w:p w:rsidR="00564342" w:rsidRPr="009E6F12" w:rsidRDefault="00564342" w:rsidP="00914208">
      <w:pPr>
        <w:spacing w:after="0" w:line="240" w:lineRule="auto"/>
        <w:rPr>
          <w:rFonts w:ascii="Times New Roman" w:hAnsi="Times New Roman" w:cs="Times New Roman"/>
          <w:sz w:val="24"/>
          <w:szCs w:val="24"/>
        </w:rPr>
      </w:pPr>
      <w:r w:rsidRPr="009E6F12">
        <w:rPr>
          <w:rFonts w:ascii="Times New Roman" w:hAnsi="Times New Roman" w:cs="Times New Roman"/>
          <w:sz w:val="24"/>
          <w:szCs w:val="24"/>
        </w:rPr>
        <w:t xml:space="preserve">Management of acute amphetamine intoxication is largely symptomatic and includes administration of activated charcoal and sedation. If acute severe hypertension complicates amphetamine overdosage, administration of intravenous </w:t>
      </w:r>
      <w:proofErr w:type="spellStart"/>
      <w:r w:rsidRPr="009E6F12">
        <w:rPr>
          <w:rFonts w:ascii="Times New Roman" w:hAnsi="Times New Roman" w:cs="Times New Roman"/>
          <w:sz w:val="24"/>
          <w:szCs w:val="24"/>
        </w:rPr>
        <w:t>phentolamine</w:t>
      </w:r>
      <w:proofErr w:type="spellEnd"/>
      <w:r w:rsidRPr="009E6F12">
        <w:rPr>
          <w:rFonts w:ascii="Times New Roman" w:hAnsi="Times New Roman" w:cs="Times New Roman"/>
          <w:sz w:val="24"/>
          <w:szCs w:val="24"/>
        </w:rPr>
        <w:t xml:space="preserve"> has been suggested.  However, a gradual drop in blood pressure will usually result when sufficient sedation has been achieved.  </w:t>
      </w:r>
    </w:p>
    <w:p w:rsidR="009E6F12" w:rsidRPr="009E6F12" w:rsidRDefault="009E6F12" w:rsidP="00914208">
      <w:pPr>
        <w:spacing w:after="0" w:line="240" w:lineRule="auto"/>
        <w:rPr>
          <w:rFonts w:ascii="Times New Roman" w:hAnsi="Times New Roman" w:cs="Times New Roman"/>
          <w:sz w:val="24"/>
          <w:szCs w:val="24"/>
        </w:rPr>
      </w:pPr>
    </w:p>
    <w:p w:rsidR="00564342" w:rsidRPr="009E6F12" w:rsidRDefault="00564342" w:rsidP="00914208">
      <w:pPr>
        <w:spacing w:after="0" w:line="240" w:lineRule="auto"/>
        <w:rPr>
          <w:rFonts w:ascii="Times New Roman" w:hAnsi="Times New Roman" w:cs="Times New Roman"/>
          <w:sz w:val="24"/>
          <w:szCs w:val="24"/>
        </w:rPr>
      </w:pPr>
      <w:r w:rsidRPr="009E6F12">
        <w:rPr>
          <w:rFonts w:ascii="Times New Roman" w:hAnsi="Times New Roman" w:cs="Times New Roman"/>
          <w:sz w:val="24"/>
          <w:szCs w:val="24"/>
        </w:rPr>
        <w:t xml:space="preserve">Lisdexamfetamine and dexamphetamine are not </w:t>
      </w:r>
      <w:proofErr w:type="spellStart"/>
      <w:r w:rsidRPr="009E6F12">
        <w:rPr>
          <w:rFonts w:ascii="Times New Roman" w:hAnsi="Times New Roman" w:cs="Times New Roman"/>
          <w:sz w:val="24"/>
          <w:szCs w:val="24"/>
        </w:rPr>
        <w:t>dialysable</w:t>
      </w:r>
      <w:proofErr w:type="spellEnd"/>
      <w:r w:rsidRPr="009E6F12">
        <w:rPr>
          <w:rFonts w:ascii="Times New Roman" w:hAnsi="Times New Roman" w:cs="Times New Roman"/>
          <w:sz w:val="24"/>
          <w:szCs w:val="24"/>
        </w:rPr>
        <w:t xml:space="preserve">.  Acidification of the urine increases amphetamine excretion but is believed to increase risk of acute renal failure if </w:t>
      </w:r>
      <w:proofErr w:type="spellStart"/>
      <w:r w:rsidRPr="009E6F12">
        <w:rPr>
          <w:rFonts w:ascii="Times New Roman" w:hAnsi="Times New Roman" w:cs="Times New Roman"/>
          <w:sz w:val="24"/>
          <w:szCs w:val="24"/>
        </w:rPr>
        <w:t>myoglobinuria</w:t>
      </w:r>
      <w:proofErr w:type="spellEnd"/>
      <w:r w:rsidRPr="009E6F12">
        <w:rPr>
          <w:rFonts w:ascii="Times New Roman" w:hAnsi="Times New Roman" w:cs="Times New Roman"/>
          <w:sz w:val="24"/>
          <w:szCs w:val="24"/>
        </w:rPr>
        <w:t xml:space="preserve"> is present.</w:t>
      </w:r>
    </w:p>
    <w:p w:rsidR="009E6F12" w:rsidRPr="009E6F12" w:rsidRDefault="009E6F12" w:rsidP="00914208">
      <w:pPr>
        <w:spacing w:after="0" w:line="240" w:lineRule="auto"/>
        <w:rPr>
          <w:rFonts w:ascii="Times New Roman" w:hAnsi="Times New Roman" w:cs="Times New Roman"/>
          <w:sz w:val="24"/>
          <w:szCs w:val="24"/>
        </w:rPr>
      </w:pPr>
    </w:p>
    <w:p w:rsidR="00564342" w:rsidRPr="009E6F12" w:rsidRDefault="00564342" w:rsidP="00914208">
      <w:pPr>
        <w:spacing w:after="0" w:line="240" w:lineRule="auto"/>
        <w:rPr>
          <w:rFonts w:ascii="Times New Roman" w:hAnsi="Times New Roman" w:cs="Times New Roman"/>
          <w:sz w:val="24"/>
          <w:szCs w:val="24"/>
        </w:rPr>
      </w:pPr>
      <w:r w:rsidRPr="009E6F12">
        <w:rPr>
          <w:rFonts w:ascii="Times New Roman" w:hAnsi="Times New Roman" w:cs="Times New Roman"/>
          <w:sz w:val="24"/>
          <w:szCs w:val="24"/>
        </w:rPr>
        <w:lastRenderedPageBreak/>
        <w:t xml:space="preserve">The prolonged release of VYVANSE in the body should be considered when treating patients with overdose. </w:t>
      </w:r>
    </w:p>
    <w:p w:rsidR="006A1BE6" w:rsidRDefault="006A1BE6" w:rsidP="00914208">
      <w:pPr>
        <w:spacing w:after="0" w:line="240" w:lineRule="auto"/>
        <w:rPr>
          <w:rFonts w:ascii="Times New Roman" w:hAnsi="Times New Roman" w:cs="Times New Roman"/>
          <w:sz w:val="24"/>
          <w:szCs w:val="24"/>
        </w:rPr>
      </w:pPr>
    </w:p>
    <w:p w:rsidR="006A1BE6" w:rsidRPr="00F030F6" w:rsidRDefault="006A1BE6" w:rsidP="001D180F">
      <w:pPr>
        <w:pStyle w:val="Heading2"/>
        <w:widowControl w:val="0"/>
        <w:numPr>
          <w:ilvl w:val="0"/>
          <w:numId w:val="0"/>
        </w:numPr>
        <w:spacing w:before="0" w:after="0" w:line="240" w:lineRule="auto"/>
        <w:rPr>
          <w:rFonts w:ascii="Times New Roman" w:hAnsi="Times New Roman" w:cs="Times New Roman"/>
          <w:b w:val="0"/>
          <w:szCs w:val="24"/>
        </w:rPr>
      </w:pPr>
      <w:r w:rsidRPr="00F030F6">
        <w:rPr>
          <w:rFonts w:ascii="Times New Roman" w:hAnsi="Times New Roman" w:cs="Times New Roman"/>
          <w:szCs w:val="24"/>
        </w:rPr>
        <w:t>5</w:t>
      </w:r>
      <w:r w:rsidRPr="00F030F6">
        <w:rPr>
          <w:rFonts w:ascii="Times New Roman" w:hAnsi="Times New Roman" w:cs="Times New Roman"/>
          <w:szCs w:val="24"/>
        </w:rPr>
        <w:tab/>
        <w:t xml:space="preserve">PHARMACOLOGICAL PROPERTIES </w:t>
      </w:r>
    </w:p>
    <w:p w:rsidR="006A1BE6" w:rsidRPr="00F030F6" w:rsidRDefault="006A1BE6" w:rsidP="006A1BE6">
      <w:pPr>
        <w:spacing w:after="0" w:line="240" w:lineRule="auto"/>
        <w:rPr>
          <w:rFonts w:ascii="Times New Roman" w:hAnsi="Times New Roman" w:cs="Times New Roman"/>
          <w:sz w:val="24"/>
          <w:szCs w:val="24"/>
        </w:rPr>
      </w:pPr>
    </w:p>
    <w:p w:rsidR="006A1BE6" w:rsidRPr="00F030F6" w:rsidRDefault="006A1BE6" w:rsidP="006A1BE6">
      <w:pPr>
        <w:pStyle w:val="Heading2"/>
        <w:numPr>
          <w:ilvl w:val="0"/>
          <w:numId w:val="0"/>
        </w:numPr>
        <w:spacing w:before="0" w:after="0" w:line="240" w:lineRule="auto"/>
        <w:rPr>
          <w:rFonts w:ascii="Times New Roman" w:hAnsi="Times New Roman" w:cs="Times New Roman"/>
          <w:b w:val="0"/>
          <w:szCs w:val="24"/>
        </w:rPr>
      </w:pPr>
      <w:r w:rsidRPr="00F030F6">
        <w:rPr>
          <w:rFonts w:ascii="Times New Roman" w:hAnsi="Times New Roman" w:cs="Times New Roman"/>
          <w:szCs w:val="24"/>
        </w:rPr>
        <w:t>5.1</w:t>
      </w:r>
      <w:r w:rsidRPr="00F030F6">
        <w:rPr>
          <w:rFonts w:ascii="Times New Roman" w:hAnsi="Times New Roman" w:cs="Times New Roman"/>
          <w:szCs w:val="24"/>
        </w:rPr>
        <w:tab/>
        <w:t xml:space="preserve">PHARMACODYNAMIC PROPERTIES </w:t>
      </w:r>
    </w:p>
    <w:p w:rsidR="006A1BE6" w:rsidRPr="006A1BE6" w:rsidRDefault="006A1BE6" w:rsidP="00914208">
      <w:pPr>
        <w:spacing w:after="0" w:line="240" w:lineRule="auto"/>
        <w:rPr>
          <w:rFonts w:ascii="Times New Roman" w:hAnsi="Times New Roman" w:cs="Times New Roman"/>
          <w:sz w:val="24"/>
          <w:szCs w:val="24"/>
        </w:rPr>
      </w:pPr>
    </w:p>
    <w:p w:rsidR="006D46EC" w:rsidRPr="006A1BE6" w:rsidRDefault="006D46EC" w:rsidP="00914208">
      <w:pPr>
        <w:pStyle w:val="Heading3"/>
        <w:spacing w:before="0" w:line="240" w:lineRule="auto"/>
        <w:ind w:left="0"/>
        <w:rPr>
          <w:rFonts w:ascii="Times New Roman" w:hAnsi="Times New Roman" w:cs="Times New Roman"/>
          <w:sz w:val="24"/>
          <w:szCs w:val="24"/>
        </w:rPr>
      </w:pPr>
      <w:r w:rsidRPr="006A1BE6">
        <w:rPr>
          <w:rFonts w:ascii="Times New Roman" w:hAnsi="Times New Roman" w:cs="Times New Roman"/>
          <w:sz w:val="24"/>
          <w:szCs w:val="24"/>
        </w:rPr>
        <w:t>General</w:t>
      </w:r>
    </w:p>
    <w:p w:rsidR="006A1BE6" w:rsidRPr="006A1BE6" w:rsidRDefault="006A1BE6" w:rsidP="001D180F">
      <w:pPr>
        <w:widowControl w:val="0"/>
        <w:spacing w:after="0" w:line="240" w:lineRule="auto"/>
        <w:rPr>
          <w:rFonts w:ascii="Times New Roman" w:hAnsi="Times New Roman" w:cs="Times New Roman"/>
          <w:sz w:val="24"/>
          <w:szCs w:val="24"/>
        </w:rPr>
      </w:pPr>
    </w:p>
    <w:p w:rsidR="006D46EC" w:rsidRPr="006A1BE6" w:rsidRDefault="006D46EC" w:rsidP="001D180F">
      <w:pPr>
        <w:widowControl w:val="0"/>
        <w:spacing w:after="0" w:line="240" w:lineRule="auto"/>
        <w:rPr>
          <w:rFonts w:ascii="Times New Roman" w:hAnsi="Times New Roman" w:cs="Times New Roman"/>
          <w:sz w:val="24"/>
          <w:szCs w:val="24"/>
        </w:rPr>
      </w:pPr>
      <w:r w:rsidRPr="006A1BE6">
        <w:rPr>
          <w:rFonts w:ascii="Times New Roman" w:hAnsi="Times New Roman" w:cs="Times New Roman"/>
          <w:sz w:val="24"/>
          <w:szCs w:val="24"/>
        </w:rPr>
        <w:t>Lisdexamfetamine is a pharmacologically inactive prodrug of dexamphetamine, which is a central nervous system stimulant.</w:t>
      </w:r>
    </w:p>
    <w:p w:rsidR="006A1BE6" w:rsidRPr="006A1BE6" w:rsidRDefault="006A1BE6" w:rsidP="001D180F">
      <w:pPr>
        <w:widowControl w:val="0"/>
        <w:spacing w:after="0" w:line="240" w:lineRule="auto"/>
        <w:rPr>
          <w:rFonts w:ascii="Times New Roman" w:hAnsi="Times New Roman" w:cs="Times New Roman"/>
          <w:sz w:val="24"/>
          <w:szCs w:val="24"/>
        </w:rPr>
      </w:pPr>
    </w:p>
    <w:p w:rsidR="006D46EC" w:rsidRPr="006A1BE6" w:rsidRDefault="006D46EC" w:rsidP="00635AF5">
      <w:pPr>
        <w:pStyle w:val="Heading3"/>
        <w:keepNext w:val="0"/>
        <w:keepLines w:val="0"/>
        <w:widowControl w:val="0"/>
        <w:spacing w:before="0" w:line="240" w:lineRule="auto"/>
        <w:ind w:left="0"/>
        <w:rPr>
          <w:rFonts w:ascii="Times New Roman" w:hAnsi="Times New Roman" w:cs="Times New Roman"/>
          <w:sz w:val="24"/>
          <w:szCs w:val="24"/>
        </w:rPr>
      </w:pPr>
      <w:r w:rsidRPr="006A1BE6">
        <w:rPr>
          <w:rFonts w:ascii="Times New Roman" w:hAnsi="Times New Roman" w:cs="Times New Roman"/>
          <w:sz w:val="24"/>
          <w:szCs w:val="24"/>
        </w:rPr>
        <w:t>Mechanism of action</w:t>
      </w:r>
    </w:p>
    <w:p w:rsidR="006A1BE6" w:rsidRPr="006A1BE6" w:rsidRDefault="006A1BE6" w:rsidP="00635AF5">
      <w:pPr>
        <w:widowControl w:val="0"/>
        <w:spacing w:after="0" w:line="240" w:lineRule="auto"/>
        <w:rPr>
          <w:rFonts w:ascii="Times New Roman" w:hAnsi="Times New Roman" w:cs="Times New Roman"/>
          <w:sz w:val="24"/>
          <w:szCs w:val="24"/>
        </w:rPr>
      </w:pPr>
    </w:p>
    <w:p w:rsidR="006D46EC" w:rsidRPr="006A1BE6" w:rsidRDefault="006D46EC" w:rsidP="00635AF5">
      <w:pPr>
        <w:widowControl w:val="0"/>
        <w:spacing w:after="0" w:line="240" w:lineRule="auto"/>
        <w:rPr>
          <w:rFonts w:ascii="Times New Roman" w:hAnsi="Times New Roman" w:cs="Times New Roman"/>
          <w:sz w:val="24"/>
          <w:szCs w:val="24"/>
        </w:rPr>
      </w:pPr>
      <w:r w:rsidRPr="006A1BE6">
        <w:rPr>
          <w:rFonts w:ascii="Times New Roman" w:hAnsi="Times New Roman" w:cs="Times New Roman"/>
          <w:sz w:val="24"/>
          <w:szCs w:val="24"/>
        </w:rPr>
        <w:t xml:space="preserve">After oral administration, lisdexamfetamine is rapidly absorbed from the gastrointestinal tract and hydrolysed primarily in whole blood to dexamphetamine, which is responsible for the drug’s activity.  Amphetamines are non-catecholamine sympathomimetic amines with CNS stimulant activity.  The mode of therapeutic action of amphetamine in Attention Deficit Hyperactivity Disorder (ADHD) is not fully established, however it is thought to be due to its ability to block the reuptake of noradrenaline and dopamine into the presynaptic neuron and increase the release of these monoamines into the extraneuronal space.  The parent drug, lisdexamfetamine, does not bind to the sites responsible for the reuptake of noradrenaline and dopamine </w:t>
      </w:r>
      <w:r w:rsidRPr="006A1BE6">
        <w:rPr>
          <w:rFonts w:ascii="Times New Roman" w:hAnsi="Times New Roman" w:cs="Times New Roman"/>
          <w:i/>
          <w:sz w:val="24"/>
          <w:szCs w:val="24"/>
        </w:rPr>
        <w:t>in vitro</w:t>
      </w:r>
      <w:r w:rsidRPr="006A1BE6">
        <w:rPr>
          <w:rFonts w:ascii="Times New Roman" w:hAnsi="Times New Roman" w:cs="Times New Roman"/>
          <w:sz w:val="24"/>
          <w:szCs w:val="24"/>
        </w:rPr>
        <w:t>.</w:t>
      </w:r>
    </w:p>
    <w:p w:rsidR="006A1BE6" w:rsidRPr="006A1BE6" w:rsidRDefault="006A1BE6" w:rsidP="00914208">
      <w:pPr>
        <w:spacing w:after="0" w:line="240" w:lineRule="auto"/>
        <w:rPr>
          <w:rFonts w:ascii="Times New Roman" w:hAnsi="Times New Roman" w:cs="Times New Roman"/>
          <w:sz w:val="24"/>
          <w:szCs w:val="24"/>
        </w:rPr>
      </w:pPr>
    </w:p>
    <w:p w:rsidR="001A3992" w:rsidRPr="006A1BE6" w:rsidRDefault="001A3992" w:rsidP="00914208">
      <w:pPr>
        <w:pStyle w:val="Heading3"/>
        <w:spacing w:before="0" w:line="240" w:lineRule="auto"/>
        <w:ind w:left="0"/>
        <w:rPr>
          <w:rFonts w:ascii="Times New Roman" w:hAnsi="Times New Roman" w:cs="Times New Roman"/>
          <w:sz w:val="24"/>
          <w:szCs w:val="24"/>
          <w:lang w:val="en-US"/>
        </w:rPr>
      </w:pPr>
      <w:r w:rsidRPr="006A1BE6">
        <w:rPr>
          <w:rFonts w:ascii="Times New Roman" w:hAnsi="Times New Roman" w:cs="Times New Roman"/>
          <w:sz w:val="24"/>
          <w:szCs w:val="24"/>
        </w:rPr>
        <w:t>Clinical</w:t>
      </w:r>
      <w:r w:rsidRPr="006A1BE6">
        <w:rPr>
          <w:rFonts w:ascii="Times New Roman" w:hAnsi="Times New Roman" w:cs="Times New Roman"/>
          <w:sz w:val="24"/>
          <w:szCs w:val="24"/>
          <w:lang w:val="en-US"/>
        </w:rPr>
        <w:t xml:space="preserve"> trials</w:t>
      </w:r>
    </w:p>
    <w:p w:rsidR="006A1BE6" w:rsidRPr="006A1BE6" w:rsidRDefault="006A1BE6" w:rsidP="006A1BE6">
      <w:pPr>
        <w:spacing w:after="0" w:line="240" w:lineRule="auto"/>
        <w:rPr>
          <w:rFonts w:ascii="Times New Roman" w:hAnsi="Times New Roman" w:cs="Times New Roman"/>
          <w:sz w:val="24"/>
          <w:szCs w:val="24"/>
        </w:rPr>
      </w:pPr>
    </w:p>
    <w:p w:rsidR="00DD3B46" w:rsidRPr="006A1BE6" w:rsidRDefault="00DD3B46" w:rsidP="00914208">
      <w:pPr>
        <w:spacing w:after="0" w:line="240" w:lineRule="auto"/>
        <w:rPr>
          <w:rFonts w:ascii="Times New Roman" w:hAnsi="Times New Roman" w:cs="Times New Roman"/>
          <w:sz w:val="24"/>
          <w:szCs w:val="24"/>
        </w:rPr>
      </w:pPr>
      <w:r w:rsidRPr="006A1BE6">
        <w:rPr>
          <w:rFonts w:ascii="Times New Roman" w:hAnsi="Times New Roman" w:cs="Times New Roman"/>
          <w:sz w:val="24"/>
          <w:szCs w:val="24"/>
        </w:rPr>
        <w:t>The effects of VYVANSE in the treatment of ADHD have been demonstrated in two controlled trials in children aged 6 to 12 years, one controlled study in adolescents aged 13 to 17 years, one controlled study in children and adolescents (6 to 17 years), two controlled trials in adults, one maintenance trial in children and adolescents and one maintenance trial in adults.</w:t>
      </w:r>
    </w:p>
    <w:p w:rsidR="006A1BE6" w:rsidRPr="006A1BE6" w:rsidRDefault="006A1BE6" w:rsidP="00914208">
      <w:pPr>
        <w:spacing w:after="0" w:line="240" w:lineRule="auto"/>
        <w:rPr>
          <w:rFonts w:ascii="Times New Roman" w:hAnsi="Times New Roman" w:cs="Times New Roman"/>
          <w:sz w:val="24"/>
          <w:szCs w:val="24"/>
        </w:rPr>
      </w:pPr>
    </w:p>
    <w:p w:rsidR="00DD3B46" w:rsidRPr="006A1BE6" w:rsidRDefault="00DD3B46" w:rsidP="00914208">
      <w:pPr>
        <w:spacing w:after="0" w:line="240" w:lineRule="auto"/>
        <w:rPr>
          <w:rFonts w:ascii="Times New Roman" w:hAnsi="Times New Roman" w:cs="Times New Roman"/>
          <w:sz w:val="24"/>
          <w:szCs w:val="24"/>
        </w:rPr>
      </w:pPr>
      <w:r w:rsidRPr="006A1BE6">
        <w:rPr>
          <w:rFonts w:ascii="Times New Roman" w:hAnsi="Times New Roman" w:cs="Times New Roman"/>
          <w:sz w:val="24"/>
          <w:szCs w:val="24"/>
        </w:rPr>
        <w:t>In clinical studies conducted in children and adults, the effects of VYVANSE were ongoing at 13 hours after dosing in children and at 14 hours in adults when the product was taken once daily in the morning (data presented below).</w:t>
      </w:r>
    </w:p>
    <w:p w:rsidR="006A1BE6" w:rsidRPr="006A1BE6" w:rsidRDefault="006A1BE6" w:rsidP="00914208">
      <w:pPr>
        <w:spacing w:after="0" w:line="240" w:lineRule="auto"/>
        <w:rPr>
          <w:rFonts w:ascii="Times New Roman" w:hAnsi="Times New Roman" w:cs="Times New Roman"/>
          <w:sz w:val="24"/>
          <w:szCs w:val="24"/>
        </w:rPr>
      </w:pPr>
    </w:p>
    <w:p w:rsidR="00B63522" w:rsidRPr="006A1BE6" w:rsidRDefault="00DD3B46" w:rsidP="00914208">
      <w:pPr>
        <w:spacing w:after="0" w:line="240" w:lineRule="auto"/>
        <w:rPr>
          <w:rFonts w:ascii="Times New Roman" w:hAnsi="Times New Roman" w:cs="Times New Roman"/>
          <w:sz w:val="24"/>
          <w:szCs w:val="24"/>
        </w:rPr>
      </w:pPr>
      <w:r w:rsidRPr="006A1BE6">
        <w:rPr>
          <w:rFonts w:ascii="Times New Roman" w:hAnsi="Times New Roman" w:cs="Times New Roman"/>
          <w:sz w:val="24"/>
          <w:szCs w:val="24"/>
        </w:rPr>
        <w:t>In dose optimisation studies, the mean daily dose of VYVANSE tended to be slightly lower in studies in children (range 44.3-50.5 mg) than in adolescents (range 53.5-58.8 mg) or adults (range 52.3-56.8 mg).  This observation is consistent with the lower weights of children.</w:t>
      </w:r>
    </w:p>
    <w:p w:rsidR="006A1BE6" w:rsidRPr="006A1BE6" w:rsidRDefault="006A1BE6" w:rsidP="00914208">
      <w:pPr>
        <w:spacing w:after="0" w:line="240" w:lineRule="auto"/>
        <w:rPr>
          <w:rFonts w:ascii="Times New Roman" w:hAnsi="Times New Roman" w:cs="Times New Roman"/>
          <w:sz w:val="24"/>
          <w:szCs w:val="24"/>
        </w:rPr>
      </w:pPr>
    </w:p>
    <w:p w:rsidR="00DD3B46" w:rsidRPr="006A1BE6" w:rsidRDefault="00DD3B46" w:rsidP="00914208">
      <w:pPr>
        <w:pStyle w:val="Heading3"/>
        <w:spacing w:before="0" w:line="240" w:lineRule="auto"/>
        <w:ind w:left="0"/>
        <w:rPr>
          <w:rFonts w:ascii="Times New Roman" w:hAnsi="Times New Roman" w:cs="Times New Roman"/>
          <w:sz w:val="24"/>
          <w:szCs w:val="24"/>
        </w:rPr>
      </w:pPr>
      <w:r w:rsidRPr="006A1BE6">
        <w:rPr>
          <w:rFonts w:ascii="Times New Roman" w:hAnsi="Times New Roman" w:cs="Times New Roman"/>
          <w:sz w:val="24"/>
          <w:szCs w:val="24"/>
        </w:rPr>
        <w:t xml:space="preserve">Children </w:t>
      </w:r>
      <w:bookmarkStart w:id="58" w:name="OLE_LINK3"/>
      <w:bookmarkStart w:id="59" w:name="OLE_LINK4"/>
      <w:r w:rsidRPr="006A1BE6">
        <w:rPr>
          <w:rFonts w:ascii="Times New Roman" w:hAnsi="Times New Roman" w:cs="Times New Roman"/>
          <w:sz w:val="24"/>
          <w:szCs w:val="24"/>
        </w:rPr>
        <w:t>aged from 6 to 12 years</w:t>
      </w:r>
      <w:bookmarkEnd w:id="58"/>
      <w:bookmarkEnd w:id="59"/>
      <w:r w:rsidR="00EB4441" w:rsidRPr="00EB4441">
        <w:rPr>
          <w:rFonts w:ascii="Times New Roman" w:hAnsi="Times New Roman" w:cs="Times New Roman"/>
          <w:sz w:val="24"/>
          <w:szCs w:val="24"/>
        </w:rPr>
        <w:t xml:space="preserve"> with ADHD</w:t>
      </w:r>
    </w:p>
    <w:p w:rsidR="006A1BE6" w:rsidRPr="006A1BE6" w:rsidRDefault="006A1BE6" w:rsidP="006A1BE6">
      <w:pPr>
        <w:spacing w:after="0" w:line="240" w:lineRule="auto"/>
        <w:rPr>
          <w:rFonts w:ascii="Times New Roman" w:hAnsi="Times New Roman" w:cs="Times New Roman"/>
          <w:sz w:val="24"/>
          <w:szCs w:val="24"/>
        </w:rPr>
      </w:pPr>
    </w:p>
    <w:p w:rsidR="00DD3B46" w:rsidRDefault="00DD3B46" w:rsidP="00914208">
      <w:pPr>
        <w:spacing w:after="0" w:line="240" w:lineRule="auto"/>
        <w:rPr>
          <w:rFonts w:ascii="Times New Roman" w:hAnsi="Times New Roman" w:cs="Times New Roman"/>
          <w:sz w:val="24"/>
          <w:szCs w:val="24"/>
        </w:rPr>
      </w:pPr>
      <w:r w:rsidRPr="006A1BE6">
        <w:rPr>
          <w:rFonts w:ascii="Times New Roman" w:hAnsi="Times New Roman" w:cs="Times New Roman"/>
          <w:sz w:val="24"/>
          <w:szCs w:val="24"/>
        </w:rPr>
        <w:t xml:space="preserve">A double-blind, randomised, placebo-controlled, parallel-group study was conducted in children aged 6 to 12 (N=290) who </w:t>
      </w:r>
      <w:proofErr w:type="gramStart"/>
      <w:r w:rsidRPr="006A1BE6">
        <w:rPr>
          <w:rFonts w:ascii="Times New Roman" w:hAnsi="Times New Roman" w:cs="Times New Roman"/>
          <w:sz w:val="24"/>
          <w:szCs w:val="24"/>
        </w:rPr>
        <w:t xml:space="preserve">met </w:t>
      </w:r>
      <w:r w:rsidR="00EB4441" w:rsidRPr="00EB4441">
        <w:t xml:space="preserve"> </w:t>
      </w:r>
      <w:r w:rsidR="00EB4441" w:rsidRPr="00EB4441">
        <w:rPr>
          <w:rFonts w:ascii="Times New Roman" w:hAnsi="Times New Roman" w:cs="Times New Roman"/>
          <w:sz w:val="24"/>
          <w:szCs w:val="24"/>
        </w:rPr>
        <w:t>American</w:t>
      </w:r>
      <w:proofErr w:type="gramEnd"/>
      <w:r w:rsidR="00EB4441" w:rsidRPr="00EB4441">
        <w:rPr>
          <w:rFonts w:ascii="Times New Roman" w:hAnsi="Times New Roman" w:cs="Times New Roman"/>
          <w:sz w:val="24"/>
          <w:szCs w:val="24"/>
        </w:rPr>
        <w:t xml:space="preserve"> Psychiatric Association’s Diagnostic and Statistical Manual of Mental Disorders (DSM) </w:t>
      </w:r>
      <w:r w:rsidRPr="006A1BE6">
        <w:rPr>
          <w:rFonts w:ascii="Times New Roman" w:hAnsi="Times New Roman" w:cs="Times New Roman"/>
          <w:sz w:val="24"/>
          <w:szCs w:val="24"/>
        </w:rPr>
        <w:t xml:space="preserve">criteria for ADHD (either the combined type or the hyperactive-impulsive type). Patients were randomised to fixed dose treatment groups receiving final doses of 30, 50, or 70 mg of VYVANSE or placebo once daily in the morning for four weeks. All subjects receiving VYVANSE were initiated on 30 mg for the first week of treatment. Subjects assigned to the 50 and 70 mg dose groups were titrated by 20 mg per week until they achieved their assigned dose. Significant improvements in ADHD symptoms, based upon investigator ratings on the ADHD Rating Scale (ADHD-RS), were observed at </w:t>
      </w:r>
      <w:r w:rsidRPr="006A1BE6">
        <w:rPr>
          <w:rFonts w:ascii="Times New Roman" w:hAnsi="Times New Roman" w:cs="Times New Roman"/>
          <w:sz w:val="24"/>
          <w:szCs w:val="24"/>
        </w:rPr>
        <w:lastRenderedPageBreak/>
        <w:t>endpoint for all VYVANSE doses compared to patients who received placebo. Mean effects at all doses were fairly similar, although the highest dose (70 mg/day) was numerically superior to both lower doses (30 and 50 mg/day). The effects were maintained throughout the day based on parent ratings (</w:t>
      </w:r>
      <w:proofErr w:type="spellStart"/>
      <w:r w:rsidRPr="006A1BE6">
        <w:rPr>
          <w:rFonts w:ascii="Times New Roman" w:hAnsi="Times New Roman" w:cs="Times New Roman"/>
          <w:sz w:val="24"/>
          <w:szCs w:val="24"/>
        </w:rPr>
        <w:t>Conners</w:t>
      </w:r>
      <w:proofErr w:type="spellEnd"/>
      <w:r w:rsidRPr="006A1BE6">
        <w:rPr>
          <w:rFonts w:ascii="Times New Roman" w:hAnsi="Times New Roman" w:cs="Times New Roman"/>
          <w:sz w:val="24"/>
          <w:szCs w:val="24"/>
        </w:rPr>
        <w:t>’ Parent Rating Scale) in the morning (approximately 10 am), afternoon (approximately 2 pm), and early evening (approximately 6 pm). ADHD-RS results for Study NRP104.301 are shown in the following table:</w:t>
      </w:r>
    </w:p>
    <w:p w:rsidR="006A1BE6" w:rsidRPr="006A1BE6" w:rsidRDefault="006A1BE6" w:rsidP="00914208">
      <w:pPr>
        <w:spacing w:after="0" w:line="240" w:lineRule="auto"/>
        <w:rPr>
          <w:rFonts w:ascii="Times New Roman" w:hAnsi="Times New Roman" w:cs="Times New Roman"/>
          <w:sz w:val="24"/>
          <w:szCs w:val="24"/>
        </w:rPr>
      </w:pPr>
    </w:p>
    <w:tbl>
      <w:tblPr>
        <w:tblW w:w="9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5"/>
        <w:gridCol w:w="386"/>
        <w:gridCol w:w="1250"/>
        <w:gridCol w:w="315"/>
        <w:gridCol w:w="1313"/>
        <w:gridCol w:w="782"/>
        <w:gridCol w:w="1203"/>
        <w:gridCol w:w="851"/>
        <w:gridCol w:w="355"/>
        <w:gridCol w:w="920"/>
        <w:gridCol w:w="808"/>
      </w:tblGrid>
      <w:tr w:rsidR="00E51348" w:rsidRPr="00E51348" w:rsidTr="00D24AE4">
        <w:trPr>
          <w:jc w:val="center"/>
        </w:trPr>
        <w:tc>
          <w:tcPr>
            <w:tcW w:w="9308" w:type="dxa"/>
            <w:gridSpan w:val="11"/>
            <w:tcBorders>
              <w:bottom w:val="nil"/>
            </w:tcBorders>
            <w:vAlign w:val="center"/>
          </w:tcPr>
          <w:p w:rsidR="007D7633" w:rsidRPr="00E51348" w:rsidRDefault="007D7633" w:rsidP="002B30BC">
            <w:pPr>
              <w:spacing w:after="0" w:line="240" w:lineRule="auto"/>
              <w:jc w:val="center"/>
              <w:rPr>
                <w:rFonts w:ascii="Times New Roman" w:hAnsi="Times New Roman" w:cs="Times New Roman"/>
                <w:b/>
                <w:sz w:val="20"/>
                <w:szCs w:val="20"/>
              </w:rPr>
            </w:pPr>
            <w:r w:rsidRPr="00E51348">
              <w:rPr>
                <w:rFonts w:ascii="Times New Roman" w:hAnsi="Times New Roman" w:cs="Times New Roman"/>
                <w:b/>
                <w:sz w:val="20"/>
                <w:szCs w:val="20"/>
              </w:rPr>
              <w:t xml:space="preserve">Table </w:t>
            </w:r>
            <w:r w:rsidR="002B30BC">
              <w:rPr>
                <w:rFonts w:ascii="Times New Roman" w:hAnsi="Times New Roman" w:cs="Times New Roman"/>
                <w:b/>
                <w:sz w:val="20"/>
                <w:szCs w:val="20"/>
              </w:rPr>
              <w:t>8</w:t>
            </w:r>
            <w:r w:rsidRPr="00E51348">
              <w:rPr>
                <w:rFonts w:ascii="Times New Roman" w:hAnsi="Times New Roman" w:cs="Times New Roman"/>
                <w:b/>
                <w:sz w:val="20"/>
                <w:szCs w:val="20"/>
              </w:rPr>
              <w:t>:   ADHD-RS Total Score at Endpoint (Children; Study NRP104.301; Full Analysis Set)</w:t>
            </w:r>
          </w:p>
        </w:tc>
      </w:tr>
      <w:tr w:rsidR="00E51348" w:rsidRPr="00E51348" w:rsidTr="00D24AE4">
        <w:trPr>
          <w:jc w:val="center"/>
        </w:trPr>
        <w:tc>
          <w:tcPr>
            <w:tcW w:w="1125" w:type="dxa"/>
            <w:tcBorders>
              <w:bottom w:val="nil"/>
            </w:tcBorders>
            <w:vAlign w:val="center"/>
          </w:tcPr>
          <w:p w:rsidR="00BC699C" w:rsidRPr="00E51348" w:rsidRDefault="00BC699C" w:rsidP="00914208">
            <w:pPr>
              <w:spacing w:after="0" w:line="240" w:lineRule="auto"/>
              <w:jc w:val="center"/>
              <w:rPr>
                <w:rFonts w:ascii="Times New Roman" w:hAnsi="Times New Roman" w:cs="Times New Roman"/>
                <w:b/>
                <w:sz w:val="20"/>
                <w:szCs w:val="20"/>
              </w:rPr>
            </w:pPr>
          </w:p>
        </w:tc>
        <w:tc>
          <w:tcPr>
            <w:tcW w:w="1636" w:type="dxa"/>
            <w:gridSpan w:val="2"/>
            <w:tcBorders>
              <w:bottom w:val="nil"/>
            </w:tcBorders>
            <w:tcMar>
              <w:left w:w="28" w:type="dxa"/>
              <w:right w:w="28" w:type="dxa"/>
            </w:tcMar>
            <w:vAlign w:val="center"/>
          </w:tcPr>
          <w:p w:rsidR="00BC699C" w:rsidRPr="00E51348" w:rsidRDefault="00BC699C" w:rsidP="00914208">
            <w:pPr>
              <w:spacing w:after="0" w:line="240" w:lineRule="auto"/>
              <w:jc w:val="center"/>
              <w:rPr>
                <w:rFonts w:ascii="Times New Roman" w:hAnsi="Times New Roman" w:cs="Times New Roman"/>
                <w:b/>
                <w:sz w:val="20"/>
                <w:szCs w:val="20"/>
              </w:rPr>
            </w:pPr>
            <w:r w:rsidRPr="00E51348">
              <w:rPr>
                <w:rFonts w:ascii="Times New Roman" w:hAnsi="Times New Roman" w:cs="Times New Roman"/>
                <w:b/>
                <w:sz w:val="20"/>
                <w:szCs w:val="20"/>
              </w:rPr>
              <w:t>Baseline</w:t>
            </w:r>
          </w:p>
        </w:tc>
        <w:tc>
          <w:tcPr>
            <w:tcW w:w="4464" w:type="dxa"/>
            <w:gridSpan w:val="5"/>
            <w:tcBorders>
              <w:bottom w:val="nil"/>
            </w:tcBorders>
            <w:tcMar>
              <w:left w:w="28" w:type="dxa"/>
              <w:right w:w="28" w:type="dxa"/>
            </w:tcMar>
            <w:vAlign w:val="center"/>
          </w:tcPr>
          <w:p w:rsidR="00BC699C" w:rsidRPr="00E51348" w:rsidRDefault="00BC699C" w:rsidP="00914208">
            <w:pPr>
              <w:spacing w:after="0" w:line="240" w:lineRule="auto"/>
              <w:jc w:val="center"/>
              <w:rPr>
                <w:rFonts w:ascii="Times New Roman" w:hAnsi="Times New Roman" w:cs="Times New Roman"/>
                <w:b/>
                <w:sz w:val="20"/>
                <w:szCs w:val="20"/>
              </w:rPr>
            </w:pPr>
            <w:r w:rsidRPr="00E51348">
              <w:rPr>
                <w:rFonts w:ascii="Times New Roman" w:hAnsi="Times New Roman" w:cs="Times New Roman"/>
                <w:b/>
                <w:sz w:val="20"/>
                <w:szCs w:val="20"/>
              </w:rPr>
              <w:t>Change from Baseline</w:t>
            </w:r>
          </w:p>
        </w:tc>
        <w:tc>
          <w:tcPr>
            <w:tcW w:w="2083" w:type="dxa"/>
            <w:gridSpan w:val="3"/>
            <w:tcMar>
              <w:top w:w="28" w:type="dxa"/>
              <w:left w:w="28" w:type="dxa"/>
              <w:bottom w:w="28" w:type="dxa"/>
              <w:right w:w="28" w:type="dxa"/>
            </w:tcMar>
            <w:vAlign w:val="center"/>
          </w:tcPr>
          <w:p w:rsidR="00BC699C" w:rsidRPr="00E51348" w:rsidRDefault="00BC699C" w:rsidP="00914208">
            <w:pPr>
              <w:spacing w:after="0" w:line="240" w:lineRule="auto"/>
              <w:jc w:val="center"/>
              <w:rPr>
                <w:rFonts w:ascii="Times New Roman" w:hAnsi="Times New Roman" w:cs="Times New Roman"/>
                <w:b/>
                <w:sz w:val="20"/>
                <w:szCs w:val="20"/>
              </w:rPr>
            </w:pPr>
            <w:r w:rsidRPr="00E51348">
              <w:rPr>
                <w:rFonts w:ascii="Times New Roman" w:hAnsi="Times New Roman" w:cs="Times New Roman"/>
                <w:b/>
                <w:sz w:val="20"/>
                <w:szCs w:val="20"/>
              </w:rPr>
              <w:t xml:space="preserve">≥50% </w:t>
            </w:r>
            <w:proofErr w:type="spellStart"/>
            <w:r w:rsidRPr="00E51348">
              <w:rPr>
                <w:rFonts w:ascii="Times New Roman" w:hAnsi="Times New Roman" w:cs="Times New Roman"/>
                <w:b/>
                <w:sz w:val="20"/>
                <w:szCs w:val="20"/>
              </w:rPr>
              <w:t>Response</w:t>
            </w:r>
            <w:r w:rsidRPr="00E51348">
              <w:rPr>
                <w:rFonts w:ascii="Times New Roman" w:hAnsi="Times New Roman" w:cs="Times New Roman"/>
                <w:b/>
                <w:sz w:val="20"/>
                <w:szCs w:val="20"/>
                <w:vertAlign w:val="superscript"/>
              </w:rPr>
              <w:t>a</w:t>
            </w:r>
            <w:proofErr w:type="spellEnd"/>
          </w:p>
        </w:tc>
      </w:tr>
      <w:tr w:rsidR="00E51348" w:rsidRPr="00E51348" w:rsidTr="00BC699C">
        <w:trPr>
          <w:jc w:val="center"/>
        </w:trPr>
        <w:tc>
          <w:tcPr>
            <w:tcW w:w="1125" w:type="dxa"/>
            <w:tcBorders>
              <w:bottom w:val="single" w:sz="4" w:space="0" w:color="auto"/>
            </w:tcBorders>
            <w:vAlign w:val="center"/>
          </w:tcPr>
          <w:p w:rsidR="007D7633" w:rsidRPr="00E51348" w:rsidRDefault="007D7633" w:rsidP="00914208">
            <w:pPr>
              <w:spacing w:after="0" w:line="240" w:lineRule="auto"/>
              <w:ind w:hanging="120"/>
              <w:rPr>
                <w:rFonts w:ascii="Times New Roman" w:hAnsi="Times New Roman" w:cs="Times New Roman"/>
                <w:sz w:val="20"/>
                <w:szCs w:val="20"/>
              </w:rPr>
            </w:pPr>
            <w:r w:rsidRPr="00E51348">
              <w:rPr>
                <w:rFonts w:ascii="Times New Roman" w:hAnsi="Times New Roman" w:cs="Times New Roman"/>
                <w:sz w:val="20"/>
                <w:szCs w:val="20"/>
              </w:rPr>
              <w:t>Treatment</w:t>
            </w:r>
          </w:p>
        </w:tc>
        <w:tc>
          <w:tcPr>
            <w:tcW w:w="386" w:type="dxa"/>
            <w:tcBorders>
              <w:bottom w:val="single" w:sz="4" w:space="0" w:color="auto"/>
              <w:right w:val="nil"/>
            </w:tcBorders>
            <w:tcMar>
              <w:left w:w="28" w:type="dxa"/>
              <w:right w:w="28" w:type="dxa"/>
            </w:tcMar>
            <w:vAlign w:val="center"/>
          </w:tcPr>
          <w:p w:rsidR="007D7633" w:rsidRPr="00E51348" w:rsidRDefault="007D7633" w:rsidP="00914208">
            <w:pPr>
              <w:pStyle w:val="Table"/>
              <w:keepNext/>
              <w:spacing w:before="0" w:after="0"/>
              <w:jc w:val="center"/>
              <w:rPr>
                <w:rFonts w:eastAsiaTheme="minorHAnsi"/>
                <w:szCs w:val="20"/>
                <w:lang w:val="en-AU"/>
              </w:rPr>
            </w:pPr>
            <w:r w:rsidRPr="00E51348">
              <w:rPr>
                <w:rFonts w:eastAsiaTheme="minorHAnsi"/>
                <w:szCs w:val="20"/>
                <w:lang w:val="en-AU"/>
              </w:rPr>
              <w:t>n</w:t>
            </w:r>
          </w:p>
        </w:tc>
        <w:tc>
          <w:tcPr>
            <w:tcW w:w="1250" w:type="dxa"/>
            <w:tcBorders>
              <w:left w:val="nil"/>
              <w:bottom w:val="single" w:sz="4" w:space="0" w:color="auto"/>
            </w:tcBorders>
            <w:tcMar>
              <w:left w:w="28" w:type="dxa"/>
              <w:right w:w="28" w:type="dxa"/>
            </w:tcMar>
            <w:vAlign w:val="center"/>
          </w:tcPr>
          <w:p w:rsidR="007D7633" w:rsidRPr="00E51348" w:rsidRDefault="007D7633" w:rsidP="00914208">
            <w:pPr>
              <w:pStyle w:val="Table"/>
              <w:keepNext/>
              <w:spacing w:before="0" w:after="0"/>
              <w:jc w:val="center"/>
              <w:rPr>
                <w:rFonts w:eastAsiaTheme="minorHAnsi"/>
                <w:szCs w:val="20"/>
                <w:lang w:val="en-AU"/>
              </w:rPr>
            </w:pPr>
            <w:r w:rsidRPr="00E51348">
              <w:rPr>
                <w:rFonts w:eastAsiaTheme="minorHAnsi"/>
                <w:szCs w:val="20"/>
                <w:lang w:val="en-AU"/>
              </w:rPr>
              <w:t>Mean (SD)</w:t>
            </w:r>
          </w:p>
        </w:tc>
        <w:tc>
          <w:tcPr>
            <w:tcW w:w="315" w:type="dxa"/>
            <w:tcBorders>
              <w:bottom w:val="single" w:sz="4" w:space="0" w:color="auto"/>
              <w:right w:val="nil"/>
            </w:tcBorders>
            <w:tcMar>
              <w:left w:w="28" w:type="dxa"/>
              <w:right w:w="28" w:type="dxa"/>
            </w:tcMar>
            <w:vAlign w:val="center"/>
          </w:tcPr>
          <w:p w:rsidR="007D7633" w:rsidRPr="00E51348" w:rsidRDefault="007D7633" w:rsidP="00914208">
            <w:pPr>
              <w:pStyle w:val="Table"/>
              <w:keepNext/>
              <w:spacing w:before="0" w:after="0"/>
              <w:jc w:val="center"/>
              <w:rPr>
                <w:rFonts w:eastAsiaTheme="minorHAnsi"/>
                <w:szCs w:val="20"/>
                <w:lang w:val="en-AU"/>
              </w:rPr>
            </w:pPr>
            <w:r w:rsidRPr="00E51348">
              <w:rPr>
                <w:rFonts w:eastAsiaTheme="minorHAnsi"/>
                <w:szCs w:val="20"/>
                <w:lang w:val="en-AU"/>
              </w:rPr>
              <w:t>n</w:t>
            </w:r>
          </w:p>
        </w:tc>
        <w:tc>
          <w:tcPr>
            <w:tcW w:w="1313" w:type="dxa"/>
            <w:tcBorders>
              <w:left w:val="nil"/>
              <w:bottom w:val="single" w:sz="4" w:space="0" w:color="auto"/>
            </w:tcBorders>
            <w:tcMar>
              <w:left w:w="28" w:type="dxa"/>
              <w:right w:w="28" w:type="dxa"/>
            </w:tcMar>
            <w:vAlign w:val="center"/>
          </w:tcPr>
          <w:p w:rsidR="007D7633" w:rsidRPr="00E51348" w:rsidRDefault="007D7633" w:rsidP="00914208">
            <w:pPr>
              <w:pStyle w:val="Table"/>
              <w:keepNext/>
              <w:spacing w:before="0" w:after="0"/>
              <w:jc w:val="center"/>
              <w:rPr>
                <w:rFonts w:eastAsiaTheme="minorHAnsi"/>
                <w:szCs w:val="20"/>
                <w:lang w:val="en-AU"/>
              </w:rPr>
            </w:pPr>
            <w:r w:rsidRPr="00E51348">
              <w:rPr>
                <w:rFonts w:eastAsiaTheme="minorHAnsi"/>
                <w:szCs w:val="20"/>
                <w:lang w:val="en-AU"/>
              </w:rPr>
              <w:t xml:space="preserve">LS </w:t>
            </w:r>
            <w:r w:rsidR="00BC699C" w:rsidRPr="00E51348">
              <w:rPr>
                <w:rFonts w:eastAsiaTheme="minorHAnsi"/>
                <w:szCs w:val="20"/>
                <w:lang w:val="en-AU"/>
              </w:rPr>
              <w:br/>
            </w:r>
            <w:r w:rsidRPr="00E51348">
              <w:rPr>
                <w:rFonts w:eastAsiaTheme="minorHAnsi"/>
                <w:szCs w:val="20"/>
                <w:lang w:val="en-AU"/>
              </w:rPr>
              <w:t>Mean (SE) Change</w:t>
            </w:r>
          </w:p>
        </w:tc>
        <w:tc>
          <w:tcPr>
            <w:tcW w:w="782" w:type="dxa"/>
            <w:tcBorders>
              <w:bottom w:val="single" w:sz="4" w:space="0" w:color="auto"/>
              <w:right w:val="nil"/>
            </w:tcBorders>
            <w:tcMar>
              <w:left w:w="28" w:type="dxa"/>
              <w:right w:w="28" w:type="dxa"/>
            </w:tcMar>
            <w:vAlign w:val="center"/>
          </w:tcPr>
          <w:p w:rsidR="007D7633" w:rsidRPr="00E51348" w:rsidRDefault="007D7633" w:rsidP="00914208">
            <w:pPr>
              <w:pStyle w:val="Table"/>
              <w:keepNext/>
              <w:spacing w:before="0" w:after="0"/>
              <w:jc w:val="center"/>
              <w:rPr>
                <w:rFonts w:eastAsiaTheme="minorHAnsi"/>
                <w:szCs w:val="20"/>
                <w:lang w:val="en-AU"/>
              </w:rPr>
            </w:pPr>
            <w:r w:rsidRPr="00E51348">
              <w:rPr>
                <w:rFonts w:eastAsiaTheme="minorHAnsi"/>
                <w:szCs w:val="20"/>
                <w:lang w:val="en-AU"/>
              </w:rPr>
              <w:t>LS Means Diff.</w:t>
            </w:r>
          </w:p>
        </w:tc>
        <w:tc>
          <w:tcPr>
            <w:tcW w:w="1203" w:type="dxa"/>
            <w:tcBorders>
              <w:left w:val="nil"/>
              <w:bottom w:val="single" w:sz="4" w:space="0" w:color="auto"/>
              <w:right w:val="nil"/>
            </w:tcBorders>
            <w:tcMar>
              <w:left w:w="28" w:type="dxa"/>
              <w:right w:w="28" w:type="dxa"/>
            </w:tcMar>
            <w:vAlign w:val="center"/>
          </w:tcPr>
          <w:p w:rsidR="007D7633" w:rsidRPr="00E51348" w:rsidRDefault="007D7633" w:rsidP="00914208">
            <w:pPr>
              <w:pStyle w:val="Table"/>
              <w:keepNext/>
              <w:spacing w:before="0" w:after="0"/>
              <w:jc w:val="center"/>
              <w:rPr>
                <w:rFonts w:eastAsiaTheme="minorHAnsi"/>
                <w:szCs w:val="20"/>
                <w:lang w:val="en-AU"/>
              </w:rPr>
            </w:pPr>
            <w:r w:rsidRPr="00E51348">
              <w:rPr>
                <w:rFonts w:eastAsiaTheme="minorHAnsi"/>
                <w:szCs w:val="20"/>
                <w:lang w:val="en-AU"/>
              </w:rPr>
              <w:t>95% CI</w:t>
            </w:r>
          </w:p>
        </w:tc>
        <w:tc>
          <w:tcPr>
            <w:tcW w:w="851" w:type="dxa"/>
            <w:tcBorders>
              <w:left w:val="nil"/>
              <w:bottom w:val="single" w:sz="4" w:space="0" w:color="auto"/>
            </w:tcBorders>
            <w:tcMar>
              <w:left w:w="28" w:type="dxa"/>
              <w:right w:w="28" w:type="dxa"/>
            </w:tcMar>
            <w:vAlign w:val="center"/>
          </w:tcPr>
          <w:p w:rsidR="007D7633" w:rsidRPr="00E51348" w:rsidRDefault="007D7633" w:rsidP="00914208">
            <w:pPr>
              <w:pStyle w:val="Table"/>
              <w:keepNext/>
              <w:spacing w:before="0" w:after="0"/>
              <w:jc w:val="center"/>
              <w:rPr>
                <w:rFonts w:eastAsiaTheme="minorHAnsi"/>
                <w:szCs w:val="20"/>
                <w:lang w:val="en-AU"/>
              </w:rPr>
            </w:pPr>
            <w:r w:rsidRPr="00E51348">
              <w:rPr>
                <w:rFonts w:eastAsiaTheme="minorHAnsi"/>
                <w:szCs w:val="20"/>
                <w:lang w:val="en-AU"/>
              </w:rPr>
              <w:t>p-</w:t>
            </w:r>
            <w:proofErr w:type="spellStart"/>
            <w:r w:rsidRPr="00E51348">
              <w:rPr>
                <w:rFonts w:eastAsiaTheme="minorHAnsi"/>
                <w:szCs w:val="20"/>
                <w:lang w:val="en-AU"/>
              </w:rPr>
              <w:t>value</w:t>
            </w:r>
            <w:r w:rsidRPr="00E51348">
              <w:rPr>
                <w:rFonts w:eastAsiaTheme="minorHAnsi"/>
                <w:szCs w:val="20"/>
                <w:vertAlign w:val="superscript"/>
                <w:lang w:val="en-AU"/>
              </w:rPr>
              <w:t>b</w:t>
            </w:r>
            <w:proofErr w:type="spellEnd"/>
          </w:p>
        </w:tc>
        <w:tc>
          <w:tcPr>
            <w:tcW w:w="355" w:type="dxa"/>
            <w:tcBorders>
              <w:bottom w:val="single" w:sz="4" w:space="0" w:color="auto"/>
              <w:right w:val="nil"/>
            </w:tcBorders>
            <w:tcMar>
              <w:top w:w="28" w:type="dxa"/>
              <w:left w:w="28" w:type="dxa"/>
              <w:bottom w:w="28" w:type="dxa"/>
              <w:right w:w="28" w:type="dxa"/>
            </w:tcMar>
            <w:vAlign w:val="center"/>
          </w:tcPr>
          <w:p w:rsidR="007D7633" w:rsidRPr="00E51348" w:rsidRDefault="007D7633" w:rsidP="00914208">
            <w:pPr>
              <w:pStyle w:val="Table"/>
              <w:keepNext/>
              <w:spacing w:before="0" w:after="0"/>
              <w:jc w:val="center"/>
              <w:rPr>
                <w:rFonts w:eastAsiaTheme="minorHAnsi"/>
                <w:szCs w:val="20"/>
                <w:lang w:val="en-AU"/>
              </w:rPr>
            </w:pPr>
            <w:r w:rsidRPr="00E51348">
              <w:rPr>
                <w:rFonts w:eastAsiaTheme="minorHAnsi"/>
                <w:szCs w:val="20"/>
                <w:lang w:val="en-AU"/>
              </w:rPr>
              <w:t>n</w:t>
            </w:r>
          </w:p>
        </w:tc>
        <w:tc>
          <w:tcPr>
            <w:tcW w:w="920" w:type="dxa"/>
            <w:tcBorders>
              <w:left w:val="nil"/>
              <w:bottom w:val="single" w:sz="4" w:space="0" w:color="auto"/>
              <w:right w:val="nil"/>
            </w:tcBorders>
            <w:vAlign w:val="center"/>
          </w:tcPr>
          <w:p w:rsidR="007D7633" w:rsidRPr="00E51348" w:rsidRDefault="007D7633" w:rsidP="00914208">
            <w:pPr>
              <w:pStyle w:val="Table"/>
              <w:keepNext/>
              <w:spacing w:before="0" w:after="0"/>
              <w:jc w:val="center"/>
              <w:rPr>
                <w:rFonts w:eastAsiaTheme="minorHAnsi"/>
                <w:szCs w:val="20"/>
                <w:lang w:val="en-AU"/>
              </w:rPr>
            </w:pPr>
            <w:r w:rsidRPr="00E51348">
              <w:rPr>
                <w:rFonts w:eastAsiaTheme="minorHAnsi"/>
                <w:szCs w:val="20"/>
                <w:lang w:val="en-AU"/>
              </w:rPr>
              <w:t>Percent</w:t>
            </w:r>
          </w:p>
        </w:tc>
        <w:tc>
          <w:tcPr>
            <w:tcW w:w="808" w:type="dxa"/>
            <w:tcBorders>
              <w:left w:val="nil"/>
              <w:bottom w:val="single" w:sz="4" w:space="0" w:color="auto"/>
            </w:tcBorders>
            <w:tcMar>
              <w:left w:w="28" w:type="dxa"/>
              <w:right w:w="28" w:type="dxa"/>
            </w:tcMar>
            <w:vAlign w:val="center"/>
          </w:tcPr>
          <w:p w:rsidR="007D7633" w:rsidRPr="00E51348" w:rsidRDefault="007D7633" w:rsidP="00914208">
            <w:pPr>
              <w:pStyle w:val="Table"/>
              <w:keepNext/>
              <w:spacing w:before="0" w:after="0"/>
              <w:jc w:val="center"/>
              <w:rPr>
                <w:rFonts w:eastAsiaTheme="minorHAnsi"/>
                <w:szCs w:val="20"/>
                <w:lang w:val="en-AU"/>
              </w:rPr>
            </w:pPr>
            <w:r w:rsidRPr="00E51348">
              <w:rPr>
                <w:rFonts w:eastAsiaTheme="minorHAnsi"/>
                <w:szCs w:val="20"/>
                <w:lang w:val="en-AU"/>
              </w:rPr>
              <w:t>p-</w:t>
            </w:r>
            <w:proofErr w:type="spellStart"/>
            <w:r w:rsidRPr="00E51348">
              <w:rPr>
                <w:rFonts w:eastAsiaTheme="minorHAnsi"/>
                <w:szCs w:val="20"/>
                <w:lang w:val="en-AU"/>
              </w:rPr>
              <w:t>value</w:t>
            </w:r>
            <w:r w:rsidRPr="00E51348">
              <w:rPr>
                <w:rFonts w:eastAsiaTheme="minorHAnsi"/>
                <w:szCs w:val="20"/>
                <w:vertAlign w:val="superscript"/>
                <w:lang w:val="en-AU"/>
              </w:rPr>
              <w:t>c</w:t>
            </w:r>
            <w:proofErr w:type="spellEnd"/>
          </w:p>
        </w:tc>
      </w:tr>
      <w:tr w:rsidR="00E51348" w:rsidRPr="00E51348" w:rsidTr="001C565D">
        <w:trPr>
          <w:jc w:val="center"/>
        </w:trPr>
        <w:tc>
          <w:tcPr>
            <w:tcW w:w="1125" w:type="dxa"/>
            <w:tcBorders>
              <w:bottom w:val="nil"/>
              <w:right w:val="single" w:sz="4" w:space="0" w:color="auto"/>
            </w:tcBorders>
            <w:tcMar>
              <w:left w:w="28" w:type="dxa"/>
              <w:right w:w="28" w:type="dxa"/>
            </w:tcMar>
          </w:tcPr>
          <w:p w:rsidR="007D7633" w:rsidRPr="00E51348" w:rsidRDefault="007D7633" w:rsidP="008C61C6">
            <w:pPr>
              <w:spacing w:after="0" w:line="240" w:lineRule="auto"/>
              <w:rPr>
                <w:rFonts w:ascii="Times New Roman" w:hAnsi="Times New Roman" w:cs="Times New Roman"/>
                <w:sz w:val="20"/>
                <w:szCs w:val="20"/>
              </w:rPr>
            </w:pPr>
            <w:r w:rsidRPr="00E51348">
              <w:rPr>
                <w:rFonts w:ascii="Times New Roman" w:hAnsi="Times New Roman" w:cs="Times New Roman"/>
                <w:sz w:val="20"/>
                <w:szCs w:val="20"/>
              </w:rPr>
              <w:t>Placebo</w:t>
            </w:r>
          </w:p>
        </w:tc>
        <w:tc>
          <w:tcPr>
            <w:tcW w:w="386" w:type="dxa"/>
            <w:tcBorders>
              <w:left w:val="single" w:sz="4" w:space="0" w:color="auto"/>
              <w:bottom w:val="nil"/>
              <w:right w:val="nil"/>
            </w:tcBorders>
            <w:tcMar>
              <w:left w:w="28" w:type="dxa"/>
              <w:right w:w="28" w:type="dxa"/>
            </w:tcMar>
          </w:tcPr>
          <w:p w:rsidR="007D7633" w:rsidRPr="00E51348" w:rsidRDefault="007D7633" w:rsidP="001C565D">
            <w:pPr>
              <w:pStyle w:val="Table"/>
              <w:keepNext/>
              <w:spacing w:before="0" w:after="0"/>
              <w:jc w:val="center"/>
              <w:rPr>
                <w:rFonts w:eastAsiaTheme="minorHAnsi"/>
                <w:szCs w:val="20"/>
                <w:lang w:val="en-AU"/>
              </w:rPr>
            </w:pPr>
            <w:r w:rsidRPr="00E51348">
              <w:rPr>
                <w:rFonts w:eastAsiaTheme="minorHAnsi"/>
                <w:szCs w:val="20"/>
                <w:lang w:val="en-AU"/>
              </w:rPr>
              <w:t>72</w:t>
            </w:r>
          </w:p>
        </w:tc>
        <w:tc>
          <w:tcPr>
            <w:tcW w:w="1250" w:type="dxa"/>
            <w:tcBorders>
              <w:left w:val="nil"/>
              <w:bottom w:val="nil"/>
              <w:right w:val="single" w:sz="4" w:space="0" w:color="auto"/>
            </w:tcBorders>
            <w:tcMar>
              <w:left w:w="28" w:type="dxa"/>
              <w:right w:w="28" w:type="dxa"/>
            </w:tcMar>
          </w:tcPr>
          <w:p w:rsidR="007D7633" w:rsidRPr="00E51348" w:rsidRDefault="007D7633" w:rsidP="001C565D">
            <w:pPr>
              <w:pStyle w:val="Table"/>
              <w:keepNext/>
              <w:spacing w:before="0" w:after="0"/>
              <w:jc w:val="center"/>
              <w:rPr>
                <w:rFonts w:eastAsiaTheme="minorHAnsi"/>
                <w:szCs w:val="20"/>
                <w:lang w:val="en-AU"/>
              </w:rPr>
            </w:pPr>
            <w:r w:rsidRPr="00E51348">
              <w:rPr>
                <w:rFonts w:eastAsiaTheme="minorHAnsi"/>
                <w:szCs w:val="20"/>
                <w:lang w:val="en-AU"/>
              </w:rPr>
              <w:t>42.4 (7.13)</w:t>
            </w:r>
          </w:p>
        </w:tc>
        <w:tc>
          <w:tcPr>
            <w:tcW w:w="315" w:type="dxa"/>
            <w:tcBorders>
              <w:left w:val="single" w:sz="4" w:space="0" w:color="auto"/>
              <w:bottom w:val="nil"/>
              <w:right w:val="nil"/>
            </w:tcBorders>
            <w:tcMar>
              <w:left w:w="28" w:type="dxa"/>
              <w:right w:w="28" w:type="dxa"/>
            </w:tcMar>
          </w:tcPr>
          <w:p w:rsidR="007D7633" w:rsidRPr="00E51348" w:rsidRDefault="007D7633" w:rsidP="001C565D">
            <w:pPr>
              <w:pStyle w:val="Table"/>
              <w:keepNext/>
              <w:spacing w:before="0" w:after="0"/>
              <w:jc w:val="center"/>
              <w:rPr>
                <w:rFonts w:eastAsiaTheme="minorHAnsi"/>
                <w:szCs w:val="20"/>
                <w:lang w:val="en-AU"/>
              </w:rPr>
            </w:pPr>
            <w:r w:rsidRPr="00E51348">
              <w:rPr>
                <w:rFonts w:eastAsiaTheme="minorHAnsi"/>
                <w:szCs w:val="20"/>
                <w:lang w:val="en-AU"/>
              </w:rPr>
              <w:t>72</w:t>
            </w:r>
          </w:p>
        </w:tc>
        <w:tc>
          <w:tcPr>
            <w:tcW w:w="1313" w:type="dxa"/>
            <w:tcBorders>
              <w:left w:val="nil"/>
              <w:bottom w:val="nil"/>
              <w:right w:val="single" w:sz="4" w:space="0" w:color="auto"/>
            </w:tcBorders>
            <w:tcMar>
              <w:left w:w="28" w:type="dxa"/>
              <w:right w:w="28" w:type="dxa"/>
            </w:tcMar>
          </w:tcPr>
          <w:p w:rsidR="007D7633" w:rsidRPr="00E51348" w:rsidRDefault="007D7633" w:rsidP="001C565D">
            <w:pPr>
              <w:pStyle w:val="Table"/>
              <w:keepNext/>
              <w:spacing w:before="0" w:after="0"/>
              <w:jc w:val="center"/>
              <w:rPr>
                <w:rFonts w:eastAsiaTheme="minorHAnsi"/>
                <w:szCs w:val="20"/>
                <w:lang w:val="en-AU"/>
              </w:rPr>
            </w:pPr>
            <w:r w:rsidRPr="00E51348">
              <w:rPr>
                <w:rFonts w:eastAsiaTheme="minorHAnsi"/>
                <w:szCs w:val="20"/>
                <w:lang w:val="en-AU"/>
              </w:rPr>
              <w:t>-6.2 (1.56)</w:t>
            </w:r>
          </w:p>
        </w:tc>
        <w:tc>
          <w:tcPr>
            <w:tcW w:w="782" w:type="dxa"/>
            <w:tcBorders>
              <w:left w:val="single" w:sz="4" w:space="0" w:color="auto"/>
              <w:bottom w:val="nil"/>
              <w:right w:val="nil"/>
            </w:tcBorders>
            <w:tcMar>
              <w:left w:w="28" w:type="dxa"/>
              <w:right w:w="28" w:type="dxa"/>
            </w:tcMar>
          </w:tcPr>
          <w:p w:rsidR="007D7633" w:rsidRPr="00E51348" w:rsidRDefault="007D7633" w:rsidP="001C565D">
            <w:pPr>
              <w:pStyle w:val="Table"/>
              <w:keepNext/>
              <w:spacing w:before="0" w:after="0"/>
              <w:jc w:val="center"/>
              <w:rPr>
                <w:rFonts w:eastAsiaTheme="minorHAnsi"/>
                <w:szCs w:val="20"/>
                <w:lang w:val="en-AU"/>
              </w:rPr>
            </w:pPr>
          </w:p>
        </w:tc>
        <w:tc>
          <w:tcPr>
            <w:tcW w:w="1203" w:type="dxa"/>
            <w:tcBorders>
              <w:left w:val="nil"/>
              <w:bottom w:val="nil"/>
              <w:right w:val="nil"/>
            </w:tcBorders>
            <w:tcMar>
              <w:left w:w="28" w:type="dxa"/>
              <w:right w:w="28" w:type="dxa"/>
            </w:tcMar>
          </w:tcPr>
          <w:p w:rsidR="007D7633" w:rsidRPr="00E51348" w:rsidRDefault="007D7633" w:rsidP="001C565D">
            <w:pPr>
              <w:pStyle w:val="Table"/>
              <w:keepNext/>
              <w:spacing w:before="0" w:after="0"/>
              <w:jc w:val="center"/>
              <w:rPr>
                <w:rFonts w:eastAsiaTheme="minorHAnsi"/>
                <w:szCs w:val="20"/>
                <w:lang w:val="en-AU"/>
              </w:rPr>
            </w:pPr>
          </w:p>
        </w:tc>
        <w:tc>
          <w:tcPr>
            <w:tcW w:w="851" w:type="dxa"/>
            <w:tcBorders>
              <w:left w:val="nil"/>
              <w:bottom w:val="nil"/>
              <w:right w:val="single" w:sz="4" w:space="0" w:color="auto"/>
            </w:tcBorders>
            <w:tcMar>
              <w:left w:w="28" w:type="dxa"/>
              <w:right w:w="28" w:type="dxa"/>
            </w:tcMar>
          </w:tcPr>
          <w:p w:rsidR="007D7633" w:rsidRPr="00E51348" w:rsidRDefault="007D7633" w:rsidP="001C565D">
            <w:pPr>
              <w:pStyle w:val="Table"/>
              <w:keepNext/>
              <w:spacing w:before="0" w:after="0"/>
              <w:jc w:val="center"/>
              <w:rPr>
                <w:rFonts w:eastAsiaTheme="minorHAnsi"/>
                <w:szCs w:val="20"/>
                <w:lang w:val="en-AU"/>
              </w:rPr>
            </w:pPr>
          </w:p>
        </w:tc>
        <w:tc>
          <w:tcPr>
            <w:tcW w:w="355" w:type="dxa"/>
            <w:tcBorders>
              <w:left w:val="single" w:sz="4" w:space="0" w:color="auto"/>
              <w:bottom w:val="nil"/>
              <w:right w:val="nil"/>
            </w:tcBorders>
            <w:tcMar>
              <w:top w:w="28" w:type="dxa"/>
              <w:left w:w="28" w:type="dxa"/>
              <w:bottom w:w="28" w:type="dxa"/>
              <w:right w:w="28" w:type="dxa"/>
            </w:tcMar>
          </w:tcPr>
          <w:p w:rsidR="007D7633" w:rsidRPr="00E51348" w:rsidRDefault="007D7633" w:rsidP="001C565D">
            <w:pPr>
              <w:pStyle w:val="Table"/>
              <w:keepNext/>
              <w:spacing w:before="0" w:after="0"/>
              <w:jc w:val="center"/>
              <w:rPr>
                <w:rFonts w:eastAsiaTheme="minorHAnsi"/>
                <w:szCs w:val="20"/>
                <w:lang w:val="en-AU"/>
              </w:rPr>
            </w:pPr>
            <w:r w:rsidRPr="00E51348">
              <w:rPr>
                <w:rFonts w:eastAsiaTheme="minorHAnsi"/>
                <w:szCs w:val="20"/>
                <w:lang w:val="en-AU"/>
              </w:rPr>
              <w:t>72</w:t>
            </w:r>
          </w:p>
        </w:tc>
        <w:tc>
          <w:tcPr>
            <w:tcW w:w="920" w:type="dxa"/>
            <w:tcBorders>
              <w:left w:val="nil"/>
              <w:bottom w:val="nil"/>
              <w:right w:val="nil"/>
            </w:tcBorders>
          </w:tcPr>
          <w:p w:rsidR="007D7633" w:rsidRPr="00E51348" w:rsidRDefault="007D7633" w:rsidP="001C565D">
            <w:pPr>
              <w:pStyle w:val="Table"/>
              <w:keepNext/>
              <w:spacing w:before="0" w:after="0"/>
              <w:jc w:val="center"/>
              <w:rPr>
                <w:rFonts w:eastAsiaTheme="minorHAnsi"/>
                <w:szCs w:val="20"/>
                <w:lang w:val="en-AU"/>
              </w:rPr>
            </w:pPr>
            <w:r w:rsidRPr="00E51348">
              <w:rPr>
                <w:rFonts w:eastAsiaTheme="minorHAnsi"/>
                <w:szCs w:val="20"/>
                <w:lang w:val="en-AU"/>
              </w:rPr>
              <w:t>12.5</w:t>
            </w:r>
          </w:p>
        </w:tc>
        <w:tc>
          <w:tcPr>
            <w:tcW w:w="808" w:type="dxa"/>
            <w:tcBorders>
              <w:left w:val="nil"/>
              <w:bottom w:val="nil"/>
            </w:tcBorders>
            <w:tcMar>
              <w:left w:w="28" w:type="dxa"/>
              <w:right w:w="28" w:type="dxa"/>
            </w:tcMar>
          </w:tcPr>
          <w:p w:rsidR="007D7633" w:rsidRPr="00E51348" w:rsidRDefault="007D7633" w:rsidP="001C565D">
            <w:pPr>
              <w:pStyle w:val="Table"/>
              <w:keepNext/>
              <w:spacing w:before="0" w:after="0"/>
              <w:jc w:val="center"/>
              <w:rPr>
                <w:rFonts w:eastAsiaTheme="minorHAnsi"/>
                <w:szCs w:val="20"/>
                <w:lang w:val="en-AU"/>
              </w:rPr>
            </w:pPr>
          </w:p>
        </w:tc>
      </w:tr>
      <w:tr w:rsidR="00E51348" w:rsidRPr="00E51348" w:rsidTr="001C565D">
        <w:trPr>
          <w:jc w:val="center"/>
        </w:trPr>
        <w:tc>
          <w:tcPr>
            <w:tcW w:w="1125" w:type="dxa"/>
            <w:tcBorders>
              <w:top w:val="nil"/>
              <w:bottom w:val="nil"/>
              <w:right w:val="single" w:sz="4" w:space="0" w:color="auto"/>
            </w:tcBorders>
            <w:tcMar>
              <w:left w:w="28" w:type="dxa"/>
              <w:right w:w="28" w:type="dxa"/>
            </w:tcMar>
          </w:tcPr>
          <w:p w:rsidR="007D7633" w:rsidRPr="00E51348" w:rsidRDefault="007D7633" w:rsidP="008C61C6">
            <w:pPr>
              <w:spacing w:after="0" w:line="240" w:lineRule="auto"/>
              <w:rPr>
                <w:rFonts w:ascii="Times New Roman" w:hAnsi="Times New Roman" w:cs="Times New Roman"/>
                <w:sz w:val="20"/>
                <w:szCs w:val="20"/>
              </w:rPr>
            </w:pPr>
            <w:r w:rsidRPr="00E51348">
              <w:rPr>
                <w:rFonts w:ascii="Times New Roman" w:hAnsi="Times New Roman" w:cs="Times New Roman"/>
                <w:sz w:val="20"/>
                <w:szCs w:val="20"/>
              </w:rPr>
              <w:t>VYVANSE 30mg</w:t>
            </w:r>
          </w:p>
        </w:tc>
        <w:tc>
          <w:tcPr>
            <w:tcW w:w="386" w:type="dxa"/>
            <w:tcBorders>
              <w:top w:val="nil"/>
              <w:left w:val="single" w:sz="4" w:space="0" w:color="auto"/>
              <w:bottom w:val="nil"/>
              <w:right w:val="nil"/>
            </w:tcBorders>
            <w:tcMar>
              <w:left w:w="28" w:type="dxa"/>
              <w:right w:w="28" w:type="dxa"/>
            </w:tcMar>
          </w:tcPr>
          <w:p w:rsidR="007D7633" w:rsidRPr="00E51348" w:rsidRDefault="007D7633" w:rsidP="001C565D">
            <w:pPr>
              <w:pStyle w:val="Table"/>
              <w:keepNext/>
              <w:spacing w:before="0" w:after="0"/>
              <w:jc w:val="center"/>
              <w:rPr>
                <w:rFonts w:eastAsiaTheme="minorHAnsi"/>
                <w:szCs w:val="20"/>
                <w:lang w:val="en-AU"/>
              </w:rPr>
            </w:pPr>
            <w:r w:rsidRPr="00E51348">
              <w:rPr>
                <w:rFonts w:eastAsiaTheme="minorHAnsi"/>
                <w:szCs w:val="20"/>
                <w:lang w:val="en-AU"/>
              </w:rPr>
              <w:t>69</w:t>
            </w:r>
          </w:p>
        </w:tc>
        <w:tc>
          <w:tcPr>
            <w:tcW w:w="1250" w:type="dxa"/>
            <w:tcBorders>
              <w:top w:val="nil"/>
              <w:left w:val="nil"/>
              <w:bottom w:val="nil"/>
              <w:right w:val="single" w:sz="4" w:space="0" w:color="auto"/>
            </w:tcBorders>
            <w:tcMar>
              <w:left w:w="28" w:type="dxa"/>
              <w:right w:w="28" w:type="dxa"/>
            </w:tcMar>
          </w:tcPr>
          <w:p w:rsidR="007D7633" w:rsidRPr="00E51348" w:rsidRDefault="007D7633" w:rsidP="001C565D">
            <w:pPr>
              <w:pStyle w:val="Table"/>
              <w:keepNext/>
              <w:spacing w:before="0" w:after="0"/>
              <w:jc w:val="center"/>
              <w:rPr>
                <w:rFonts w:eastAsiaTheme="minorHAnsi"/>
                <w:szCs w:val="20"/>
                <w:lang w:val="en-AU"/>
              </w:rPr>
            </w:pPr>
            <w:r w:rsidRPr="00E51348">
              <w:rPr>
                <w:rFonts w:eastAsiaTheme="minorHAnsi"/>
                <w:szCs w:val="20"/>
                <w:lang w:val="en-AU"/>
              </w:rPr>
              <w:t>43.2 (6.68)</w:t>
            </w:r>
          </w:p>
        </w:tc>
        <w:tc>
          <w:tcPr>
            <w:tcW w:w="315" w:type="dxa"/>
            <w:tcBorders>
              <w:top w:val="nil"/>
              <w:left w:val="single" w:sz="4" w:space="0" w:color="auto"/>
              <w:bottom w:val="nil"/>
              <w:right w:val="nil"/>
            </w:tcBorders>
            <w:tcMar>
              <w:left w:w="28" w:type="dxa"/>
              <w:right w:w="28" w:type="dxa"/>
            </w:tcMar>
          </w:tcPr>
          <w:p w:rsidR="007D7633" w:rsidRPr="00E51348" w:rsidRDefault="007D7633" w:rsidP="001C565D">
            <w:pPr>
              <w:pStyle w:val="Table"/>
              <w:keepNext/>
              <w:spacing w:before="0" w:after="0"/>
              <w:jc w:val="center"/>
              <w:rPr>
                <w:rFonts w:eastAsiaTheme="minorHAnsi"/>
                <w:szCs w:val="20"/>
                <w:lang w:val="en-AU"/>
              </w:rPr>
            </w:pPr>
            <w:r w:rsidRPr="00E51348">
              <w:rPr>
                <w:rFonts w:eastAsiaTheme="minorHAnsi"/>
                <w:szCs w:val="20"/>
                <w:lang w:val="en-AU"/>
              </w:rPr>
              <w:t>69</w:t>
            </w:r>
          </w:p>
        </w:tc>
        <w:tc>
          <w:tcPr>
            <w:tcW w:w="1313" w:type="dxa"/>
            <w:tcBorders>
              <w:top w:val="nil"/>
              <w:left w:val="nil"/>
              <w:bottom w:val="nil"/>
              <w:right w:val="single" w:sz="4" w:space="0" w:color="auto"/>
            </w:tcBorders>
            <w:tcMar>
              <w:left w:w="28" w:type="dxa"/>
              <w:right w:w="28" w:type="dxa"/>
            </w:tcMar>
          </w:tcPr>
          <w:p w:rsidR="007D7633" w:rsidRPr="00E51348" w:rsidRDefault="007D7633" w:rsidP="001C565D">
            <w:pPr>
              <w:pStyle w:val="Table"/>
              <w:keepNext/>
              <w:spacing w:before="0" w:after="0"/>
              <w:jc w:val="center"/>
              <w:rPr>
                <w:rFonts w:eastAsiaTheme="minorHAnsi"/>
                <w:szCs w:val="20"/>
                <w:lang w:val="en-AU"/>
              </w:rPr>
            </w:pPr>
            <w:r w:rsidRPr="00E51348">
              <w:rPr>
                <w:rFonts w:eastAsiaTheme="minorHAnsi"/>
                <w:szCs w:val="20"/>
                <w:lang w:val="en-AU"/>
              </w:rPr>
              <w:t>-21.8 (1.60)</w:t>
            </w:r>
          </w:p>
        </w:tc>
        <w:tc>
          <w:tcPr>
            <w:tcW w:w="782" w:type="dxa"/>
            <w:tcBorders>
              <w:top w:val="nil"/>
              <w:left w:val="single" w:sz="4" w:space="0" w:color="auto"/>
              <w:bottom w:val="nil"/>
              <w:right w:val="nil"/>
            </w:tcBorders>
            <w:tcMar>
              <w:left w:w="28" w:type="dxa"/>
              <w:right w:w="28" w:type="dxa"/>
            </w:tcMar>
          </w:tcPr>
          <w:p w:rsidR="007D7633" w:rsidRPr="00E51348" w:rsidRDefault="007D7633" w:rsidP="001C565D">
            <w:pPr>
              <w:pStyle w:val="Table"/>
              <w:keepNext/>
              <w:spacing w:before="0" w:after="0"/>
              <w:jc w:val="center"/>
              <w:rPr>
                <w:rFonts w:eastAsiaTheme="minorHAnsi"/>
                <w:szCs w:val="20"/>
                <w:lang w:val="en-AU"/>
              </w:rPr>
            </w:pPr>
            <w:r w:rsidRPr="00E51348">
              <w:rPr>
                <w:rFonts w:eastAsiaTheme="minorHAnsi"/>
                <w:szCs w:val="20"/>
                <w:lang w:val="en-AU"/>
              </w:rPr>
              <w:t>-15.58</w:t>
            </w:r>
          </w:p>
        </w:tc>
        <w:tc>
          <w:tcPr>
            <w:tcW w:w="1203" w:type="dxa"/>
            <w:tcBorders>
              <w:top w:val="nil"/>
              <w:left w:val="nil"/>
              <w:bottom w:val="nil"/>
              <w:right w:val="nil"/>
            </w:tcBorders>
            <w:tcMar>
              <w:left w:w="28" w:type="dxa"/>
              <w:right w:w="28" w:type="dxa"/>
            </w:tcMar>
          </w:tcPr>
          <w:p w:rsidR="007D7633" w:rsidRPr="00E51348" w:rsidRDefault="007D7633" w:rsidP="001C565D">
            <w:pPr>
              <w:pStyle w:val="Table"/>
              <w:keepNext/>
              <w:spacing w:before="0" w:after="0"/>
              <w:jc w:val="center"/>
              <w:rPr>
                <w:rFonts w:eastAsiaTheme="minorHAnsi"/>
                <w:szCs w:val="20"/>
                <w:lang w:val="en-AU"/>
              </w:rPr>
            </w:pPr>
            <w:r w:rsidRPr="00E51348">
              <w:rPr>
                <w:rFonts w:eastAsiaTheme="minorHAnsi"/>
                <w:szCs w:val="20"/>
                <w:lang w:val="en-AU"/>
              </w:rPr>
              <w:t>(-20.78,</w:t>
            </w:r>
            <w:r w:rsidRPr="00E51348">
              <w:rPr>
                <w:rFonts w:eastAsiaTheme="minorHAnsi"/>
                <w:szCs w:val="20"/>
                <w:lang w:val="en-AU"/>
              </w:rPr>
              <w:br/>
            </w:r>
            <w:r w:rsidRPr="00E51348">
              <w:rPr>
                <w:rFonts w:eastAsiaTheme="minorHAnsi"/>
                <w:szCs w:val="20"/>
                <w:lang w:val="en-AU"/>
              </w:rPr>
              <w:noBreakHyphen/>
              <w:t>10.38)</w:t>
            </w:r>
          </w:p>
        </w:tc>
        <w:tc>
          <w:tcPr>
            <w:tcW w:w="851" w:type="dxa"/>
            <w:tcBorders>
              <w:top w:val="nil"/>
              <w:left w:val="nil"/>
              <w:bottom w:val="nil"/>
              <w:right w:val="single" w:sz="4" w:space="0" w:color="auto"/>
            </w:tcBorders>
            <w:tcMar>
              <w:left w:w="28" w:type="dxa"/>
              <w:right w:w="28" w:type="dxa"/>
            </w:tcMar>
          </w:tcPr>
          <w:p w:rsidR="007D7633" w:rsidRPr="00E51348" w:rsidRDefault="007D7633" w:rsidP="001C565D">
            <w:pPr>
              <w:pStyle w:val="Table"/>
              <w:keepNext/>
              <w:spacing w:before="0" w:after="0"/>
              <w:jc w:val="center"/>
              <w:rPr>
                <w:rFonts w:eastAsiaTheme="minorHAnsi"/>
                <w:szCs w:val="20"/>
                <w:lang w:val="en-AU"/>
              </w:rPr>
            </w:pPr>
            <w:r w:rsidRPr="00E51348">
              <w:rPr>
                <w:rFonts w:eastAsiaTheme="minorHAnsi"/>
                <w:szCs w:val="20"/>
                <w:lang w:val="en-AU"/>
              </w:rPr>
              <w:t>&lt;0.0001</w:t>
            </w:r>
          </w:p>
        </w:tc>
        <w:tc>
          <w:tcPr>
            <w:tcW w:w="355" w:type="dxa"/>
            <w:tcBorders>
              <w:top w:val="nil"/>
              <w:left w:val="single" w:sz="4" w:space="0" w:color="auto"/>
              <w:bottom w:val="nil"/>
              <w:right w:val="nil"/>
            </w:tcBorders>
            <w:tcMar>
              <w:top w:w="28" w:type="dxa"/>
              <w:left w:w="28" w:type="dxa"/>
              <w:bottom w:w="28" w:type="dxa"/>
              <w:right w:w="28" w:type="dxa"/>
            </w:tcMar>
          </w:tcPr>
          <w:p w:rsidR="007D7633" w:rsidRPr="00E51348" w:rsidRDefault="007D7633" w:rsidP="001C565D">
            <w:pPr>
              <w:pStyle w:val="Table"/>
              <w:keepNext/>
              <w:spacing w:before="0" w:after="0"/>
              <w:jc w:val="center"/>
              <w:rPr>
                <w:rFonts w:eastAsiaTheme="minorHAnsi"/>
                <w:szCs w:val="20"/>
                <w:lang w:val="en-AU"/>
              </w:rPr>
            </w:pPr>
            <w:r w:rsidRPr="00E51348">
              <w:rPr>
                <w:rFonts w:eastAsiaTheme="minorHAnsi"/>
                <w:szCs w:val="20"/>
                <w:lang w:val="en-AU"/>
              </w:rPr>
              <w:t>71</w:t>
            </w:r>
          </w:p>
        </w:tc>
        <w:tc>
          <w:tcPr>
            <w:tcW w:w="920" w:type="dxa"/>
            <w:tcBorders>
              <w:top w:val="nil"/>
              <w:left w:val="nil"/>
              <w:bottom w:val="nil"/>
              <w:right w:val="nil"/>
            </w:tcBorders>
          </w:tcPr>
          <w:p w:rsidR="007D7633" w:rsidRPr="00E51348" w:rsidRDefault="007D7633" w:rsidP="001C565D">
            <w:pPr>
              <w:pStyle w:val="Table"/>
              <w:keepNext/>
              <w:spacing w:before="0" w:after="0"/>
              <w:jc w:val="center"/>
              <w:rPr>
                <w:rFonts w:eastAsiaTheme="minorHAnsi"/>
                <w:szCs w:val="20"/>
                <w:lang w:val="en-AU"/>
              </w:rPr>
            </w:pPr>
            <w:r w:rsidRPr="00E51348">
              <w:rPr>
                <w:rFonts w:eastAsiaTheme="minorHAnsi"/>
                <w:szCs w:val="20"/>
                <w:lang w:val="en-AU"/>
              </w:rPr>
              <w:t>52.1</w:t>
            </w:r>
          </w:p>
        </w:tc>
        <w:tc>
          <w:tcPr>
            <w:tcW w:w="808" w:type="dxa"/>
            <w:tcBorders>
              <w:top w:val="nil"/>
              <w:left w:val="nil"/>
              <w:bottom w:val="nil"/>
            </w:tcBorders>
            <w:tcMar>
              <w:left w:w="28" w:type="dxa"/>
              <w:right w:w="28" w:type="dxa"/>
            </w:tcMar>
          </w:tcPr>
          <w:p w:rsidR="007D7633" w:rsidRPr="00E51348" w:rsidRDefault="007D7633" w:rsidP="001C565D">
            <w:pPr>
              <w:pStyle w:val="Table"/>
              <w:keepNext/>
              <w:spacing w:before="0" w:after="0"/>
              <w:jc w:val="center"/>
              <w:rPr>
                <w:rFonts w:eastAsiaTheme="minorHAnsi"/>
                <w:szCs w:val="20"/>
                <w:lang w:val="en-AU"/>
              </w:rPr>
            </w:pPr>
            <w:r w:rsidRPr="00E51348">
              <w:rPr>
                <w:rFonts w:eastAsiaTheme="minorHAnsi"/>
                <w:szCs w:val="20"/>
                <w:lang w:val="en-AU"/>
              </w:rPr>
              <w:t>&lt;0.001</w:t>
            </w:r>
          </w:p>
        </w:tc>
      </w:tr>
      <w:tr w:rsidR="00E51348" w:rsidRPr="00E51348" w:rsidTr="001C565D">
        <w:trPr>
          <w:jc w:val="center"/>
        </w:trPr>
        <w:tc>
          <w:tcPr>
            <w:tcW w:w="1125" w:type="dxa"/>
            <w:tcBorders>
              <w:top w:val="nil"/>
              <w:bottom w:val="nil"/>
              <w:right w:val="single" w:sz="4" w:space="0" w:color="auto"/>
            </w:tcBorders>
            <w:tcMar>
              <w:left w:w="28" w:type="dxa"/>
              <w:right w:w="28" w:type="dxa"/>
            </w:tcMar>
          </w:tcPr>
          <w:p w:rsidR="007D7633" w:rsidRPr="00E51348" w:rsidRDefault="007D7633" w:rsidP="008C61C6">
            <w:pPr>
              <w:spacing w:after="0" w:line="240" w:lineRule="auto"/>
              <w:rPr>
                <w:rFonts w:ascii="Times New Roman" w:hAnsi="Times New Roman" w:cs="Times New Roman"/>
                <w:sz w:val="20"/>
                <w:szCs w:val="20"/>
              </w:rPr>
            </w:pPr>
            <w:r w:rsidRPr="00E51348">
              <w:rPr>
                <w:rFonts w:ascii="Times New Roman" w:hAnsi="Times New Roman" w:cs="Times New Roman"/>
                <w:sz w:val="20"/>
                <w:szCs w:val="20"/>
              </w:rPr>
              <w:t>VYVANSE 50mg</w:t>
            </w:r>
          </w:p>
        </w:tc>
        <w:tc>
          <w:tcPr>
            <w:tcW w:w="386" w:type="dxa"/>
            <w:tcBorders>
              <w:top w:val="nil"/>
              <w:left w:val="single" w:sz="4" w:space="0" w:color="auto"/>
              <w:bottom w:val="nil"/>
              <w:right w:val="nil"/>
            </w:tcBorders>
            <w:tcMar>
              <w:left w:w="28" w:type="dxa"/>
              <w:right w:w="28" w:type="dxa"/>
            </w:tcMar>
          </w:tcPr>
          <w:p w:rsidR="007D7633" w:rsidRPr="00E51348" w:rsidRDefault="007D7633" w:rsidP="001C565D">
            <w:pPr>
              <w:pStyle w:val="Table"/>
              <w:keepNext/>
              <w:spacing w:before="0" w:after="0"/>
              <w:jc w:val="center"/>
              <w:rPr>
                <w:rFonts w:eastAsiaTheme="minorHAnsi"/>
                <w:szCs w:val="20"/>
                <w:lang w:val="en-AU"/>
              </w:rPr>
            </w:pPr>
            <w:r w:rsidRPr="00E51348">
              <w:rPr>
                <w:rFonts w:eastAsiaTheme="minorHAnsi"/>
                <w:szCs w:val="20"/>
                <w:lang w:val="en-AU"/>
              </w:rPr>
              <w:t>71</w:t>
            </w:r>
          </w:p>
        </w:tc>
        <w:tc>
          <w:tcPr>
            <w:tcW w:w="1250" w:type="dxa"/>
            <w:tcBorders>
              <w:top w:val="nil"/>
              <w:left w:val="nil"/>
              <w:bottom w:val="nil"/>
              <w:right w:val="single" w:sz="4" w:space="0" w:color="auto"/>
            </w:tcBorders>
            <w:tcMar>
              <w:left w:w="28" w:type="dxa"/>
              <w:right w:w="28" w:type="dxa"/>
            </w:tcMar>
          </w:tcPr>
          <w:p w:rsidR="007D7633" w:rsidRPr="00E51348" w:rsidRDefault="007D7633" w:rsidP="001C565D">
            <w:pPr>
              <w:pStyle w:val="Table"/>
              <w:keepNext/>
              <w:spacing w:before="0" w:after="0"/>
              <w:jc w:val="center"/>
              <w:rPr>
                <w:rFonts w:eastAsiaTheme="minorHAnsi"/>
                <w:szCs w:val="20"/>
                <w:lang w:val="en-AU"/>
              </w:rPr>
            </w:pPr>
            <w:r w:rsidRPr="00E51348">
              <w:rPr>
                <w:rFonts w:eastAsiaTheme="minorHAnsi"/>
                <w:szCs w:val="20"/>
                <w:lang w:val="en-AU"/>
              </w:rPr>
              <w:t>43.3 (6.74)</w:t>
            </w:r>
          </w:p>
        </w:tc>
        <w:tc>
          <w:tcPr>
            <w:tcW w:w="315" w:type="dxa"/>
            <w:tcBorders>
              <w:top w:val="nil"/>
              <w:left w:val="single" w:sz="4" w:space="0" w:color="auto"/>
              <w:bottom w:val="nil"/>
              <w:right w:val="nil"/>
            </w:tcBorders>
            <w:tcMar>
              <w:left w:w="28" w:type="dxa"/>
              <w:right w:w="28" w:type="dxa"/>
            </w:tcMar>
          </w:tcPr>
          <w:p w:rsidR="007D7633" w:rsidRPr="00E51348" w:rsidRDefault="007D7633" w:rsidP="001C565D">
            <w:pPr>
              <w:pStyle w:val="Table"/>
              <w:keepNext/>
              <w:spacing w:before="0" w:after="0"/>
              <w:jc w:val="center"/>
              <w:rPr>
                <w:rFonts w:eastAsiaTheme="minorHAnsi"/>
                <w:szCs w:val="20"/>
                <w:lang w:val="en-AU"/>
              </w:rPr>
            </w:pPr>
            <w:r w:rsidRPr="00E51348">
              <w:rPr>
                <w:rFonts w:eastAsiaTheme="minorHAnsi"/>
                <w:szCs w:val="20"/>
                <w:lang w:val="en-AU"/>
              </w:rPr>
              <w:t>71</w:t>
            </w:r>
          </w:p>
        </w:tc>
        <w:tc>
          <w:tcPr>
            <w:tcW w:w="1313" w:type="dxa"/>
            <w:tcBorders>
              <w:top w:val="nil"/>
              <w:left w:val="nil"/>
              <w:bottom w:val="nil"/>
              <w:right w:val="single" w:sz="4" w:space="0" w:color="auto"/>
            </w:tcBorders>
            <w:tcMar>
              <w:left w:w="28" w:type="dxa"/>
              <w:right w:w="28" w:type="dxa"/>
            </w:tcMar>
          </w:tcPr>
          <w:p w:rsidR="007D7633" w:rsidRPr="00E51348" w:rsidRDefault="007D7633" w:rsidP="001C565D">
            <w:pPr>
              <w:pStyle w:val="Table"/>
              <w:keepNext/>
              <w:spacing w:before="0" w:after="0"/>
              <w:jc w:val="center"/>
              <w:rPr>
                <w:rFonts w:eastAsiaTheme="minorHAnsi"/>
                <w:szCs w:val="20"/>
                <w:lang w:val="en-AU"/>
              </w:rPr>
            </w:pPr>
            <w:r w:rsidRPr="00E51348">
              <w:rPr>
                <w:rFonts w:eastAsiaTheme="minorHAnsi"/>
                <w:szCs w:val="20"/>
                <w:lang w:val="en-AU"/>
              </w:rPr>
              <w:t>-23.4 (1.56)</w:t>
            </w:r>
          </w:p>
        </w:tc>
        <w:tc>
          <w:tcPr>
            <w:tcW w:w="782" w:type="dxa"/>
            <w:tcBorders>
              <w:top w:val="nil"/>
              <w:left w:val="single" w:sz="4" w:space="0" w:color="auto"/>
              <w:bottom w:val="nil"/>
              <w:right w:val="nil"/>
            </w:tcBorders>
            <w:tcMar>
              <w:left w:w="28" w:type="dxa"/>
              <w:right w:w="28" w:type="dxa"/>
            </w:tcMar>
          </w:tcPr>
          <w:p w:rsidR="007D7633" w:rsidRPr="00E51348" w:rsidRDefault="007D7633" w:rsidP="001C565D">
            <w:pPr>
              <w:pStyle w:val="Table"/>
              <w:keepNext/>
              <w:spacing w:before="0" w:after="0"/>
              <w:jc w:val="center"/>
              <w:rPr>
                <w:rFonts w:eastAsiaTheme="minorHAnsi"/>
                <w:szCs w:val="20"/>
                <w:lang w:val="en-AU"/>
              </w:rPr>
            </w:pPr>
            <w:r w:rsidRPr="00E51348">
              <w:rPr>
                <w:rFonts w:eastAsiaTheme="minorHAnsi"/>
                <w:szCs w:val="20"/>
                <w:lang w:val="en-AU"/>
              </w:rPr>
              <w:t>-17.21</w:t>
            </w:r>
          </w:p>
        </w:tc>
        <w:tc>
          <w:tcPr>
            <w:tcW w:w="1203" w:type="dxa"/>
            <w:tcBorders>
              <w:top w:val="nil"/>
              <w:left w:val="nil"/>
              <w:bottom w:val="nil"/>
              <w:right w:val="nil"/>
            </w:tcBorders>
            <w:tcMar>
              <w:left w:w="28" w:type="dxa"/>
              <w:right w:w="28" w:type="dxa"/>
            </w:tcMar>
          </w:tcPr>
          <w:p w:rsidR="007D7633" w:rsidRPr="00E51348" w:rsidRDefault="007D7633" w:rsidP="001C565D">
            <w:pPr>
              <w:pStyle w:val="Table"/>
              <w:keepNext/>
              <w:spacing w:before="0" w:after="0"/>
              <w:jc w:val="center"/>
              <w:rPr>
                <w:rFonts w:eastAsiaTheme="minorHAnsi"/>
                <w:szCs w:val="20"/>
                <w:lang w:val="en-AU"/>
              </w:rPr>
            </w:pPr>
            <w:r w:rsidRPr="00E51348">
              <w:rPr>
                <w:rFonts w:eastAsiaTheme="minorHAnsi"/>
                <w:szCs w:val="20"/>
                <w:lang w:val="en-AU"/>
              </w:rPr>
              <w:t xml:space="preserve">(-22.33, </w:t>
            </w:r>
            <w:r w:rsidRPr="00E51348">
              <w:rPr>
                <w:rFonts w:eastAsiaTheme="minorHAnsi"/>
                <w:szCs w:val="20"/>
                <w:lang w:val="en-AU"/>
              </w:rPr>
              <w:br/>
            </w:r>
            <w:r w:rsidRPr="00E51348">
              <w:rPr>
                <w:rFonts w:eastAsiaTheme="minorHAnsi"/>
                <w:szCs w:val="20"/>
                <w:lang w:val="en-AU"/>
              </w:rPr>
              <w:noBreakHyphen/>
              <w:t>12.08)</w:t>
            </w:r>
          </w:p>
        </w:tc>
        <w:tc>
          <w:tcPr>
            <w:tcW w:w="851" w:type="dxa"/>
            <w:tcBorders>
              <w:top w:val="nil"/>
              <w:left w:val="nil"/>
              <w:bottom w:val="nil"/>
              <w:right w:val="single" w:sz="4" w:space="0" w:color="auto"/>
            </w:tcBorders>
            <w:tcMar>
              <w:left w:w="28" w:type="dxa"/>
              <w:right w:w="28" w:type="dxa"/>
            </w:tcMar>
          </w:tcPr>
          <w:p w:rsidR="007D7633" w:rsidRPr="00E51348" w:rsidRDefault="007D7633" w:rsidP="001C565D">
            <w:pPr>
              <w:pStyle w:val="Table"/>
              <w:keepNext/>
              <w:spacing w:before="0" w:after="0"/>
              <w:jc w:val="center"/>
              <w:rPr>
                <w:rFonts w:eastAsiaTheme="minorHAnsi"/>
                <w:szCs w:val="20"/>
                <w:lang w:val="en-AU"/>
              </w:rPr>
            </w:pPr>
            <w:r w:rsidRPr="00E51348">
              <w:rPr>
                <w:rFonts w:eastAsiaTheme="minorHAnsi"/>
                <w:szCs w:val="20"/>
                <w:lang w:val="en-AU"/>
              </w:rPr>
              <w:t>&lt;0.0001</w:t>
            </w:r>
          </w:p>
        </w:tc>
        <w:tc>
          <w:tcPr>
            <w:tcW w:w="355" w:type="dxa"/>
            <w:tcBorders>
              <w:top w:val="nil"/>
              <w:left w:val="single" w:sz="4" w:space="0" w:color="auto"/>
              <w:bottom w:val="nil"/>
              <w:right w:val="nil"/>
            </w:tcBorders>
            <w:tcMar>
              <w:top w:w="28" w:type="dxa"/>
              <w:left w:w="28" w:type="dxa"/>
              <w:bottom w:w="28" w:type="dxa"/>
              <w:right w:w="28" w:type="dxa"/>
            </w:tcMar>
          </w:tcPr>
          <w:p w:rsidR="007D7633" w:rsidRPr="00E51348" w:rsidRDefault="007D7633" w:rsidP="001C565D">
            <w:pPr>
              <w:pStyle w:val="Table"/>
              <w:keepNext/>
              <w:spacing w:before="0" w:after="0"/>
              <w:jc w:val="center"/>
              <w:rPr>
                <w:rFonts w:eastAsiaTheme="minorHAnsi"/>
                <w:szCs w:val="20"/>
                <w:lang w:val="en-AU"/>
              </w:rPr>
            </w:pPr>
            <w:r w:rsidRPr="00E51348">
              <w:rPr>
                <w:rFonts w:eastAsiaTheme="minorHAnsi"/>
                <w:szCs w:val="20"/>
                <w:lang w:val="en-AU"/>
              </w:rPr>
              <w:t>74</w:t>
            </w:r>
          </w:p>
        </w:tc>
        <w:tc>
          <w:tcPr>
            <w:tcW w:w="920" w:type="dxa"/>
            <w:tcBorders>
              <w:top w:val="nil"/>
              <w:left w:val="nil"/>
              <w:bottom w:val="nil"/>
              <w:right w:val="nil"/>
            </w:tcBorders>
          </w:tcPr>
          <w:p w:rsidR="007D7633" w:rsidRPr="00E51348" w:rsidRDefault="007D7633" w:rsidP="001C565D">
            <w:pPr>
              <w:pStyle w:val="Table"/>
              <w:keepNext/>
              <w:spacing w:before="0" w:after="0"/>
              <w:jc w:val="center"/>
              <w:rPr>
                <w:rFonts w:eastAsiaTheme="minorHAnsi"/>
                <w:szCs w:val="20"/>
                <w:lang w:val="en-AU"/>
              </w:rPr>
            </w:pPr>
            <w:r w:rsidRPr="00E51348">
              <w:rPr>
                <w:rFonts w:eastAsiaTheme="minorHAnsi"/>
                <w:szCs w:val="20"/>
                <w:lang w:val="en-AU"/>
              </w:rPr>
              <w:t>60.8</w:t>
            </w:r>
          </w:p>
        </w:tc>
        <w:tc>
          <w:tcPr>
            <w:tcW w:w="808" w:type="dxa"/>
            <w:tcBorders>
              <w:top w:val="nil"/>
              <w:left w:val="nil"/>
              <w:bottom w:val="nil"/>
            </w:tcBorders>
            <w:tcMar>
              <w:left w:w="28" w:type="dxa"/>
              <w:right w:w="28" w:type="dxa"/>
            </w:tcMar>
          </w:tcPr>
          <w:p w:rsidR="007D7633" w:rsidRPr="00E51348" w:rsidRDefault="007D7633" w:rsidP="001C565D">
            <w:pPr>
              <w:pStyle w:val="Table"/>
              <w:keepNext/>
              <w:spacing w:before="0" w:after="0"/>
              <w:jc w:val="center"/>
              <w:rPr>
                <w:rFonts w:eastAsiaTheme="minorHAnsi"/>
                <w:szCs w:val="20"/>
                <w:lang w:val="en-AU"/>
              </w:rPr>
            </w:pPr>
            <w:r w:rsidRPr="00E51348">
              <w:rPr>
                <w:rFonts w:eastAsiaTheme="minorHAnsi"/>
                <w:szCs w:val="20"/>
                <w:lang w:val="en-AU"/>
              </w:rPr>
              <w:t>&lt;0.001</w:t>
            </w:r>
          </w:p>
        </w:tc>
      </w:tr>
      <w:tr w:rsidR="00E51348" w:rsidRPr="00E51348" w:rsidTr="001C565D">
        <w:trPr>
          <w:jc w:val="center"/>
        </w:trPr>
        <w:tc>
          <w:tcPr>
            <w:tcW w:w="1125" w:type="dxa"/>
            <w:tcBorders>
              <w:top w:val="nil"/>
              <w:bottom w:val="single" w:sz="4" w:space="0" w:color="auto"/>
              <w:right w:val="single" w:sz="4" w:space="0" w:color="auto"/>
            </w:tcBorders>
            <w:tcMar>
              <w:left w:w="28" w:type="dxa"/>
              <w:right w:w="28" w:type="dxa"/>
            </w:tcMar>
          </w:tcPr>
          <w:p w:rsidR="007D7633" w:rsidRPr="00E51348" w:rsidRDefault="007D7633" w:rsidP="008C61C6">
            <w:pPr>
              <w:spacing w:after="0" w:line="240" w:lineRule="auto"/>
              <w:rPr>
                <w:rFonts w:ascii="Times New Roman" w:hAnsi="Times New Roman" w:cs="Times New Roman"/>
                <w:sz w:val="20"/>
                <w:szCs w:val="20"/>
              </w:rPr>
            </w:pPr>
            <w:r w:rsidRPr="00E51348">
              <w:rPr>
                <w:rFonts w:ascii="Times New Roman" w:hAnsi="Times New Roman" w:cs="Times New Roman"/>
                <w:sz w:val="20"/>
                <w:szCs w:val="20"/>
              </w:rPr>
              <w:t>VYVANSE 70mg</w:t>
            </w:r>
          </w:p>
        </w:tc>
        <w:tc>
          <w:tcPr>
            <w:tcW w:w="386" w:type="dxa"/>
            <w:tcBorders>
              <w:top w:val="nil"/>
              <w:left w:val="single" w:sz="4" w:space="0" w:color="auto"/>
              <w:bottom w:val="single" w:sz="4" w:space="0" w:color="auto"/>
              <w:right w:val="nil"/>
            </w:tcBorders>
            <w:tcMar>
              <w:left w:w="28" w:type="dxa"/>
              <w:right w:w="28" w:type="dxa"/>
            </w:tcMar>
          </w:tcPr>
          <w:p w:rsidR="007D7633" w:rsidRPr="00E51348" w:rsidRDefault="007D7633" w:rsidP="001C565D">
            <w:pPr>
              <w:pStyle w:val="Table"/>
              <w:keepNext/>
              <w:spacing w:before="0" w:after="0"/>
              <w:jc w:val="center"/>
              <w:rPr>
                <w:rFonts w:eastAsiaTheme="minorHAnsi"/>
                <w:szCs w:val="20"/>
                <w:lang w:val="en-AU"/>
              </w:rPr>
            </w:pPr>
            <w:r w:rsidRPr="00E51348">
              <w:rPr>
                <w:rFonts w:eastAsiaTheme="minorHAnsi"/>
                <w:szCs w:val="20"/>
                <w:lang w:val="en-AU"/>
              </w:rPr>
              <w:t>73</w:t>
            </w:r>
          </w:p>
        </w:tc>
        <w:tc>
          <w:tcPr>
            <w:tcW w:w="1250" w:type="dxa"/>
            <w:tcBorders>
              <w:top w:val="nil"/>
              <w:left w:val="nil"/>
              <w:bottom w:val="single" w:sz="4" w:space="0" w:color="auto"/>
              <w:right w:val="single" w:sz="4" w:space="0" w:color="auto"/>
            </w:tcBorders>
            <w:tcMar>
              <w:left w:w="28" w:type="dxa"/>
              <w:right w:w="28" w:type="dxa"/>
            </w:tcMar>
          </w:tcPr>
          <w:p w:rsidR="007D7633" w:rsidRPr="00E51348" w:rsidRDefault="007D7633" w:rsidP="001C565D">
            <w:pPr>
              <w:pStyle w:val="Table"/>
              <w:keepNext/>
              <w:spacing w:before="0" w:after="0"/>
              <w:jc w:val="center"/>
              <w:rPr>
                <w:rFonts w:eastAsiaTheme="minorHAnsi"/>
                <w:szCs w:val="20"/>
                <w:lang w:val="en-AU"/>
              </w:rPr>
            </w:pPr>
            <w:r w:rsidRPr="00E51348">
              <w:rPr>
                <w:rFonts w:eastAsiaTheme="minorHAnsi"/>
                <w:szCs w:val="20"/>
                <w:lang w:val="en-AU"/>
              </w:rPr>
              <w:t>45.1 (6.82)</w:t>
            </w:r>
          </w:p>
        </w:tc>
        <w:tc>
          <w:tcPr>
            <w:tcW w:w="315" w:type="dxa"/>
            <w:tcBorders>
              <w:top w:val="nil"/>
              <w:left w:val="single" w:sz="4" w:space="0" w:color="auto"/>
              <w:bottom w:val="single" w:sz="4" w:space="0" w:color="auto"/>
              <w:right w:val="nil"/>
            </w:tcBorders>
            <w:tcMar>
              <w:left w:w="28" w:type="dxa"/>
              <w:right w:w="28" w:type="dxa"/>
            </w:tcMar>
          </w:tcPr>
          <w:p w:rsidR="007D7633" w:rsidRPr="00E51348" w:rsidRDefault="007D7633" w:rsidP="001C565D">
            <w:pPr>
              <w:pStyle w:val="Table"/>
              <w:keepNext/>
              <w:spacing w:before="0" w:after="0"/>
              <w:jc w:val="center"/>
              <w:rPr>
                <w:rFonts w:eastAsiaTheme="minorHAnsi"/>
                <w:szCs w:val="20"/>
                <w:lang w:val="en-AU"/>
              </w:rPr>
            </w:pPr>
            <w:r w:rsidRPr="00E51348">
              <w:rPr>
                <w:rFonts w:eastAsiaTheme="minorHAnsi"/>
                <w:szCs w:val="20"/>
                <w:lang w:val="en-AU"/>
              </w:rPr>
              <w:t>73</w:t>
            </w:r>
          </w:p>
        </w:tc>
        <w:tc>
          <w:tcPr>
            <w:tcW w:w="1313" w:type="dxa"/>
            <w:tcBorders>
              <w:top w:val="nil"/>
              <w:left w:val="nil"/>
              <w:bottom w:val="single" w:sz="4" w:space="0" w:color="auto"/>
              <w:right w:val="single" w:sz="4" w:space="0" w:color="auto"/>
            </w:tcBorders>
            <w:tcMar>
              <w:left w:w="28" w:type="dxa"/>
              <w:right w:w="28" w:type="dxa"/>
            </w:tcMar>
          </w:tcPr>
          <w:p w:rsidR="007D7633" w:rsidRPr="00E51348" w:rsidRDefault="007D7633" w:rsidP="001C565D">
            <w:pPr>
              <w:pStyle w:val="Table"/>
              <w:keepNext/>
              <w:spacing w:before="0" w:after="0"/>
              <w:jc w:val="center"/>
              <w:rPr>
                <w:rFonts w:eastAsiaTheme="minorHAnsi"/>
                <w:szCs w:val="20"/>
                <w:lang w:val="en-AU"/>
              </w:rPr>
            </w:pPr>
            <w:r w:rsidRPr="00E51348">
              <w:rPr>
                <w:rFonts w:eastAsiaTheme="minorHAnsi"/>
                <w:szCs w:val="20"/>
                <w:lang w:val="en-AU"/>
              </w:rPr>
              <w:t>-26.7 (1.54)</w:t>
            </w:r>
          </w:p>
        </w:tc>
        <w:tc>
          <w:tcPr>
            <w:tcW w:w="782" w:type="dxa"/>
            <w:tcBorders>
              <w:top w:val="nil"/>
              <w:left w:val="single" w:sz="4" w:space="0" w:color="auto"/>
              <w:bottom w:val="single" w:sz="4" w:space="0" w:color="auto"/>
              <w:right w:val="nil"/>
            </w:tcBorders>
            <w:tcMar>
              <w:left w:w="28" w:type="dxa"/>
              <w:right w:w="28" w:type="dxa"/>
            </w:tcMar>
          </w:tcPr>
          <w:p w:rsidR="007D7633" w:rsidRPr="00E51348" w:rsidRDefault="007D7633" w:rsidP="001C565D">
            <w:pPr>
              <w:pStyle w:val="Table"/>
              <w:keepNext/>
              <w:spacing w:before="0" w:after="0"/>
              <w:jc w:val="center"/>
              <w:rPr>
                <w:rFonts w:eastAsiaTheme="minorHAnsi"/>
                <w:szCs w:val="20"/>
                <w:lang w:val="en-AU"/>
              </w:rPr>
            </w:pPr>
            <w:r w:rsidRPr="00E51348">
              <w:rPr>
                <w:rFonts w:eastAsiaTheme="minorHAnsi"/>
                <w:szCs w:val="20"/>
                <w:lang w:val="en-AU"/>
              </w:rPr>
              <w:t>-20.49</w:t>
            </w:r>
          </w:p>
        </w:tc>
        <w:tc>
          <w:tcPr>
            <w:tcW w:w="1203" w:type="dxa"/>
            <w:tcBorders>
              <w:top w:val="nil"/>
              <w:left w:val="nil"/>
              <w:bottom w:val="single" w:sz="4" w:space="0" w:color="auto"/>
              <w:right w:val="nil"/>
            </w:tcBorders>
            <w:tcMar>
              <w:left w:w="28" w:type="dxa"/>
              <w:right w:w="28" w:type="dxa"/>
            </w:tcMar>
          </w:tcPr>
          <w:p w:rsidR="007D7633" w:rsidRPr="00E51348" w:rsidRDefault="007D7633" w:rsidP="001C565D">
            <w:pPr>
              <w:pStyle w:val="Table"/>
              <w:keepNext/>
              <w:spacing w:before="0" w:after="0"/>
              <w:jc w:val="center"/>
              <w:rPr>
                <w:rFonts w:eastAsiaTheme="minorHAnsi"/>
                <w:szCs w:val="20"/>
                <w:lang w:val="en-AU"/>
              </w:rPr>
            </w:pPr>
            <w:r w:rsidRPr="00E51348">
              <w:rPr>
                <w:rFonts w:eastAsiaTheme="minorHAnsi"/>
                <w:szCs w:val="20"/>
                <w:lang w:val="en-AU"/>
              </w:rPr>
              <w:t xml:space="preserve">(-25.63, </w:t>
            </w:r>
            <w:r w:rsidRPr="00E51348">
              <w:rPr>
                <w:rFonts w:eastAsiaTheme="minorHAnsi"/>
                <w:szCs w:val="20"/>
                <w:lang w:val="en-AU"/>
              </w:rPr>
              <w:br/>
            </w:r>
            <w:r w:rsidRPr="00E51348">
              <w:rPr>
                <w:rFonts w:eastAsiaTheme="minorHAnsi"/>
                <w:szCs w:val="20"/>
                <w:lang w:val="en-AU"/>
              </w:rPr>
              <w:noBreakHyphen/>
              <w:t>15.36)</w:t>
            </w:r>
          </w:p>
        </w:tc>
        <w:tc>
          <w:tcPr>
            <w:tcW w:w="851" w:type="dxa"/>
            <w:tcBorders>
              <w:top w:val="nil"/>
              <w:left w:val="nil"/>
              <w:bottom w:val="single" w:sz="4" w:space="0" w:color="auto"/>
              <w:right w:val="single" w:sz="4" w:space="0" w:color="auto"/>
            </w:tcBorders>
            <w:tcMar>
              <w:left w:w="28" w:type="dxa"/>
              <w:right w:w="28" w:type="dxa"/>
            </w:tcMar>
          </w:tcPr>
          <w:p w:rsidR="007D7633" w:rsidRPr="00E51348" w:rsidRDefault="007D7633" w:rsidP="001C565D">
            <w:pPr>
              <w:pStyle w:val="Table"/>
              <w:keepNext/>
              <w:spacing w:before="0" w:after="0"/>
              <w:jc w:val="center"/>
              <w:rPr>
                <w:rFonts w:eastAsiaTheme="minorHAnsi"/>
                <w:szCs w:val="20"/>
                <w:lang w:val="en-AU"/>
              </w:rPr>
            </w:pPr>
            <w:r w:rsidRPr="00E51348">
              <w:rPr>
                <w:rFonts w:eastAsiaTheme="minorHAnsi"/>
                <w:szCs w:val="20"/>
                <w:lang w:val="en-AU"/>
              </w:rPr>
              <w:t>&lt;0.0001</w:t>
            </w:r>
          </w:p>
        </w:tc>
        <w:tc>
          <w:tcPr>
            <w:tcW w:w="355" w:type="dxa"/>
            <w:tcBorders>
              <w:top w:val="nil"/>
              <w:left w:val="single" w:sz="4" w:space="0" w:color="auto"/>
              <w:bottom w:val="single" w:sz="4" w:space="0" w:color="auto"/>
              <w:right w:val="nil"/>
            </w:tcBorders>
            <w:tcMar>
              <w:top w:w="28" w:type="dxa"/>
              <w:left w:w="28" w:type="dxa"/>
              <w:bottom w:w="28" w:type="dxa"/>
              <w:right w:w="28" w:type="dxa"/>
            </w:tcMar>
          </w:tcPr>
          <w:p w:rsidR="007D7633" w:rsidRPr="00E51348" w:rsidRDefault="007D7633" w:rsidP="001C565D">
            <w:pPr>
              <w:pStyle w:val="Table"/>
              <w:keepNext/>
              <w:spacing w:before="0" w:after="0"/>
              <w:jc w:val="center"/>
              <w:rPr>
                <w:rFonts w:eastAsiaTheme="minorHAnsi"/>
                <w:szCs w:val="20"/>
                <w:lang w:val="en-AU"/>
              </w:rPr>
            </w:pPr>
            <w:r w:rsidRPr="00E51348">
              <w:rPr>
                <w:rFonts w:eastAsiaTheme="minorHAnsi"/>
                <w:szCs w:val="20"/>
                <w:lang w:val="en-AU"/>
              </w:rPr>
              <w:t>73</w:t>
            </w:r>
          </w:p>
        </w:tc>
        <w:tc>
          <w:tcPr>
            <w:tcW w:w="920" w:type="dxa"/>
            <w:tcBorders>
              <w:top w:val="nil"/>
              <w:left w:val="nil"/>
              <w:bottom w:val="single" w:sz="4" w:space="0" w:color="auto"/>
              <w:right w:val="nil"/>
            </w:tcBorders>
          </w:tcPr>
          <w:p w:rsidR="007D7633" w:rsidRPr="00E51348" w:rsidRDefault="007D7633" w:rsidP="001C565D">
            <w:pPr>
              <w:pStyle w:val="Table"/>
              <w:keepNext/>
              <w:spacing w:before="0" w:after="0"/>
              <w:jc w:val="center"/>
              <w:rPr>
                <w:rFonts w:eastAsiaTheme="minorHAnsi"/>
                <w:szCs w:val="20"/>
                <w:lang w:val="en-AU"/>
              </w:rPr>
            </w:pPr>
            <w:r w:rsidRPr="00E51348">
              <w:rPr>
                <w:rFonts w:eastAsiaTheme="minorHAnsi"/>
                <w:szCs w:val="20"/>
                <w:lang w:val="en-AU"/>
              </w:rPr>
              <w:t>71.2</w:t>
            </w:r>
          </w:p>
        </w:tc>
        <w:tc>
          <w:tcPr>
            <w:tcW w:w="808" w:type="dxa"/>
            <w:tcBorders>
              <w:top w:val="nil"/>
              <w:left w:val="nil"/>
              <w:bottom w:val="single" w:sz="4" w:space="0" w:color="auto"/>
            </w:tcBorders>
            <w:tcMar>
              <w:left w:w="28" w:type="dxa"/>
              <w:right w:w="28" w:type="dxa"/>
            </w:tcMar>
          </w:tcPr>
          <w:p w:rsidR="007D7633" w:rsidRPr="00E51348" w:rsidRDefault="007D7633" w:rsidP="001C565D">
            <w:pPr>
              <w:pStyle w:val="Table"/>
              <w:keepNext/>
              <w:spacing w:before="0" w:after="0"/>
              <w:jc w:val="center"/>
              <w:rPr>
                <w:rFonts w:eastAsiaTheme="minorHAnsi"/>
                <w:szCs w:val="20"/>
                <w:lang w:val="en-AU"/>
              </w:rPr>
            </w:pPr>
            <w:r w:rsidRPr="00E51348">
              <w:rPr>
                <w:rFonts w:eastAsiaTheme="minorHAnsi"/>
                <w:szCs w:val="20"/>
                <w:lang w:val="en-AU"/>
              </w:rPr>
              <w:t>&lt;0.001</w:t>
            </w:r>
          </w:p>
        </w:tc>
      </w:tr>
      <w:tr w:rsidR="00E51348" w:rsidRPr="00E51348" w:rsidTr="007D7633">
        <w:trPr>
          <w:jc w:val="center"/>
        </w:trPr>
        <w:tc>
          <w:tcPr>
            <w:tcW w:w="9308" w:type="dxa"/>
            <w:gridSpan w:val="11"/>
            <w:tcBorders>
              <w:top w:val="single" w:sz="4" w:space="0" w:color="auto"/>
            </w:tcBorders>
            <w:tcMar>
              <w:left w:w="28" w:type="dxa"/>
              <w:right w:w="28" w:type="dxa"/>
            </w:tcMar>
            <w:vAlign w:val="center"/>
          </w:tcPr>
          <w:tbl>
            <w:tblPr>
              <w:tblW w:w="9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08"/>
            </w:tblGrid>
            <w:tr w:rsidR="00E51348" w:rsidRPr="00E51348" w:rsidTr="007D7633">
              <w:tc>
                <w:tcPr>
                  <w:tcW w:w="9308" w:type="dxa"/>
                  <w:tcBorders>
                    <w:left w:val="nil"/>
                    <w:bottom w:val="nil"/>
                    <w:right w:val="nil"/>
                  </w:tcBorders>
                  <w:vAlign w:val="center"/>
                </w:tcPr>
                <w:p w:rsidR="007D7633" w:rsidRPr="00E51348" w:rsidRDefault="007D7633" w:rsidP="00914208">
                  <w:pPr>
                    <w:spacing w:after="0" w:line="240" w:lineRule="auto"/>
                    <w:rPr>
                      <w:rFonts w:ascii="Times New Roman" w:hAnsi="Times New Roman" w:cs="Times New Roman"/>
                      <w:sz w:val="20"/>
                      <w:szCs w:val="20"/>
                    </w:rPr>
                  </w:pPr>
                  <w:r w:rsidRPr="00880C9F">
                    <w:rPr>
                      <w:rFonts w:ascii="Times New Roman" w:hAnsi="Times New Roman" w:cs="Times New Roman"/>
                      <w:sz w:val="20"/>
                      <w:szCs w:val="20"/>
                      <w:vertAlign w:val="superscript"/>
                    </w:rPr>
                    <w:t xml:space="preserve">a </w:t>
                  </w:r>
                  <w:r w:rsidRPr="00E51348">
                    <w:rPr>
                      <w:rFonts w:ascii="Times New Roman" w:hAnsi="Times New Roman" w:cs="Times New Roman"/>
                      <w:sz w:val="20"/>
                      <w:szCs w:val="20"/>
                    </w:rPr>
                    <w:t xml:space="preserve">Defined as a </w:t>
                  </w:r>
                  <w:r w:rsidRPr="00E51348">
                    <w:rPr>
                      <w:rFonts w:ascii="Times New Roman" w:hAnsi="Times New Roman" w:cs="Times New Roman"/>
                      <w:sz w:val="20"/>
                      <w:szCs w:val="20"/>
                    </w:rPr>
                    <w:sym w:font="Symbol" w:char="F0B3"/>
                  </w:r>
                  <w:r w:rsidRPr="00E51348">
                    <w:rPr>
                      <w:rFonts w:ascii="Times New Roman" w:hAnsi="Times New Roman" w:cs="Times New Roman"/>
                      <w:sz w:val="20"/>
                      <w:szCs w:val="20"/>
                    </w:rPr>
                    <w:t>50% decrease from baseline in ADHD-RS Total Score at endpoint</w:t>
                  </w:r>
                </w:p>
                <w:p w:rsidR="007D7633" w:rsidRPr="00E51348" w:rsidRDefault="007D7633" w:rsidP="00914208">
                  <w:pPr>
                    <w:spacing w:after="0" w:line="240" w:lineRule="auto"/>
                    <w:rPr>
                      <w:rFonts w:ascii="Times New Roman" w:hAnsi="Times New Roman" w:cs="Times New Roman"/>
                      <w:sz w:val="20"/>
                      <w:szCs w:val="20"/>
                    </w:rPr>
                  </w:pPr>
                  <w:proofErr w:type="gramStart"/>
                  <w:r w:rsidRPr="00880C9F">
                    <w:rPr>
                      <w:rFonts w:ascii="Times New Roman" w:hAnsi="Times New Roman" w:cs="Times New Roman"/>
                      <w:sz w:val="20"/>
                      <w:szCs w:val="20"/>
                      <w:vertAlign w:val="superscript"/>
                    </w:rPr>
                    <w:t>b</w:t>
                  </w:r>
                  <w:proofErr w:type="gramEnd"/>
                  <w:r w:rsidRPr="00E51348">
                    <w:rPr>
                      <w:rFonts w:ascii="Times New Roman" w:hAnsi="Times New Roman" w:cs="Times New Roman"/>
                      <w:sz w:val="20"/>
                      <w:szCs w:val="20"/>
                    </w:rPr>
                    <w:t xml:space="preserve"> p-value is adjusted based on </w:t>
                  </w:r>
                  <w:proofErr w:type="spellStart"/>
                  <w:r w:rsidRPr="00E51348">
                    <w:rPr>
                      <w:rFonts w:ascii="Times New Roman" w:hAnsi="Times New Roman" w:cs="Times New Roman"/>
                      <w:sz w:val="20"/>
                      <w:szCs w:val="20"/>
                    </w:rPr>
                    <w:t>Dunnett’s</w:t>
                  </w:r>
                  <w:proofErr w:type="spellEnd"/>
                  <w:r w:rsidRPr="00E51348">
                    <w:rPr>
                      <w:rFonts w:ascii="Times New Roman" w:hAnsi="Times New Roman" w:cs="Times New Roman"/>
                      <w:sz w:val="20"/>
                      <w:szCs w:val="20"/>
                    </w:rPr>
                    <w:t xml:space="preserve"> multiple comparison procedure for comparing the active doses to placebo.</w:t>
                  </w:r>
                </w:p>
                <w:p w:rsidR="007D7633" w:rsidRPr="00E51348" w:rsidRDefault="007D7633" w:rsidP="00914208">
                  <w:pPr>
                    <w:spacing w:after="0" w:line="240" w:lineRule="auto"/>
                    <w:rPr>
                      <w:rFonts w:ascii="Times New Roman" w:hAnsi="Times New Roman" w:cs="Times New Roman"/>
                      <w:sz w:val="20"/>
                      <w:szCs w:val="20"/>
                    </w:rPr>
                  </w:pPr>
                  <w:proofErr w:type="gramStart"/>
                  <w:r w:rsidRPr="00880C9F">
                    <w:rPr>
                      <w:rFonts w:ascii="Times New Roman" w:hAnsi="Times New Roman" w:cs="Times New Roman"/>
                      <w:sz w:val="20"/>
                      <w:szCs w:val="20"/>
                      <w:vertAlign w:val="superscript"/>
                    </w:rPr>
                    <w:t>c</w:t>
                  </w:r>
                  <w:proofErr w:type="gramEnd"/>
                  <w:r w:rsidRPr="00E51348">
                    <w:rPr>
                      <w:rFonts w:ascii="Times New Roman" w:hAnsi="Times New Roman" w:cs="Times New Roman"/>
                      <w:sz w:val="20"/>
                      <w:szCs w:val="20"/>
                    </w:rPr>
                    <w:t xml:space="preserve"> p-value is based on Cochran</w:t>
                  </w:r>
                  <w:r w:rsidRPr="00E51348">
                    <w:rPr>
                      <w:rFonts w:ascii="Times New Roman" w:hAnsi="Times New Roman" w:cs="Times New Roman"/>
                      <w:sz w:val="20"/>
                      <w:szCs w:val="20"/>
                    </w:rPr>
                    <w:noBreakHyphen/>
                    <w:t>Mantel</w:t>
                  </w:r>
                  <w:r w:rsidRPr="00E51348">
                    <w:rPr>
                      <w:rFonts w:ascii="Times New Roman" w:hAnsi="Times New Roman" w:cs="Times New Roman"/>
                      <w:sz w:val="20"/>
                      <w:szCs w:val="20"/>
                    </w:rPr>
                    <w:noBreakHyphen/>
                  </w:r>
                  <w:proofErr w:type="spellStart"/>
                  <w:r w:rsidRPr="00E51348">
                    <w:rPr>
                      <w:rFonts w:ascii="Times New Roman" w:hAnsi="Times New Roman" w:cs="Times New Roman"/>
                      <w:sz w:val="20"/>
                      <w:szCs w:val="20"/>
                    </w:rPr>
                    <w:t>Haenszel</w:t>
                  </w:r>
                  <w:proofErr w:type="spellEnd"/>
                  <w:r w:rsidRPr="00E51348">
                    <w:rPr>
                      <w:rFonts w:ascii="Times New Roman" w:hAnsi="Times New Roman" w:cs="Times New Roman"/>
                      <w:sz w:val="20"/>
                      <w:szCs w:val="20"/>
                    </w:rPr>
                    <w:t xml:space="preserve"> test comparing each active dose to placebo controlling for pooled site.</w:t>
                  </w:r>
                </w:p>
                <w:p w:rsidR="007D7633" w:rsidRPr="00E51348" w:rsidRDefault="007D7633" w:rsidP="00914208">
                  <w:pPr>
                    <w:spacing w:after="0" w:line="240" w:lineRule="auto"/>
                    <w:rPr>
                      <w:rFonts w:ascii="Times New Roman" w:hAnsi="Times New Roman" w:cs="Times New Roman"/>
                      <w:sz w:val="20"/>
                      <w:szCs w:val="20"/>
                    </w:rPr>
                  </w:pPr>
                  <w:r w:rsidRPr="00E51348">
                    <w:rPr>
                      <w:rFonts w:ascii="Times New Roman" w:hAnsi="Times New Roman" w:cs="Times New Roman"/>
                      <w:sz w:val="20"/>
                      <w:szCs w:val="20"/>
                    </w:rPr>
                    <w:t>Note: Endpoint is the last post-randomisation treatment week for which a valid ADHD-RS-IV Total Score is obtained.</w:t>
                  </w:r>
                  <w:r w:rsidR="00E51348">
                    <w:rPr>
                      <w:rFonts w:ascii="Times New Roman" w:hAnsi="Times New Roman" w:cs="Times New Roman"/>
                      <w:sz w:val="20"/>
                      <w:szCs w:val="20"/>
                    </w:rPr>
                    <w:t xml:space="preserve"> </w:t>
                  </w:r>
                  <w:r w:rsidRPr="00E51348">
                    <w:rPr>
                      <w:rFonts w:ascii="Times New Roman" w:hAnsi="Times New Roman" w:cs="Times New Roman"/>
                      <w:sz w:val="20"/>
                      <w:szCs w:val="20"/>
                    </w:rPr>
                    <w:t xml:space="preserve">Response is defined as a percentage reduction from baseline in the ADHD-RS-IV Total Score of </w:t>
                  </w:r>
                  <w:r w:rsidRPr="00E51348">
                    <w:rPr>
                      <w:rFonts w:ascii="Times New Roman" w:hAnsi="Times New Roman" w:cs="Times New Roman"/>
                      <w:sz w:val="20"/>
                      <w:szCs w:val="20"/>
                    </w:rPr>
                    <w:sym w:font="Symbol" w:char="F0B3"/>
                  </w:r>
                  <w:r w:rsidRPr="00E51348">
                    <w:rPr>
                      <w:rFonts w:ascii="Times New Roman" w:hAnsi="Times New Roman" w:cs="Times New Roman"/>
                      <w:sz w:val="20"/>
                      <w:szCs w:val="20"/>
                    </w:rPr>
                    <w:t>50%</w:t>
                  </w:r>
                </w:p>
                <w:p w:rsidR="007D7633" w:rsidRPr="00E51348" w:rsidRDefault="007D7633" w:rsidP="00914208">
                  <w:pPr>
                    <w:spacing w:after="0" w:line="240" w:lineRule="auto"/>
                    <w:rPr>
                      <w:rFonts w:ascii="Times New Roman" w:hAnsi="Times New Roman" w:cs="Times New Roman"/>
                      <w:sz w:val="20"/>
                      <w:szCs w:val="20"/>
                    </w:rPr>
                  </w:pPr>
                  <w:r w:rsidRPr="00E51348">
                    <w:rPr>
                      <w:rFonts w:ascii="Times New Roman" w:hAnsi="Times New Roman" w:cs="Times New Roman"/>
                      <w:sz w:val="20"/>
                      <w:szCs w:val="20"/>
                    </w:rPr>
                    <w:t>Full Analysis Set=full analysis set (all subjects who took at least 1 dose of investigational product and who had a valid baseline and at least 1 post-baseline ADHD-RS total score); SE=standard error.</w:t>
                  </w:r>
                </w:p>
              </w:tc>
            </w:tr>
          </w:tbl>
          <w:p w:rsidR="007D7633" w:rsidRPr="00E51348" w:rsidRDefault="007D7633" w:rsidP="00914208">
            <w:pPr>
              <w:pStyle w:val="Table"/>
              <w:keepNext/>
              <w:spacing w:before="0" w:after="0"/>
              <w:jc w:val="center"/>
              <w:rPr>
                <w:rFonts w:eastAsiaTheme="minorHAnsi"/>
                <w:szCs w:val="20"/>
                <w:lang w:val="en-AU"/>
              </w:rPr>
            </w:pPr>
          </w:p>
        </w:tc>
      </w:tr>
    </w:tbl>
    <w:p w:rsidR="00692674" w:rsidRPr="00791FC8" w:rsidRDefault="00692674" w:rsidP="00914208">
      <w:pPr>
        <w:spacing w:after="0" w:line="240" w:lineRule="auto"/>
        <w:rPr>
          <w:rFonts w:ascii="Times New Roman" w:hAnsi="Times New Roman" w:cs="Times New Roman"/>
          <w:sz w:val="24"/>
          <w:szCs w:val="24"/>
        </w:rPr>
      </w:pPr>
    </w:p>
    <w:p w:rsidR="00DD3B46" w:rsidRPr="00791FC8" w:rsidRDefault="00DD3B46" w:rsidP="00914208">
      <w:pPr>
        <w:spacing w:after="0" w:line="240" w:lineRule="auto"/>
        <w:rPr>
          <w:rFonts w:ascii="Times New Roman" w:hAnsi="Times New Roman" w:cs="Times New Roman"/>
          <w:sz w:val="24"/>
          <w:szCs w:val="24"/>
        </w:rPr>
      </w:pPr>
      <w:r w:rsidRPr="00791FC8">
        <w:rPr>
          <w:rFonts w:ascii="Times New Roman" w:hAnsi="Times New Roman" w:cs="Times New Roman"/>
          <w:sz w:val="24"/>
          <w:szCs w:val="24"/>
        </w:rPr>
        <w:t xml:space="preserve">A second double-blind, placebo-controlled, randomised, crossover design, </w:t>
      </w:r>
      <w:proofErr w:type="spellStart"/>
      <w:r w:rsidRPr="00791FC8">
        <w:rPr>
          <w:rFonts w:ascii="Times New Roman" w:hAnsi="Times New Roman" w:cs="Times New Roman"/>
          <w:sz w:val="24"/>
          <w:szCs w:val="24"/>
        </w:rPr>
        <w:t>analog</w:t>
      </w:r>
      <w:proofErr w:type="spellEnd"/>
      <w:r w:rsidRPr="00791FC8">
        <w:rPr>
          <w:rFonts w:ascii="Times New Roman" w:hAnsi="Times New Roman" w:cs="Times New Roman"/>
          <w:sz w:val="24"/>
          <w:szCs w:val="24"/>
        </w:rPr>
        <w:t xml:space="preserve"> classroom study was conducted in children aged 6 to 12 (N=129) who met DSM criteria for ADHD (either the combined type or the hyperactive-impulsive type). Following a 4-week open-label dose titration with VYVANSE (30, 50, 70 mg), patients were randomly assigned to continue VYVANSE or placebo once daily in the morning for 1 week each treatment. A significant difference in patient behaviour, based upon the average of investigator ratings on the SKAMP-Deportment scores across all 7 assessments conducted at 1.5, 2.5, 5.0, 7.5, 10.0, 12.0, and 13.0 hours post-dose, were observed between patients who received VYVANSE compared to patients who received placebo. Significant differences at all assessments from 1.5 hours through 13 hours post-dose were observed between patients who received VYVANSE compared to patients who received placebo.</w:t>
      </w:r>
    </w:p>
    <w:p w:rsidR="00692674" w:rsidRPr="00791FC8" w:rsidRDefault="00692674" w:rsidP="00914208">
      <w:pPr>
        <w:spacing w:after="0" w:line="240" w:lineRule="auto"/>
        <w:rPr>
          <w:rFonts w:ascii="Times New Roman" w:hAnsi="Times New Roman" w:cs="Times New Roman"/>
          <w:sz w:val="24"/>
          <w:szCs w:val="24"/>
        </w:rPr>
      </w:pPr>
    </w:p>
    <w:p w:rsidR="00DD3B46" w:rsidRPr="00791FC8" w:rsidRDefault="00DD3B46" w:rsidP="00914208">
      <w:pPr>
        <w:pStyle w:val="Heading3"/>
        <w:spacing w:before="0" w:line="240" w:lineRule="auto"/>
        <w:ind w:left="0"/>
        <w:rPr>
          <w:rFonts w:ascii="Times New Roman" w:hAnsi="Times New Roman" w:cs="Times New Roman"/>
          <w:sz w:val="24"/>
          <w:szCs w:val="24"/>
          <w:lang w:val="en-US"/>
        </w:rPr>
      </w:pPr>
      <w:r w:rsidRPr="00791FC8">
        <w:rPr>
          <w:rFonts w:ascii="Times New Roman" w:hAnsi="Times New Roman" w:cs="Times New Roman"/>
          <w:sz w:val="24"/>
          <w:szCs w:val="24"/>
          <w:lang w:val="en-US"/>
        </w:rPr>
        <w:t>Adolescents aged from 13 to 17 years</w:t>
      </w:r>
      <w:r w:rsidR="002B30BC" w:rsidRPr="002B30BC">
        <w:rPr>
          <w:rFonts w:ascii="Times New Roman" w:hAnsi="Times New Roman" w:cs="Times New Roman"/>
          <w:sz w:val="24"/>
          <w:szCs w:val="24"/>
          <w:lang w:val="en-US"/>
        </w:rPr>
        <w:t xml:space="preserve"> with ADHD</w:t>
      </w:r>
    </w:p>
    <w:p w:rsidR="00692674" w:rsidRPr="00791FC8" w:rsidRDefault="00692674" w:rsidP="00791FC8">
      <w:pPr>
        <w:spacing w:after="0" w:line="240" w:lineRule="auto"/>
        <w:rPr>
          <w:rFonts w:ascii="Times New Roman" w:hAnsi="Times New Roman" w:cs="Times New Roman"/>
          <w:sz w:val="24"/>
          <w:szCs w:val="24"/>
        </w:rPr>
      </w:pPr>
    </w:p>
    <w:p w:rsidR="00DD3B46" w:rsidRPr="00791FC8" w:rsidRDefault="00DD3B46" w:rsidP="00914208">
      <w:pPr>
        <w:spacing w:after="0" w:line="240" w:lineRule="auto"/>
        <w:rPr>
          <w:rFonts w:ascii="Times New Roman" w:hAnsi="Times New Roman" w:cs="Times New Roman"/>
          <w:sz w:val="24"/>
          <w:szCs w:val="24"/>
        </w:rPr>
      </w:pPr>
      <w:r w:rsidRPr="00791FC8">
        <w:rPr>
          <w:rFonts w:ascii="Times New Roman" w:hAnsi="Times New Roman" w:cs="Times New Roman"/>
          <w:sz w:val="24"/>
          <w:szCs w:val="24"/>
        </w:rPr>
        <w:t>A double-blind, randomised, placebo-controlled, parallel-group study was conducted in adolescents aged 13 to 17 (N=314) who met DSM criteria for ADHD. In this four-week study, patients were randomised in a 1:1:1:1 ratio to a daily morning dose of VYVANSE (30, 50 or 70 mg/day) or placebo for a double-blind stepwise forced dose titration (3 weeks) followed by a 1-week Dose Maintenance Period. All subjects receiving VYVANSE were initiated on 30 mg for the first week of treatment. Subjects assigned to the 50 and 70 mg dose groups were titrated by 20 mg per week until they achieved their assigned dose. Significant improvements in ADHD symptoms, based upon investigator ratings on the ADHD Rating Scale (ADHD-RS), were observed at endpoint for all VYVANSE doses compared to placebo. ADHD-RS results for Study SPD489-305 are shown in the following table:</w:t>
      </w:r>
    </w:p>
    <w:p w:rsidR="00692674" w:rsidRPr="00B45117" w:rsidRDefault="00692674" w:rsidP="00914208">
      <w:pPr>
        <w:spacing w:after="0" w:line="240" w:lineRule="auto"/>
        <w:rPr>
          <w:rFonts w:ascii="Times New Roman" w:hAnsi="Times New Roman" w:cs="Times New Roman"/>
          <w:color w:val="FF0000"/>
          <w:sz w:val="24"/>
          <w:szCs w:val="24"/>
        </w:rPr>
      </w:pPr>
    </w:p>
    <w:tbl>
      <w:tblPr>
        <w:tblW w:w="93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284"/>
        <w:gridCol w:w="1276"/>
        <w:gridCol w:w="283"/>
        <w:gridCol w:w="1418"/>
        <w:gridCol w:w="708"/>
        <w:gridCol w:w="1276"/>
        <w:gridCol w:w="851"/>
        <w:gridCol w:w="283"/>
        <w:gridCol w:w="992"/>
        <w:gridCol w:w="806"/>
      </w:tblGrid>
      <w:tr w:rsidR="007550BD" w:rsidRPr="007550BD" w:rsidTr="006E13C1">
        <w:trPr>
          <w:jc w:val="center"/>
        </w:trPr>
        <w:tc>
          <w:tcPr>
            <w:tcW w:w="9306" w:type="dxa"/>
            <w:gridSpan w:val="11"/>
            <w:tcBorders>
              <w:bottom w:val="nil"/>
            </w:tcBorders>
            <w:vAlign w:val="center"/>
          </w:tcPr>
          <w:p w:rsidR="00DD3B46" w:rsidRPr="007550BD" w:rsidRDefault="00DD3B46" w:rsidP="002B30BC">
            <w:pPr>
              <w:spacing w:after="0" w:line="240" w:lineRule="auto"/>
              <w:jc w:val="center"/>
              <w:rPr>
                <w:rFonts w:ascii="Times New Roman" w:hAnsi="Times New Roman" w:cs="Times New Roman"/>
                <w:b/>
                <w:sz w:val="20"/>
                <w:szCs w:val="20"/>
              </w:rPr>
            </w:pPr>
            <w:r w:rsidRPr="007550BD">
              <w:rPr>
                <w:rFonts w:ascii="Times New Roman" w:hAnsi="Times New Roman" w:cs="Times New Roman"/>
                <w:b/>
                <w:sz w:val="20"/>
                <w:szCs w:val="20"/>
              </w:rPr>
              <w:t xml:space="preserve">Table </w:t>
            </w:r>
            <w:r w:rsidR="002B30BC">
              <w:rPr>
                <w:rFonts w:ascii="Times New Roman" w:hAnsi="Times New Roman" w:cs="Times New Roman"/>
                <w:b/>
                <w:sz w:val="20"/>
                <w:szCs w:val="20"/>
              </w:rPr>
              <w:t>9</w:t>
            </w:r>
            <w:r w:rsidRPr="007550BD">
              <w:rPr>
                <w:rFonts w:ascii="Times New Roman" w:hAnsi="Times New Roman" w:cs="Times New Roman"/>
                <w:b/>
                <w:sz w:val="20"/>
                <w:szCs w:val="20"/>
              </w:rPr>
              <w:t>:   ADHD-RS Total Score at Endpoint (Adolescents; Study SPD489-305; Full Analysis Set)</w:t>
            </w:r>
          </w:p>
        </w:tc>
      </w:tr>
      <w:tr w:rsidR="007550BD" w:rsidRPr="007550BD" w:rsidTr="006E13C1">
        <w:trPr>
          <w:jc w:val="center"/>
        </w:trPr>
        <w:tc>
          <w:tcPr>
            <w:tcW w:w="1129" w:type="dxa"/>
            <w:tcBorders>
              <w:bottom w:val="nil"/>
            </w:tcBorders>
            <w:vAlign w:val="center"/>
          </w:tcPr>
          <w:p w:rsidR="00BC699C" w:rsidRPr="007550BD" w:rsidRDefault="00BC699C" w:rsidP="00914208">
            <w:pPr>
              <w:spacing w:after="0" w:line="240" w:lineRule="auto"/>
              <w:jc w:val="center"/>
              <w:rPr>
                <w:rFonts w:ascii="Times New Roman" w:hAnsi="Times New Roman" w:cs="Times New Roman"/>
                <w:b/>
                <w:sz w:val="20"/>
                <w:szCs w:val="20"/>
              </w:rPr>
            </w:pPr>
          </w:p>
        </w:tc>
        <w:tc>
          <w:tcPr>
            <w:tcW w:w="1560" w:type="dxa"/>
            <w:gridSpan w:val="2"/>
            <w:tcBorders>
              <w:bottom w:val="nil"/>
            </w:tcBorders>
            <w:tcMar>
              <w:left w:w="28" w:type="dxa"/>
              <w:right w:w="28" w:type="dxa"/>
            </w:tcMar>
            <w:vAlign w:val="center"/>
          </w:tcPr>
          <w:p w:rsidR="00BC699C" w:rsidRPr="007550BD" w:rsidRDefault="00BC699C" w:rsidP="00914208">
            <w:pPr>
              <w:spacing w:after="0" w:line="240" w:lineRule="auto"/>
              <w:jc w:val="center"/>
              <w:rPr>
                <w:rFonts w:ascii="Times New Roman" w:hAnsi="Times New Roman" w:cs="Times New Roman"/>
                <w:b/>
                <w:sz w:val="20"/>
                <w:szCs w:val="20"/>
              </w:rPr>
            </w:pPr>
            <w:r w:rsidRPr="007550BD">
              <w:rPr>
                <w:rFonts w:ascii="Times New Roman" w:hAnsi="Times New Roman" w:cs="Times New Roman"/>
                <w:b/>
                <w:sz w:val="20"/>
                <w:szCs w:val="20"/>
              </w:rPr>
              <w:t>Baseline</w:t>
            </w:r>
          </w:p>
        </w:tc>
        <w:tc>
          <w:tcPr>
            <w:tcW w:w="4536" w:type="dxa"/>
            <w:gridSpan w:val="5"/>
            <w:tcBorders>
              <w:bottom w:val="nil"/>
            </w:tcBorders>
            <w:tcMar>
              <w:left w:w="28" w:type="dxa"/>
              <w:right w:w="28" w:type="dxa"/>
            </w:tcMar>
            <w:vAlign w:val="center"/>
          </w:tcPr>
          <w:p w:rsidR="00BC699C" w:rsidRPr="007550BD" w:rsidRDefault="00BC699C" w:rsidP="00914208">
            <w:pPr>
              <w:spacing w:after="0" w:line="240" w:lineRule="auto"/>
              <w:jc w:val="center"/>
              <w:rPr>
                <w:rFonts w:ascii="Times New Roman" w:hAnsi="Times New Roman" w:cs="Times New Roman"/>
                <w:b/>
                <w:sz w:val="20"/>
                <w:szCs w:val="20"/>
              </w:rPr>
            </w:pPr>
            <w:r w:rsidRPr="007550BD">
              <w:rPr>
                <w:rFonts w:ascii="Times New Roman" w:hAnsi="Times New Roman" w:cs="Times New Roman"/>
                <w:b/>
                <w:sz w:val="20"/>
                <w:szCs w:val="20"/>
              </w:rPr>
              <w:t>Change from Baseline</w:t>
            </w:r>
          </w:p>
        </w:tc>
        <w:tc>
          <w:tcPr>
            <w:tcW w:w="2081" w:type="dxa"/>
            <w:gridSpan w:val="3"/>
            <w:tcMar>
              <w:top w:w="28" w:type="dxa"/>
              <w:left w:w="28" w:type="dxa"/>
              <w:bottom w:w="28" w:type="dxa"/>
              <w:right w:w="28" w:type="dxa"/>
            </w:tcMar>
            <w:vAlign w:val="center"/>
          </w:tcPr>
          <w:p w:rsidR="00BC699C" w:rsidRPr="007550BD" w:rsidRDefault="00BC699C" w:rsidP="00914208">
            <w:pPr>
              <w:spacing w:after="0" w:line="240" w:lineRule="auto"/>
              <w:jc w:val="center"/>
              <w:rPr>
                <w:rFonts w:ascii="Times New Roman" w:hAnsi="Times New Roman" w:cs="Times New Roman"/>
                <w:b/>
                <w:sz w:val="20"/>
                <w:szCs w:val="20"/>
              </w:rPr>
            </w:pPr>
            <w:r w:rsidRPr="007550BD">
              <w:rPr>
                <w:rFonts w:ascii="Times New Roman" w:hAnsi="Times New Roman" w:cs="Times New Roman"/>
                <w:b/>
                <w:sz w:val="20"/>
                <w:szCs w:val="20"/>
              </w:rPr>
              <w:t xml:space="preserve">≥50% Response </w:t>
            </w:r>
            <w:r w:rsidRPr="007550BD">
              <w:rPr>
                <w:rFonts w:ascii="Times New Roman" w:hAnsi="Times New Roman" w:cs="Times New Roman"/>
                <w:b/>
                <w:sz w:val="20"/>
                <w:szCs w:val="20"/>
                <w:vertAlign w:val="superscript"/>
              </w:rPr>
              <w:t>a</w:t>
            </w:r>
          </w:p>
        </w:tc>
      </w:tr>
      <w:tr w:rsidR="007550BD" w:rsidRPr="007550BD" w:rsidTr="006E13C1">
        <w:trPr>
          <w:jc w:val="center"/>
        </w:trPr>
        <w:tc>
          <w:tcPr>
            <w:tcW w:w="1129" w:type="dxa"/>
            <w:tcBorders>
              <w:bottom w:val="single" w:sz="4" w:space="0" w:color="auto"/>
            </w:tcBorders>
            <w:vAlign w:val="center"/>
          </w:tcPr>
          <w:p w:rsidR="00DD3B46" w:rsidRPr="007550BD" w:rsidRDefault="00DD3B46" w:rsidP="008C61C6">
            <w:pPr>
              <w:spacing w:after="0" w:line="240" w:lineRule="auto"/>
              <w:ind w:left="-110"/>
              <w:jc w:val="both"/>
              <w:rPr>
                <w:rFonts w:ascii="Times New Roman" w:hAnsi="Times New Roman" w:cs="Times New Roman"/>
                <w:sz w:val="20"/>
                <w:szCs w:val="20"/>
              </w:rPr>
            </w:pPr>
            <w:r w:rsidRPr="007550BD">
              <w:rPr>
                <w:rFonts w:ascii="Times New Roman" w:hAnsi="Times New Roman" w:cs="Times New Roman"/>
                <w:sz w:val="20"/>
                <w:szCs w:val="20"/>
              </w:rPr>
              <w:t>Treatment</w:t>
            </w:r>
          </w:p>
        </w:tc>
        <w:tc>
          <w:tcPr>
            <w:tcW w:w="284" w:type="dxa"/>
            <w:tcBorders>
              <w:bottom w:val="single" w:sz="4" w:space="0" w:color="auto"/>
              <w:right w:val="nil"/>
            </w:tcBorders>
            <w:tcMar>
              <w:left w:w="28" w:type="dxa"/>
              <w:right w:w="28" w:type="dxa"/>
            </w:tcMar>
            <w:vAlign w:val="center"/>
          </w:tcPr>
          <w:p w:rsidR="00DD3B46" w:rsidRPr="007550BD" w:rsidRDefault="00DD3B46" w:rsidP="00914208">
            <w:pPr>
              <w:spacing w:after="0" w:line="240" w:lineRule="auto"/>
              <w:ind w:hanging="120"/>
              <w:jc w:val="center"/>
              <w:rPr>
                <w:rFonts w:ascii="Times New Roman" w:hAnsi="Times New Roman" w:cs="Times New Roman"/>
                <w:sz w:val="20"/>
                <w:szCs w:val="20"/>
              </w:rPr>
            </w:pPr>
            <w:r w:rsidRPr="007550BD">
              <w:rPr>
                <w:rFonts w:ascii="Times New Roman" w:hAnsi="Times New Roman" w:cs="Times New Roman"/>
                <w:sz w:val="20"/>
                <w:szCs w:val="20"/>
              </w:rPr>
              <w:t>n</w:t>
            </w:r>
          </w:p>
        </w:tc>
        <w:tc>
          <w:tcPr>
            <w:tcW w:w="1276" w:type="dxa"/>
            <w:tcBorders>
              <w:left w:val="nil"/>
              <w:bottom w:val="single" w:sz="4" w:space="0" w:color="auto"/>
            </w:tcBorders>
            <w:tcMar>
              <w:left w:w="28" w:type="dxa"/>
              <w:right w:w="28" w:type="dxa"/>
            </w:tcMar>
            <w:vAlign w:val="center"/>
          </w:tcPr>
          <w:p w:rsidR="00DD3B46" w:rsidRPr="007550BD" w:rsidRDefault="00DD3B46" w:rsidP="00914208">
            <w:pPr>
              <w:spacing w:after="0" w:line="240" w:lineRule="auto"/>
              <w:ind w:hanging="120"/>
              <w:jc w:val="center"/>
              <w:rPr>
                <w:rFonts w:ascii="Times New Roman" w:hAnsi="Times New Roman" w:cs="Times New Roman"/>
                <w:sz w:val="20"/>
                <w:szCs w:val="20"/>
              </w:rPr>
            </w:pPr>
            <w:r w:rsidRPr="007550BD">
              <w:rPr>
                <w:rFonts w:ascii="Times New Roman" w:hAnsi="Times New Roman" w:cs="Times New Roman"/>
                <w:sz w:val="20"/>
                <w:szCs w:val="20"/>
              </w:rPr>
              <w:t>Mean (SD)</w:t>
            </w:r>
          </w:p>
        </w:tc>
        <w:tc>
          <w:tcPr>
            <w:tcW w:w="283" w:type="dxa"/>
            <w:tcBorders>
              <w:bottom w:val="single" w:sz="4" w:space="0" w:color="auto"/>
              <w:right w:val="nil"/>
            </w:tcBorders>
            <w:tcMar>
              <w:left w:w="28" w:type="dxa"/>
              <w:right w:w="28" w:type="dxa"/>
            </w:tcMar>
            <w:vAlign w:val="center"/>
          </w:tcPr>
          <w:p w:rsidR="00DD3B46" w:rsidRPr="007550BD" w:rsidRDefault="00DD3B46" w:rsidP="00914208">
            <w:pPr>
              <w:spacing w:after="0" w:line="240" w:lineRule="auto"/>
              <w:ind w:hanging="120"/>
              <w:jc w:val="center"/>
              <w:rPr>
                <w:rFonts w:ascii="Times New Roman" w:hAnsi="Times New Roman" w:cs="Times New Roman"/>
                <w:sz w:val="20"/>
                <w:szCs w:val="20"/>
              </w:rPr>
            </w:pPr>
            <w:r w:rsidRPr="007550BD">
              <w:rPr>
                <w:rFonts w:ascii="Times New Roman" w:hAnsi="Times New Roman" w:cs="Times New Roman"/>
                <w:sz w:val="20"/>
                <w:szCs w:val="20"/>
              </w:rPr>
              <w:t>n</w:t>
            </w:r>
          </w:p>
        </w:tc>
        <w:tc>
          <w:tcPr>
            <w:tcW w:w="1418" w:type="dxa"/>
            <w:tcBorders>
              <w:left w:val="nil"/>
              <w:bottom w:val="single" w:sz="4" w:space="0" w:color="auto"/>
            </w:tcBorders>
            <w:tcMar>
              <w:left w:w="28" w:type="dxa"/>
              <w:right w:w="28" w:type="dxa"/>
            </w:tcMar>
            <w:vAlign w:val="center"/>
          </w:tcPr>
          <w:p w:rsidR="00DD3B46" w:rsidRPr="007550BD" w:rsidRDefault="00DD3B46" w:rsidP="00914208">
            <w:pPr>
              <w:spacing w:after="0" w:line="240" w:lineRule="auto"/>
              <w:ind w:hanging="120"/>
              <w:jc w:val="center"/>
              <w:rPr>
                <w:rFonts w:ascii="Times New Roman" w:hAnsi="Times New Roman" w:cs="Times New Roman"/>
                <w:sz w:val="20"/>
                <w:szCs w:val="20"/>
              </w:rPr>
            </w:pPr>
            <w:r w:rsidRPr="007550BD">
              <w:rPr>
                <w:rFonts w:ascii="Times New Roman" w:hAnsi="Times New Roman" w:cs="Times New Roman"/>
                <w:sz w:val="20"/>
                <w:szCs w:val="20"/>
              </w:rPr>
              <w:t xml:space="preserve">LS </w:t>
            </w:r>
            <w:r w:rsidR="00BC699C" w:rsidRPr="007550BD">
              <w:rPr>
                <w:rFonts w:ascii="Times New Roman" w:hAnsi="Times New Roman" w:cs="Times New Roman"/>
                <w:sz w:val="20"/>
                <w:szCs w:val="20"/>
              </w:rPr>
              <w:br/>
            </w:r>
            <w:r w:rsidRPr="007550BD">
              <w:rPr>
                <w:rFonts w:ascii="Times New Roman" w:hAnsi="Times New Roman" w:cs="Times New Roman"/>
                <w:sz w:val="20"/>
                <w:szCs w:val="20"/>
              </w:rPr>
              <w:t>Mean (SE) Change</w:t>
            </w:r>
          </w:p>
        </w:tc>
        <w:tc>
          <w:tcPr>
            <w:tcW w:w="708" w:type="dxa"/>
            <w:tcBorders>
              <w:bottom w:val="single" w:sz="4" w:space="0" w:color="auto"/>
              <w:right w:val="nil"/>
            </w:tcBorders>
            <w:tcMar>
              <w:left w:w="28" w:type="dxa"/>
              <w:right w:w="28" w:type="dxa"/>
            </w:tcMar>
            <w:vAlign w:val="center"/>
          </w:tcPr>
          <w:p w:rsidR="00DD3B46" w:rsidRPr="007550BD" w:rsidRDefault="00DD3B46" w:rsidP="00914208">
            <w:pPr>
              <w:spacing w:after="0" w:line="240" w:lineRule="auto"/>
              <w:ind w:hanging="120"/>
              <w:jc w:val="center"/>
              <w:rPr>
                <w:rFonts w:ascii="Times New Roman" w:hAnsi="Times New Roman" w:cs="Times New Roman"/>
                <w:sz w:val="20"/>
                <w:szCs w:val="20"/>
              </w:rPr>
            </w:pPr>
            <w:r w:rsidRPr="007550BD">
              <w:rPr>
                <w:rFonts w:ascii="Times New Roman" w:hAnsi="Times New Roman" w:cs="Times New Roman"/>
                <w:sz w:val="20"/>
                <w:szCs w:val="20"/>
              </w:rPr>
              <w:t>LS Means Diff.</w:t>
            </w:r>
          </w:p>
        </w:tc>
        <w:tc>
          <w:tcPr>
            <w:tcW w:w="1276" w:type="dxa"/>
            <w:tcBorders>
              <w:left w:val="nil"/>
              <w:bottom w:val="single" w:sz="4" w:space="0" w:color="auto"/>
              <w:right w:val="nil"/>
            </w:tcBorders>
            <w:tcMar>
              <w:left w:w="28" w:type="dxa"/>
              <w:right w:w="28" w:type="dxa"/>
            </w:tcMar>
            <w:vAlign w:val="center"/>
          </w:tcPr>
          <w:p w:rsidR="00DD3B46" w:rsidRPr="007550BD" w:rsidRDefault="00DD3B46" w:rsidP="00914208">
            <w:pPr>
              <w:spacing w:after="0" w:line="240" w:lineRule="auto"/>
              <w:ind w:hanging="120"/>
              <w:jc w:val="center"/>
              <w:rPr>
                <w:rFonts w:ascii="Times New Roman" w:hAnsi="Times New Roman" w:cs="Times New Roman"/>
                <w:sz w:val="20"/>
                <w:szCs w:val="20"/>
              </w:rPr>
            </w:pPr>
            <w:r w:rsidRPr="007550BD">
              <w:rPr>
                <w:rFonts w:ascii="Times New Roman" w:hAnsi="Times New Roman" w:cs="Times New Roman"/>
                <w:sz w:val="20"/>
                <w:szCs w:val="20"/>
              </w:rPr>
              <w:t>95% CI</w:t>
            </w:r>
          </w:p>
        </w:tc>
        <w:tc>
          <w:tcPr>
            <w:tcW w:w="851" w:type="dxa"/>
            <w:tcBorders>
              <w:left w:val="nil"/>
              <w:bottom w:val="single" w:sz="4" w:space="0" w:color="auto"/>
            </w:tcBorders>
            <w:tcMar>
              <w:left w:w="28" w:type="dxa"/>
              <w:right w:w="28" w:type="dxa"/>
            </w:tcMar>
            <w:vAlign w:val="center"/>
          </w:tcPr>
          <w:p w:rsidR="00DD3B46" w:rsidRPr="007550BD" w:rsidRDefault="00DD3B46" w:rsidP="00914208">
            <w:pPr>
              <w:spacing w:after="0" w:line="240" w:lineRule="auto"/>
              <w:ind w:hanging="120"/>
              <w:jc w:val="center"/>
              <w:rPr>
                <w:rFonts w:ascii="Times New Roman" w:hAnsi="Times New Roman" w:cs="Times New Roman"/>
                <w:sz w:val="20"/>
                <w:szCs w:val="20"/>
              </w:rPr>
            </w:pPr>
            <w:r w:rsidRPr="007550BD">
              <w:rPr>
                <w:rFonts w:ascii="Times New Roman" w:hAnsi="Times New Roman" w:cs="Times New Roman"/>
                <w:sz w:val="20"/>
                <w:szCs w:val="20"/>
              </w:rPr>
              <w:t>p-</w:t>
            </w:r>
            <w:proofErr w:type="spellStart"/>
            <w:r w:rsidRPr="007550BD">
              <w:rPr>
                <w:rFonts w:ascii="Times New Roman" w:hAnsi="Times New Roman" w:cs="Times New Roman"/>
                <w:sz w:val="20"/>
                <w:szCs w:val="20"/>
              </w:rPr>
              <w:t>value</w:t>
            </w:r>
            <w:r w:rsidRPr="007550BD">
              <w:rPr>
                <w:rFonts w:ascii="Times New Roman" w:hAnsi="Times New Roman" w:cs="Times New Roman"/>
                <w:sz w:val="20"/>
                <w:szCs w:val="20"/>
                <w:vertAlign w:val="superscript"/>
              </w:rPr>
              <w:t>b</w:t>
            </w:r>
            <w:proofErr w:type="spellEnd"/>
          </w:p>
        </w:tc>
        <w:tc>
          <w:tcPr>
            <w:tcW w:w="283" w:type="dxa"/>
            <w:tcBorders>
              <w:bottom w:val="single" w:sz="4" w:space="0" w:color="auto"/>
              <w:right w:val="nil"/>
            </w:tcBorders>
            <w:tcMar>
              <w:top w:w="28" w:type="dxa"/>
              <w:left w:w="28" w:type="dxa"/>
              <w:bottom w:w="28" w:type="dxa"/>
              <w:right w:w="28" w:type="dxa"/>
            </w:tcMar>
            <w:vAlign w:val="center"/>
          </w:tcPr>
          <w:p w:rsidR="00DD3B46" w:rsidRPr="007550BD" w:rsidRDefault="00DD3B46" w:rsidP="00914208">
            <w:pPr>
              <w:spacing w:after="0" w:line="240" w:lineRule="auto"/>
              <w:ind w:hanging="120"/>
              <w:jc w:val="center"/>
              <w:rPr>
                <w:rFonts w:ascii="Times New Roman" w:hAnsi="Times New Roman" w:cs="Times New Roman"/>
                <w:sz w:val="20"/>
                <w:szCs w:val="20"/>
              </w:rPr>
            </w:pPr>
            <w:r w:rsidRPr="007550BD">
              <w:rPr>
                <w:rFonts w:ascii="Times New Roman" w:hAnsi="Times New Roman" w:cs="Times New Roman"/>
                <w:sz w:val="20"/>
                <w:szCs w:val="20"/>
              </w:rPr>
              <w:t>n</w:t>
            </w:r>
          </w:p>
        </w:tc>
        <w:tc>
          <w:tcPr>
            <w:tcW w:w="992" w:type="dxa"/>
            <w:tcBorders>
              <w:left w:val="nil"/>
              <w:bottom w:val="single" w:sz="4" w:space="0" w:color="auto"/>
              <w:right w:val="nil"/>
            </w:tcBorders>
            <w:vAlign w:val="center"/>
          </w:tcPr>
          <w:p w:rsidR="00DD3B46" w:rsidRPr="007550BD" w:rsidRDefault="00DD3B46" w:rsidP="00914208">
            <w:pPr>
              <w:spacing w:after="0" w:line="240" w:lineRule="auto"/>
              <w:ind w:hanging="120"/>
              <w:jc w:val="center"/>
              <w:rPr>
                <w:rFonts w:ascii="Times New Roman" w:hAnsi="Times New Roman" w:cs="Times New Roman"/>
                <w:sz w:val="20"/>
                <w:szCs w:val="20"/>
              </w:rPr>
            </w:pPr>
            <w:r w:rsidRPr="007550BD">
              <w:rPr>
                <w:rFonts w:ascii="Times New Roman" w:hAnsi="Times New Roman" w:cs="Times New Roman"/>
                <w:sz w:val="20"/>
                <w:szCs w:val="20"/>
              </w:rPr>
              <w:t>Percent</w:t>
            </w:r>
          </w:p>
        </w:tc>
        <w:tc>
          <w:tcPr>
            <w:tcW w:w="806" w:type="dxa"/>
            <w:tcBorders>
              <w:left w:val="nil"/>
              <w:bottom w:val="single" w:sz="4" w:space="0" w:color="auto"/>
            </w:tcBorders>
            <w:tcMar>
              <w:left w:w="28" w:type="dxa"/>
              <w:right w:w="28" w:type="dxa"/>
            </w:tcMar>
            <w:vAlign w:val="center"/>
          </w:tcPr>
          <w:p w:rsidR="00DD3B46" w:rsidRPr="007550BD" w:rsidRDefault="00DD3B46" w:rsidP="006E13C1">
            <w:pPr>
              <w:spacing w:after="0" w:line="240" w:lineRule="auto"/>
              <w:ind w:hanging="136"/>
              <w:jc w:val="center"/>
              <w:rPr>
                <w:rFonts w:ascii="Times New Roman" w:hAnsi="Times New Roman" w:cs="Times New Roman"/>
                <w:sz w:val="20"/>
                <w:szCs w:val="20"/>
              </w:rPr>
            </w:pPr>
            <w:r w:rsidRPr="007550BD">
              <w:rPr>
                <w:rFonts w:ascii="Times New Roman" w:hAnsi="Times New Roman" w:cs="Times New Roman"/>
                <w:sz w:val="20"/>
                <w:szCs w:val="20"/>
              </w:rPr>
              <w:t>p-</w:t>
            </w:r>
            <w:proofErr w:type="spellStart"/>
            <w:r w:rsidRPr="007550BD">
              <w:rPr>
                <w:rFonts w:ascii="Times New Roman" w:hAnsi="Times New Roman" w:cs="Times New Roman"/>
                <w:sz w:val="20"/>
                <w:szCs w:val="20"/>
              </w:rPr>
              <w:t>value</w:t>
            </w:r>
            <w:r w:rsidRPr="007550BD">
              <w:rPr>
                <w:rFonts w:ascii="Times New Roman" w:hAnsi="Times New Roman" w:cs="Times New Roman"/>
                <w:sz w:val="20"/>
                <w:szCs w:val="20"/>
                <w:vertAlign w:val="superscript"/>
              </w:rPr>
              <w:t>c</w:t>
            </w:r>
            <w:proofErr w:type="spellEnd"/>
          </w:p>
        </w:tc>
      </w:tr>
      <w:tr w:rsidR="007550BD" w:rsidRPr="007550BD" w:rsidTr="006E13C1">
        <w:trPr>
          <w:jc w:val="center"/>
        </w:trPr>
        <w:tc>
          <w:tcPr>
            <w:tcW w:w="1129" w:type="dxa"/>
            <w:tcBorders>
              <w:bottom w:val="nil"/>
              <w:right w:val="single" w:sz="4" w:space="0" w:color="auto"/>
            </w:tcBorders>
            <w:tcMar>
              <w:left w:w="28" w:type="dxa"/>
              <w:right w:w="28" w:type="dxa"/>
            </w:tcMar>
          </w:tcPr>
          <w:p w:rsidR="00DD3B46" w:rsidRPr="007550BD" w:rsidRDefault="00DD3B46" w:rsidP="006E13C1">
            <w:pPr>
              <w:spacing w:after="0" w:line="240" w:lineRule="auto"/>
              <w:rPr>
                <w:rFonts w:ascii="Times New Roman" w:hAnsi="Times New Roman" w:cs="Times New Roman"/>
                <w:sz w:val="20"/>
                <w:szCs w:val="20"/>
              </w:rPr>
            </w:pPr>
            <w:r w:rsidRPr="007550BD">
              <w:rPr>
                <w:rFonts w:ascii="Times New Roman" w:hAnsi="Times New Roman" w:cs="Times New Roman"/>
                <w:sz w:val="20"/>
                <w:szCs w:val="20"/>
              </w:rPr>
              <w:t>Placebo</w:t>
            </w:r>
          </w:p>
        </w:tc>
        <w:tc>
          <w:tcPr>
            <w:tcW w:w="284" w:type="dxa"/>
            <w:tcBorders>
              <w:left w:val="single" w:sz="4" w:space="0" w:color="auto"/>
              <w:bottom w:val="nil"/>
              <w:right w:val="nil"/>
            </w:tcBorders>
            <w:tcMar>
              <w:left w:w="28" w:type="dxa"/>
              <w:right w:w="28" w:type="dxa"/>
            </w:tcMar>
          </w:tcPr>
          <w:p w:rsidR="00DD3B46" w:rsidRPr="007550BD" w:rsidRDefault="00DD3B46" w:rsidP="006E13C1">
            <w:pPr>
              <w:spacing w:after="0" w:line="240" w:lineRule="auto"/>
              <w:jc w:val="center"/>
              <w:rPr>
                <w:rFonts w:ascii="Times New Roman" w:hAnsi="Times New Roman" w:cs="Times New Roman"/>
                <w:sz w:val="20"/>
                <w:szCs w:val="20"/>
              </w:rPr>
            </w:pPr>
            <w:r w:rsidRPr="007550BD">
              <w:rPr>
                <w:rFonts w:ascii="Times New Roman" w:hAnsi="Times New Roman" w:cs="Times New Roman"/>
                <w:sz w:val="20"/>
                <w:szCs w:val="20"/>
              </w:rPr>
              <w:t>77</w:t>
            </w:r>
          </w:p>
        </w:tc>
        <w:tc>
          <w:tcPr>
            <w:tcW w:w="1276" w:type="dxa"/>
            <w:tcBorders>
              <w:left w:val="nil"/>
              <w:bottom w:val="nil"/>
              <w:right w:val="single" w:sz="4" w:space="0" w:color="auto"/>
            </w:tcBorders>
            <w:tcMar>
              <w:left w:w="28" w:type="dxa"/>
              <w:right w:w="28" w:type="dxa"/>
            </w:tcMar>
          </w:tcPr>
          <w:p w:rsidR="00DD3B46" w:rsidRPr="007550BD" w:rsidRDefault="00DD3B46" w:rsidP="006E13C1">
            <w:pPr>
              <w:spacing w:after="0" w:line="240" w:lineRule="auto"/>
              <w:jc w:val="center"/>
              <w:rPr>
                <w:rFonts w:ascii="Times New Roman" w:hAnsi="Times New Roman" w:cs="Times New Roman"/>
                <w:sz w:val="20"/>
                <w:szCs w:val="20"/>
              </w:rPr>
            </w:pPr>
            <w:r w:rsidRPr="007550BD">
              <w:rPr>
                <w:rFonts w:ascii="Times New Roman" w:hAnsi="Times New Roman" w:cs="Times New Roman"/>
                <w:sz w:val="20"/>
                <w:szCs w:val="20"/>
              </w:rPr>
              <w:t>38.5 (7.11)</w:t>
            </w:r>
          </w:p>
        </w:tc>
        <w:tc>
          <w:tcPr>
            <w:tcW w:w="283" w:type="dxa"/>
            <w:tcBorders>
              <w:left w:val="single" w:sz="4" w:space="0" w:color="auto"/>
              <w:bottom w:val="nil"/>
              <w:right w:val="nil"/>
            </w:tcBorders>
            <w:tcMar>
              <w:left w:w="28" w:type="dxa"/>
              <w:right w:w="28" w:type="dxa"/>
            </w:tcMar>
          </w:tcPr>
          <w:p w:rsidR="00DD3B46" w:rsidRPr="007550BD" w:rsidRDefault="00DD3B46" w:rsidP="006E13C1">
            <w:pPr>
              <w:spacing w:after="0" w:line="240" w:lineRule="auto"/>
              <w:jc w:val="center"/>
              <w:rPr>
                <w:rFonts w:ascii="Times New Roman" w:hAnsi="Times New Roman" w:cs="Times New Roman"/>
                <w:sz w:val="20"/>
                <w:szCs w:val="20"/>
              </w:rPr>
            </w:pPr>
            <w:r w:rsidRPr="007550BD">
              <w:rPr>
                <w:rFonts w:ascii="Times New Roman" w:hAnsi="Times New Roman" w:cs="Times New Roman"/>
                <w:sz w:val="20"/>
                <w:szCs w:val="20"/>
              </w:rPr>
              <w:t>76</w:t>
            </w:r>
          </w:p>
        </w:tc>
        <w:tc>
          <w:tcPr>
            <w:tcW w:w="1418" w:type="dxa"/>
            <w:tcBorders>
              <w:left w:val="nil"/>
              <w:bottom w:val="nil"/>
              <w:right w:val="single" w:sz="4" w:space="0" w:color="auto"/>
            </w:tcBorders>
            <w:tcMar>
              <w:left w:w="28" w:type="dxa"/>
              <w:right w:w="28" w:type="dxa"/>
            </w:tcMar>
          </w:tcPr>
          <w:p w:rsidR="00DD3B46" w:rsidRPr="007550BD" w:rsidRDefault="00DD3B46" w:rsidP="006E13C1">
            <w:pPr>
              <w:spacing w:after="0" w:line="240" w:lineRule="auto"/>
              <w:jc w:val="center"/>
              <w:rPr>
                <w:rFonts w:ascii="Times New Roman" w:hAnsi="Times New Roman" w:cs="Times New Roman"/>
                <w:sz w:val="20"/>
                <w:szCs w:val="20"/>
              </w:rPr>
            </w:pPr>
            <w:r w:rsidRPr="007550BD">
              <w:rPr>
                <w:rFonts w:ascii="Times New Roman" w:hAnsi="Times New Roman" w:cs="Times New Roman"/>
                <w:sz w:val="20"/>
                <w:szCs w:val="20"/>
              </w:rPr>
              <w:t>-12.8 (1.25)</w:t>
            </w:r>
          </w:p>
        </w:tc>
        <w:tc>
          <w:tcPr>
            <w:tcW w:w="708" w:type="dxa"/>
            <w:tcBorders>
              <w:left w:val="single" w:sz="4" w:space="0" w:color="auto"/>
              <w:bottom w:val="nil"/>
              <w:right w:val="nil"/>
            </w:tcBorders>
            <w:tcMar>
              <w:left w:w="28" w:type="dxa"/>
              <w:right w:w="28" w:type="dxa"/>
            </w:tcMar>
          </w:tcPr>
          <w:p w:rsidR="00DD3B46" w:rsidRPr="007550BD" w:rsidRDefault="00DD3B46" w:rsidP="006E13C1">
            <w:pPr>
              <w:spacing w:after="0" w:line="240" w:lineRule="auto"/>
              <w:jc w:val="center"/>
              <w:rPr>
                <w:rFonts w:ascii="Times New Roman" w:hAnsi="Times New Roman" w:cs="Times New Roman"/>
                <w:sz w:val="20"/>
                <w:szCs w:val="20"/>
              </w:rPr>
            </w:pPr>
          </w:p>
        </w:tc>
        <w:tc>
          <w:tcPr>
            <w:tcW w:w="1276" w:type="dxa"/>
            <w:tcBorders>
              <w:left w:val="nil"/>
              <w:bottom w:val="nil"/>
              <w:right w:val="nil"/>
            </w:tcBorders>
            <w:tcMar>
              <w:left w:w="28" w:type="dxa"/>
              <w:right w:w="28" w:type="dxa"/>
            </w:tcMar>
          </w:tcPr>
          <w:p w:rsidR="00DD3B46" w:rsidRPr="007550BD" w:rsidRDefault="00DD3B46" w:rsidP="006E13C1">
            <w:pPr>
              <w:spacing w:after="0" w:line="240" w:lineRule="auto"/>
              <w:jc w:val="center"/>
              <w:rPr>
                <w:rFonts w:ascii="Times New Roman" w:hAnsi="Times New Roman" w:cs="Times New Roman"/>
                <w:sz w:val="20"/>
                <w:szCs w:val="20"/>
              </w:rPr>
            </w:pPr>
          </w:p>
        </w:tc>
        <w:tc>
          <w:tcPr>
            <w:tcW w:w="851" w:type="dxa"/>
            <w:tcBorders>
              <w:left w:val="nil"/>
              <w:bottom w:val="nil"/>
              <w:right w:val="single" w:sz="4" w:space="0" w:color="auto"/>
            </w:tcBorders>
            <w:tcMar>
              <w:left w:w="28" w:type="dxa"/>
              <w:right w:w="28" w:type="dxa"/>
            </w:tcMar>
          </w:tcPr>
          <w:p w:rsidR="00DD3B46" w:rsidRPr="007550BD" w:rsidRDefault="00DD3B46" w:rsidP="006E13C1">
            <w:pPr>
              <w:spacing w:after="0" w:line="240" w:lineRule="auto"/>
              <w:jc w:val="center"/>
              <w:rPr>
                <w:rFonts w:ascii="Times New Roman" w:hAnsi="Times New Roman" w:cs="Times New Roman"/>
                <w:sz w:val="20"/>
                <w:szCs w:val="20"/>
              </w:rPr>
            </w:pPr>
          </w:p>
        </w:tc>
        <w:tc>
          <w:tcPr>
            <w:tcW w:w="283" w:type="dxa"/>
            <w:tcBorders>
              <w:left w:val="single" w:sz="4" w:space="0" w:color="auto"/>
              <w:bottom w:val="nil"/>
              <w:right w:val="nil"/>
            </w:tcBorders>
            <w:tcMar>
              <w:top w:w="28" w:type="dxa"/>
              <w:left w:w="28" w:type="dxa"/>
              <w:bottom w:w="28" w:type="dxa"/>
              <w:right w:w="28" w:type="dxa"/>
            </w:tcMar>
          </w:tcPr>
          <w:p w:rsidR="00DD3B46" w:rsidRPr="007550BD" w:rsidRDefault="00DD3B46" w:rsidP="006E13C1">
            <w:pPr>
              <w:spacing w:after="0" w:line="240" w:lineRule="auto"/>
              <w:jc w:val="center"/>
              <w:rPr>
                <w:rFonts w:ascii="Times New Roman" w:hAnsi="Times New Roman" w:cs="Times New Roman"/>
                <w:sz w:val="20"/>
                <w:szCs w:val="20"/>
              </w:rPr>
            </w:pPr>
            <w:r w:rsidRPr="007550BD">
              <w:rPr>
                <w:rFonts w:ascii="Times New Roman" w:hAnsi="Times New Roman" w:cs="Times New Roman"/>
                <w:sz w:val="20"/>
                <w:szCs w:val="20"/>
              </w:rPr>
              <w:t>77</w:t>
            </w:r>
          </w:p>
        </w:tc>
        <w:tc>
          <w:tcPr>
            <w:tcW w:w="992" w:type="dxa"/>
            <w:tcBorders>
              <w:left w:val="nil"/>
              <w:bottom w:val="nil"/>
              <w:right w:val="nil"/>
            </w:tcBorders>
          </w:tcPr>
          <w:p w:rsidR="00DD3B46" w:rsidRPr="007550BD" w:rsidRDefault="00DD3B46" w:rsidP="006E13C1">
            <w:pPr>
              <w:spacing w:after="0" w:line="240" w:lineRule="auto"/>
              <w:jc w:val="center"/>
              <w:rPr>
                <w:rFonts w:ascii="Times New Roman" w:hAnsi="Times New Roman" w:cs="Times New Roman"/>
                <w:sz w:val="20"/>
                <w:szCs w:val="20"/>
              </w:rPr>
            </w:pPr>
            <w:r w:rsidRPr="007550BD">
              <w:rPr>
                <w:rFonts w:ascii="Times New Roman" w:hAnsi="Times New Roman" w:cs="Times New Roman"/>
                <w:sz w:val="20"/>
                <w:szCs w:val="20"/>
              </w:rPr>
              <w:t>33.8</w:t>
            </w:r>
          </w:p>
        </w:tc>
        <w:tc>
          <w:tcPr>
            <w:tcW w:w="806" w:type="dxa"/>
            <w:tcBorders>
              <w:left w:val="nil"/>
              <w:bottom w:val="nil"/>
            </w:tcBorders>
            <w:tcMar>
              <w:left w:w="28" w:type="dxa"/>
              <w:right w:w="28" w:type="dxa"/>
            </w:tcMar>
          </w:tcPr>
          <w:p w:rsidR="00DD3B46" w:rsidRPr="007550BD" w:rsidRDefault="00DD3B46" w:rsidP="006E13C1">
            <w:pPr>
              <w:pStyle w:val="Table"/>
              <w:keepNext/>
              <w:spacing w:before="0" w:after="0"/>
              <w:jc w:val="center"/>
              <w:rPr>
                <w:rFonts w:eastAsiaTheme="minorHAnsi"/>
                <w:szCs w:val="20"/>
                <w:lang w:val="en-AU"/>
              </w:rPr>
            </w:pPr>
          </w:p>
        </w:tc>
      </w:tr>
      <w:tr w:rsidR="007550BD" w:rsidRPr="007550BD" w:rsidTr="006E13C1">
        <w:trPr>
          <w:jc w:val="center"/>
        </w:trPr>
        <w:tc>
          <w:tcPr>
            <w:tcW w:w="1129" w:type="dxa"/>
            <w:tcBorders>
              <w:top w:val="nil"/>
              <w:bottom w:val="nil"/>
              <w:right w:val="single" w:sz="4" w:space="0" w:color="auto"/>
            </w:tcBorders>
            <w:tcMar>
              <w:left w:w="28" w:type="dxa"/>
              <w:right w:w="28" w:type="dxa"/>
            </w:tcMar>
          </w:tcPr>
          <w:p w:rsidR="00DD3B46" w:rsidRPr="007550BD" w:rsidRDefault="00DD3B46" w:rsidP="006E13C1">
            <w:pPr>
              <w:spacing w:after="0" w:line="240" w:lineRule="auto"/>
              <w:rPr>
                <w:rFonts w:ascii="Times New Roman" w:hAnsi="Times New Roman" w:cs="Times New Roman"/>
                <w:sz w:val="20"/>
                <w:szCs w:val="20"/>
              </w:rPr>
            </w:pPr>
            <w:r w:rsidRPr="007550BD">
              <w:rPr>
                <w:rFonts w:ascii="Times New Roman" w:hAnsi="Times New Roman" w:cs="Times New Roman"/>
                <w:sz w:val="20"/>
                <w:szCs w:val="20"/>
              </w:rPr>
              <w:t>VYVANSE 30mg</w:t>
            </w:r>
          </w:p>
        </w:tc>
        <w:tc>
          <w:tcPr>
            <w:tcW w:w="284" w:type="dxa"/>
            <w:tcBorders>
              <w:top w:val="nil"/>
              <w:left w:val="single" w:sz="4" w:space="0" w:color="auto"/>
              <w:bottom w:val="nil"/>
              <w:right w:val="nil"/>
            </w:tcBorders>
            <w:tcMar>
              <w:left w:w="28" w:type="dxa"/>
              <w:right w:w="28" w:type="dxa"/>
            </w:tcMar>
          </w:tcPr>
          <w:p w:rsidR="00DD3B46" w:rsidRPr="007550BD" w:rsidRDefault="00DD3B46" w:rsidP="006E13C1">
            <w:pPr>
              <w:spacing w:after="0" w:line="240" w:lineRule="auto"/>
              <w:jc w:val="center"/>
              <w:rPr>
                <w:rFonts w:ascii="Times New Roman" w:hAnsi="Times New Roman" w:cs="Times New Roman"/>
                <w:sz w:val="20"/>
                <w:szCs w:val="20"/>
              </w:rPr>
            </w:pPr>
            <w:r w:rsidRPr="007550BD">
              <w:rPr>
                <w:rFonts w:ascii="Times New Roman" w:hAnsi="Times New Roman" w:cs="Times New Roman"/>
                <w:sz w:val="20"/>
                <w:szCs w:val="20"/>
              </w:rPr>
              <w:t>78</w:t>
            </w:r>
          </w:p>
        </w:tc>
        <w:tc>
          <w:tcPr>
            <w:tcW w:w="1276" w:type="dxa"/>
            <w:tcBorders>
              <w:top w:val="nil"/>
              <w:left w:val="nil"/>
              <w:bottom w:val="nil"/>
              <w:right w:val="single" w:sz="4" w:space="0" w:color="auto"/>
            </w:tcBorders>
            <w:tcMar>
              <w:left w:w="28" w:type="dxa"/>
              <w:right w:w="28" w:type="dxa"/>
            </w:tcMar>
          </w:tcPr>
          <w:p w:rsidR="00DD3B46" w:rsidRPr="007550BD" w:rsidRDefault="00DD3B46" w:rsidP="006E13C1">
            <w:pPr>
              <w:spacing w:after="0" w:line="240" w:lineRule="auto"/>
              <w:jc w:val="center"/>
              <w:rPr>
                <w:rFonts w:ascii="Times New Roman" w:hAnsi="Times New Roman" w:cs="Times New Roman"/>
                <w:sz w:val="20"/>
                <w:szCs w:val="20"/>
              </w:rPr>
            </w:pPr>
            <w:r w:rsidRPr="007550BD">
              <w:rPr>
                <w:rFonts w:ascii="Times New Roman" w:hAnsi="Times New Roman" w:cs="Times New Roman"/>
                <w:sz w:val="20"/>
                <w:szCs w:val="20"/>
              </w:rPr>
              <w:t>38.3 (6.71)</w:t>
            </w:r>
          </w:p>
        </w:tc>
        <w:tc>
          <w:tcPr>
            <w:tcW w:w="283" w:type="dxa"/>
            <w:tcBorders>
              <w:top w:val="nil"/>
              <w:left w:val="single" w:sz="4" w:space="0" w:color="auto"/>
              <w:bottom w:val="nil"/>
              <w:right w:val="nil"/>
            </w:tcBorders>
            <w:tcMar>
              <w:left w:w="28" w:type="dxa"/>
              <w:right w:w="28" w:type="dxa"/>
            </w:tcMar>
          </w:tcPr>
          <w:p w:rsidR="00DD3B46" w:rsidRPr="007550BD" w:rsidRDefault="00DD3B46" w:rsidP="006E13C1">
            <w:pPr>
              <w:spacing w:after="0" w:line="240" w:lineRule="auto"/>
              <w:jc w:val="center"/>
              <w:rPr>
                <w:rFonts w:ascii="Times New Roman" w:hAnsi="Times New Roman" w:cs="Times New Roman"/>
                <w:sz w:val="20"/>
                <w:szCs w:val="20"/>
              </w:rPr>
            </w:pPr>
            <w:r w:rsidRPr="007550BD">
              <w:rPr>
                <w:rFonts w:ascii="Times New Roman" w:hAnsi="Times New Roman" w:cs="Times New Roman"/>
                <w:sz w:val="20"/>
                <w:szCs w:val="20"/>
              </w:rPr>
              <w:t>76</w:t>
            </w:r>
          </w:p>
        </w:tc>
        <w:tc>
          <w:tcPr>
            <w:tcW w:w="1418" w:type="dxa"/>
            <w:tcBorders>
              <w:top w:val="nil"/>
              <w:left w:val="nil"/>
              <w:bottom w:val="nil"/>
              <w:right w:val="single" w:sz="4" w:space="0" w:color="auto"/>
            </w:tcBorders>
            <w:tcMar>
              <w:left w:w="28" w:type="dxa"/>
              <w:right w:w="28" w:type="dxa"/>
            </w:tcMar>
          </w:tcPr>
          <w:p w:rsidR="00DD3B46" w:rsidRPr="007550BD" w:rsidRDefault="00DD3B46" w:rsidP="006E13C1">
            <w:pPr>
              <w:spacing w:after="0" w:line="240" w:lineRule="auto"/>
              <w:jc w:val="center"/>
              <w:rPr>
                <w:rFonts w:ascii="Times New Roman" w:hAnsi="Times New Roman" w:cs="Times New Roman"/>
                <w:sz w:val="20"/>
                <w:szCs w:val="20"/>
              </w:rPr>
            </w:pPr>
            <w:r w:rsidRPr="007550BD">
              <w:rPr>
                <w:rFonts w:ascii="Times New Roman" w:hAnsi="Times New Roman" w:cs="Times New Roman"/>
                <w:sz w:val="20"/>
                <w:szCs w:val="20"/>
              </w:rPr>
              <w:t>-18.3 (1.25)</w:t>
            </w:r>
          </w:p>
        </w:tc>
        <w:tc>
          <w:tcPr>
            <w:tcW w:w="708" w:type="dxa"/>
            <w:tcBorders>
              <w:top w:val="nil"/>
              <w:left w:val="single" w:sz="4" w:space="0" w:color="auto"/>
              <w:bottom w:val="nil"/>
              <w:right w:val="nil"/>
            </w:tcBorders>
            <w:tcMar>
              <w:left w:w="28" w:type="dxa"/>
              <w:right w:w="28" w:type="dxa"/>
            </w:tcMar>
          </w:tcPr>
          <w:p w:rsidR="00DD3B46" w:rsidRPr="007550BD" w:rsidRDefault="00DD3B46" w:rsidP="006E13C1">
            <w:pPr>
              <w:spacing w:after="0" w:line="240" w:lineRule="auto"/>
              <w:jc w:val="center"/>
              <w:rPr>
                <w:rFonts w:ascii="Times New Roman" w:hAnsi="Times New Roman" w:cs="Times New Roman"/>
                <w:sz w:val="20"/>
                <w:szCs w:val="20"/>
              </w:rPr>
            </w:pPr>
            <w:r w:rsidRPr="007550BD">
              <w:rPr>
                <w:rFonts w:ascii="Times New Roman" w:hAnsi="Times New Roman" w:cs="Times New Roman"/>
                <w:sz w:val="20"/>
                <w:szCs w:val="20"/>
              </w:rPr>
              <w:t>-5.5</w:t>
            </w:r>
          </w:p>
        </w:tc>
        <w:tc>
          <w:tcPr>
            <w:tcW w:w="1276" w:type="dxa"/>
            <w:tcBorders>
              <w:top w:val="nil"/>
              <w:left w:val="nil"/>
              <w:bottom w:val="nil"/>
              <w:right w:val="nil"/>
            </w:tcBorders>
            <w:tcMar>
              <w:left w:w="28" w:type="dxa"/>
              <w:right w:w="28" w:type="dxa"/>
            </w:tcMar>
          </w:tcPr>
          <w:p w:rsidR="00DD3B46" w:rsidRPr="007550BD" w:rsidRDefault="00DD3B46" w:rsidP="006E13C1">
            <w:pPr>
              <w:spacing w:after="0" w:line="240" w:lineRule="auto"/>
              <w:jc w:val="center"/>
              <w:rPr>
                <w:rFonts w:ascii="Times New Roman" w:hAnsi="Times New Roman" w:cs="Times New Roman"/>
                <w:sz w:val="20"/>
                <w:szCs w:val="20"/>
              </w:rPr>
            </w:pPr>
            <w:r w:rsidRPr="007550BD">
              <w:rPr>
                <w:rFonts w:ascii="Times New Roman" w:hAnsi="Times New Roman" w:cs="Times New Roman"/>
                <w:sz w:val="20"/>
                <w:szCs w:val="20"/>
              </w:rPr>
              <w:t>(-9.7,</w:t>
            </w:r>
            <w:r w:rsidR="00F24E2B" w:rsidRPr="007550BD">
              <w:rPr>
                <w:rFonts w:ascii="Times New Roman" w:hAnsi="Times New Roman" w:cs="Times New Roman"/>
                <w:sz w:val="20"/>
                <w:szCs w:val="20"/>
              </w:rPr>
              <w:t xml:space="preserve"> </w:t>
            </w:r>
            <w:r w:rsidRPr="007550BD">
              <w:rPr>
                <w:rFonts w:ascii="Times New Roman" w:hAnsi="Times New Roman" w:cs="Times New Roman"/>
                <w:sz w:val="20"/>
                <w:szCs w:val="20"/>
              </w:rPr>
              <w:noBreakHyphen/>
              <w:t>1.3)</w:t>
            </w:r>
          </w:p>
        </w:tc>
        <w:tc>
          <w:tcPr>
            <w:tcW w:w="851" w:type="dxa"/>
            <w:tcBorders>
              <w:top w:val="nil"/>
              <w:left w:val="nil"/>
              <w:bottom w:val="nil"/>
              <w:right w:val="single" w:sz="4" w:space="0" w:color="auto"/>
            </w:tcBorders>
            <w:tcMar>
              <w:left w:w="28" w:type="dxa"/>
              <w:right w:w="28" w:type="dxa"/>
            </w:tcMar>
          </w:tcPr>
          <w:p w:rsidR="00DD3B46" w:rsidRPr="007550BD" w:rsidRDefault="00DD3B46" w:rsidP="006E13C1">
            <w:pPr>
              <w:spacing w:after="0" w:line="240" w:lineRule="auto"/>
              <w:jc w:val="center"/>
              <w:rPr>
                <w:rFonts w:ascii="Times New Roman" w:hAnsi="Times New Roman" w:cs="Times New Roman"/>
                <w:sz w:val="20"/>
                <w:szCs w:val="20"/>
              </w:rPr>
            </w:pPr>
            <w:r w:rsidRPr="007550BD">
              <w:rPr>
                <w:rFonts w:ascii="Times New Roman" w:hAnsi="Times New Roman" w:cs="Times New Roman"/>
                <w:sz w:val="20"/>
                <w:szCs w:val="20"/>
              </w:rPr>
              <w:t>0.0056</w:t>
            </w:r>
          </w:p>
        </w:tc>
        <w:tc>
          <w:tcPr>
            <w:tcW w:w="283" w:type="dxa"/>
            <w:tcBorders>
              <w:top w:val="nil"/>
              <w:left w:val="single" w:sz="4" w:space="0" w:color="auto"/>
              <w:bottom w:val="nil"/>
              <w:right w:val="nil"/>
            </w:tcBorders>
            <w:tcMar>
              <w:top w:w="28" w:type="dxa"/>
              <w:left w:w="28" w:type="dxa"/>
              <w:bottom w:w="28" w:type="dxa"/>
              <w:right w:w="28" w:type="dxa"/>
            </w:tcMar>
          </w:tcPr>
          <w:p w:rsidR="00DD3B46" w:rsidRPr="007550BD" w:rsidRDefault="00DD3B46" w:rsidP="006E13C1">
            <w:pPr>
              <w:spacing w:after="0" w:line="240" w:lineRule="auto"/>
              <w:jc w:val="center"/>
              <w:rPr>
                <w:rFonts w:ascii="Times New Roman" w:hAnsi="Times New Roman" w:cs="Times New Roman"/>
                <w:sz w:val="20"/>
                <w:szCs w:val="20"/>
              </w:rPr>
            </w:pPr>
            <w:r w:rsidRPr="007550BD">
              <w:rPr>
                <w:rFonts w:ascii="Times New Roman" w:hAnsi="Times New Roman" w:cs="Times New Roman"/>
                <w:sz w:val="20"/>
                <w:szCs w:val="20"/>
              </w:rPr>
              <w:t>78</w:t>
            </w:r>
          </w:p>
        </w:tc>
        <w:tc>
          <w:tcPr>
            <w:tcW w:w="992" w:type="dxa"/>
            <w:tcBorders>
              <w:top w:val="nil"/>
              <w:left w:val="nil"/>
              <w:bottom w:val="nil"/>
              <w:right w:val="nil"/>
            </w:tcBorders>
          </w:tcPr>
          <w:p w:rsidR="00DD3B46" w:rsidRPr="007550BD" w:rsidRDefault="00DD3B46" w:rsidP="006E13C1">
            <w:pPr>
              <w:spacing w:after="0" w:line="240" w:lineRule="auto"/>
              <w:jc w:val="center"/>
              <w:rPr>
                <w:rFonts w:ascii="Times New Roman" w:hAnsi="Times New Roman" w:cs="Times New Roman"/>
                <w:sz w:val="20"/>
                <w:szCs w:val="20"/>
              </w:rPr>
            </w:pPr>
            <w:r w:rsidRPr="007550BD">
              <w:rPr>
                <w:rFonts w:ascii="Times New Roman" w:hAnsi="Times New Roman" w:cs="Times New Roman"/>
                <w:sz w:val="20"/>
                <w:szCs w:val="20"/>
              </w:rPr>
              <w:t>50.0</w:t>
            </w:r>
          </w:p>
        </w:tc>
        <w:tc>
          <w:tcPr>
            <w:tcW w:w="806" w:type="dxa"/>
            <w:tcBorders>
              <w:top w:val="nil"/>
              <w:left w:val="nil"/>
              <w:bottom w:val="nil"/>
            </w:tcBorders>
            <w:tcMar>
              <w:left w:w="28" w:type="dxa"/>
              <w:right w:w="28" w:type="dxa"/>
            </w:tcMar>
          </w:tcPr>
          <w:p w:rsidR="00DD3B46" w:rsidRPr="007550BD" w:rsidRDefault="00DD3B46" w:rsidP="006E13C1">
            <w:pPr>
              <w:pStyle w:val="Table"/>
              <w:keepNext/>
              <w:spacing w:before="0" w:after="0"/>
              <w:jc w:val="center"/>
              <w:rPr>
                <w:rFonts w:eastAsiaTheme="minorHAnsi"/>
                <w:szCs w:val="20"/>
                <w:lang w:val="en-AU"/>
              </w:rPr>
            </w:pPr>
            <w:r w:rsidRPr="007550BD">
              <w:rPr>
                <w:rFonts w:eastAsiaTheme="minorHAnsi"/>
                <w:szCs w:val="20"/>
                <w:lang w:val="en-AU"/>
              </w:rPr>
              <w:t>0.041</w:t>
            </w:r>
          </w:p>
        </w:tc>
      </w:tr>
      <w:tr w:rsidR="007550BD" w:rsidRPr="007550BD" w:rsidTr="006E13C1">
        <w:trPr>
          <w:jc w:val="center"/>
        </w:trPr>
        <w:tc>
          <w:tcPr>
            <w:tcW w:w="1129" w:type="dxa"/>
            <w:tcBorders>
              <w:top w:val="nil"/>
              <w:bottom w:val="nil"/>
              <w:right w:val="single" w:sz="4" w:space="0" w:color="auto"/>
            </w:tcBorders>
            <w:tcMar>
              <w:left w:w="28" w:type="dxa"/>
              <w:right w:w="28" w:type="dxa"/>
            </w:tcMar>
          </w:tcPr>
          <w:p w:rsidR="00DD3B46" w:rsidRPr="007550BD" w:rsidRDefault="00DD3B46" w:rsidP="006E13C1">
            <w:pPr>
              <w:spacing w:after="0" w:line="240" w:lineRule="auto"/>
              <w:rPr>
                <w:rFonts w:ascii="Times New Roman" w:hAnsi="Times New Roman" w:cs="Times New Roman"/>
                <w:sz w:val="20"/>
                <w:szCs w:val="20"/>
              </w:rPr>
            </w:pPr>
            <w:r w:rsidRPr="007550BD">
              <w:rPr>
                <w:rFonts w:ascii="Times New Roman" w:hAnsi="Times New Roman" w:cs="Times New Roman"/>
                <w:sz w:val="20"/>
                <w:szCs w:val="20"/>
              </w:rPr>
              <w:t>VYVANSE 50mg</w:t>
            </w:r>
          </w:p>
        </w:tc>
        <w:tc>
          <w:tcPr>
            <w:tcW w:w="284" w:type="dxa"/>
            <w:tcBorders>
              <w:top w:val="nil"/>
              <w:left w:val="single" w:sz="4" w:space="0" w:color="auto"/>
              <w:bottom w:val="nil"/>
              <w:right w:val="nil"/>
            </w:tcBorders>
            <w:tcMar>
              <w:left w:w="28" w:type="dxa"/>
              <w:right w:w="28" w:type="dxa"/>
            </w:tcMar>
          </w:tcPr>
          <w:p w:rsidR="00DD3B46" w:rsidRPr="007550BD" w:rsidRDefault="00DD3B46" w:rsidP="006E13C1">
            <w:pPr>
              <w:spacing w:after="0" w:line="240" w:lineRule="auto"/>
              <w:jc w:val="center"/>
              <w:rPr>
                <w:rFonts w:ascii="Times New Roman" w:hAnsi="Times New Roman" w:cs="Times New Roman"/>
                <w:sz w:val="20"/>
                <w:szCs w:val="20"/>
              </w:rPr>
            </w:pPr>
            <w:r w:rsidRPr="007550BD">
              <w:rPr>
                <w:rFonts w:ascii="Times New Roman" w:hAnsi="Times New Roman" w:cs="Times New Roman"/>
                <w:sz w:val="20"/>
                <w:szCs w:val="20"/>
              </w:rPr>
              <w:t>76</w:t>
            </w:r>
          </w:p>
        </w:tc>
        <w:tc>
          <w:tcPr>
            <w:tcW w:w="1276" w:type="dxa"/>
            <w:tcBorders>
              <w:top w:val="nil"/>
              <w:left w:val="nil"/>
              <w:bottom w:val="nil"/>
              <w:right w:val="single" w:sz="4" w:space="0" w:color="auto"/>
            </w:tcBorders>
            <w:tcMar>
              <w:left w:w="28" w:type="dxa"/>
              <w:right w:w="28" w:type="dxa"/>
            </w:tcMar>
          </w:tcPr>
          <w:p w:rsidR="00DD3B46" w:rsidRPr="007550BD" w:rsidRDefault="00DD3B46" w:rsidP="006E13C1">
            <w:pPr>
              <w:spacing w:after="0" w:line="240" w:lineRule="auto"/>
              <w:jc w:val="center"/>
              <w:rPr>
                <w:rFonts w:ascii="Times New Roman" w:hAnsi="Times New Roman" w:cs="Times New Roman"/>
                <w:sz w:val="20"/>
                <w:szCs w:val="20"/>
              </w:rPr>
            </w:pPr>
            <w:r w:rsidRPr="007550BD">
              <w:rPr>
                <w:rFonts w:ascii="Times New Roman" w:hAnsi="Times New Roman" w:cs="Times New Roman"/>
                <w:sz w:val="20"/>
                <w:szCs w:val="20"/>
              </w:rPr>
              <w:t>37.3 (6.33)</w:t>
            </w:r>
          </w:p>
        </w:tc>
        <w:tc>
          <w:tcPr>
            <w:tcW w:w="283" w:type="dxa"/>
            <w:tcBorders>
              <w:top w:val="nil"/>
              <w:left w:val="single" w:sz="4" w:space="0" w:color="auto"/>
              <w:bottom w:val="nil"/>
              <w:right w:val="nil"/>
            </w:tcBorders>
            <w:tcMar>
              <w:left w:w="28" w:type="dxa"/>
              <w:right w:w="28" w:type="dxa"/>
            </w:tcMar>
          </w:tcPr>
          <w:p w:rsidR="00DD3B46" w:rsidRPr="007550BD" w:rsidRDefault="00DD3B46" w:rsidP="006E13C1">
            <w:pPr>
              <w:spacing w:after="0" w:line="240" w:lineRule="auto"/>
              <w:jc w:val="center"/>
              <w:rPr>
                <w:rFonts w:ascii="Times New Roman" w:hAnsi="Times New Roman" w:cs="Times New Roman"/>
                <w:sz w:val="20"/>
                <w:szCs w:val="20"/>
              </w:rPr>
            </w:pPr>
            <w:r w:rsidRPr="007550BD">
              <w:rPr>
                <w:rFonts w:ascii="Times New Roman" w:hAnsi="Times New Roman" w:cs="Times New Roman"/>
                <w:sz w:val="20"/>
                <w:szCs w:val="20"/>
              </w:rPr>
              <w:t>72</w:t>
            </w:r>
          </w:p>
        </w:tc>
        <w:tc>
          <w:tcPr>
            <w:tcW w:w="1418" w:type="dxa"/>
            <w:tcBorders>
              <w:top w:val="nil"/>
              <w:left w:val="nil"/>
              <w:bottom w:val="nil"/>
              <w:right w:val="single" w:sz="4" w:space="0" w:color="auto"/>
            </w:tcBorders>
            <w:tcMar>
              <w:left w:w="28" w:type="dxa"/>
              <w:right w:w="28" w:type="dxa"/>
            </w:tcMar>
          </w:tcPr>
          <w:p w:rsidR="00DD3B46" w:rsidRPr="007550BD" w:rsidRDefault="00DD3B46" w:rsidP="006E13C1">
            <w:pPr>
              <w:spacing w:after="0" w:line="240" w:lineRule="auto"/>
              <w:jc w:val="center"/>
              <w:rPr>
                <w:rFonts w:ascii="Times New Roman" w:hAnsi="Times New Roman" w:cs="Times New Roman"/>
                <w:sz w:val="20"/>
                <w:szCs w:val="20"/>
              </w:rPr>
            </w:pPr>
            <w:r w:rsidRPr="007550BD">
              <w:rPr>
                <w:rFonts w:ascii="Times New Roman" w:hAnsi="Times New Roman" w:cs="Times New Roman"/>
                <w:sz w:val="20"/>
                <w:szCs w:val="20"/>
              </w:rPr>
              <w:t>-21.1 (1.28)</w:t>
            </w:r>
          </w:p>
        </w:tc>
        <w:tc>
          <w:tcPr>
            <w:tcW w:w="708" w:type="dxa"/>
            <w:tcBorders>
              <w:top w:val="nil"/>
              <w:left w:val="single" w:sz="4" w:space="0" w:color="auto"/>
              <w:bottom w:val="nil"/>
              <w:right w:val="nil"/>
            </w:tcBorders>
            <w:tcMar>
              <w:left w:w="28" w:type="dxa"/>
              <w:right w:w="28" w:type="dxa"/>
            </w:tcMar>
          </w:tcPr>
          <w:p w:rsidR="00DD3B46" w:rsidRPr="007550BD" w:rsidRDefault="00DD3B46" w:rsidP="006E13C1">
            <w:pPr>
              <w:spacing w:after="0" w:line="240" w:lineRule="auto"/>
              <w:jc w:val="center"/>
              <w:rPr>
                <w:rFonts w:ascii="Times New Roman" w:hAnsi="Times New Roman" w:cs="Times New Roman"/>
                <w:sz w:val="20"/>
                <w:szCs w:val="20"/>
              </w:rPr>
            </w:pPr>
            <w:r w:rsidRPr="007550BD">
              <w:rPr>
                <w:rFonts w:ascii="Times New Roman" w:hAnsi="Times New Roman" w:cs="Times New Roman"/>
                <w:sz w:val="20"/>
                <w:szCs w:val="20"/>
              </w:rPr>
              <w:t>-8.3</w:t>
            </w:r>
          </w:p>
        </w:tc>
        <w:tc>
          <w:tcPr>
            <w:tcW w:w="1276" w:type="dxa"/>
            <w:tcBorders>
              <w:top w:val="nil"/>
              <w:left w:val="nil"/>
              <w:bottom w:val="nil"/>
              <w:right w:val="nil"/>
            </w:tcBorders>
            <w:tcMar>
              <w:left w:w="28" w:type="dxa"/>
              <w:right w:w="28" w:type="dxa"/>
            </w:tcMar>
          </w:tcPr>
          <w:p w:rsidR="00DD3B46" w:rsidRPr="007550BD" w:rsidRDefault="00DD3B46" w:rsidP="006E13C1">
            <w:pPr>
              <w:spacing w:after="0" w:line="240" w:lineRule="auto"/>
              <w:jc w:val="center"/>
              <w:rPr>
                <w:rFonts w:ascii="Times New Roman" w:hAnsi="Times New Roman" w:cs="Times New Roman"/>
                <w:sz w:val="20"/>
                <w:szCs w:val="20"/>
              </w:rPr>
            </w:pPr>
            <w:r w:rsidRPr="007550BD">
              <w:rPr>
                <w:rFonts w:ascii="Times New Roman" w:hAnsi="Times New Roman" w:cs="Times New Roman"/>
                <w:sz w:val="20"/>
                <w:szCs w:val="20"/>
              </w:rPr>
              <w:t xml:space="preserve">(-12.5, </w:t>
            </w:r>
            <w:r w:rsidRPr="007550BD">
              <w:rPr>
                <w:rFonts w:ascii="Times New Roman" w:hAnsi="Times New Roman" w:cs="Times New Roman"/>
                <w:sz w:val="20"/>
                <w:szCs w:val="20"/>
              </w:rPr>
              <w:noBreakHyphen/>
              <w:t>4.1)</w:t>
            </w:r>
          </w:p>
        </w:tc>
        <w:tc>
          <w:tcPr>
            <w:tcW w:w="851" w:type="dxa"/>
            <w:tcBorders>
              <w:top w:val="nil"/>
              <w:left w:val="nil"/>
              <w:bottom w:val="nil"/>
              <w:right w:val="single" w:sz="4" w:space="0" w:color="auto"/>
            </w:tcBorders>
            <w:tcMar>
              <w:left w:w="28" w:type="dxa"/>
              <w:right w:w="28" w:type="dxa"/>
            </w:tcMar>
          </w:tcPr>
          <w:p w:rsidR="00DD3B46" w:rsidRPr="007550BD" w:rsidRDefault="00DD3B46" w:rsidP="006E13C1">
            <w:pPr>
              <w:spacing w:after="0" w:line="240" w:lineRule="auto"/>
              <w:jc w:val="center"/>
              <w:rPr>
                <w:rFonts w:ascii="Times New Roman" w:hAnsi="Times New Roman" w:cs="Times New Roman"/>
                <w:sz w:val="20"/>
                <w:szCs w:val="20"/>
              </w:rPr>
            </w:pPr>
            <w:r w:rsidRPr="007550BD">
              <w:rPr>
                <w:rFonts w:ascii="Times New Roman" w:hAnsi="Times New Roman" w:cs="Times New Roman"/>
                <w:sz w:val="20"/>
                <w:szCs w:val="20"/>
              </w:rPr>
              <w:t>&lt;0.0001</w:t>
            </w:r>
          </w:p>
        </w:tc>
        <w:tc>
          <w:tcPr>
            <w:tcW w:w="283" w:type="dxa"/>
            <w:tcBorders>
              <w:top w:val="nil"/>
              <w:left w:val="single" w:sz="4" w:space="0" w:color="auto"/>
              <w:bottom w:val="nil"/>
              <w:right w:val="nil"/>
            </w:tcBorders>
            <w:tcMar>
              <w:top w:w="28" w:type="dxa"/>
              <w:left w:w="28" w:type="dxa"/>
              <w:bottom w:w="28" w:type="dxa"/>
              <w:right w:w="28" w:type="dxa"/>
            </w:tcMar>
          </w:tcPr>
          <w:p w:rsidR="00DD3B46" w:rsidRPr="007550BD" w:rsidRDefault="00DD3B46" w:rsidP="006E13C1">
            <w:pPr>
              <w:spacing w:after="0" w:line="240" w:lineRule="auto"/>
              <w:jc w:val="center"/>
              <w:rPr>
                <w:rFonts w:ascii="Times New Roman" w:hAnsi="Times New Roman" w:cs="Times New Roman"/>
                <w:sz w:val="20"/>
                <w:szCs w:val="20"/>
              </w:rPr>
            </w:pPr>
            <w:r w:rsidRPr="007550BD">
              <w:rPr>
                <w:rFonts w:ascii="Times New Roman" w:hAnsi="Times New Roman" w:cs="Times New Roman"/>
                <w:sz w:val="20"/>
                <w:szCs w:val="20"/>
              </w:rPr>
              <w:t>77</w:t>
            </w:r>
          </w:p>
        </w:tc>
        <w:tc>
          <w:tcPr>
            <w:tcW w:w="992" w:type="dxa"/>
            <w:tcBorders>
              <w:top w:val="nil"/>
              <w:left w:val="nil"/>
              <w:bottom w:val="nil"/>
              <w:right w:val="nil"/>
            </w:tcBorders>
          </w:tcPr>
          <w:p w:rsidR="00DD3B46" w:rsidRPr="007550BD" w:rsidRDefault="00DD3B46" w:rsidP="006E13C1">
            <w:pPr>
              <w:spacing w:after="0" w:line="240" w:lineRule="auto"/>
              <w:jc w:val="center"/>
              <w:rPr>
                <w:rFonts w:ascii="Times New Roman" w:hAnsi="Times New Roman" w:cs="Times New Roman"/>
                <w:sz w:val="20"/>
                <w:szCs w:val="20"/>
              </w:rPr>
            </w:pPr>
            <w:r w:rsidRPr="007550BD">
              <w:rPr>
                <w:rFonts w:ascii="Times New Roman" w:hAnsi="Times New Roman" w:cs="Times New Roman"/>
                <w:sz w:val="20"/>
                <w:szCs w:val="20"/>
              </w:rPr>
              <w:t>59.7</w:t>
            </w:r>
          </w:p>
        </w:tc>
        <w:tc>
          <w:tcPr>
            <w:tcW w:w="806" w:type="dxa"/>
            <w:tcBorders>
              <w:top w:val="nil"/>
              <w:left w:val="nil"/>
              <w:bottom w:val="nil"/>
            </w:tcBorders>
            <w:tcMar>
              <w:left w:w="28" w:type="dxa"/>
              <w:right w:w="28" w:type="dxa"/>
            </w:tcMar>
          </w:tcPr>
          <w:p w:rsidR="00DD3B46" w:rsidRPr="007550BD" w:rsidRDefault="00DD3B46" w:rsidP="006E13C1">
            <w:pPr>
              <w:pStyle w:val="Table"/>
              <w:keepNext/>
              <w:spacing w:before="0" w:after="0"/>
              <w:jc w:val="center"/>
              <w:rPr>
                <w:rFonts w:eastAsiaTheme="minorHAnsi"/>
                <w:szCs w:val="20"/>
                <w:lang w:val="en-AU"/>
              </w:rPr>
            </w:pPr>
            <w:r w:rsidRPr="007550BD">
              <w:rPr>
                <w:rFonts w:eastAsiaTheme="minorHAnsi"/>
                <w:szCs w:val="20"/>
                <w:lang w:val="en-AU"/>
              </w:rPr>
              <w:t>0.001</w:t>
            </w:r>
          </w:p>
        </w:tc>
      </w:tr>
      <w:tr w:rsidR="007550BD" w:rsidRPr="007550BD" w:rsidTr="006E13C1">
        <w:trPr>
          <w:jc w:val="center"/>
        </w:trPr>
        <w:tc>
          <w:tcPr>
            <w:tcW w:w="1129" w:type="dxa"/>
            <w:tcBorders>
              <w:top w:val="nil"/>
              <w:bottom w:val="single" w:sz="4" w:space="0" w:color="auto"/>
              <w:right w:val="single" w:sz="4" w:space="0" w:color="auto"/>
            </w:tcBorders>
            <w:tcMar>
              <w:left w:w="28" w:type="dxa"/>
              <w:right w:w="28" w:type="dxa"/>
            </w:tcMar>
          </w:tcPr>
          <w:p w:rsidR="00DD3B46" w:rsidRPr="007550BD" w:rsidRDefault="00DD3B46" w:rsidP="006E13C1">
            <w:pPr>
              <w:spacing w:after="0" w:line="240" w:lineRule="auto"/>
              <w:rPr>
                <w:rFonts w:ascii="Times New Roman" w:hAnsi="Times New Roman" w:cs="Times New Roman"/>
                <w:sz w:val="20"/>
                <w:szCs w:val="20"/>
              </w:rPr>
            </w:pPr>
            <w:r w:rsidRPr="007550BD">
              <w:rPr>
                <w:rFonts w:ascii="Times New Roman" w:hAnsi="Times New Roman" w:cs="Times New Roman"/>
                <w:sz w:val="20"/>
                <w:szCs w:val="20"/>
              </w:rPr>
              <w:t>VYVANSE</w:t>
            </w:r>
            <w:r w:rsidR="006E13C1" w:rsidRPr="007550BD">
              <w:rPr>
                <w:rFonts w:ascii="Times New Roman" w:hAnsi="Times New Roman" w:cs="Times New Roman"/>
                <w:sz w:val="20"/>
                <w:szCs w:val="20"/>
              </w:rPr>
              <w:t xml:space="preserve"> </w:t>
            </w:r>
            <w:r w:rsidRPr="007550BD">
              <w:rPr>
                <w:rFonts w:ascii="Times New Roman" w:hAnsi="Times New Roman" w:cs="Times New Roman"/>
                <w:sz w:val="20"/>
                <w:szCs w:val="20"/>
              </w:rPr>
              <w:t>70mg</w:t>
            </w:r>
          </w:p>
        </w:tc>
        <w:tc>
          <w:tcPr>
            <w:tcW w:w="284" w:type="dxa"/>
            <w:tcBorders>
              <w:top w:val="nil"/>
              <w:left w:val="single" w:sz="4" w:space="0" w:color="auto"/>
              <w:bottom w:val="single" w:sz="4" w:space="0" w:color="auto"/>
              <w:right w:val="nil"/>
            </w:tcBorders>
            <w:tcMar>
              <w:left w:w="28" w:type="dxa"/>
              <w:right w:w="28" w:type="dxa"/>
            </w:tcMar>
          </w:tcPr>
          <w:p w:rsidR="00DD3B46" w:rsidRPr="007550BD" w:rsidRDefault="00DD3B46" w:rsidP="006E13C1">
            <w:pPr>
              <w:spacing w:after="0" w:line="240" w:lineRule="auto"/>
              <w:jc w:val="center"/>
              <w:rPr>
                <w:rFonts w:ascii="Times New Roman" w:hAnsi="Times New Roman" w:cs="Times New Roman"/>
                <w:sz w:val="20"/>
                <w:szCs w:val="20"/>
              </w:rPr>
            </w:pPr>
            <w:r w:rsidRPr="007550BD">
              <w:rPr>
                <w:rFonts w:ascii="Times New Roman" w:hAnsi="Times New Roman" w:cs="Times New Roman"/>
                <w:sz w:val="20"/>
                <w:szCs w:val="20"/>
              </w:rPr>
              <w:t>78</w:t>
            </w:r>
          </w:p>
        </w:tc>
        <w:tc>
          <w:tcPr>
            <w:tcW w:w="1276" w:type="dxa"/>
            <w:tcBorders>
              <w:top w:val="nil"/>
              <w:left w:val="nil"/>
              <w:bottom w:val="single" w:sz="4" w:space="0" w:color="auto"/>
              <w:right w:val="single" w:sz="4" w:space="0" w:color="auto"/>
            </w:tcBorders>
            <w:tcMar>
              <w:left w:w="28" w:type="dxa"/>
              <w:right w:w="28" w:type="dxa"/>
            </w:tcMar>
          </w:tcPr>
          <w:p w:rsidR="00DD3B46" w:rsidRPr="007550BD" w:rsidRDefault="00DD3B46" w:rsidP="006E13C1">
            <w:pPr>
              <w:spacing w:after="0" w:line="240" w:lineRule="auto"/>
              <w:jc w:val="center"/>
              <w:rPr>
                <w:rFonts w:ascii="Times New Roman" w:hAnsi="Times New Roman" w:cs="Times New Roman"/>
                <w:sz w:val="20"/>
                <w:szCs w:val="20"/>
              </w:rPr>
            </w:pPr>
            <w:r w:rsidRPr="007550BD">
              <w:rPr>
                <w:rFonts w:ascii="Times New Roman" w:hAnsi="Times New Roman" w:cs="Times New Roman"/>
                <w:sz w:val="20"/>
                <w:szCs w:val="20"/>
              </w:rPr>
              <w:t>37.0 (7.30)</w:t>
            </w:r>
          </w:p>
        </w:tc>
        <w:tc>
          <w:tcPr>
            <w:tcW w:w="283" w:type="dxa"/>
            <w:tcBorders>
              <w:top w:val="nil"/>
              <w:left w:val="single" w:sz="4" w:space="0" w:color="auto"/>
              <w:bottom w:val="single" w:sz="4" w:space="0" w:color="auto"/>
              <w:right w:val="nil"/>
            </w:tcBorders>
            <w:tcMar>
              <w:left w:w="28" w:type="dxa"/>
              <w:right w:w="28" w:type="dxa"/>
            </w:tcMar>
          </w:tcPr>
          <w:p w:rsidR="00DD3B46" w:rsidRPr="007550BD" w:rsidRDefault="00DD3B46" w:rsidP="006E13C1">
            <w:pPr>
              <w:spacing w:after="0" w:line="240" w:lineRule="auto"/>
              <w:jc w:val="center"/>
              <w:rPr>
                <w:rFonts w:ascii="Times New Roman" w:hAnsi="Times New Roman" w:cs="Times New Roman"/>
                <w:sz w:val="20"/>
                <w:szCs w:val="20"/>
              </w:rPr>
            </w:pPr>
            <w:r w:rsidRPr="007550BD">
              <w:rPr>
                <w:rFonts w:ascii="Times New Roman" w:hAnsi="Times New Roman" w:cs="Times New Roman"/>
                <w:sz w:val="20"/>
                <w:szCs w:val="20"/>
              </w:rPr>
              <w:t>75</w:t>
            </w:r>
          </w:p>
        </w:tc>
        <w:tc>
          <w:tcPr>
            <w:tcW w:w="1418" w:type="dxa"/>
            <w:tcBorders>
              <w:top w:val="nil"/>
              <w:left w:val="nil"/>
              <w:bottom w:val="single" w:sz="4" w:space="0" w:color="auto"/>
              <w:right w:val="single" w:sz="4" w:space="0" w:color="auto"/>
            </w:tcBorders>
            <w:tcMar>
              <w:left w:w="28" w:type="dxa"/>
              <w:right w:w="28" w:type="dxa"/>
            </w:tcMar>
          </w:tcPr>
          <w:p w:rsidR="00DD3B46" w:rsidRPr="007550BD" w:rsidRDefault="00DD3B46" w:rsidP="006E13C1">
            <w:pPr>
              <w:spacing w:after="0" w:line="240" w:lineRule="auto"/>
              <w:jc w:val="center"/>
              <w:rPr>
                <w:rFonts w:ascii="Times New Roman" w:hAnsi="Times New Roman" w:cs="Times New Roman"/>
                <w:sz w:val="20"/>
                <w:szCs w:val="20"/>
              </w:rPr>
            </w:pPr>
            <w:r w:rsidRPr="007550BD">
              <w:rPr>
                <w:rFonts w:ascii="Times New Roman" w:hAnsi="Times New Roman" w:cs="Times New Roman"/>
                <w:sz w:val="20"/>
                <w:szCs w:val="20"/>
              </w:rPr>
              <w:t>-20.7 (1.25)</w:t>
            </w:r>
          </w:p>
        </w:tc>
        <w:tc>
          <w:tcPr>
            <w:tcW w:w="708" w:type="dxa"/>
            <w:tcBorders>
              <w:top w:val="nil"/>
              <w:left w:val="single" w:sz="4" w:space="0" w:color="auto"/>
              <w:bottom w:val="single" w:sz="4" w:space="0" w:color="auto"/>
              <w:right w:val="nil"/>
            </w:tcBorders>
            <w:tcMar>
              <w:left w:w="28" w:type="dxa"/>
              <w:right w:w="28" w:type="dxa"/>
            </w:tcMar>
          </w:tcPr>
          <w:p w:rsidR="00DD3B46" w:rsidRPr="007550BD" w:rsidRDefault="00DD3B46" w:rsidP="006E13C1">
            <w:pPr>
              <w:spacing w:after="0" w:line="240" w:lineRule="auto"/>
              <w:jc w:val="center"/>
              <w:rPr>
                <w:rFonts w:ascii="Times New Roman" w:hAnsi="Times New Roman" w:cs="Times New Roman"/>
                <w:sz w:val="20"/>
                <w:szCs w:val="20"/>
              </w:rPr>
            </w:pPr>
            <w:r w:rsidRPr="007550BD">
              <w:rPr>
                <w:rFonts w:ascii="Times New Roman" w:hAnsi="Times New Roman" w:cs="Times New Roman"/>
                <w:sz w:val="20"/>
                <w:szCs w:val="20"/>
              </w:rPr>
              <w:t>-7.9</w:t>
            </w:r>
          </w:p>
        </w:tc>
        <w:tc>
          <w:tcPr>
            <w:tcW w:w="1276" w:type="dxa"/>
            <w:tcBorders>
              <w:top w:val="nil"/>
              <w:left w:val="nil"/>
              <w:bottom w:val="single" w:sz="4" w:space="0" w:color="auto"/>
              <w:right w:val="nil"/>
            </w:tcBorders>
            <w:tcMar>
              <w:left w:w="28" w:type="dxa"/>
              <w:right w:w="28" w:type="dxa"/>
            </w:tcMar>
          </w:tcPr>
          <w:p w:rsidR="00DD3B46" w:rsidRPr="007550BD" w:rsidRDefault="00DD3B46" w:rsidP="006E13C1">
            <w:pPr>
              <w:spacing w:after="0" w:line="240" w:lineRule="auto"/>
              <w:jc w:val="center"/>
              <w:rPr>
                <w:rFonts w:ascii="Times New Roman" w:hAnsi="Times New Roman" w:cs="Times New Roman"/>
                <w:sz w:val="20"/>
                <w:szCs w:val="20"/>
              </w:rPr>
            </w:pPr>
            <w:r w:rsidRPr="007550BD">
              <w:rPr>
                <w:rFonts w:ascii="Times New Roman" w:hAnsi="Times New Roman" w:cs="Times New Roman"/>
                <w:sz w:val="20"/>
                <w:szCs w:val="20"/>
              </w:rPr>
              <w:t xml:space="preserve">(-12.1, </w:t>
            </w:r>
            <w:r w:rsidRPr="007550BD">
              <w:rPr>
                <w:rFonts w:ascii="Times New Roman" w:hAnsi="Times New Roman" w:cs="Times New Roman"/>
                <w:sz w:val="20"/>
                <w:szCs w:val="20"/>
              </w:rPr>
              <w:noBreakHyphen/>
              <w:t>3.8)</w:t>
            </w:r>
          </w:p>
        </w:tc>
        <w:tc>
          <w:tcPr>
            <w:tcW w:w="851" w:type="dxa"/>
            <w:tcBorders>
              <w:top w:val="nil"/>
              <w:left w:val="nil"/>
              <w:bottom w:val="single" w:sz="4" w:space="0" w:color="auto"/>
              <w:right w:val="single" w:sz="4" w:space="0" w:color="auto"/>
            </w:tcBorders>
            <w:tcMar>
              <w:left w:w="28" w:type="dxa"/>
              <w:right w:w="28" w:type="dxa"/>
            </w:tcMar>
          </w:tcPr>
          <w:p w:rsidR="00DD3B46" w:rsidRPr="007550BD" w:rsidRDefault="00DD3B46" w:rsidP="006E13C1">
            <w:pPr>
              <w:spacing w:after="0" w:line="240" w:lineRule="auto"/>
              <w:jc w:val="center"/>
              <w:rPr>
                <w:rFonts w:ascii="Times New Roman" w:hAnsi="Times New Roman" w:cs="Times New Roman"/>
                <w:sz w:val="20"/>
                <w:szCs w:val="20"/>
              </w:rPr>
            </w:pPr>
            <w:r w:rsidRPr="007550BD">
              <w:rPr>
                <w:rFonts w:ascii="Times New Roman" w:hAnsi="Times New Roman" w:cs="Times New Roman"/>
                <w:sz w:val="20"/>
                <w:szCs w:val="20"/>
              </w:rPr>
              <w:t>&lt;0.0001</w:t>
            </w:r>
          </w:p>
        </w:tc>
        <w:tc>
          <w:tcPr>
            <w:tcW w:w="283" w:type="dxa"/>
            <w:tcBorders>
              <w:top w:val="nil"/>
              <w:left w:val="single" w:sz="4" w:space="0" w:color="auto"/>
              <w:bottom w:val="single" w:sz="4" w:space="0" w:color="auto"/>
              <w:right w:val="nil"/>
            </w:tcBorders>
            <w:tcMar>
              <w:top w:w="28" w:type="dxa"/>
              <w:left w:w="28" w:type="dxa"/>
              <w:bottom w:w="28" w:type="dxa"/>
              <w:right w:w="28" w:type="dxa"/>
            </w:tcMar>
          </w:tcPr>
          <w:p w:rsidR="00DD3B46" w:rsidRPr="007550BD" w:rsidRDefault="00DD3B46" w:rsidP="006E13C1">
            <w:pPr>
              <w:spacing w:after="0" w:line="240" w:lineRule="auto"/>
              <w:jc w:val="center"/>
              <w:rPr>
                <w:rFonts w:ascii="Times New Roman" w:hAnsi="Times New Roman" w:cs="Times New Roman"/>
                <w:sz w:val="20"/>
                <w:szCs w:val="20"/>
              </w:rPr>
            </w:pPr>
            <w:r w:rsidRPr="007550BD">
              <w:rPr>
                <w:rFonts w:ascii="Times New Roman" w:hAnsi="Times New Roman" w:cs="Times New Roman"/>
                <w:sz w:val="20"/>
                <w:szCs w:val="20"/>
              </w:rPr>
              <w:t>78</w:t>
            </w:r>
          </w:p>
        </w:tc>
        <w:tc>
          <w:tcPr>
            <w:tcW w:w="992" w:type="dxa"/>
            <w:tcBorders>
              <w:top w:val="nil"/>
              <w:left w:val="nil"/>
              <w:bottom w:val="single" w:sz="4" w:space="0" w:color="auto"/>
              <w:right w:val="nil"/>
            </w:tcBorders>
          </w:tcPr>
          <w:p w:rsidR="00DD3B46" w:rsidRPr="007550BD" w:rsidRDefault="00DD3B46" w:rsidP="006E13C1">
            <w:pPr>
              <w:spacing w:after="0" w:line="240" w:lineRule="auto"/>
              <w:jc w:val="center"/>
              <w:rPr>
                <w:rFonts w:ascii="Times New Roman" w:hAnsi="Times New Roman" w:cs="Times New Roman"/>
                <w:sz w:val="20"/>
                <w:szCs w:val="20"/>
              </w:rPr>
            </w:pPr>
            <w:r w:rsidRPr="007550BD">
              <w:rPr>
                <w:rFonts w:ascii="Times New Roman" w:hAnsi="Times New Roman" w:cs="Times New Roman"/>
                <w:sz w:val="20"/>
                <w:szCs w:val="20"/>
              </w:rPr>
              <w:t>56.4</w:t>
            </w:r>
          </w:p>
        </w:tc>
        <w:tc>
          <w:tcPr>
            <w:tcW w:w="806" w:type="dxa"/>
            <w:tcBorders>
              <w:top w:val="nil"/>
              <w:left w:val="nil"/>
              <w:bottom w:val="single" w:sz="4" w:space="0" w:color="auto"/>
            </w:tcBorders>
            <w:tcMar>
              <w:left w:w="28" w:type="dxa"/>
              <w:right w:w="28" w:type="dxa"/>
            </w:tcMar>
          </w:tcPr>
          <w:p w:rsidR="00DD3B46" w:rsidRPr="007550BD" w:rsidRDefault="00DD3B46" w:rsidP="006E13C1">
            <w:pPr>
              <w:pStyle w:val="Table"/>
              <w:keepNext/>
              <w:spacing w:before="0" w:after="0"/>
              <w:jc w:val="center"/>
              <w:rPr>
                <w:rFonts w:eastAsiaTheme="minorHAnsi"/>
                <w:szCs w:val="20"/>
                <w:lang w:val="en-AU"/>
              </w:rPr>
            </w:pPr>
            <w:r w:rsidRPr="007550BD">
              <w:rPr>
                <w:rFonts w:eastAsiaTheme="minorHAnsi"/>
                <w:szCs w:val="20"/>
                <w:lang w:val="en-AU"/>
              </w:rPr>
              <w:t>0.005</w:t>
            </w:r>
          </w:p>
        </w:tc>
      </w:tr>
      <w:tr w:rsidR="007550BD" w:rsidRPr="007550BD" w:rsidTr="006E13C1">
        <w:trPr>
          <w:jc w:val="center"/>
        </w:trPr>
        <w:tc>
          <w:tcPr>
            <w:tcW w:w="9306" w:type="dxa"/>
            <w:gridSpan w:val="11"/>
            <w:tcBorders>
              <w:top w:val="single" w:sz="4" w:space="0" w:color="auto"/>
            </w:tcBorders>
            <w:tcMar>
              <w:left w:w="28" w:type="dxa"/>
              <w:right w:w="28" w:type="dxa"/>
            </w:tcMar>
            <w:vAlign w:val="center"/>
          </w:tcPr>
          <w:p w:rsidR="00BC699C" w:rsidRPr="007550BD" w:rsidRDefault="00BC699C" w:rsidP="000D5FA9">
            <w:pPr>
              <w:pStyle w:val="TableFootnotes"/>
              <w:ind w:left="112"/>
              <w:rPr>
                <w:vertAlign w:val="superscript"/>
              </w:rPr>
            </w:pPr>
            <w:r w:rsidRPr="007550BD">
              <w:rPr>
                <w:vertAlign w:val="superscript"/>
              </w:rPr>
              <w:t>a</w:t>
            </w:r>
            <w:r w:rsidRPr="007550BD">
              <w:t xml:space="preserve"> Defined as a</w:t>
            </w:r>
            <w:r w:rsidRPr="007550BD">
              <w:rPr>
                <w:lang w:eastAsia="en-GB"/>
              </w:rPr>
              <w:t xml:space="preserve"> </w:t>
            </w:r>
            <w:r w:rsidRPr="007550BD">
              <w:rPr>
                <w:lang w:eastAsia="en-GB"/>
              </w:rPr>
              <w:sym w:font="Symbol" w:char="F0B3"/>
            </w:r>
            <w:r w:rsidRPr="007550BD">
              <w:rPr>
                <w:lang w:eastAsia="en-GB"/>
              </w:rPr>
              <w:t>50% decrease from baseline in ADHD-RS Total Score at endpoint</w:t>
            </w:r>
            <w:r w:rsidRPr="007550BD">
              <w:rPr>
                <w:vertAlign w:val="superscript"/>
              </w:rPr>
              <w:t xml:space="preserve"> </w:t>
            </w:r>
          </w:p>
          <w:p w:rsidR="00BC699C" w:rsidRPr="007550BD" w:rsidRDefault="00BC699C" w:rsidP="000D5FA9">
            <w:pPr>
              <w:pStyle w:val="TableFootnotes"/>
              <w:ind w:left="112"/>
            </w:pPr>
            <w:proofErr w:type="gramStart"/>
            <w:r w:rsidRPr="007550BD">
              <w:rPr>
                <w:vertAlign w:val="superscript"/>
              </w:rPr>
              <w:t>b</w:t>
            </w:r>
            <w:proofErr w:type="gramEnd"/>
            <w:r w:rsidRPr="007550BD">
              <w:t xml:space="preserve"> p-value is adjusted based on </w:t>
            </w:r>
            <w:proofErr w:type="spellStart"/>
            <w:r w:rsidRPr="007550BD">
              <w:t>Dunnett’s</w:t>
            </w:r>
            <w:proofErr w:type="spellEnd"/>
            <w:r w:rsidRPr="007550BD">
              <w:t xml:space="preserve"> multiple comparison procedure for comparing the active doses to placebo.</w:t>
            </w:r>
          </w:p>
          <w:p w:rsidR="00BC699C" w:rsidRPr="007550BD" w:rsidRDefault="00BC699C" w:rsidP="000D5FA9">
            <w:pPr>
              <w:autoSpaceDE w:val="0"/>
              <w:autoSpaceDN w:val="0"/>
              <w:adjustRightInd w:val="0"/>
              <w:spacing w:after="0" w:line="240" w:lineRule="auto"/>
              <w:ind w:left="112"/>
              <w:jc w:val="both"/>
              <w:rPr>
                <w:rFonts w:ascii="Times New Roman" w:hAnsi="Times New Roman" w:cs="Times New Roman"/>
                <w:sz w:val="20"/>
                <w:szCs w:val="20"/>
                <w:lang w:val="en-GB"/>
              </w:rPr>
            </w:pPr>
            <w:r w:rsidRPr="007550BD">
              <w:rPr>
                <w:rFonts w:ascii="Times New Roman" w:hAnsi="Times New Roman" w:cs="Times New Roman"/>
                <w:sz w:val="20"/>
                <w:szCs w:val="20"/>
                <w:vertAlign w:val="superscript"/>
                <w:lang w:val="en-GB"/>
              </w:rPr>
              <w:t>c</w:t>
            </w:r>
            <w:r w:rsidRPr="007550BD">
              <w:rPr>
                <w:rFonts w:ascii="Times New Roman" w:hAnsi="Times New Roman" w:cs="Times New Roman"/>
                <w:sz w:val="20"/>
                <w:szCs w:val="20"/>
                <w:lang w:val="en-GB"/>
              </w:rPr>
              <w:t xml:space="preserve"> p-value is based on Cochran</w:t>
            </w:r>
            <w:r w:rsidRPr="007550BD">
              <w:rPr>
                <w:rFonts w:ascii="Times New Roman" w:hAnsi="Times New Roman" w:cs="Times New Roman"/>
                <w:sz w:val="20"/>
                <w:szCs w:val="20"/>
                <w:lang w:val="en-GB"/>
              </w:rPr>
              <w:noBreakHyphen/>
              <w:t>Mantel</w:t>
            </w:r>
            <w:r w:rsidRPr="007550BD">
              <w:rPr>
                <w:rFonts w:ascii="Times New Roman" w:hAnsi="Times New Roman" w:cs="Times New Roman"/>
                <w:sz w:val="20"/>
                <w:szCs w:val="20"/>
                <w:lang w:val="en-GB"/>
              </w:rPr>
              <w:noBreakHyphen/>
            </w:r>
            <w:proofErr w:type="spellStart"/>
            <w:r w:rsidRPr="007550BD">
              <w:rPr>
                <w:rFonts w:ascii="Times New Roman" w:hAnsi="Times New Roman" w:cs="Times New Roman"/>
                <w:sz w:val="20"/>
                <w:szCs w:val="20"/>
                <w:lang w:val="en-GB"/>
              </w:rPr>
              <w:t>Haenszel</w:t>
            </w:r>
            <w:proofErr w:type="spellEnd"/>
            <w:r w:rsidRPr="007550BD">
              <w:rPr>
                <w:rFonts w:ascii="Times New Roman" w:hAnsi="Times New Roman" w:cs="Times New Roman"/>
                <w:sz w:val="20"/>
                <w:szCs w:val="20"/>
                <w:lang w:val="en-GB"/>
              </w:rPr>
              <w:t xml:space="preserve"> test comparing each active dose to placebo controlling for pooled site</w:t>
            </w:r>
          </w:p>
          <w:p w:rsidR="00BC699C" w:rsidRPr="007550BD" w:rsidRDefault="00BC699C" w:rsidP="000D5FA9">
            <w:pPr>
              <w:pStyle w:val="TableFootnotes"/>
              <w:ind w:left="112"/>
            </w:pPr>
            <w:r w:rsidRPr="007550BD">
              <w:t>Note: Endpoint is the last post-randomisation treatment week for which a valid ADHD-RS-IV Total Score is obtained.</w:t>
            </w:r>
            <w:r w:rsidR="008C61C6">
              <w:t xml:space="preserve"> </w:t>
            </w:r>
            <w:r w:rsidRPr="007550BD">
              <w:t>Response is defined as a percentage reduction from baseline in the ADHD-RS-IV Total Score of</w:t>
            </w:r>
            <w:r w:rsidR="008C61C6">
              <w:t xml:space="preserve"> </w:t>
            </w:r>
            <w:r w:rsidRPr="007550BD">
              <w:t xml:space="preserve"> </w:t>
            </w:r>
            <w:r w:rsidRPr="007550BD">
              <w:sym w:font="Symbol" w:char="F0B3"/>
            </w:r>
            <w:r w:rsidRPr="007550BD">
              <w:t>50%</w:t>
            </w:r>
          </w:p>
          <w:p w:rsidR="00BC699C" w:rsidRPr="007550BD" w:rsidRDefault="00BC699C" w:rsidP="000D5FA9">
            <w:pPr>
              <w:pStyle w:val="Table"/>
              <w:keepNext/>
              <w:spacing w:before="0" w:after="0"/>
              <w:ind w:left="112"/>
              <w:jc w:val="both"/>
              <w:rPr>
                <w:rFonts w:eastAsiaTheme="minorHAnsi"/>
                <w:szCs w:val="20"/>
                <w:lang w:val="en-AU"/>
              </w:rPr>
            </w:pPr>
            <w:r w:rsidRPr="007550BD">
              <w:rPr>
                <w:szCs w:val="20"/>
                <w:lang w:val="en-GB"/>
              </w:rPr>
              <w:t>Full Analysis Set=full analysis set (all subjects who took at least 1 dose of investigational product and who had a valid baseline and at least 1 post-baseline ADHD-RS total score); SE=standard error.</w:t>
            </w:r>
          </w:p>
        </w:tc>
      </w:tr>
    </w:tbl>
    <w:p w:rsidR="003E7A8D" w:rsidRDefault="003E7A8D" w:rsidP="00914208">
      <w:pPr>
        <w:pStyle w:val="Heading3"/>
        <w:spacing w:before="0" w:line="240" w:lineRule="auto"/>
        <w:ind w:left="0"/>
        <w:rPr>
          <w:rFonts w:ascii="Times New Roman" w:hAnsi="Times New Roman" w:cs="Times New Roman"/>
          <w:color w:val="FF0000"/>
          <w:sz w:val="24"/>
          <w:szCs w:val="24"/>
          <w:lang w:val="en-US"/>
        </w:rPr>
      </w:pPr>
    </w:p>
    <w:p w:rsidR="009D7887" w:rsidRDefault="009D7887" w:rsidP="009D7887">
      <w:pPr>
        <w:widowControl w:val="0"/>
        <w:spacing w:after="0" w:line="240" w:lineRule="auto"/>
        <w:rPr>
          <w:rFonts w:ascii="Times New Roman" w:hAnsi="Times New Roman" w:cs="Times New Roman"/>
          <w:bCs/>
          <w:sz w:val="24"/>
          <w:szCs w:val="24"/>
        </w:rPr>
      </w:pPr>
      <w:r w:rsidRPr="009D7887">
        <w:rPr>
          <w:rFonts w:ascii="Times New Roman" w:hAnsi="Times New Roman" w:cs="Times New Roman"/>
          <w:bCs/>
          <w:sz w:val="24"/>
          <w:szCs w:val="24"/>
        </w:rPr>
        <w:t>VYVANSE was studied in two double-blind, parallel-group, active-controlled (OROS-methylphenidate [MPH]) studies conducted in adolescents aged 13-17 years with ADHD.  Both studies also included a placebo reference arm. The primary objective of these studies was to evaluate the efficacy of VYVANSE compared with OROS-MPH as assessed by the ADHD-RS-IV total score.</w:t>
      </w:r>
    </w:p>
    <w:p w:rsidR="009D7887" w:rsidRPr="009D7887" w:rsidRDefault="009D7887" w:rsidP="009D7887">
      <w:pPr>
        <w:widowControl w:val="0"/>
        <w:spacing w:after="0" w:line="240" w:lineRule="auto"/>
        <w:rPr>
          <w:rFonts w:ascii="Times New Roman" w:hAnsi="Times New Roman" w:cs="Times New Roman"/>
          <w:bCs/>
          <w:sz w:val="24"/>
          <w:szCs w:val="24"/>
        </w:rPr>
      </w:pPr>
    </w:p>
    <w:p w:rsidR="009D7887" w:rsidRDefault="009D7887" w:rsidP="009D7887">
      <w:pPr>
        <w:spacing w:after="0" w:line="240" w:lineRule="auto"/>
        <w:rPr>
          <w:rFonts w:ascii="Times New Roman" w:hAnsi="Times New Roman" w:cs="Times New Roman"/>
          <w:bCs/>
          <w:sz w:val="24"/>
          <w:szCs w:val="24"/>
        </w:rPr>
      </w:pPr>
      <w:r w:rsidRPr="009D7887">
        <w:rPr>
          <w:rFonts w:ascii="Times New Roman" w:hAnsi="Times New Roman" w:cs="Times New Roman"/>
          <w:bCs/>
          <w:sz w:val="24"/>
          <w:szCs w:val="24"/>
        </w:rPr>
        <w:t>The 8-week dose-optimisation study (SPD489-405) had a 5-week dose-optimisation period and a 3-week dose-maintenance period. During the dose-optimisation period, subjects were titrated once weekly based on TEAEs and clinical response to an optimal dose of 30, 50, or 70 mg/day (for VYVANSE subjects) or 18, 36, 54, or 72 mg/day (for OROS-MPH subjects), which was maintained throughout a 3-week dose-maintenance period. The mean doses at endpoint were 57.9 mg and 55.8 mg for VYVANSE and OROS-MPH, respectively. In this study, neither VYVANSE nor OROS-MPH was found to be statistically superior to the other product at Week 8. The between group difference in the LS mean change from baseline to week 8 was -2.1 (95% CI of -4.3, 0.2) (p=0.0717). The 6-week fixed-dose study (SPD489-406) had a 4-week forced-dose titration period and a 2-week dose-maintenance period. At the highest doses of VYVANSE (70 mg/day) and OROS-MPH (72 mg/day), VYVANSE treatment was found to be superior to OROS-MPH as measured by the primary efficacy analysis (change from baseline at Week 6 on the ADHD-RS Total score). The between group difference in the LS mean change from baseline to week 6 was -3.4 (95% CI of--5.4, -1.3) (p=0.0013).</w:t>
      </w:r>
    </w:p>
    <w:p w:rsidR="00D34225" w:rsidRPr="009D7887" w:rsidRDefault="00D34225" w:rsidP="009D7887">
      <w:pPr>
        <w:spacing w:after="0" w:line="240" w:lineRule="auto"/>
        <w:rPr>
          <w:rFonts w:ascii="Times New Roman" w:hAnsi="Times New Roman" w:cs="Times New Roman"/>
          <w:bCs/>
          <w:sz w:val="24"/>
          <w:szCs w:val="24"/>
        </w:rPr>
      </w:pPr>
    </w:p>
    <w:p w:rsidR="00DD3B46" w:rsidRPr="003E7A8D" w:rsidRDefault="00DD3B46" w:rsidP="00914208">
      <w:pPr>
        <w:pStyle w:val="Heading3"/>
        <w:spacing w:before="0" w:line="240" w:lineRule="auto"/>
        <w:ind w:left="0"/>
        <w:rPr>
          <w:rFonts w:ascii="Times New Roman" w:hAnsi="Times New Roman" w:cs="Times New Roman"/>
          <w:sz w:val="24"/>
          <w:szCs w:val="24"/>
          <w:lang w:val="en-US"/>
        </w:rPr>
      </w:pPr>
      <w:r w:rsidRPr="003E7A8D">
        <w:rPr>
          <w:rFonts w:ascii="Times New Roman" w:hAnsi="Times New Roman" w:cs="Times New Roman"/>
          <w:sz w:val="24"/>
          <w:szCs w:val="24"/>
          <w:lang w:val="en-US"/>
        </w:rPr>
        <w:t>Children and Adolescents aged from 6 to 17 years</w:t>
      </w:r>
      <w:r w:rsidR="00D34225" w:rsidRPr="00D34225">
        <w:rPr>
          <w:rFonts w:ascii="Times New Roman" w:hAnsi="Times New Roman" w:cs="Times New Roman"/>
          <w:sz w:val="24"/>
          <w:szCs w:val="24"/>
          <w:lang w:val="en-US"/>
        </w:rPr>
        <w:t xml:space="preserve"> with ADHD</w:t>
      </w:r>
    </w:p>
    <w:p w:rsidR="003E7A8D" w:rsidRPr="003E7A8D" w:rsidRDefault="003E7A8D" w:rsidP="003E7A8D">
      <w:pPr>
        <w:spacing w:after="0" w:line="240" w:lineRule="auto"/>
        <w:rPr>
          <w:rFonts w:ascii="Times New Roman" w:hAnsi="Times New Roman" w:cs="Times New Roman"/>
          <w:sz w:val="24"/>
          <w:szCs w:val="24"/>
        </w:rPr>
      </w:pPr>
    </w:p>
    <w:p w:rsidR="00DD3B46" w:rsidRPr="003E7A8D" w:rsidRDefault="00DD3B46" w:rsidP="00914208">
      <w:pPr>
        <w:spacing w:after="0" w:line="240" w:lineRule="auto"/>
        <w:rPr>
          <w:rFonts w:ascii="Times New Roman" w:hAnsi="Times New Roman" w:cs="Times New Roman"/>
          <w:sz w:val="24"/>
          <w:szCs w:val="24"/>
        </w:rPr>
      </w:pPr>
      <w:r w:rsidRPr="003E7A8D">
        <w:rPr>
          <w:rFonts w:ascii="Times New Roman" w:hAnsi="Times New Roman" w:cs="Times New Roman"/>
          <w:sz w:val="24"/>
          <w:szCs w:val="24"/>
        </w:rPr>
        <w:t>A double-blind, randomised, placebo- and active-controlled parallel-group, dose-optimisation study was conducted in children and adolescents aged 6 to 17 years (N=336) who met DSM criteria for ADHD. In this eight-week study, patients were randomised to a daily morning dose of VYVANSE (30, 50 or 70mg/day), a long-acting methylphenidate formulation (</w:t>
      </w:r>
      <w:r w:rsidR="004E5D27" w:rsidRPr="004E5D27">
        <w:rPr>
          <w:rFonts w:ascii="Times New Roman" w:hAnsi="Times New Roman" w:cs="Times New Roman"/>
          <w:sz w:val="24"/>
          <w:szCs w:val="24"/>
        </w:rPr>
        <w:t>OROS-MPH</w:t>
      </w:r>
      <w:r w:rsidRPr="003E7A8D">
        <w:rPr>
          <w:rFonts w:ascii="Times New Roman" w:hAnsi="Times New Roman" w:cs="Times New Roman"/>
          <w:sz w:val="24"/>
          <w:szCs w:val="24"/>
        </w:rPr>
        <w:t xml:space="preserve">) (18mg, 36 mg or 54 mg/day) or placebo (1:1:1). The study consisted of 3 periods, as follows:  a Screening and Washout Period (up to 42 days), a 7-week Double-blind </w:t>
      </w:r>
      <w:r w:rsidRPr="003E7A8D">
        <w:rPr>
          <w:rFonts w:ascii="Times New Roman" w:hAnsi="Times New Roman" w:cs="Times New Roman"/>
          <w:sz w:val="24"/>
          <w:szCs w:val="24"/>
        </w:rPr>
        <w:lastRenderedPageBreak/>
        <w:t xml:space="preserve">Evaluation Period (consisting of a 4-week Dose-Optimisation Period followed by a 3-week Dose-Maintenance Period), and a 1-week Washout and Follow-up Period.  During the 4-week Dose Optimisation Period, subjects were titrated until an optimal dose, based on TEAEs and clinical </w:t>
      </w:r>
      <w:proofErr w:type="gramStart"/>
      <w:r w:rsidRPr="003E7A8D">
        <w:rPr>
          <w:rFonts w:ascii="Times New Roman" w:hAnsi="Times New Roman" w:cs="Times New Roman"/>
          <w:sz w:val="24"/>
          <w:szCs w:val="24"/>
        </w:rPr>
        <w:t>judgment,</w:t>
      </w:r>
      <w:proofErr w:type="gramEnd"/>
      <w:r w:rsidRPr="003E7A8D">
        <w:rPr>
          <w:rFonts w:ascii="Times New Roman" w:hAnsi="Times New Roman" w:cs="Times New Roman"/>
          <w:sz w:val="24"/>
          <w:szCs w:val="24"/>
        </w:rPr>
        <w:t xml:space="preserve"> was reached. </w:t>
      </w:r>
    </w:p>
    <w:p w:rsidR="003E7A8D" w:rsidRPr="003E7A8D" w:rsidRDefault="003E7A8D" w:rsidP="00914208">
      <w:pPr>
        <w:spacing w:after="0" w:line="240" w:lineRule="auto"/>
        <w:rPr>
          <w:rFonts w:ascii="Times New Roman" w:hAnsi="Times New Roman" w:cs="Times New Roman"/>
          <w:sz w:val="24"/>
          <w:szCs w:val="24"/>
        </w:rPr>
      </w:pPr>
    </w:p>
    <w:p w:rsidR="00DD3B46" w:rsidRPr="003E7A8D" w:rsidRDefault="00DD3B46" w:rsidP="00914208">
      <w:pPr>
        <w:spacing w:after="0" w:line="240" w:lineRule="auto"/>
        <w:rPr>
          <w:rFonts w:ascii="Times New Roman" w:hAnsi="Times New Roman" w:cs="Times New Roman"/>
          <w:sz w:val="24"/>
          <w:szCs w:val="24"/>
        </w:rPr>
      </w:pPr>
      <w:r w:rsidRPr="003E7A8D">
        <w:rPr>
          <w:rFonts w:ascii="Times New Roman" w:hAnsi="Times New Roman" w:cs="Times New Roman"/>
          <w:sz w:val="24"/>
          <w:szCs w:val="24"/>
        </w:rPr>
        <w:t>VYVANSE showed significantly greater efficacy than placebo.  The placebo-adjusted mean reduction from baseline in the ADHD-RS-IV total score was 18.6 (p&lt;0.001). With regard to functional outcome, 78.0% of subjects on VYVANSE showed Improvement (“very much improved” or “much improved”) on the Clinical Global Impression-Improvement (CGI-I) rating scale. VYVANSE also showed significant improvement in child achievement in academic performance, as measured by the Health Related Quality of Life instrument CHIP-CE</w:t>
      </w:r>
      <w:proofErr w:type="gramStart"/>
      <w:r w:rsidRPr="003E7A8D">
        <w:rPr>
          <w:rFonts w:ascii="Times New Roman" w:hAnsi="Times New Roman" w:cs="Times New Roman"/>
          <w:sz w:val="24"/>
          <w:szCs w:val="24"/>
        </w:rPr>
        <w:t>:PRF</w:t>
      </w:r>
      <w:proofErr w:type="gramEnd"/>
      <w:r w:rsidRPr="003E7A8D">
        <w:rPr>
          <w:rFonts w:ascii="Times New Roman" w:hAnsi="Times New Roman" w:cs="Times New Roman"/>
          <w:sz w:val="24"/>
          <w:szCs w:val="24"/>
        </w:rPr>
        <w:t xml:space="preserve"> Achievement Domain,  VYVANSE demonstrated a significant improvement compared to placebo from baseline (VYVANSE: 9.4 vs. Placebo -1.1) with a mean difference between the two treatment groups of 10.5 (p&lt;0.001). Outcome results for Study SPD489-325 are shown in the following table:</w:t>
      </w:r>
    </w:p>
    <w:p w:rsidR="003E7A8D" w:rsidRPr="00B45117" w:rsidRDefault="003E7A8D" w:rsidP="00914208">
      <w:pPr>
        <w:spacing w:after="0" w:line="240" w:lineRule="auto"/>
        <w:rPr>
          <w:rFonts w:ascii="Times New Roman" w:hAnsi="Times New Roman" w:cs="Times New Roman"/>
          <w:color w:val="FF0000"/>
          <w:sz w:val="24"/>
          <w:szCs w:val="24"/>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59"/>
        <w:gridCol w:w="1593"/>
        <w:gridCol w:w="1338"/>
        <w:gridCol w:w="1382"/>
      </w:tblGrid>
      <w:tr w:rsidR="00635AF5" w:rsidRPr="00635AF5" w:rsidTr="00D24AE4">
        <w:trPr>
          <w:trHeight w:val="70"/>
          <w:jc w:val="center"/>
        </w:trPr>
        <w:tc>
          <w:tcPr>
            <w:tcW w:w="9072" w:type="dxa"/>
            <w:gridSpan w:val="4"/>
            <w:tcMar>
              <w:left w:w="28" w:type="dxa"/>
              <w:right w:w="28" w:type="dxa"/>
            </w:tcMar>
          </w:tcPr>
          <w:p w:rsidR="00DD3B46" w:rsidRPr="00635AF5" w:rsidRDefault="00DD3B46" w:rsidP="004E5D27">
            <w:pPr>
              <w:spacing w:after="0" w:line="240" w:lineRule="auto"/>
              <w:jc w:val="center"/>
              <w:rPr>
                <w:rFonts w:ascii="Times New Roman" w:hAnsi="Times New Roman" w:cs="Times New Roman"/>
                <w:b/>
                <w:sz w:val="20"/>
                <w:szCs w:val="20"/>
              </w:rPr>
            </w:pPr>
            <w:r w:rsidRPr="00635AF5">
              <w:rPr>
                <w:rFonts w:ascii="Times New Roman" w:hAnsi="Times New Roman" w:cs="Times New Roman"/>
                <w:b/>
                <w:sz w:val="20"/>
                <w:szCs w:val="20"/>
              </w:rPr>
              <w:t xml:space="preserve">Table </w:t>
            </w:r>
            <w:r w:rsidR="004E5D27">
              <w:rPr>
                <w:rFonts w:ascii="Times New Roman" w:hAnsi="Times New Roman" w:cs="Times New Roman"/>
                <w:b/>
                <w:sz w:val="20"/>
                <w:szCs w:val="20"/>
              </w:rPr>
              <w:t>10</w:t>
            </w:r>
            <w:r w:rsidRPr="00635AF5">
              <w:rPr>
                <w:rFonts w:ascii="Times New Roman" w:hAnsi="Times New Roman" w:cs="Times New Roman"/>
                <w:b/>
                <w:sz w:val="20"/>
                <w:szCs w:val="20"/>
              </w:rPr>
              <w:t>:  Results for Study SPD489-325 at Endpoint (Children and Adolescents; Full  Analysis Set)</w:t>
            </w:r>
          </w:p>
        </w:tc>
      </w:tr>
      <w:tr w:rsidR="00635AF5" w:rsidRPr="00635AF5" w:rsidTr="00BC699C">
        <w:trPr>
          <w:trHeight w:val="70"/>
          <w:jc w:val="center"/>
        </w:trPr>
        <w:tc>
          <w:tcPr>
            <w:tcW w:w="4759" w:type="dxa"/>
            <w:tcMar>
              <w:left w:w="28" w:type="dxa"/>
              <w:right w:w="28" w:type="dxa"/>
            </w:tcMar>
          </w:tcPr>
          <w:p w:rsidR="00DD3B46" w:rsidRPr="00635AF5" w:rsidRDefault="00DD3B46" w:rsidP="00914208">
            <w:pPr>
              <w:spacing w:after="0" w:line="240" w:lineRule="auto"/>
              <w:jc w:val="center"/>
              <w:rPr>
                <w:rFonts w:ascii="Times New Roman" w:hAnsi="Times New Roman" w:cs="Times New Roman"/>
                <w:b/>
                <w:sz w:val="20"/>
                <w:szCs w:val="20"/>
              </w:rPr>
            </w:pPr>
          </w:p>
        </w:tc>
        <w:tc>
          <w:tcPr>
            <w:tcW w:w="1593" w:type="dxa"/>
            <w:tcMar>
              <w:left w:w="28" w:type="dxa"/>
              <w:right w:w="28" w:type="dxa"/>
            </w:tcMar>
          </w:tcPr>
          <w:p w:rsidR="00DD3B46" w:rsidRPr="00635AF5" w:rsidRDefault="00DD3B46" w:rsidP="00914208">
            <w:pPr>
              <w:spacing w:after="0" w:line="240" w:lineRule="auto"/>
              <w:jc w:val="center"/>
              <w:rPr>
                <w:rFonts w:ascii="Times New Roman" w:hAnsi="Times New Roman" w:cs="Times New Roman"/>
                <w:b/>
                <w:sz w:val="20"/>
                <w:szCs w:val="20"/>
              </w:rPr>
            </w:pPr>
            <w:r w:rsidRPr="00635AF5">
              <w:rPr>
                <w:rFonts w:ascii="Times New Roman" w:hAnsi="Times New Roman" w:cs="Times New Roman"/>
                <w:b/>
                <w:sz w:val="20"/>
                <w:szCs w:val="20"/>
              </w:rPr>
              <w:t>VYVANSE</w:t>
            </w:r>
          </w:p>
        </w:tc>
        <w:tc>
          <w:tcPr>
            <w:tcW w:w="1338" w:type="dxa"/>
            <w:tcBorders>
              <w:bottom w:val="single" w:sz="4" w:space="0" w:color="auto"/>
            </w:tcBorders>
            <w:tcMar>
              <w:left w:w="28" w:type="dxa"/>
              <w:right w:w="28" w:type="dxa"/>
            </w:tcMar>
          </w:tcPr>
          <w:p w:rsidR="00DD3B46" w:rsidRPr="00635AF5" w:rsidRDefault="00DD3B46" w:rsidP="00914208">
            <w:pPr>
              <w:spacing w:after="0" w:line="240" w:lineRule="auto"/>
              <w:jc w:val="center"/>
              <w:rPr>
                <w:rFonts w:ascii="Times New Roman" w:hAnsi="Times New Roman" w:cs="Times New Roman"/>
                <w:b/>
                <w:sz w:val="20"/>
                <w:szCs w:val="20"/>
              </w:rPr>
            </w:pPr>
            <w:r w:rsidRPr="00635AF5">
              <w:rPr>
                <w:rFonts w:ascii="Times New Roman" w:hAnsi="Times New Roman" w:cs="Times New Roman"/>
                <w:b/>
                <w:sz w:val="20"/>
                <w:szCs w:val="20"/>
              </w:rPr>
              <w:t>Placebo</w:t>
            </w:r>
          </w:p>
        </w:tc>
        <w:tc>
          <w:tcPr>
            <w:tcW w:w="1382" w:type="dxa"/>
            <w:tcMar>
              <w:left w:w="28" w:type="dxa"/>
              <w:right w:w="28" w:type="dxa"/>
            </w:tcMar>
          </w:tcPr>
          <w:p w:rsidR="00DD3B46" w:rsidRPr="00635AF5" w:rsidRDefault="004E5D27" w:rsidP="00914208">
            <w:pPr>
              <w:spacing w:after="0" w:line="240" w:lineRule="auto"/>
              <w:jc w:val="center"/>
              <w:rPr>
                <w:rFonts w:ascii="Times New Roman" w:hAnsi="Times New Roman" w:cs="Times New Roman"/>
                <w:b/>
                <w:sz w:val="20"/>
                <w:szCs w:val="20"/>
              </w:rPr>
            </w:pPr>
            <w:r w:rsidRPr="004E5D27">
              <w:rPr>
                <w:rFonts w:ascii="Times New Roman" w:hAnsi="Times New Roman" w:cs="Times New Roman"/>
                <w:b/>
                <w:sz w:val="20"/>
                <w:szCs w:val="20"/>
              </w:rPr>
              <w:t>OROS-MPH</w:t>
            </w:r>
          </w:p>
        </w:tc>
      </w:tr>
      <w:tr w:rsidR="00635AF5" w:rsidRPr="00635AF5" w:rsidTr="00D24AE4">
        <w:trPr>
          <w:jc w:val="center"/>
        </w:trPr>
        <w:tc>
          <w:tcPr>
            <w:tcW w:w="9072" w:type="dxa"/>
            <w:gridSpan w:val="4"/>
            <w:tcMar>
              <w:left w:w="28" w:type="dxa"/>
              <w:right w:w="28" w:type="dxa"/>
            </w:tcMar>
            <w:vAlign w:val="center"/>
          </w:tcPr>
          <w:p w:rsidR="00B9192F" w:rsidRPr="00635AF5" w:rsidRDefault="00B9192F" w:rsidP="00914208">
            <w:pPr>
              <w:spacing w:after="0" w:line="240" w:lineRule="auto"/>
              <w:rPr>
                <w:rFonts w:ascii="Times New Roman" w:hAnsi="Times New Roman" w:cs="Times New Roman"/>
                <w:b/>
                <w:sz w:val="20"/>
                <w:szCs w:val="20"/>
              </w:rPr>
            </w:pPr>
            <w:r w:rsidRPr="00635AF5">
              <w:rPr>
                <w:rFonts w:ascii="Times New Roman" w:hAnsi="Times New Roman" w:cs="Times New Roman"/>
                <w:b/>
                <w:sz w:val="20"/>
                <w:szCs w:val="20"/>
              </w:rPr>
              <w:t>Change in ADHD-RS IV Total Score</w:t>
            </w:r>
          </w:p>
        </w:tc>
      </w:tr>
      <w:tr w:rsidR="00635AF5" w:rsidRPr="00635AF5" w:rsidTr="00BC699C">
        <w:trPr>
          <w:jc w:val="center"/>
        </w:trPr>
        <w:tc>
          <w:tcPr>
            <w:tcW w:w="4759" w:type="dxa"/>
            <w:tcMar>
              <w:left w:w="28" w:type="dxa"/>
              <w:right w:w="28" w:type="dxa"/>
            </w:tcMar>
            <w:vAlign w:val="center"/>
          </w:tcPr>
          <w:p w:rsidR="00BC699C" w:rsidRPr="00635AF5" w:rsidRDefault="00BC699C" w:rsidP="00914208">
            <w:pPr>
              <w:spacing w:after="0" w:line="240" w:lineRule="auto"/>
              <w:rPr>
                <w:rFonts w:ascii="Times New Roman" w:hAnsi="Times New Roman" w:cs="Times New Roman"/>
                <w:sz w:val="20"/>
                <w:szCs w:val="20"/>
              </w:rPr>
            </w:pPr>
            <w:r w:rsidRPr="00635AF5">
              <w:rPr>
                <w:rFonts w:ascii="Times New Roman" w:hAnsi="Times New Roman" w:cs="Times New Roman"/>
                <w:sz w:val="20"/>
                <w:szCs w:val="20"/>
              </w:rPr>
              <w:t>Least Square Mean</w:t>
            </w:r>
          </w:p>
        </w:tc>
        <w:tc>
          <w:tcPr>
            <w:tcW w:w="1593" w:type="dxa"/>
            <w:tcMar>
              <w:left w:w="28" w:type="dxa"/>
              <w:right w:w="28" w:type="dxa"/>
            </w:tcMar>
            <w:vAlign w:val="center"/>
          </w:tcPr>
          <w:p w:rsidR="00BC699C" w:rsidRPr="00635AF5" w:rsidRDefault="00BC699C" w:rsidP="00914208">
            <w:pPr>
              <w:spacing w:after="0" w:line="240" w:lineRule="auto"/>
              <w:jc w:val="center"/>
              <w:rPr>
                <w:rFonts w:ascii="Times New Roman" w:hAnsi="Times New Roman" w:cs="Times New Roman"/>
                <w:sz w:val="20"/>
                <w:szCs w:val="20"/>
              </w:rPr>
            </w:pPr>
            <w:r w:rsidRPr="00635AF5">
              <w:rPr>
                <w:rFonts w:ascii="Times New Roman" w:hAnsi="Times New Roman" w:cs="Times New Roman"/>
                <w:sz w:val="20"/>
                <w:szCs w:val="20"/>
              </w:rPr>
              <w:t>-24.3</w:t>
            </w:r>
          </w:p>
        </w:tc>
        <w:tc>
          <w:tcPr>
            <w:tcW w:w="1338" w:type="dxa"/>
            <w:tcBorders>
              <w:top w:val="single" w:sz="4" w:space="0" w:color="auto"/>
              <w:bottom w:val="single" w:sz="4" w:space="0" w:color="auto"/>
              <w:right w:val="single" w:sz="4" w:space="0" w:color="auto"/>
            </w:tcBorders>
            <w:tcMar>
              <w:left w:w="28" w:type="dxa"/>
              <w:right w:w="28" w:type="dxa"/>
            </w:tcMar>
          </w:tcPr>
          <w:p w:rsidR="00BC699C" w:rsidRPr="00635AF5" w:rsidRDefault="00BC699C" w:rsidP="00914208">
            <w:pPr>
              <w:spacing w:after="0" w:line="240" w:lineRule="auto"/>
              <w:jc w:val="center"/>
              <w:rPr>
                <w:rFonts w:ascii="Times New Roman" w:hAnsi="Times New Roman" w:cs="Times New Roman"/>
                <w:sz w:val="20"/>
                <w:szCs w:val="20"/>
              </w:rPr>
            </w:pPr>
            <w:r w:rsidRPr="00635AF5">
              <w:rPr>
                <w:rFonts w:ascii="Times New Roman" w:hAnsi="Times New Roman" w:cs="Times New Roman"/>
                <w:sz w:val="20"/>
                <w:szCs w:val="20"/>
              </w:rPr>
              <w:t>-5.7</w:t>
            </w:r>
          </w:p>
        </w:tc>
        <w:tc>
          <w:tcPr>
            <w:tcW w:w="1382" w:type="dxa"/>
            <w:tcBorders>
              <w:left w:val="single" w:sz="4" w:space="0" w:color="auto"/>
            </w:tcBorders>
            <w:tcMar>
              <w:left w:w="28" w:type="dxa"/>
              <w:right w:w="28" w:type="dxa"/>
            </w:tcMar>
            <w:vAlign w:val="center"/>
          </w:tcPr>
          <w:p w:rsidR="00BC699C" w:rsidRPr="00635AF5" w:rsidRDefault="00BC699C" w:rsidP="00914208">
            <w:pPr>
              <w:spacing w:after="0" w:line="240" w:lineRule="auto"/>
              <w:jc w:val="center"/>
              <w:rPr>
                <w:rFonts w:ascii="Times New Roman" w:hAnsi="Times New Roman" w:cs="Times New Roman"/>
                <w:sz w:val="20"/>
                <w:szCs w:val="20"/>
              </w:rPr>
            </w:pPr>
            <w:r w:rsidRPr="00635AF5">
              <w:rPr>
                <w:rFonts w:ascii="Times New Roman" w:hAnsi="Times New Roman" w:cs="Times New Roman"/>
                <w:sz w:val="20"/>
                <w:szCs w:val="20"/>
              </w:rPr>
              <w:t>-18.7</w:t>
            </w:r>
          </w:p>
        </w:tc>
      </w:tr>
      <w:tr w:rsidR="00635AF5" w:rsidRPr="00635AF5" w:rsidTr="00BC699C">
        <w:trPr>
          <w:jc w:val="center"/>
        </w:trPr>
        <w:tc>
          <w:tcPr>
            <w:tcW w:w="4759" w:type="dxa"/>
            <w:tcMar>
              <w:left w:w="28" w:type="dxa"/>
              <w:right w:w="28" w:type="dxa"/>
            </w:tcMar>
            <w:vAlign w:val="center"/>
          </w:tcPr>
          <w:p w:rsidR="00BC699C" w:rsidRPr="00635AF5" w:rsidRDefault="00BC699C" w:rsidP="00914208">
            <w:pPr>
              <w:spacing w:after="0" w:line="240" w:lineRule="auto"/>
              <w:rPr>
                <w:rFonts w:ascii="Times New Roman" w:hAnsi="Times New Roman" w:cs="Times New Roman"/>
                <w:sz w:val="20"/>
                <w:szCs w:val="20"/>
              </w:rPr>
            </w:pPr>
            <w:r w:rsidRPr="00635AF5">
              <w:rPr>
                <w:rFonts w:ascii="Times New Roman" w:hAnsi="Times New Roman" w:cs="Times New Roman"/>
                <w:sz w:val="20"/>
                <w:szCs w:val="20"/>
              </w:rPr>
              <w:t>Effect size (versus Placebo)</w:t>
            </w:r>
          </w:p>
        </w:tc>
        <w:tc>
          <w:tcPr>
            <w:tcW w:w="1593" w:type="dxa"/>
            <w:tcMar>
              <w:left w:w="28" w:type="dxa"/>
              <w:right w:w="28" w:type="dxa"/>
            </w:tcMar>
            <w:vAlign w:val="center"/>
          </w:tcPr>
          <w:p w:rsidR="00BC699C" w:rsidRPr="00635AF5" w:rsidRDefault="00BC699C" w:rsidP="00914208">
            <w:pPr>
              <w:spacing w:after="0" w:line="240" w:lineRule="auto"/>
              <w:jc w:val="center"/>
              <w:rPr>
                <w:rFonts w:ascii="Times New Roman" w:hAnsi="Times New Roman" w:cs="Times New Roman"/>
                <w:sz w:val="20"/>
                <w:szCs w:val="20"/>
              </w:rPr>
            </w:pPr>
            <w:r w:rsidRPr="00635AF5">
              <w:rPr>
                <w:rFonts w:ascii="Times New Roman" w:hAnsi="Times New Roman" w:cs="Times New Roman"/>
                <w:sz w:val="20"/>
                <w:szCs w:val="20"/>
              </w:rPr>
              <w:t>1.804</w:t>
            </w:r>
          </w:p>
        </w:tc>
        <w:tc>
          <w:tcPr>
            <w:tcW w:w="1338" w:type="dxa"/>
            <w:tcBorders>
              <w:top w:val="single" w:sz="4" w:space="0" w:color="auto"/>
              <w:bottom w:val="single" w:sz="4" w:space="0" w:color="auto"/>
              <w:right w:val="single" w:sz="4" w:space="0" w:color="auto"/>
            </w:tcBorders>
            <w:tcMar>
              <w:left w:w="28" w:type="dxa"/>
              <w:right w:w="28" w:type="dxa"/>
            </w:tcMar>
          </w:tcPr>
          <w:p w:rsidR="00BC699C" w:rsidRPr="00635AF5" w:rsidRDefault="00BC699C" w:rsidP="00914208">
            <w:pPr>
              <w:spacing w:after="0" w:line="240" w:lineRule="auto"/>
              <w:jc w:val="center"/>
              <w:rPr>
                <w:rFonts w:ascii="Times New Roman" w:hAnsi="Times New Roman" w:cs="Times New Roman"/>
                <w:sz w:val="20"/>
                <w:szCs w:val="20"/>
              </w:rPr>
            </w:pPr>
            <w:r w:rsidRPr="00635AF5">
              <w:rPr>
                <w:rFonts w:ascii="Times New Roman" w:hAnsi="Times New Roman" w:cs="Times New Roman"/>
                <w:sz w:val="20"/>
                <w:szCs w:val="20"/>
              </w:rPr>
              <w:t>N/A</w:t>
            </w:r>
          </w:p>
        </w:tc>
        <w:tc>
          <w:tcPr>
            <w:tcW w:w="1382" w:type="dxa"/>
            <w:tcBorders>
              <w:left w:val="single" w:sz="4" w:space="0" w:color="auto"/>
            </w:tcBorders>
            <w:tcMar>
              <w:left w:w="28" w:type="dxa"/>
              <w:right w:w="28" w:type="dxa"/>
            </w:tcMar>
            <w:vAlign w:val="center"/>
          </w:tcPr>
          <w:p w:rsidR="00BC699C" w:rsidRPr="00635AF5" w:rsidRDefault="00BC699C" w:rsidP="00914208">
            <w:pPr>
              <w:spacing w:after="0" w:line="240" w:lineRule="auto"/>
              <w:jc w:val="center"/>
              <w:rPr>
                <w:rFonts w:ascii="Times New Roman" w:hAnsi="Times New Roman" w:cs="Times New Roman"/>
                <w:sz w:val="20"/>
                <w:szCs w:val="20"/>
              </w:rPr>
            </w:pPr>
            <w:r w:rsidRPr="00635AF5">
              <w:rPr>
                <w:rFonts w:ascii="Times New Roman" w:hAnsi="Times New Roman" w:cs="Times New Roman"/>
                <w:sz w:val="20"/>
                <w:szCs w:val="20"/>
              </w:rPr>
              <w:t>1.263</w:t>
            </w:r>
          </w:p>
        </w:tc>
      </w:tr>
      <w:tr w:rsidR="00635AF5" w:rsidRPr="00635AF5" w:rsidTr="00BC699C">
        <w:trPr>
          <w:jc w:val="center"/>
        </w:trPr>
        <w:tc>
          <w:tcPr>
            <w:tcW w:w="4759" w:type="dxa"/>
            <w:tcMar>
              <w:left w:w="28" w:type="dxa"/>
              <w:right w:w="28" w:type="dxa"/>
            </w:tcMar>
            <w:vAlign w:val="center"/>
          </w:tcPr>
          <w:p w:rsidR="00BC699C" w:rsidRPr="00635AF5" w:rsidRDefault="00BC699C" w:rsidP="00914208">
            <w:pPr>
              <w:spacing w:after="0" w:line="240" w:lineRule="auto"/>
              <w:rPr>
                <w:rFonts w:ascii="Times New Roman" w:hAnsi="Times New Roman" w:cs="Times New Roman"/>
                <w:sz w:val="20"/>
                <w:szCs w:val="20"/>
              </w:rPr>
            </w:pPr>
            <w:r w:rsidRPr="00635AF5">
              <w:rPr>
                <w:rFonts w:ascii="Times New Roman" w:hAnsi="Times New Roman" w:cs="Times New Roman"/>
                <w:sz w:val="20"/>
                <w:szCs w:val="20"/>
              </w:rPr>
              <w:t>P-value (versus Placebo)</w:t>
            </w:r>
          </w:p>
        </w:tc>
        <w:tc>
          <w:tcPr>
            <w:tcW w:w="1593" w:type="dxa"/>
            <w:tcMar>
              <w:left w:w="28" w:type="dxa"/>
              <w:right w:w="28" w:type="dxa"/>
            </w:tcMar>
            <w:vAlign w:val="center"/>
          </w:tcPr>
          <w:p w:rsidR="00BC699C" w:rsidRPr="00635AF5" w:rsidRDefault="00BC699C" w:rsidP="00914208">
            <w:pPr>
              <w:spacing w:after="0" w:line="240" w:lineRule="auto"/>
              <w:jc w:val="center"/>
              <w:rPr>
                <w:rFonts w:ascii="Times New Roman" w:hAnsi="Times New Roman" w:cs="Times New Roman"/>
                <w:sz w:val="20"/>
                <w:szCs w:val="20"/>
              </w:rPr>
            </w:pPr>
            <w:r w:rsidRPr="00635AF5">
              <w:rPr>
                <w:rFonts w:ascii="Times New Roman" w:hAnsi="Times New Roman" w:cs="Times New Roman"/>
                <w:sz w:val="20"/>
                <w:szCs w:val="20"/>
              </w:rPr>
              <w:t>&lt;0.001</w:t>
            </w:r>
          </w:p>
        </w:tc>
        <w:tc>
          <w:tcPr>
            <w:tcW w:w="1338" w:type="dxa"/>
            <w:tcBorders>
              <w:top w:val="single" w:sz="4" w:space="0" w:color="auto"/>
              <w:bottom w:val="single" w:sz="4" w:space="0" w:color="auto"/>
              <w:right w:val="single" w:sz="4" w:space="0" w:color="auto"/>
            </w:tcBorders>
            <w:tcMar>
              <w:left w:w="28" w:type="dxa"/>
              <w:right w:w="28" w:type="dxa"/>
            </w:tcMar>
          </w:tcPr>
          <w:p w:rsidR="00BC699C" w:rsidRPr="00635AF5" w:rsidRDefault="00BC699C" w:rsidP="00914208">
            <w:pPr>
              <w:spacing w:after="0" w:line="240" w:lineRule="auto"/>
              <w:jc w:val="center"/>
              <w:rPr>
                <w:rFonts w:ascii="Times New Roman" w:hAnsi="Times New Roman" w:cs="Times New Roman"/>
                <w:sz w:val="20"/>
                <w:szCs w:val="20"/>
              </w:rPr>
            </w:pPr>
            <w:r w:rsidRPr="00635AF5">
              <w:rPr>
                <w:rFonts w:ascii="Times New Roman" w:hAnsi="Times New Roman" w:cs="Times New Roman"/>
                <w:sz w:val="20"/>
                <w:szCs w:val="20"/>
              </w:rPr>
              <w:t>N/A</w:t>
            </w:r>
          </w:p>
        </w:tc>
        <w:tc>
          <w:tcPr>
            <w:tcW w:w="1382" w:type="dxa"/>
            <w:tcBorders>
              <w:left w:val="single" w:sz="4" w:space="0" w:color="auto"/>
            </w:tcBorders>
            <w:tcMar>
              <w:left w:w="28" w:type="dxa"/>
              <w:right w:w="28" w:type="dxa"/>
            </w:tcMar>
            <w:vAlign w:val="center"/>
          </w:tcPr>
          <w:p w:rsidR="00BC699C" w:rsidRPr="00635AF5" w:rsidRDefault="00BC699C" w:rsidP="00914208">
            <w:pPr>
              <w:spacing w:after="0" w:line="240" w:lineRule="auto"/>
              <w:jc w:val="center"/>
              <w:rPr>
                <w:rFonts w:ascii="Times New Roman" w:hAnsi="Times New Roman" w:cs="Times New Roman"/>
                <w:sz w:val="20"/>
                <w:szCs w:val="20"/>
              </w:rPr>
            </w:pPr>
            <w:r w:rsidRPr="00635AF5">
              <w:rPr>
                <w:rFonts w:ascii="Times New Roman" w:hAnsi="Times New Roman" w:cs="Times New Roman"/>
                <w:sz w:val="20"/>
                <w:szCs w:val="20"/>
              </w:rPr>
              <w:t>&lt;0.001</w:t>
            </w:r>
          </w:p>
        </w:tc>
      </w:tr>
      <w:tr w:rsidR="00635AF5" w:rsidRPr="00635AF5" w:rsidTr="00BC699C">
        <w:trPr>
          <w:jc w:val="center"/>
        </w:trPr>
        <w:tc>
          <w:tcPr>
            <w:tcW w:w="4759" w:type="dxa"/>
            <w:tcMar>
              <w:left w:w="28" w:type="dxa"/>
              <w:right w:w="28" w:type="dxa"/>
            </w:tcMar>
            <w:vAlign w:val="center"/>
          </w:tcPr>
          <w:p w:rsidR="00BC699C" w:rsidRPr="00635AF5" w:rsidRDefault="00BC699C" w:rsidP="00914208">
            <w:pPr>
              <w:spacing w:after="0" w:line="240" w:lineRule="auto"/>
              <w:rPr>
                <w:rFonts w:ascii="Times New Roman" w:hAnsi="Times New Roman" w:cs="Times New Roman"/>
                <w:sz w:val="20"/>
                <w:szCs w:val="20"/>
              </w:rPr>
            </w:pPr>
            <w:r w:rsidRPr="00635AF5">
              <w:rPr>
                <w:rFonts w:ascii="Times New Roman" w:hAnsi="Times New Roman" w:cs="Times New Roman"/>
                <w:sz w:val="20"/>
                <w:szCs w:val="20"/>
              </w:rPr>
              <w:t xml:space="preserve">Percent with ≥50% </w:t>
            </w:r>
            <w:proofErr w:type="spellStart"/>
            <w:r w:rsidRPr="00635AF5">
              <w:rPr>
                <w:rFonts w:ascii="Times New Roman" w:hAnsi="Times New Roman" w:cs="Times New Roman"/>
                <w:sz w:val="20"/>
                <w:szCs w:val="20"/>
              </w:rPr>
              <w:t>Response</w:t>
            </w:r>
            <w:r w:rsidRPr="00635AF5">
              <w:rPr>
                <w:rFonts w:ascii="Times New Roman" w:hAnsi="Times New Roman" w:cs="Times New Roman"/>
                <w:sz w:val="20"/>
                <w:szCs w:val="20"/>
                <w:vertAlign w:val="superscript"/>
              </w:rPr>
              <w:t>a</w:t>
            </w:r>
            <w:proofErr w:type="spellEnd"/>
          </w:p>
        </w:tc>
        <w:tc>
          <w:tcPr>
            <w:tcW w:w="1593" w:type="dxa"/>
            <w:tcMar>
              <w:left w:w="28" w:type="dxa"/>
              <w:right w:w="28" w:type="dxa"/>
            </w:tcMar>
            <w:vAlign w:val="center"/>
          </w:tcPr>
          <w:p w:rsidR="00BC699C" w:rsidRPr="00635AF5" w:rsidRDefault="00BC699C" w:rsidP="00914208">
            <w:pPr>
              <w:spacing w:after="0" w:line="240" w:lineRule="auto"/>
              <w:jc w:val="center"/>
              <w:rPr>
                <w:rFonts w:ascii="Times New Roman" w:hAnsi="Times New Roman" w:cs="Times New Roman"/>
                <w:sz w:val="20"/>
                <w:szCs w:val="20"/>
              </w:rPr>
            </w:pPr>
            <w:r w:rsidRPr="00635AF5">
              <w:rPr>
                <w:rFonts w:ascii="Times New Roman" w:hAnsi="Times New Roman" w:cs="Times New Roman"/>
                <w:sz w:val="20"/>
                <w:szCs w:val="20"/>
              </w:rPr>
              <w:t>65.4</w:t>
            </w:r>
          </w:p>
        </w:tc>
        <w:tc>
          <w:tcPr>
            <w:tcW w:w="1338" w:type="dxa"/>
            <w:tcBorders>
              <w:top w:val="single" w:sz="4" w:space="0" w:color="auto"/>
              <w:bottom w:val="single" w:sz="4" w:space="0" w:color="auto"/>
              <w:right w:val="single" w:sz="4" w:space="0" w:color="auto"/>
            </w:tcBorders>
            <w:tcMar>
              <w:left w:w="28" w:type="dxa"/>
              <w:right w:w="28" w:type="dxa"/>
            </w:tcMar>
          </w:tcPr>
          <w:p w:rsidR="00BC699C" w:rsidRPr="00635AF5" w:rsidRDefault="00BC699C" w:rsidP="00914208">
            <w:pPr>
              <w:spacing w:after="0" w:line="240" w:lineRule="auto"/>
              <w:jc w:val="center"/>
              <w:rPr>
                <w:rFonts w:ascii="Times New Roman" w:hAnsi="Times New Roman" w:cs="Times New Roman"/>
                <w:sz w:val="20"/>
                <w:szCs w:val="20"/>
              </w:rPr>
            </w:pPr>
            <w:r w:rsidRPr="00635AF5">
              <w:rPr>
                <w:rFonts w:ascii="Times New Roman" w:hAnsi="Times New Roman" w:cs="Times New Roman"/>
                <w:sz w:val="20"/>
                <w:szCs w:val="20"/>
              </w:rPr>
              <w:t>13.2</w:t>
            </w:r>
          </w:p>
        </w:tc>
        <w:tc>
          <w:tcPr>
            <w:tcW w:w="1382" w:type="dxa"/>
            <w:tcBorders>
              <w:left w:val="single" w:sz="4" w:space="0" w:color="auto"/>
            </w:tcBorders>
            <w:tcMar>
              <w:left w:w="28" w:type="dxa"/>
              <w:right w:w="28" w:type="dxa"/>
            </w:tcMar>
            <w:vAlign w:val="center"/>
          </w:tcPr>
          <w:p w:rsidR="00BC699C" w:rsidRPr="00635AF5" w:rsidRDefault="00BC699C" w:rsidP="00914208">
            <w:pPr>
              <w:spacing w:after="0" w:line="240" w:lineRule="auto"/>
              <w:jc w:val="center"/>
              <w:rPr>
                <w:rFonts w:ascii="Times New Roman" w:hAnsi="Times New Roman" w:cs="Times New Roman"/>
                <w:sz w:val="20"/>
                <w:szCs w:val="20"/>
              </w:rPr>
            </w:pPr>
            <w:r w:rsidRPr="00635AF5">
              <w:rPr>
                <w:rFonts w:ascii="Times New Roman" w:hAnsi="Times New Roman" w:cs="Times New Roman"/>
                <w:sz w:val="20"/>
                <w:szCs w:val="20"/>
              </w:rPr>
              <w:t>49.5</w:t>
            </w:r>
          </w:p>
        </w:tc>
      </w:tr>
      <w:tr w:rsidR="00635AF5" w:rsidRPr="00635AF5" w:rsidTr="00BC699C">
        <w:trPr>
          <w:jc w:val="center"/>
        </w:trPr>
        <w:tc>
          <w:tcPr>
            <w:tcW w:w="4759" w:type="dxa"/>
            <w:tcMar>
              <w:left w:w="28" w:type="dxa"/>
              <w:right w:w="28" w:type="dxa"/>
            </w:tcMar>
            <w:vAlign w:val="center"/>
          </w:tcPr>
          <w:p w:rsidR="00BC699C" w:rsidRPr="00635AF5" w:rsidRDefault="00BC699C" w:rsidP="00914208">
            <w:pPr>
              <w:spacing w:after="0" w:line="240" w:lineRule="auto"/>
              <w:rPr>
                <w:rFonts w:ascii="Times New Roman" w:hAnsi="Times New Roman" w:cs="Times New Roman"/>
                <w:sz w:val="20"/>
                <w:szCs w:val="20"/>
              </w:rPr>
            </w:pPr>
            <w:r w:rsidRPr="00635AF5">
              <w:rPr>
                <w:rFonts w:ascii="Times New Roman" w:hAnsi="Times New Roman" w:cs="Times New Roman"/>
                <w:sz w:val="20"/>
                <w:szCs w:val="20"/>
              </w:rPr>
              <w:t>P-value (versus Placebo)</w:t>
            </w:r>
          </w:p>
        </w:tc>
        <w:tc>
          <w:tcPr>
            <w:tcW w:w="1593" w:type="dxa"/>
            <w:tcMar>
              <w:left w:w="28" w:type="dxa"/>
              <w:right w:w="28" w:type="dxa"/>
            </w:tcMar>
            <w:vAlign w:val="center"/>
          </w:tcPr>
          <w:p w:rsidR="00BC699C" w:rsidRPr="00635AF5" w:rsidRDefault="00BC699C" w:rsidP="00914208">
            <w:pPr>
              <w:spacing w:after="0" w:line="240" w:lineRule="auto"/>
              <w:jc w:val="center"/>
              <w:rPr>
                <w:rFonts w:ascii="Times New Roman" w:hAnsi="Times New Roman" w:cs="Times New Roman"/>
                <w:sz w:val="20"/>
                <w:szCs w:val="20"/>
              </w:rPr>
            </w:pPr>
            <w:r w:rsidRPr="00635AF5">
              <w:rPr>
                <w:rFonts w:ascii="Times New Roman" w:hAnsi="Times New Roman" w:cs="Times New Roman"/>
                <w:sz w:val="20"/>
                <w:szCs w:val="20"/>
              </w:rPr>
              <w:t>&lt;0.001</w:t>
            </w:r>
          </w:p>
        </w:tc>
        <w:tc>
          <w:tcPr>
            <w:tcW w:w="1338" w:type="dxa"/>
            <w:tcBorders>
              <w:top w:val="single" w:sz="4" w:space="0" w:color="auto"/>
              <w:bottom w:val="single" w:sz="4" w:space="0" w:color="auto"/>
              <w:right w:val="single" w:sz="4" w:space="0" w:color="auto"/>
            </w:tcBorders>
            <w:tcMar>
              <w:left w:w="28" w:type="dxa"/>
              <w:right w:w="28" w:type="dxa"/>
            </w:tcMar>
          </w:tcPr>
          <w:p w:rsidR="00BC699C" w:rsidRPr="00635AF5" w:rsidRDefault="00BC699C" w:rsidP="00914208">
            <w:pPr>
              <w:spacing w:after="0" w:line="240" w:lineRule="auto"/>
              <w:jc w:val="center"/>
              <w:rPr>
                <w:rFonts w:ascii="Times New Roman" w:hAnsi="Times New Roman" w:cs="Times New Roman"/>
                <w:sz w:val="20"/>
                <w:szCs w:val="20"/>
              </w:rPr>
            </w:pPr>
          </w:p>
        </w:tc>
        <w:tc>
          <w:tcPr>
            <w:tcW w:w="1382" w:type="dxa"/>
            <w:tcBorders>
              <w:left w:val="single" w:sz="4" w:space="0" w:color="auto"/>
            </w:tcBorders>
            <w:tcMar>
              <w:left w:w="28" w:type="dxa"/>
              <w:right w:w="28" w:type="dxa"/>
            </w:tcMar>
            <w:vAlign w:val="center"/>
          </w:tcPr>
          <w:p w:rsidR="00BC699C" w:rsidRPr="00635AF5" w:rsidRDefault="00BC699C" w:rsidP="00914208">
            <w:pPr>
              <w:spacing w:after="0" w:line="240" w:lineRule="auto"/>
              <w:jc w:val="center"/>
              <w:rPr>
                <w:rFonts w:ascii="Times New Roman" w:hAnsi="Times New Roman" w:cs="Times New Roman"/>
                <w:sz w:val="20"/>
                <w:szCs w:val="20"/>
              </w:rPr>
            </w:pPr>
            <w:r w:rsidRPr="00635AF5">
              <w:rPr>
                <w:rFonts w:ascii="Times New Roman" w:hAnsi="Times New Roman" w:cs="Times New Roman"/>
                <w:sz w:val="20"/>
                <w:szCs w:val="20"/>
              </w:rPr>
              <w:t>&lt;0.001</w:t>
            </w:r>
          </w:p>
        </w:tc>
      </w:tr>
      <w:tr w:rsidR="00635AF5" w:rsidRPr="00635AF5" w:rsidTr="00D24AE4">
        <w:trPr>
          <w:jc w:val="center"/>
        </w:trPr>
        <w:tc>
          <w:tcPr>
            <w:tcW w:w="9072" w:type="dxa"/>
            <w:gridSpan w:val="4"/>
            <w:tcMar>
              <w:left w:w="28" w:type="dxa"/>
              <w:right w:w="28" w:type="dxa"/>
            </w:tcMar>
            <w:vAlign w:val="center"/>
          </w:tcPr>
          <w:p w:rsidR="00BC699C" w:rsidRPr="00635AF5" w:rsidRDefault="00BC699C" w:rsidP="00914208">
            <w:pPr>
              <w:spacing w:after="0" w:line="240" w:lineRule="auto"/>
              <w:rPr>
                <w:rFonts w:ascii="Times New Roman" w:hAnsi="Times New Roman" w:cs="Times New Roman"/>
                <w:sz w:val="20"/>
                <w:szCs w:val="20"/>
              </w:rPr>
            </w:pPr>
            <w:r w:rsidRPr="00635AF5">
              <w:rPr>
                <w:rFonts w:ascii="Times New Roman" w:hAnsi="Times New Roman" w:cs="Times New Roman"/>
                <w:b/>
                <w:sz w:val="20"/>
                <w:szCs w:val="20"/>
              </w:rPr>
              <w:t>Analysis of CGI-I</w:t>
            </w:r>
          </w:p>
        </w:tc>
      </w:tr>
      <w:tr w:rsidR="00635AF5" w:rsidRPr="00635AF5" w:rsidTr="00BC699C">
        <w:trPr>
          <w:jc w:val="center"/>
        </w:trPr>
        <w:tc>
          <w:tcPr>
            <w:tcW w:w="4759" w:type="dxa"/>
            <w:tcMar>
              <w:left w:w="28" w:type="dxa"/>
              <w:right w:w="28" w:type="dxa"/>
            </w:tcMar>
            <w:vAlign w:val="center"/>
          </w:tcPr>
          <w:p w:rsidR="00BC699C" w:rsidRPr="00635AF5" w:rsidRDefault="00BC699C" w:rsidP="00914208">
            <w:pPr>
              <w:spacing w:after="0" w:line="240" w:lineRule="auto"/>
              <w:rPr>
                <w:rFonts w:ascii="Times New Roman" w:hAnsi="Times New Roman" w:cs="Times New Roman"/>
                <w:sz w:val="20"/>
                <w:szCs w:val="20"/>
              </w:rPr>
            </w:pPr>
            <w:r w:rsidRPr="00635AF5">
              <w:rPr>
                <w:rFonts w:ascii="Times New Roman" w:hAnsi="Times New Roman" w:cs="Times New Roman"/>
                <w:sz w:val="20"/>
                <w:szCs w:val="20"/>
              </w:rPr>
              <w:t xml:space="preserve">Patients Showing </w:t>
            </w:r>
            <w:proofErr w:type="spellStart"/>
            <w:r w:rsidRPr="00635AF5">
              <w:rPr>
                <w:rFonts w:ascii="Times New Roman" w:hAnsi="Times New Roman" w:cs="Times New Roman"/>
                <w:sz w:val="20"/>
                <w:szCs w:val="20"/>
              </w:rPr>
              <w:t>Improvement</w:t>
            </w:r>
            <w:r w:rsidRPr="00635AF5">
              <w:rPr>
                <w:rFonts w:ascii="Times New Roman" w:hAnsi="Times New Roman" w:cs="Times New Roman"/>
                <w:sz w:val="20"/>
                <w:szCs w:val="20"/>
                <w:vertAlign w:val="superscript"/>
              </w:rPr>
              <w:t>b</w:t>
            </w:r>
            <w:proofErr w:type="spellEnd"/>
          </w:p>
        </w:tc>
        <w:tc>
          <w:tcPr>
            <w:tcW w:w="1593" w:type="dxa"/>
            <w:tcMar>
              <w:left w:w="28" w:type="dxa"/>
              <w:right w:w="28" w:type="dxa"/>
            </w:tcMar>
            <w:vAlign w:val="center"/>
          </w:tcPr>
          <w:p w:rsidR="00BC699C" w:rsidRPr="00635AF5" w:rsidRDefault="00BC699C" w:rsidP="00914208">
            <w:pPr>
              <w:spacing w:after="0" w:line="240" w:lineRule="auto"/>
              <w:rPr>
                <w:rFonts w:ascii="Times New Roman" w:hAnsi="Times New Roman" w:cs="Times New Roman"/>
                <w:sz w:val="20"/>
                <w:szCs w:val="20"/>
              </w:rPr>
            </w:pPr>
            <w:r w:rsidRPr="00635AF5">
              <w:rPr>
                <w:rFonts w:ascii="Times New Roman" w:hAnsi="Times New Roman" w:cs="Times New Roman"/>
                <w:sz w:val="20"/>
                <w:szCs w:val="20"/>
              </w:rPr>
              <w:t>78% (78/100)</w:t>
            </w:r>
          </w:p>
        </w:tc>
        <w:tc>
          <w:tcPr>
            <w:tcW w:w="1338" w:type="dxa"/>
            <w:tcBorders>
              <w:top w:val="single" w:sz="4" w:space="0" w:color="auto"/>
              <w:bottom w:val="single" w:sz="4" w:space="0" w:color="auto"/>
              <w:right w:val="single" w:sz="4" w:space="0" w:color="auto"/>
            </w:tcBorders>
            <w:tcMar>
              <w:left w:w="28" w:type="dxa"/>
              <w:right w:w="28" w:type="dxa"/>
            </w:tcMar>
          </w:tcPr>
          <w:p w:rsidR="00BC699C" w:rsidRPr="00635AF5" w:rsidRDefault="00BC699C" w:rsidP="00914208">
            <w:pPr>
              <w:spacing w:after="0" w:line="240" w:lineRule="auto"/>
              <w:rPr>
                <w:rFonts w:ascii="Times New Roman" w:hAnsi="Times New Roman" w:cs="Times New Roman"/>
                <w:sz w:val="20"/>
                <w:szCs w:val="20"/>
              </w:rPr>
            </w:pPr>
            <w:r w:rsidRPr="00635AF5">
              <w:rPr>
                <w:rFonts w:ascii="Times New Roman" w:hAnsi="Times New Roman" w:cs="Times New Roman"/>
                <w:sz w:val="20"/>
                <w:szCs w:val="20"/>
              </w:rPr>
              <w:t>14% (15/104)</w:t>
            </w:r>
          </w:p>
        </w:tc>
        <w:tc>
          <w:tcPr>
            <w:tcW w:w="1382" w:type="dxa"/>
            <w:tcBorders>
              <w:left w:val="single" w:sz="4" w:space="0" w:color="auto"/>
            </w:tcBorders>
            <w:tcMar>
              <w:left w:w="28" w:type="dxa"/>
              <w:right w:w="28" w:type="dxa"/>
            </w:tcMar>
            <w:vAlign w:val="center"/>
          </w:tcPr>
          <w:p w:rsidR="00BC699C" w:rsidRPr="00635AF5" w:rsidRDefault="00BC699C" w:rsidP="00914208">
            <w:pPr>
              <w:spacing w:after="0" w:line="240" w:lineRule="auto"/>
              <w:rPr>
                <w:rFonts w:ascii="Times New Roman" w:hAnsi="Times New Roman" w:cs="Times New Roman"/>
                <w:sz w:val="20"/>
                <w:szCs w:val="20"/>
              </w:rPr>
            </w:pPr>
            <w:r w:rsidRPr="00635AF5">
              <w:rPr>
                <w:rFonts w:ascii="Times New Roman" w:hAnsi="Times New Roman" w:cs="Times New Roman"/>
                <w:sz w:val="20"/>
                <w:szCs w:val="20"/>
              </w:rPr>
              <w:t>61% (63/104)</w:t>
            </w:r>
          </w:p>
        </w:tc>
      </w:tr>
      <w:tr w:rsidR="00635AF5" w:rsidRPr="00635AF5" w:rsidTr="00D24AE4">
        <w:trPr>
          <w:jc w:val="center"/>
        </w:trPr>
        <w:tc>
          <w:tcPr>
            <w:tcW w:w="4759" w:type="dxa"/>
            <w:tcMar>
              <w:left w:w="28" w:type="dxa"/>
              <w:right w:w="28" w:type="dxa"/>
            </w:tcMar>
            <w:vAlign w:val="center"/>
          </w:tcPr>
          <w:p w:rsidR="00BC699C" w:rsidRPr="00635AF5" w:rsidRDefault="00BC699C" w:rsidP="00914208">
            <w:pPr>
              <w:spacing w:after="0" w:line="240" w:lineRule="auto"/>
              <w:rPr>
                <w:rFonts w:ascii="Times New Roman" w:hAnsi="Times New Roman" w:cs="Times New Roman"/>
                <w:sz w:val="20"/>
                <w:szCs w:val="20"/>
              </w:rPr>
            </w:pPr>
            <w:r w:rsidRPr="00635AF5">
              <w:rPr>
                <w:rFonts w:ascii="Times New Roman" w:hAnsi="Times New Roman" w:cs="Times New Roman"/>
                <w:sz w:val="20"/>
                <w:szCs w:val="20"/>
              </w:rPr>
              <w:t>Difference in improvement from placebo (percentage point improvement)</w:t>
            </w:r>
          </w:p>
        </w:tc>
        <w:tc>
          <w:tcPr>
            <w:tcW w:w="1593" w:type="dxa"/>
            <w:tcMar>
              <w:left w:w="28" w:type="dxa"/>
              <w:right w:w="28" w:type="dxa"/>
            </w:tcMar>
            <w:vAlign w:val="center"/>
          </w:tcPr>
          <w:p w:rsidR="00BC699C" w:rsidRPr="00635AF5" w:rsidRDefault="00BC699C" w:rsidP="00914208">
            <w:pPr>
              <w:spacing w:after="0" w:line="240" w:lineRule="auto"/>
              <w:jc w:val="center"/>
              <w:rPr>
                <w:rFonts w:ascii="Times New Roman" w:hAnsi="Times New Roman" w:cs="Times New Roman"/>
                <w:sz w:val="20"/>
                <w:szCs w:val="20"/>
              </w:rPr>
            </w:pPr>
            <w:r w:rsidRPr="00635AF5">
              <w:rPr>
                <w:rFonts w:ascii="Times New Roman" w:hAnsi="Times New Roman" w:cs="Times New Roman"/>
                <w:sz w:val="20"/>
                <w:szCs w:val="20"/>
              </w:rPr>
              <w:t>64</w:t>
            </w:r>
          </w:p>
        </w:tc>
        <w:tc>
          <w:tcPr>
            <w:tcW w:w="1338" w:type="dxa"/>
            <w:tcBorders>
              <w:top w:val="single" w:sz="4" w:space="0" w:color="auto"/>
              <w:bottom w:val="single" w:sz="4" w:space="0" w:color="auto"/>
              <w:right w:val="single" w:sz="4" w:space="0" w:color="auto"/>
            </w:tcBorders>
            <w:tcMar>
              <w:left w:w="28" w:type="dxa"/>
              <w:right w:w="28" w:type="dxa"/>
            </w:tcMar>
            <w:vAlign w:val="center"/>
          </w:tcPr>
          <w:p w:rsidR="00BC699C" w:rsidRPr="00635AF5" w:rsidRDefault="00BC699C" w:rsidP="00914208">
            <w:pPr>
              <w:spacing w:after="0" w:line="240" w:lineRule="auto"/>
              <w:jc w:val="center"/>
              <w:rPr>
                <w:rFonts w:ascii="Times New Roman" w:hAnsi="Times New Roman" w:cs="Times New Roman"/>
                <w:sz w:val="20"/>
                <w:szCs w:val="20"/>
              </w:rPr>
            </w:pPr>
            <w:r w:rsidRPr="00635AF5">
              <w:rPr>
                <w:rFonts w:ascii="Times New Roman" w:hAnsi="Times New Roman" w:cs="Times New Roman"/>
                <w:sz w:val="20"/>
                <w:szCs w:val="20"/>
              </w:rPr>
              <w:t>N/A</w:t>
            </w:r>
          </w:p>
        </w:tc>
        <w:tc>
          <w:tcPr>
            <w:tcW w:w="1382" w:type="dxa"/>
            <w:tcBorders>
              <w:left w:val="single" w:sz="4" w:space="0" w:color="auto"/>
            </w:tcBorders>
            <w:tcMar>
              <w:left w:w="28" w:type="dxa"/>
              <w:right w:w="28" w:type="dxa"/>
            </w:tcMar>
            <w:vAlign w:val="center"/>
          </w:tcPr>
          <w:p w:rsidR="00BC699C" w:rsidRPr="00635AF5" w:rsidRDefault="00BC699C" w:rsidP="00914208">
            <w:pPr>
              <w:spacing w:after="0" w:line="240" w:lineRule="auto"/>
              <w:jc w:val="center"/>
              <w:rPr>
                <w:rFonts w:ascii="Times New Roman" w:hAnsi="Times New Roman" w:cs="Times New Roman"/>
                <w:sz w:val="20"/>
                <w:szCs w:val="20"/>
              </w:rPr>
            </w:pPr>
            <w:r w:rsidRPr="00635AF5">
              <w:rPr>
                <w:rFonts w:ascii="Times New Roman" w:hAnsi="Times New Roman" w:cs="Times New Roman"/>
                <w:sz w:val="20"/>
                <w:szCs w:val="20"/>
              </w:rPr>
              <w:t>46</w:t>
            </w:r>
          </w:p>
        </w:tc>
      </w:tr>
      <w:tr w:rsidR="00635AF5" w:rsidRPr="00635AF5" w:rsidTr="00BC699C">
        <w:trPr>
          <w:jc w:val="center"/>
        </w:trPr>
        <w:tc>
          <w:tcPr>
            <w:tcW w:w="4759" w:type="dxa"/>
            <w:tcMar>
              <w:left w:w="28" w:type="dxa"/>
              <w:right w:w="28" w:type="dxa"/>
            </w:tcMar>
            <w:vAlign w:val="center"/>
          </w:tcPr>
          <w:p w:rsidR="00BC699C" w:rsidRPr="00635AF5" w:rsidRDefault="00BC699C" w:rsidP="00914208">
            <w:pPr>
              <w:spacing w:after="0" w:line="240" w:lineRule="auto"/>
              <w:rPr>
                <w:rFonts w:ascii="Times New Roman" w:hAnsi="Times New Roman" w:cs="Times New Roman"/>
                <w:sz w:val="20"/>
                <w:szCs w:val="20"/>
              </w:rPr>
            </w:pPr>
            <w:r w:rsidRPr="00635AF5">
              <w:rPr>
                <w:rFonts w:ascii="Times New Roman" w:hAnsi="Times New Roman" w:cs="Times New Roman"/>
                <w:sz w:val="20"/>
                <w:szCs w:val="20"/>
              </w:rPr>
              <w:t>P-value (versus Placebo)</w:t>
            </w:r>
          </w:p>
        </w:tc>
        <w:tc>
          <w:tcPr>
            <w:tcW w:w="1593" w:type="dxa"/>
            <w:tcMar>
              <w:left w:w="28" w:type="dxa"/>
              <w:right w:w="28" w:type="dxa"/>
            </w:tcMar>
            <w:vAlign w:val="center"/>
          </w:tcPr>
          <w:p w:rsidR="00BC699C" w:rsidRPr="00635AF5" w:rsidRDefault="00BC699C" w:rsidP="00914208">
            <w:pPr>
              <w:spacing w:after="0" w:line="240" w:lineRule="auto"/>
              <w:jc w:val="center"/>
              <w:rPr>
                <w:rFonts w:ascii="Times New Roman" w:hAnsi="Times New Roman" w:cs="Times New Roman"/>
                <w:sz w:val="20"/>
                <w:szCs w:val="20"/>
              </w:rPr>
            </w:pPr>
            <w:r w:rsidRPr="00635AF5">
              <w:rPr>
                <w:rFonts w:ascii="Times New Roman" w:hAnsi="Times New Roman" w:cs="Times New Roman"/>
                <w:sz w:val="20"/>
                <w:szCs w:val="20"/>
              </w:rPr>
              <w:t>&lt;0.001</w:t>
            </w:r>
          </w:p>
        </w:tc>
        <w:tc>
          <w:tcPr>
            <w:tcW w:w="1338" w:type="dxa"/>
            <w:tcBorders>
              <w:top w:val="single" w:sz="4" w:space="0" w:color="auto"/>
              <w:bottom w:val="single" w:sz="4" w:space="0" w:color="auto"/>
              <w:right w:val="single" w:sz="4" w:space="0" w:color="auto"/>
            </w:tcBorders>
            <w:tcMar>
              <w:left w:w="28" w:type="dxa"/>
              <w:right w:w="28" w:type="dxa"/>
            </w:tcMar>
          </w:tcPr>
          <w:p w:rsidR="00BC699C" w:rsidRPr="00635AF5" w:rsidRDefault="00BC699C" w:rsidP="00914208">
            <w:pPr>
              <w:spacing w:after="0" w:line="240" w:lineRule="auto"/>
              <w:jc w:val="center"/>
              <w:rPr>
                <w:rFonts w:ascii="Times New Roman" w:hAnsi="Times New Roman" w:cs="Times New Roman"/>
                <w:sz w:val="20"/>
                <w:szCs w:val="20"/>
              </w:rPr>
            </w:pPr>
            <w:r w:rsidRPr="00635AF5">
              <w:rPr>
                <w:rFonts w:ascii="Times New Roman" w:hAnsi="Times New Roman" w:cs="Times New Roman"/>
                <w:sz w:val="20"/>
                <w:szCs w:val="20"/>
              </w:rPr>
              <w:t>N/A</w:t>
            </w:r>
          </w:p>
        </w:tc>
        <w:tc>
          <w:tcPr>
            <w:tcW w:w="1382" w:type="dxa"/>
            <w:tcBorders>
              <w:left w:val="single" w:sz="4" w:space="0" w:color="auto"/>
            </w:tcBorders>
            <w:tcMar>
              <w:left w:w="28" w:type="dxa"/>
              <w:right w:w="28" w:type="dxa"/>
            </w:tcMar>
            <w:vAlign w:val="center"/>
          </w:tcPr>
          <w:p w:rsidR="00BC699C" w:rsidRPr="00635AF5" w:rsidRDefault="00BC699C" w:rsidP="00914208">
            <w:pPr>
              <w:spacing w:after="0" w:line="240" w:lineRule="auto"/>
              <w:jc w:val="center"/>
              <w:rPr>
                <w:rFonts w:ascii="Times New Roman" w:hAnsi="Times New Roman" w:cs="Times New Roman"/>
                <w:sz w:val="20"/>
                <w:szCs w:val="20"/>
              </w:rPr>
            </w:pPr>
            <w:r w:rsidRPr="00635AF5">
              <w:rPr>
                <w:rFonts w:ascii="Times New Roman" w:hAnsi="Times New Roman" w:cs="Times New Roman"/>
                <w:sz w:val="20"/>
                <w:szCs w:val="20"/>
              </w:rPr>
              <w:t>&lt;0.001</w:t>
            </w:r>
          </w:p>
        </w:tc>
      </w:tr>
      <w:tr w:rsidR="00635AF5" w:rsidRPr="00635AF5" w:rsidTr="00D24AE4">
        <w:trPr>
          <w:jc w:val="center"/>
        </w:trPr>
        <w:tc>
          <w:tcPr>
            <w:tcW w:w="9072" w:type="dxa"/>
            <w:gridSpan w:val="4"/>
            <w:tcMar>
              <w:left w:w="28" w:type="dxa"/>
              <w:right w:w="28" w:type="dxa"/>
            </w:tcMar>
            <w:vAlign w:val="center"/>
          </w:tcPr>
          <w:p w:rsidR="00B9192F" w:rsidRPr="00635AF5" w:rsidRDefault="00B9192F" w:rsidP="00914208">
            <w:pPr>
              <w:spacing w:after="0" w:line="240" w:lineRule="auto"/>
              <w:rPr>
                <w:rFonts w:ascii="Times New Roman" w:hAnsi="Times New Roman" w:cs="Times New Roman"/>
                <w:sz w:val="20"/>
                <w:szCs w:val="20"/>
              </w:rPr>
            </w:pPr>
            <w:r w:rsidRPr="00635AF5">
              <w:rPr>
                <w:rFonts w:ascii="Times New Roman" w:hAnsi="Times New Roman" w:cs="Times New Roman"/>
                <w:b/>
                <w:sz w:val="20"/>
                <w:szCs w:val="20"/>
              </w:rPr>
              <w:t>Change in CHIP-CE: PRF Achievement Domain</w:t>
            </w:r>
          </w:p>
        </w:tc>
      </w:tr>
      <w:tr w:rsidR="00635AF5" w:rsidRPr="00635AF5" w:rsidTr="0063367E">
        <w:trPr>
          <w:jc w:val="center"/>
        </w:trPr>
        <w:tc>
          <w:tcPr>
            <w:tcW w:w="4759" w:type="dxa"/>
            <w:tcMar>
              <w:left w:w="28" w:type="dxa"/>
              <w:right w:w="28" w:type="dxa"/>
            </w:tcMar>
            <w:vAlign w:val="center"/>
          </w:tcPr>
          <w:p w:rsidR="0063367E" w:rsidRPr="00635AF5" w:rsidRDefault="0063367E" w:rsidP="00914208">
            <w:pPr>
              <w:spacing w:after="0" w:line="240" w:lineRule="auto"/>
              <w:rPr>
                <w:rFonts w:ascii="Times New Roman" w:hAnsi="Times New Roman" w:cs="Times New Roman"/>
                <w:sz w:val="20"/>
                <w:szCs w:val="20"/>
              </w:rPr>
            </w:pPr>
            <w:r w:rsidRPr="00635AF5">
              <w:rPr>
                <w:rFonts w:ascii="Times New Roman" w:hAnsi="Times New Roman" w:cs="Times New Roman"/>
                <w:sz w:val="20"/>
                <w:szCs w:val="20"/>
              </w:rPr>
              <w:t>Least Square Mean</w:t>
            </w:r>
          </w:p>
        </w:tc>
        <w:tc>
          <w:tcPr>
            <w:tcW w:w="1593" w:type="dxa"/>
            <w:tcMar>
              <w:left w:w="28" w:type="dxa"/>
              <w:right w:w="28" w:type="dxa"/>
            </w:tcMar>
            <w:vAlign w:val="center"/>
          </w:tcPr>
          <w:p w:rsidR="0063367E" w:rsidRPr="00635AF5" w:rsidRDefault="0063367E" w:rsidP="00914208">
            <w:pPr>
              <w:spacing w:after="0" w:line="240" w:lineRule="auto"/>
              <w:jc w:val="center"/>
              <w:rPr>
                <w:rFonts w:ascii="Times New Roman" w:hAnsi="Times New Roman" w:cs="Times New Roman"/>
                <w:sz w:val="20"/>
                <w:szCs w:val="20"/>
              </w:rPr>
            </w:pPr>
            <w:r w:rsidRPr="00635AF5">
              <w:rPr>
                <w:rFonts w:ascii="Times New Roman" w:hAnsi="Times New Roman" w:cs="Times New Roman"/>
                <w:sz w:val="20"/>
                <w:szCs w:val="20"/>
              </w:rPr>
              <w:t>9.4</w:t>
            </w:r>
          </w:p>
        </w:tc>
        <w:tc>
          <w:tcPr>
            <w:tcW w:w="1338" w:type="dxa"/>
            <w:tcBorders>
              <w:top w:val="single" w:sz="4" w:space="0" w:color="auto"/>
              <w:bottom w:val="single" w:sz="4" w:space="0" w:color="auto"/>
              <w:right w:val="single" w:sz="4" w:space="0" w:color="auto"/>
            </w:tcBorders>
            <w:tcMar>
              <w:left w:w="28" w:type="dxa"/>
              <w:right w:w="28" w:type="dxa"/>
            </w:tcMar>
          </w:tcPr>
          <w:p w:rsidR="0063367E" w:rsidRPr="00635AF5" w:rsidRDefault="0063367E" w:rsidP="00914208">
            <w:pPr>
              <w:spacing w:after="0" w:line="240" w:lineRule="auto"/>
              <w:jc w:val="center"/>
              <w:rPr>
                <w:rFonts w:ascii="Times New Roman" w:hAnsi="Times New Roman" w:cs="Times New Roman"/>
                <w:sz w:val="20"/>
                <w:szCs w:val="20"/>
              </w:rPr>
            </w:pPr>
            <w:r w:rsidRPr="00635AF5">
              <w:rPr>
                <w:rFonts w:ascii="Times New Roman" w:hAnsi="Times New Roman" w:cs="Times New Roman"/>
                <w:sz w:val="20"/>
                <w:szCs w:val="20"/>
              </w:rPr>
              <w:t>-1.1</w:t>
            </w:r>
          </w:p>
        </w:tc>
        <w:tc>
          <w:tcPr>
            <w:tcW w:w="1382" w:type="dxa"/>
            <w:tcBorders>
              <w:left w:val="single" w:sz="4" w:space="0" w:color="auto"/>
            </w:tcBorders>
            <w:tcMar>
              <w:left w:w="28" w:type="dxa"/>
              <w:right w:w="28" w:type="dxa"/>
            </w:tcMar>
            <w:vAlign w:val="center"/>
          </w:tcPr>
          <w:p w:rsidR="0063367E" w:rsidRPr="00635AF5" w:rsidRDefault="0063367E" w:rsidP="00914208">
            <w:pPr>
              <w:spacing w:after="0" w:line="240" w:lineRule="auto"/>
              <w:jc w:val="center"/>
              <w:rPr>
                <w:rFonts w:ascii="Times New Roman" w:hAnsi="Times New Roman" w:cs="Times New Roman"/>
                <w:sz w:val="20"/>
                <w:szCs w:val="20"/>
              </w:rPr>
            </w:pPr>
            <w:r w:rsidRPr="00635AF5">
              <w:rPr>
                <w:rFonts w:ascii="Times New Roman" w:hAnsi="Times New Roman" w:cs="Times New Roman"/>
                <w:sz w:val="20"/>
                <w:szCs w:val="20"/>
              </w:rPr>
              <w:t>6.4</w:t>
            </w:r>
          </w:p>
        </w:tc>
      </w:tr>
      <w:tr w:rsidR="00635AF5" w:rsidRPr="00635AF5" w:rsidTr="0063367E">
        <w:trPr>
          <w:jc w:val="center"/>
        </w:trPr>
        <w:tc>
          <w:tcPr>
            <w:tcW w:w="4759" w:type="dxa"/>
            <w:tcMar>
              <w:left w:w="28" w:type="dxa"/>
              <w:right w:w="28" w:type="dxa"/>
            </w:tcMar>
            <w:vAlign w:val="center"/>
          </w:tcPr>
          <w:p w:rsidR="0063367E" w:rsidRPr="00635AF5" w:rsidRDefault="0063367E" w:rsidP="00914208">
            <w:pPr>
              <w:spacing w:after="0" w:line="240" w:lineRule="auto"/>
              <w:rPr>
                <w:rFonts w:ascii="Times New Roman" w:hAnsi="Times New Roman" w:cs="Times New Roman"/>
                <w:sz w:val="20"/>
                <w:szCs w:val="20"/>
              </w:rPr>
            </w:pPr>
            <w:r w:rsidRPr="00635AF5">
              <w:rPr>
                <w:rFonts w:ascii="Times New Roman" w:hAnsi="Times New Roman" w:cs="Times New Roman"/>
                <w:sz w:val="20"/>
                <w:szCs w:val="20"/>
              </w:rPr>
              <w:t>Effect size (versus Placebo)</w:t>
            </w:r>
          </w:p>
        </w:tc>
        <w:tc>
          <w:tcPr>
            <w:tcW w:w="1593" w:type="dxa"/>
            <w:tcMar>
              <w:left w:w="28" w:type="dxa"/>
              <w:right w:w="28" w:type="dxa"/>
            </w:tcMar>
            <w:vAlign w:val="center"/>
          </w:tcPr>
          <w:p w:rsidR="0063367E" w:rsidRPr="00635AF5" w:rsidRDefault="0063367E" w:rsidP="00914208">
            <w:pPr>
              <w:spacing w:after="0" w:line="240" w:lineRule="auto"/>
              <w:jc w:val="center"/>
              <w:rPr>
                <w:rFonts w:ascii="Times New Roman" w:hAnsi="Times New Roman" w:cs="Times New Roman"/>
                <w:sz w:val="20"/>
                <w:szCs w:val="20"/>
              </w:rPr>
            </w:pPr>
            <w:r w:rsidRPr="00635AF5">
              <w:rPr>
                <w:rFonts w:ascii="Times New Roman" w:hAnsi="Times New Roman" w:cs="Times New Roman"/>
                <w:sz w:val="20"/>
                <w:szCs w:val="20"/>
              </w:rPr>
              <w:t>1.28</w:t>
            </w:r>
          </w:p>
        </w:tc>
        <w:tc>
          <w:tcPr>
            <w:tcW w:w="1338" w:type="dxa"/>
            <w:tcBorders>
              <w:top w:val="single" w:sz="4" w:space="0" w:color="auto"/>
              <w:bottom w:val="single" w:sz="4" w:space="0" w:color="auto"/>
              <w:right w:val="single" w:sz="4" w:space="0" w:color="auto"/>
            </w:tcBorders>
            <w:tcMar>
              <w:left w:w="28" w:type="dxa"/>
              <w:right w:w="28" w:type="dxa"/>
            </w:tcMar>
          </w:tcPr>
          <w:p w:rsidR="0063367E" w:rsidRPr="00635AF5" w:rsidRDefault="0063367E" w:rsidP="00914208">
            <w:pPr>
              <w:spacing w:after="0" w:line="240" w:lineRule="auto"/>
              <w:jc w:val="center"/>
              <w:rPr>
                <w:rFonts w:ascii="Times New Roman" w:hAnsi="Times New Roman" w:cs="Times New Roman"/>
                <w:sz w:val="20"/>
                <w:szCs w:val="20"/>
              </w:rPr>
            </w:pPr>
            <w:r w:rsidRPr="00635AF5">
              <w:rPr>
                <w:rFonts w:ascii="Times New Roman" w:hAnsi="Times New Roman" w:cs="Times New Roman"/>
                <w:sz w:val="20"/>
                <w:szCs w:val="20"/>
              </w:rPr>
              <w:t>N/A</w:t>
            </w:r>
          </w:p>
        </w:tc>
        <w:tc>
          <w:tcPr>
            <w:tcW w:w="1382" w:type="dxa"/>
            <w:tcBorders>
              <w:left w:val="single" w:sz="4" w:space="0" w:color="auto"/>
            </w:tcBorders>
            <w:tcMar>
              <w:left w:w="28" w:type="dxa"/>
              <w:right w:w="28" w:type="dxa"/>
            </w:tcMar>
            <w:vAlign w:val="center"/>
          </w:tcPr>
          <w:p w:rsidR="0063367E" w:rsidRPr="00635AF5" w:rsidRDefault="0063367E" w:rsidP="00914208">
            <w:pPr>
              <w:spacing w:after="0" w:line="240" w:lineRule="auto"/>
              <w:jc w:val="center"/>
              <w:rPr>
                <w:rFonts w:ascii="Times New Roman" w:hAnsi="Times New Roman" w:cs="Times New Roman"/>
                <w:sz w:val="20"/>
                <w:szCs w:val="20"/>
              </w:rPr>
            </w:pPr>
            <w:r w:rsidRPr="00635AF5">
              <w:rPr>
                <w:rFonts w:ascii="Times New Roman" w:hAnsi="Times New Roman" w:cs="Times New Roman"/>
                <w:sz w:val="20"/>
                <w:szCs w:val="20"/>
              </w:rPr>
              <w:t>0.912</w:t>
            </w:r>
          </w:p>
        </w:tc>
      </w:tr>
      <w:tr w:rsidR="00635AF5" w:rsidRPr="00635AF5" w:rsidTr="0063367E">
        <w:trPr>
          <w:jc w:val="center"/>
        </w:trPr>
        <w:tc>
          <w:tcPr>
            <w:tcW w:w="4759" w:type="dxa"/>
            <w:tcMar>
              <w:left w:w="28" w:type="dxa"/>
              <w:right w:w="28" w:type="dxa"/>
            </w:tcMar>
            <w:vAlign w:val="center"/>
          </w:tcPr>
          <w:p w:rsidR="0063367E" w:rsidRPr="00635AF5" w:rsidRDefault="0063367E" w:rsidP="00914208">
            <w:pPr>
              <w:spacing w:after="0" w:line="240" w:lineRule="auto"/>
              <w:rPr>
                <w:rFonts w:ascii="Times New Roman" w:hAnsi="Times New Roman" w:cs="Times New Roman"/>
                <w:sz w:val="20"/>
                <w:szCs w:val="20"/>
              </w:rPr>
            </w:pPr>
            <w:r w:rsidRPr="00635AF5">
              <w:rPr>
                <w:rFonts w:ascii="Times New Roman" w:hAnsi="Times New Roman" w:cs="Times New Roman"/>
                <w:sz w:val="20"/>
                <w:szCs w:val="20"/>
              </w:rPr>
              <w:t>P-value (versus Placebo)</w:t>
            </w:r>
          </w:p>
        </w:tc>
        <w:tc>
          <w:tcPr>
            <w:tcW w:w="1593" w:type="dxa"/>
            <w:tcMar>
              <w:left w:w="28" w:type="dxa"/>
              <w:right w:w="28" w:type="dxa"/>
            </w:tcMar>
            <w:vAlign w:val="center"/>
          </w:tcPr>
          <w:p w:rsidR="0063367E" w:rsidRPr="00635AF5" w:rsidRDefault="0063367E" w:rsidP="00914208">
            <w:pPr>
              <w:spacing w:after="0" w:line="240" w:lineRule="auto"/>
              <w:jc w:val="center"/>
              <w:rPr>
                <w:rFonts w:ascii="Times New Roman" w:hAnsi="Times New Roman" w:cs="Times New Roman"/>
                <w:sz w:val="20"/>
                <w:szCs w:val="20"/>
              </w:rPr>
            </w:pPr>
            <w:r w:rsidRPr="00635AF5">
              <w:rPr>
                <w:rFonts w:ascii="Times New Roman" w:hAnsi="Times New Roman" w:cs="Times New Roman"/>
                <w:sz w:val="20"/>
                <w:szCs w:val="20"/>
              </w:rPr>
              <w:t>&lt;0.001</w:t>
            </w:r>
          </w:p>
        </w:tc>
        <w:tc>
          <w:tcPr>
            <w:tcW w:w="1338" w:type="dxa"/>
            <w:tcBorders>
              <w:top w:val="single" w:sz="4" w:space="0" w:color="auto"/>
              <w:bottom w:val="single" w:sz="4" w:space="0" w:color="auto"/>
              <w:right w:val="single" w:sz="4" w:space="0" w:color="auto"/>
            </w:tcBorders>
            <w:tcMar>
              <w:left w:w="28" w:type="dxa"/>
              <w:right w:w="28" w:type="dxa"/>
            </w:tcMar>
          </w:tcPr>
          <w:p w:rsidR="0063367E" w:rsidRPr="00635AF5" w:rsidRDefault="0063367E" w:rsidP="00914208">
            <w:pPr>
              <w:spacing w:after="0" w:line="240" w:lineRule="auto"/>
              <w:jc w:val="center"/>
              <w:rPr>
                <w:rFonts w:ascii="Times New Roman" w:hAnsi="Times New Roman" w:cs="Times New Roman"/>
                <w:sz w:val="20"/>
                <w:szCs w:val="20"/>
              </w:rPr>
            </w:pPr>
            <w:r w:rsidRPr="00635AF5">
              <w:rPr>
                <w:rFonts w:ascii="Times New Roman" w:hAnsi="Times New Roman" w:cs="Times New Roman"/>
                <w:sz w:val="20"/>
                <w:szCs w:val="20"/>
              </w:rPr>
              <w:t>N/A</w:t>
            </w:r>
          </w:p>
        </w:tc>
        <w:tc>
          <w:tcPr>
            <w:tcW w:w="1382" w:type="dxa"/>
            <w:tcBorders>
              <w:left w:val="single" w:sz="4" w:space="0" w:color="auto"/>
            </w:tcBorders>
            <w:tcMar>
              <w:left w:w="28" w:type="dxa"/>
              <w:right w:w="28" w:type="dxa"/>
            </w:tcMar>
            <w:vAlign w:val="center"/>
          </w:tcPr>
          <w:p w:rsidR="0063367E" w:rsidRPr="00635AF5" w:rsidRDefault="0063367E" w:rsidP="00914208">
            <w:pPr>
              <w:spacing w:after="0" w:line="240" w:lineRule="auto"/>
              <w:jc w:val="center"/>
              <w:rPr>
                <w:rFonts w:ascii="Times New Roman" w:hAnsi="Times New Roman" w:cs="Times New Roman"/>
                <w:sz w:val="20"/>
                <w:szCs w:val="20"/>
              </w:rPr>
            </w:pPr>
            <w:r w:rsidRPr="00635AF5">
              <w:rPr>
                <w:rFonts w:ascii="Times New Roman" w:hAnsi="Times New Roman" w:cs="Times New Roman"/>
                <w:sz w:val="20"/>
                <w:szCs w:val="20"/>
              </w:rPr>
              <w:t>&lt;0.001</w:t>
            </w:r>
          </w:p>
        </w:tc>
      </w:tr>
      <w:tr w:rsidR="00635AF5" w:rsidRPr="00635AF5" w:rsidTr="00D24AE4">
        <w:trPr>
          <w:jc w:val="center"/>
        </w:trPr>
        <w:tc>
          <w:tcPr>
            <w:tcW w:w="9072" w:type="dxa"/>
            <w:gridSpan w:val="4"/>
            <w:tcMar>
              <w:left w:w="28" w:type="dxa"/>
              <w:right w:w="28" w:type="dxa"/>
            </w:tcMar>
            <w:vAlign w:val="center"/>
          </w:tcPr>
          <w:p w:rsidR="0063367E" w:rsidRPr="00635AF5" w:rsidRDefault="0063367E" w:rsidP="00C170CD">
            <w:pPr>
              <w:pStyle w:val="TableFootnotes"/>
              <w:rPr>
                <w:lang w:eastAsia="en-GB"/>
              </w:rPr>
            </w:pPr>
            <w:r w:rsidRPr="00635AF5">
              <w:rPr>
                <w:vertAlign w:val="superscript"/>
                <w:lang w:eastAsia="en-GB"/>
              </w:rPr>
              <w:t xml:space="preserve">a </w:t>
            </w:r>
            <w:r w:rsidRPr="00635AF5">
              <w:rPr>
                <w:lang w:eastAsia="en-GB"/>
              </w:rPr>
              <w:t xml:space="preserve">Defined as a </w:t>
            </w:r>
            <w:r w:rsidRPr="00635AF5">
              <w:rPr>
                <w:lang w:eastAsia="en-GB"/>
              </w:rPr>
              <w:sym w:font="Symbol" w:char="F0B3"/>
            </w:r>
            <w:r w:rsidRPr="00635AF5">
              <w:rPr>
                <w:lang w:eastAsia="en-GB"/>
              </w:rPr>
              <w:t xml:space="preserve">50% decrease from baseline in ADHD-RS Total Score at endpoint </w:t>
            </w:r>
          </w:p>
          <w:p w:rsidR="0063367E" w:rsidRPr="00635AF5" w:rsidRDefault="0063367E" w:rsidP="00C170CD">
            <w:pPr>
              <w:pStyle w:val="TableFootnotes"/>
              <w:rPr>
                <w:lang w:eastAsia="en-GB"/>
              </w:rPr>
            </w:pPr>
            <w:proofErr w:type="spellStart"/>
            <w:r w:rsidRPr="00635AF5">
              <w:rPr>
                <w:vertAlign w:val="superscript"/>
                <w:lang w:eastAsia="en-GB"/>
              </w:rPr>
              <w:t>b</w:t>
            </w:r>
            <w:r w:rsidRPr="00635AF5">
              <w:rPr>
                <w:lang w:eastAsia="en-GB"/>
              </w:rPr>
              <w:t>Improvement</w:t>
            </w:r>
            <w:proofErr w:type="spellEnd"/>
            <w:r w:rsidRPr="00635AF5">
              <w:rPr>
                <w:lang w:eastAsia="en-GB"/>
              </w:rPr>
              <w:t xml:space="preserve"> (“very much improved” or “much improved”)</w:t>
            </w:r>
          </w:p>
          <w:p w:rsidR="0063367E" w:rsidRPr="00635AF5" w:rsidRDefault="0063367E" w:rsidP="00C170CD">
            <w:pPr>
              <w:pStyle w:val="TableFootnotes"/>
            </w:pPr>
            <w:r w:rsidRPr="00635AF5">
              <w:rPr>
                <w:lang w:eastAsia="en-GB"/>
              </w:rPr>
              <w:t>Note: Endpoint is defined as  the last on-treatment post-Baseline visit of the dose optimisation or dose maintenance Period (Visits 1-7) with a valid value</w:t>
            </w:r>
          </w:p>
        </w:tc>
      </w:tr>
    </w:tbl>
    <w:p w:rsidR="00635AF5" w:rsidRDefault="00635AF5" w:rsidP="00914208">
      <w:pPr>
        <w:spacing w:after="0" w:line="240" w:lineRule="auto"/>
        <w:rPr>
          <w:rFonts w:ascii="Times New Roman" w:hAnsi="Times New Roman" w:cs="Times New Roman"/>
          <w:color w:val="FF0000"/>
          <w:sz w:val="24"/>
          <w:szCs w:val="24"/>
        </w:rPr>
      </w:pPr>
    </w:p>
    <w:p w:rsidR="00DD3B46" w:rsidRPr="00635AF5" w:rsidRDefault="00DD3B46" w:rsidP="00914208">
      <w:pPr>
        <w:spacing w:after="0" w:line="240" w:lineRule="auto"/>
        <w:rPr>
          <w:rFonts w:ascii="Times New Roman" w:hAnsi="Times New Roman" w:cs="Times New Roman"/>
          <w:sz w:val="24"/>
          <w:szCs w:val="24"/>
        </w:rPr>
      </w:pPr>
      <w:r w:rsidRPr="00635AF5">
        <w:rPr>
          <w:rFonts w:ascii="Times New Roman" w:hAnsi="Times New Roman" w:cs="Times New Roman"/>
          <w:sz w:val="24"/>
          <w:szCs w:val="24"/>
        </w:rPr>
        <w:t>The long-acting methylphenidate formulation (</w:t>
      </w:r>
      <w:r w:rsidR="004E5D27" w:rsidRPr="004E5D27">
        <w:rPr>
          <w:rFonts w:ascii="Times New Roman" w:hAnsi="Times New Roman" w:cs="Times New Roman"/>
          <w:sz w:val="24"/>
          <w:szCs w:val="24"/>
        </w:rPr>
        <w:t>OROS-MPH</w:t>
      </w:r>
      <w:r w:rsidRPr="00635AF5">
        <w:rPr>
          <w:rFonts w:ascii="Times New Roman" w:hAnsi="Times New Roman" w:cs="Times New Roman"/>
          <w:sz w:val="24"/>
          <w:szCs w:val="24"/>
        </w:rPr>
        <w:t>) was included as a reference arm to validate the results of the trial.</w:t>
      </w:r>
    </w:p>
    <w:p w:rsidR="00635AF5" w:rsidRPr="00635AF5" w:rsidRDefault="00635AF5" w:rsidP="00914208">
      <w:pPr>
        <w:spacing w:after="0" w:line="240" w:lineRule="auto"/>
        <w:rPr>
          <w:rFonts w:ascii="Times New Roman" w:hAnsi="Times New Roman" w:cs="Times New Roman"/>
          <w:sz w:val="24"/>
          <w:szCs w:val="24"/>
        </w:rPr>
      </w:pPr>
    </w:p>
    <w:p w:rsidR="004E5D27" w:rsidRDefault="00DD3B46" w:rsidP="00914208">
      <w:pPr>
        <w:spacing w:after="0" w:line="240" w:lineRule="auto"/>
        <w:rPr>
          <w:rFonts w:ascii="Times New Roman" w:hAnsi="Times New Roman" w:cs="Times New Roman"/>
          <w:sz w:val="24"/>
          <w:szCs w:val="24"/>
        </w:rPr>
      </w:pPr>
      <w:r w:rsidRPr="00635AF5">
        <w:rPr>
          <w:rFonts w:ascii="Times New Roman" w:hAnsi="Times New Roman" w:cs="Times New Roman"/>
          <w:sz w:val="24"/>
          <w:szCs w:val="24"/>
        </w:rPr>
        <w:t>Maintenance of Efficacy Study</w:t>
      </w:r>
      <w:r w:rsidR="004E5D27">
        <w:rPr>
          <w:rFonts w:ascii="Times New Roman" w:hAnsi="Times New Roman" w:cs="Times New Roman"/>
          <w:sz w:val="24"/>
          <w:szCs w:val="24"/>
        </w:rPr>
        <w:t>:</w:t>
      </w:r>
    </w:p>
    <w:p w:rsidR="00DD3B46" w:rsidRDefault="00DD3B46" w:rsidP="00914208">
      <w:pPr>
        <w:spacing w:after="0" w:line="240" w:lineRule="auto"/>
        <w:rPr>
          <w:rFonts w:ascii="Times New Roman" w:hAnsi="Times New Roman" w:cs="Times New Roman"/>
          <w:sz w:val="24"/>
          <w:szCs w:val="24"/>
        </w:rPr>
      </w:pPr>
      <w:r w:rsidRPr="00635AF5">
        <w:rPr>
          <w:rFonts w:ascii="Times New Roman" w:hAnsi="Times New Roman" w:cs="Times New Roman"/>
          <w:sz w:val="24"/>
          <w:szCs w:val="24"/>
        </w:rPr>
        <w:t xml:space="preserve">A double-blind, placebo-controlled, randomised withdrawal study was conducted in children and adolescents aged 6 to 17 years (N=276) who met the diagnosis of ADHD (DSM criteria).  A total of 276 patients were enrolled into the study, 236 patients participated in the preceding study SPD489-325 and 40 subjects directly enrolled. In order to ensure that the appropriate population was included in the randomised withdrawal period to evaluate the long-term maintenance of efficacy, subjects were treated with open-label VYVANSE for an extended period (at least 26 weeks) prior to being assessed for entry into the randomised withdrawal period. Eligible patients had to demonstrate treatment response as defined by CGI-S &lt;3 and total score on the ADHD-RS ≤22. ADHD-RS Total score is a measure of core symptoms of ADHD. Of patients that maintained open label treatment response, 157 were randomised to ongoing treatment with the same dose of VYVANSE (N=78) or switched to placebo (N=79) </w:t>
      </w:r>
      <w:r w:rsidRPr="00635AF5">
        <w:rPr>
          <w:rFonts w:ascii="Times New Roman" w:hAnsi="Times New Roman" w:cs="Times New Roman"/>
          <w:sz w:val="24"/>
          <w:szCs w:val="24"/>
        </w:rPr>
        <w:lastRenderedPageBreak/>
        <w:t>during the double-blind phase. Patients were observed for relapse (treatment failure) during the 6 week double blind phase. Maintenance of efficacy was demonstrated based on the significantly lower proportion of treatment failure among VYVANSE subjects (15.8%) compared to placebo (67.5%) at endpoint of the randomised withdrawal period (p&lt;0.001).  The endpoint measurement was defined as the last post-randomisation treatment week at which a valid ADHD-RS total score and CGI-S were observed.  Treatment failure was defined as a ≥50% increase (worsening) in the ADHD-RS total score and a ≥2-point increase in the CGI-S score compared to scores at entry into the double-blind randomised withdrawal phase. For the majority of subjects (70.3%) who were treatment failures ADHD symptoms worsened at or before the week 2 visit following randomisation.</w:t>
      </w:r>
    </w:p>
    <w:p w:rsidR="00635AF5" w:rsidRPr="00635AF5" w:rsidRDefault="00635AF5" w:rsidP="00914208">
      <w:pPr>
        <w:spacing w:after="0" w:line="240" w:lineRule="auto"/>
        <w:rPr>
          <w:rFonts w:ascii="Times New Roman" w:hAnsi="Times New Roman" w:cs="Times New Roman"/>
          <w:sz w:val="24"/>
          <w:szCs w:val="24"/>
        </w:rPr>
      </w:pPr>
    </w:p>
    <w:p w:rsidR="00DD3B46" w:rsidRPr="00635AF5" w:rsidRDefault="00DD3B46" w:rsidP="00914208">
      <w:pPr>
        <w:pStyle w:val="Heading3"/>
        <w:spacing w:before="0" w:line="240" w:lineRule="auto"/>
        <w:ind w:left="0"/>
        <w:rPr>
          <w:rFonts w:ascii="Times New Roman" w:hAnsi="Times New Roman" w:cs="Times New Roman"/>
          <w:sz w:val="24"/>
          <w:szCs w:val="24"/>
          <w:lang w:val="en-US"/>
        </w:rPr>
      </w:pPr>
      <w:bookmarkStart w:id="60" w:name="_Toc261438403"/>
      <w:r w:rsidRPr="00635AF5">
        <w:rPr>
          <w:rFonts w:ascii="Times New Roman" w:hAnsi="Times New Roman" w:cs="Times New Roman"/>
          <w:sz w:val="24"/>
          <w:szCs w:val="24"/>
          <w:lang w:val="en-US"/>
        </w:rPr>
        <w:t>Adult</w:t>
      </w:r>
      <w:bookmarkEnd w:id="60"/>
      <w:r w:rsidRPr="00635AF5">
        <w:rPr>
          <w:rFonts w:ascii="Times New Roman" w:hAnsi="Times New Roman" w:cs="Times New Roman"/>
          <w:sz w:val="24"/>
          <w:szCs w:val="24"/>
          <w:lang w:val="en-US"/>
        </w:rPr>
        <w:t>s</w:t>
      </w:r>
      <w:r w:rsidR="004E5D27" w:rsidRPr="004E5D27">
        <w:rPr>
          <w:rFonts w:ascii="Times New Roman" w:hAnsi="Times New Roman" w:cs="Times New Roman"/>
          <w:sz w:val="24"/>
          <w:szCs w:val="24"/>
          <w:lang w:val="en-US"/>
        </w:rPr>
        <w:t xml:space="preserve"> with ADHD</w:t>
      </w:r>
    </w:p>
    <w:p w:rsidR="00635AF5" w:rsidRPr="00635AF5" w:rsidRDefault="00635AF5" w:rsidP="00635AF5">
      <w:pPr>
        <w:spacing w:after="0" w:line="240" w:lineRule="auto"/>
        <w:rPr>
          <w:rFonts w:ascii="Times New Roman" w:hAnsi="Times New Roman" w:cs="Times New Roman"/>
          <w:sz w:val="24"/>
          <w:szCs w:val="24"/>
        </w:rPr>
      </w:pPr>
    </w:p>
    <w:p w:rsidR="00DD3B46" w:rsidRPr="00635AF5" w:rsidRDefault="00DD3B46" w:rsidP="00914208">
      <w:pPr>
        <w:spacing w:after="0" w:line="240" w:lineRule="auto"/>
        <w:rPr>
          <w:rFonts w:ascii="Times New Roman" w:hAnsi="Times New Roman" w:cs="Times New Roman"/>
          <w:sz w:val="24"/>
          <w:szCs w:val="24"/>
        </w:rPr>
      </w:pPr>
      <w:r w:rsidRPr="00635AF5">
        <w:rPr>
          <w:rFonts w:ascii="Times New Roman" w:hAnsi="Times New Roman" w:cs="Times New Roman"/>
          <w:sz w:val="24"/>
          <w:szCs w:val="24"/>
        </w:rPr>
        <w:t>A double-blind, randomised, placebo-controlled, parallel-group study was conducted in adults (N=420) who met DSM criteria for ADHD. In this four-week study, patients were randomised to fixed dose treatment groups receiving final doses of 30, 50, or 70 mg of VYVANSE or placebo. All subjects receiving VYVANSE were initiated on 30 mg for the first week of treatment. Subjects assigned to the 50 and 70 mg dose groups were titrated by 20 mg per week until they achieved their assigned dose. Significant improvements in ADHD symptoms, based upon investigator ratings on the ADHD Rating Scale (ADHD-RS), were observed at endpoint for all VYVANSE doses compared to placebo. ADHD-RS results for Study NRP104.303 are shown in the following table:</w:t>
      </w:r>
    </w:p>
    <w:p w:rsidR="00635AF5" w:rsidRPr="00635AF5" w:rsidRDefault="00635AF5" w:rsidP="00914208">
      <w:pPr>
        <w:spacing w:after="0" w:line="240" w:lineRule="auto"/>
        <w:rPr>
          <w:rFonts w:ascii="Times New Roman" w:hAnsi="Times New Roman" w:cs="Times New Roman"/>
          <w:sz w:val="24"/>
          <w:szCs w:val="24"/>
        </w:rPr>
      </w:pPr>
    </w:p>
    <w:tbl>
      <w:tblPr>
        <w:tblW w:w="92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0"/>
        <w:gridCol w:w="398"/>
        <w:gridCol w:w="1116"/>
        <w:gridCol w:w="425"/>
        <w:gridCol w:w="1239"/>
        <w:gridCol w:w="679"/>
        <w:gridCol w:w="1134"/>
        <w:gridCol w:w="795"/>
        <w:gridCol w:w="600"/>
        <w:gridCol w:w="937"/>
        <w:gridCol w:w="827"/>
      </w:tblGrid>
      <w:tr w:rsidR="00635AF5" w:rsidRPr="00635AF5" w:rsidTr="00D24AE4">
        <w:trPr>
          <w:jc w:val="center"/>
        </w:trPr>
        <w:tc>
          <w:tcPr>
            <w:tcW w:w="9250" w:type="dxa"/>
            <w:gridSpan w:val="11"/>
            <w:tcBorders>
              <w:bottom w:val="nil"/>
            </w:tcBorders>
            <w:vAlign w:val="center"/>
          </w:tcPr>
          <w:p w:rsidR="00DD3B46" w:rsidRPr="00635AF5" w:rsidRDefault="00DD3B46" w:rsidP="00CA1A2D">
            <w:pPr>
              <w:spacing w:after="0" w:line="240" w:lineRule="auto"/>
              <w:jc w:val="center"/>
              <w:rPr>
                <w:rFonts w:ascii="Times New Roman" w:hAnsi="Times New Roman" w:cs="Times New Roman"/>
                <w:b/>
                <w:sz w:val="20"/>
                <w:szCs w:val="20"/>
              </w:rPr>
            </w:pPr>
            <w:r w:rsidRPr="00635AF5">
              <w:rPr>
                <w:rFonts w:ascii="Times New Roman" w:hAnsi="Times New Roman" w:cs="Times New Roman"/>
                <w:b/>
                <w:sz w:val="20"/>
                <w:szCs w:val="20"/>
              </w:rPr>
              <w:t xml:space="preserve">Table </w:t>
            </w:r>
            <w:r w:rsidR="00CA1A2D">
              <w:rPr>
                <w:rFonts w:ascii="Times New Roman" w:hAnsi="Times New Roman" w:cs="Times New Roman"/>
                <w:b/>
                <w:sz w:val="20"/>
                <w:szCs w:val="20"/>
              </w:rPr>
              <w:t>11</w:t>
            </w:r>
            <w:r w:rsidRPr="00635AF5">
              <w:rPr>
                <w:rFonts w:ascii="Times New Roman" w:hAnsi="Times New Roman" w:cs="Times New Roman"/>
                <w:b/>
                <w:sz w:val="20"/>
                <w:szCs w:val="20"/>
              </w:rPr>
              <w:t>:   ADHD-RS Total Score at Endpoint (Adults; Study NRP104.303; Full Analysis Set)</w:t>
            </w:r>
          </w:p>
        </w:tc>
      </w:tr>
      <w:tr w:rsidR="00635AF5" w:rsidRPr="00635AF5" w:rsidTr="0063367E">
        <w:trPr>
          <w:jc w:val="center"/>
        </w:trPr>
        <w:tc>
          <w:tcPr>
            <w:tcW w:w="1100" w:type="dxa"/>
            <w:tcBorders>
              <w:bottom w:val="nil"/>
            </w:tcBorders>
            <w:vAlign w:val="center"/>
          </w:tcPr>
          <w:p w:rsidR="00DD3B46" w:rsidRPr="00635AF5" w:rsidRDefault="00DD3B46" w:rsidP="00914208">
            <w:pPr>
              <w:spacing w:after="0" w:line="240" w:lineRule="auto"/>
              <w:jc w:val="center"/>
              <w:rPr>
                <w:rFonts w:ascii="Times New Roman" w:hAnsi="Times New Roman" w:cs="Times New Roman"/>
                <w:b/>
                <w:sz w:val="20"/>
                <w:szCs w:val="20"/>
              </w:rPr>
            </w:pPr>
          </w:p>
        </w:tc>
        <w:tc>
          <w:tcPr>
            <w:tcW w:w="1514" w:type="dxa"/>
            <w:gridSpan w:val="2"/>
            <w:tcBorders>
              <w:bottom w:val="nil"/>
            </w:tcBorders>
            <w:tcMar>
              <w:left w:w="28" w:type="dxa"/>
              <w:right w:w="28" w:type="dxa"/>
            </w:tcMar>
            <w:vAlign w:val="center"/>
          </w:tcPr>
          <w:p w:rsidR="00DD3B46" w:rsidRPr="00635AF5" w:rsidRDefault="00DD3B46" w:rsidP="00914208">
            <w:pPr>
              <w:spacing w:after="0" w:line="240" w:lineRule="auto"/>
              <w:jc w:val="center"/>
              <w:rPr>
                <w:rFonts w:ascii="Times New Roman" w:hAnsi="Times New Roman" w:cs="Times New Roman"/>
                <w:b/>
                <w:sz w:val="20"/>
                <w:szCs w:val="20"/>
              </w:rPr>
            </w:pPr>
            <w:r w:rsidRPr="00635AF5">
              <w:rPr>
                <w:rFonts w:ascii="Times New Roman" w:hAnsi="Times New Roman" w:cs="Times New Roman"/>
                <w:b/>
                <w:sz w:val="20"/>
                <w:szCs w:val="20"/>
              </w:rPr>
              <w:t>Baseline</w:t>
            </w:r>
          </w:p>
        </w:tc>
        <w:tc>
          <w:tcPr>
            <w:tcW w:w="3477" w:type="dxa"/>
            <w:gridSpan w:val="4"/>
            <w:tcBorders>
              <w:bottom w:val="nil"/>
              <w:right w:val="nil"/>
            </w:tcBorders>
            <w:tcMar>
              <w:left w:w="28" w:type="dxa"/>
              <w:right w:w="28" w:type="dxa"/>
            </w:tcMar>
            <w:vAlign w:val="center"/>
          </w:tcPr>
          <w:p w:rsidR="00DD3B46" w:rsidRPr="00635AF5" w:rsidRDefault="00DD3B46" w:rsidP="00914208">
            <w:pPr>
              <w:spacing w:after="0" w:line="240" w:lineRule="auto"/>
              <w:jc w:val="center"/>
              <w:rPr>
                <w:rFonts w:ascii="Times New Roman" w:hAnsi="Times New Roman" w:cs="Times New Roman"/>
                <w:b/>
                <w:sz w:val="20"/>
                <w:szCs w:val="20"/>
              </w:rPr>
            </w:pPr>
            <w:r w:rsidRPr="00635AF5">
              <w:rPr>
                <w:rFonts w:ascii="Times New Roman" w:hAnsi="Times New Roman" w:cs="Times New Roman"/>
                <w:b/>
                <w:sz w:val="20"/>
                <w:szCs w:val="20"/>
              </w:rPr>
              <w:t>Change from Baseline</w:t>
            </w:r>
          </w:p>
        </w:tc>
        <w:tc>
          <w:tcPr>
            <w:tcW w:w="795" w:type="dxa"/>
            <w:tcBorders>
              <w:left w:val="nil"/>
              <w:bottom w:val="nil"/>
            </w:tcBorders>
            <w:tcMar>
              <w:left w:w="28" w:type="dxa"/>
              <w:right w:w="28" w:type="dxa"/>
            </w:tcMar>
            <w:vAlign w:val="center"/>
          </w:tcPr>
          <w:p w:rsidR="00DD3B46" w:rsidRPr="00635AF5" w:rsidRDefault="00DD3B46" w:rsidP="00914208">
            <w:pPr>
              <w:spacing w:after="0" w:line="240" w:lineRule="auto"/>
              <w:jc w:val="center"/>
              <w:rPr>
                <w:rFonts w:ascii="Times New Roman" w:hAnsi="Times New Roman" w:cs="Times New Roman"/>
                <w:b/>
                <w:sz w:val="20"/>
                <w:szCs w:val="20"/>
              </w:rPr>
            </w:pPr>
          </w:p>
        </w:tc>
        <w:tc>
          <w:tcPr>
            <w:tcW w:w="2364" w:type="dxa"/>
            <w:gridSpan w:val="3"/>
            <w:tcMar>
              <w:top w:w="28" w:type="dxa"/>
              <w:left w:w="28" w:type="dxa"/>
              <w:bottom w:w="28" w:type="dxa"/>
              <w:right w:w="28" w:type="dxa"/>
            </w:tcMar>
            <w:vAlign w:val="center"/>
          </w:tcPr>
          <w:p w:rsidR="00DD3B46" w:rsidRPr="00635AF5" w:rsidRDefault="00DD3B46" w:rsidP="00914208">
            <w:pPr>
              <w:spacing w:after="0" w:line="240" w:lineRule="auto"/>
              <w:jc w:val="center"/>
              <w:rPr>
                <w:rFonts w:ascii="Times New Roman" w:hAnsi="Times New Roman" w:cs="Times New Roman"/>
                <w:b/>
                <w:sz w:val="20"/>
                <w:szCs w:val="20"/>
              </w:rPr>
            </w:pPr>
            <w:r w:rsidRPr="00635AF5">
              <w:rPr>
                <w:rFonts w:ascii="Times New Roman" w:hAnsi="Times New Roman" w:cs="Times New Roman"/>
                <w:b/>
                <w:sz w:val="20"/>
                <w:szCs w:val="20"/>
              </w:rPr>
              <w:t xml:space="preserve">≥50% </w:t>
            </w:r>
            <w:proofErr w:type="spellStart"/>
            <w:r w:rsidRPr="00635AF5">
              <w:rPr>
                <w:rFonts w:ascii="Times New Roman" w:hAnsi="Times New Roman" w:cs="Times New Roman"/>
                <w:b/>
                <w:sz w:val="20"/>
                <w:szCs w:val="20"/>
              </w:rPr>
              <w:t>Response</w:t>
            </w:r>
            <w:r w:rsidRPr="00635AF5">
              <w:rPr>
                <w:rFonts w:ascii="Times New Roman" w:hAnsi="Times New Roman" w:cs="Times New Roman"/>
                <w:b/>
                <w:sz w:val="20"/>
                <w:szCs w:val="20"/>
                <w:vertAlign w:val="superscript"/>
              </w:rPr>
              <w:t>a</w:t>
            </w:r>
            <w:proofErr w:type="spellEnd"/>
          </w:p>
        </w:tc>
      </w:tr>
      <w:tr w:rsidR="00635AF5" w:rsidRPr="00635AF5" w:rsidTr="0063367E">
        <w:trPr>
          <w:jc w:val="center"/>
        </w:trPr>
        <w:tc>
          <w:tcPr>
            <w:tcW w:w="1100" w:type="dxa"/>
            <w:vAlign w:val="center"/>
          </w:tcPr>
          <w:p w:rsidR="00DD3B46" w:rsidRPr="00635AF5" w:rsidRDefault="00DD3B46" w:rsidP="00914208">
            <w:pPr>
              <w:spacing w:after="0" w:line="240" w:lineRule="auto"/>
              <w:ind w:hanging="120"/>
              <w:rPr>
                <w:rFonts w:ascii="Times New Roman" w:hAnsi="Times New Roman" w:cs="Times New Roman"/>
                <w:sz w:val="20"/>
                <w:szCs w:val="20"/>
              </w:rPr>
            </w:pPr>
            <w:r w:rsidRPr="00635AF5">
              <w:rPr>
                <w:rFonts w:ascii="Times New Roman" w:hAnsi="Times New Roman" w:cs="Times New Roman"/>
                <w:sz w:val="20"/>
                <w:szCs w:val="20"/>
              </w:rPr>
              <w:t>Treatment</w:t>
            </w:r>
          </w:p>
        </w:tc>
        <w:tc>
          <w:tcPr>
            <w:tcW w:w="398" w:type="dxa"/>
            <w:tcBorders>
              <w:bottom w:val="single" w:sz="4" w:space="0" w:color="auto"/>
              <w:right w:val="nil"/>
            </w:tcBorders>
            <w:tcMar>
              <w:left w:w="28" w:type="dxa"/>
              <w:right w:w="28" w:type="dxa"/>
            </w:tcMar>
            <w:vAlign w:val="center"/>
          </w:tcPr>
          <w:p w:rsidR="00DD3B46" w:rsidRPr="00635AF5" w:rsidRDefault="00DD3B46" w:rsidP="00914208">
            <w:pPr>
              <w:spacing w:after="0" w:line="240" w:lineRule="auto"/>
              <w:ind w:hanging="120"/>
              <w:jc w:val="center"/>
              <w:rPr>
                <w:rFonts w:ascii="Times New Roman" w:hAnsi="Times New Roman" w:cs="Times New Roman"/>
                <w:sz w:val="20"/>
                <w:szCs w:val="20"/>
              </w:rPr>
            </w:pPr>
            <w:r w:rsidRPr="00635AF5">
              <w:rPr>
                <w:rFonts w:ascii="Times New Roman" w:hAnsi="Times New Roman" w:cs="Times New Roman"/>
                <w:sz w:val="20"/>
                <w:szCs w:val="20"/>
              </w:rPr>
              <w:t>n</w:t>
            </w:r>
          </w:p>
        </w:tc>
        <w:tc>
          <w:tcPr>
            <w:tcW w:w="1116" w:type="dxa"/>
            <w:tcBorders>
              <w:left w:val="nil"/>
              <w:bottom w:val="single" w:sz="4" w:space="0" w:color="auto"/>
            </w:tcBorders>
            <w:tcMar>
              <w:left w:w="28" w:type="dxa"/>
              <w:right w:w="28" w:type="dxa"/>
            </w:tcMar>
            <w:vAlign w:val="center"/>
          </w:tcPr>
          <w:p w:rsidR="00DD3B46" w:rsidRPr="00635AF5" w:rsidRDefault="00DD3B46" w:rsidP="00914208">
            <w:pPr>
              <w:spacing w:after="0" w:line="240" w:lineRule="auto"/>
              <w:ind w:hanging="120"/>
              <w:jc w:val="center"/>
              <w:rPr>
                <w:rFonts w:ascii="Times New Roman" w:hAnsi="Times New Roman" w:cs="Times New Roman"/>
                <w:sz w:val="20"/>
                <w:szCs w:val="20"/>
              </w:rPr>
            </w:pPr>
            <w:r w:rsidRPr="00635AF5">
              <w:rPr>
                <w:rFonts w:ascii="Times New Roman" w:hAnsi="Times New Roman" w:cs="Times New Roman"/>
                <w:sz w:val="20"/>
                <w:szCs w:val="20"/>
              </w:rPr>
              <w:t>Mean (SD)</w:t>
            </w:r>
          </w:p>
        </w:tc>
        <w:tc>
          <w:tcPr>
            <w:tcW w:w="425" w:type="dxa"/>
            <w:tcBorders>
              <w:bottom w:val="single" w:sz="4" w:space="0" w:color="auto"/>
              <w:right w:val="nil"/>
            </w:tcBorders>
            <w:tcMar>
              <w:left w:w="28" w:type="dxa"/>
              <w:right w:w="28" w:type="dxa"/>
            </w:tcMar>
            <w:vAlign w:val="center"/>
          </w:tcPr>
          <w:p w:rsidR="00DD3B46" w:rsidRPr="00635AF5" w:rsidRDefault="00DD3B46" w:rsidP="00914208">
            <w:pPr>
              <w:spacing w:after="0" w:line="240" w:lineRule="auto"/>
              <w:ind w:hanging="120"/>
              <w:jc w:val="center"/>
              <w:rPr>
                <w:rFonts w:ascii="Times New Roman" w:hAnsi="Times New Roman" w:cs="Times New Roman"/>
                <w:sz w:val="20"/>
                <w:szCs w:val="20"/>
              </w:rPr>
            </w:pPr>
            <w:r w:rsidRPr="00635AF5">
              <w:rPr>
                <w:rFonts w:ascii="Times New Roman" w:hAnsi="Times New Roman" w:cs="Times New Roman"/>
                <w:sz w:val="20"/>
                <w:szCs w:val="20"/>
              </w:rPr>
              <w:t>n</w:t>
            </w:r>
          </w:p>
        </w:tc>
        <w:tc>
          <w:tcPr>
            <w:tcW w:w="1239" w:type="dxa"/>
            <w:tcBorders>
              <w:left w:val="nil"/>
              <w:bottom w:val="single" w:sz="4" w:space="0" w:color="auto"/>
            </w:tcBorders>
            <w:tcMar>
              <w:left w:w="28" w:type="dxa"/>
              <w:right w:w="28" w:type="dxa"/>
            </w:tcMar>
            <w:vAlign w:val="center"/>
          </w:tcPr>
          <w:p w:rsidR="00DD3B46" w:rsidRPr="00635AF5" w:rsidRDefault="00DD3B46" w:rsidP="00914208">
            <w:pPr>
              <w:spacing w:after="0" w:line="240" w:lineRule="auto"/>
              <w:ind w:hanging="120"/>
              <w:jc w:val="center"/>
              <w:rPr>
                <w:rFonts w:ascii="Times New Roman" w:hAnsi="Times New Roman" w:cs="Times New Roman"/>
                <w:sz w:val="20"/>
                <w:szCs w:val="20"/>
              </w:rPr>
            </w:pPr>
            <w:r w:rsidRPr="00635AF5">
              <w:rPr>
                <w:rFonts w:ascii="Times New Roman" w:hAnsi="Times New Roman" w:cs="Times New Roman"/>
                <w:sz w:val="20"/>
                <w:szCs w:val="20"/>
              </w:rPr>
              <w:t xml:space="preserve">LS </w:t>
            </w:r>
            <w:r w:rsidR="0063367E" w:rsidRPr="00635AF5">
              <w:rPr>
                <w:rFonts w:ascii="Times New Roman" w:hAnsi="Times New Roman" w:cs="Times New Roman"/>
                <w:sz w:val="20"/>
                <w:szCs w:val="20"/>
              </w:rPr>
              <w:br/>
            </w:r>
            <w:r w:rsidRPr="00635AF5">
              <w:rPr>
                <w:rFonts w:ascii="Times New Roman" w:hAnsi="Times New Roman" w:cs="Times New Roman"/>
                <w:sz w:val="20"/>
                <w:szCs w:val="20"/>
              </w:rPr>
              <w:t>Mean (SE) Change</w:t>
            </w:r>
          </w:p>
        </w:tc>
        <w:tc>
          <w:tcPr>
            <w:tcW w:w="679" w:type="dxa"/>
            <w:tcBorders>
              <w:bottom w:val="single" w:sz="4" w:space="0" w:color="auto"/>
              <w:right w:val="nil"/>
            </w:tcBorders>
            <w:tcMar>
              <w:left w:w="28" w:type="dxa"/>
              <w:right w:w="28" w:type="dxa"/>
            </w:tcMar>
            <w:vAlign w:val="center"/>
          </w:tcPr>
          <w:p w:rsidR="00DD3B46" w:rsidRPr="00635AF5" w:rsidRDefault="00DD3B46" w:rsidP="00914208">
            <w:pPr>
              <w:spacing w:after="0" w:line="240" w:lineRule="auto"/>
              <w:ind w:hanging="120"/>
              <w:jc w:val="center"/>
              <w:rPr>
                <w:rFonts w:ascii="Times New Roman" w:hAnsi="Times New Roman" w:cs="Times New Roman"/>
                <w:sz w:val="20"/>
                <w:szCs w:val="20"/>
              </w:rPr>
            </w:pPr>
            <w:r w:rsidRPr="00635AF5">
              <w:rPr>
                <w:rFonts w:ascii="Times New Roman" w:hAnsi="Times New Roman" w:cs="Times New Roman"/>
                <w:sz w:val="20"/>
                <w:szCs w:val="20"/>
              </w:rPr>
              <w:t>LS Means Diff.</w:t>
            </w:r>
          </w:p>
        </w:tc>
        <w:tc>
          <w:tcPr>
            <w:tcW w:w="1134" w:type="dxa"/>
            <w:tcBorders>
              <w:left w:val="nil"/>
              <w:bottom w:val="single" w:sz="4" w:space="0" w:color="auto"/>
              <w:right w:val="nil"/>
            </w:tcBorders>
            <w:tcMar>
              <w:left w:w="28" w:type="dxa"/>
              <w:right w:w="28" w:type="dxa"/>
            </w:tcMar>
            <w:vAlign w:val="center"/>
          </w:tcPr>
          <w:p w:rsidR="00DD3B46" w:rsidRPr="00635AF5" w:rsidRDefault="00DD3B46" w:rsidP="00914208">
            <w:pPr>
              <w:spacing w:after="0" w:line="240" w:lineRule="auto"/>
              <w:ind w:hanging="120"/>
              <w:jc w:val="center"/>
              <w:rPr>
                <w:rFonts w:ascii="Times New Roman" w:hAnsi="Times New Roman" w:cs="Times New Roman"/>
                <w:sz w:val="20"/>
                <w:szCs w:val="20"/>
              </w:rPr>
            </w:pPr>
            <w:r w:rsidRPr="00635AF5">
              <w:rPr>
                <w:rFonts w:ascii="Times New Roman" w:hAnsi="Times New Roman" w:cs="Times New Roman"/>
                <w:sz w:val="20"/>
                <w:szCs w:val="20"/>
              </w:rPr>
              <w:t>95% CI</w:t>
            </w:r>
          </w:p>
        </w:tc>
        <w:tc>
          <w:tcPr>
            <w:tcW w:w="795" w:type="dxa"/>
            <w:tcBorders>
              <w:left w:val="nil"/>
              <w:bottom w:val="single" w:sz="4" w:space="0" w:color="auto"/>
            </w:tcBorders>
            <w:tcMar>
              <w:left w:w="28" w:type="dxa"/>
              <w:right w:w="28" w:type="dxa"/>
            </w:tcMar>
            <w:vAlign w:val="center"/>
          </w:tcPr>
          <w:p w:rsidR="00DD3B46" w:rsidRPr="00635AF5" w:rsidRDefault="00DD3B46" w:rsidP="00914208">
            <w:pPr>
              <w:spacing w:after="0" w:line="240" w:lineRule="auto"/>
              <w:ind w:hanging="120"/>
              <w:jc w:val="center"/>
              <w:rPr>
                <w:rFonts w:ascii="Times New Roman" w:hAnsi="Times New Roman" w:cs="Times New Roman"/>
                <w:sz w:val="20"/>
                <w:szCs w:val="20"/>
              </w:rPr>
            </w:pPr>
            <w:r w:rsidRPr="00635AF5">
              <w:rPr>
                <w:rFonts w:ascii="Times New Roman" w:hAnsi="Times New Roman" w:cs="Times New Roman"/>
                <w:sz w:val="20"/>
                <w:szCs w:val="20"/>
              </w:rPr>
              <w:t>p-</w:t>
            </w:r>
            <w:proofErr w:type="spellStart"/>
            <w:r w:rsidRPr="00635AF5">
              <w:rPr>
                <w:rFonts w:ascii="Times New Roman" w:hAnsi="Times New Roman" w:cs="Times New Roman"/>
                <w:sz w:val="20"/>
                <w:szCs w:val="20"/>
              </w:rPr>
              <w:t>value</w:t>
            </w:r>
            <w:r w:rsidRPr="00635AF5">
              <w:rPr>
                <w:rFonts w:ascii="Times New Roman" w:hAnsi="Times New Roman" w:cs="Times New Roman"/>
                <w:sz w:val="20"/>
                <w:szCs w:val="20"/>
                <w:vertAlign w:val="superscript"/>
              </w:rPr>
              <w:t>b</w:t>
            </w:r>
            <w:proofErr w:type="spellEnd"/>
          </w:p>
        </w:tc>
        <w:tc>
          <w:tcPr>
            <w:tcW w:w="600" w:type="dxa"/>
            <w:tcBorders>
              <w:bottom w:val="single" w:sz="4" w:space="0" w:color="auto"/>
              <w:right w:val="nil"/>
            </w:tcBorders>
            <w:tcMar>
              <w:top w:w="28" w:type="dxa"/>
              <w:left w:w="28" w:type="dxa"/>
              <w:bottom w:w="28" w:type="dxa"/>
              <w:right w:w="28" w:type="dxa"/>
            </w:tcMar>
            <w:vAlign w:val="center"/>
          </w:tcPr>
          <w:p w:rsidR="00DD3B46" w:rsidRPr="00635AF5" w:rsidRDefault="00DD3B46" w:rsidP="00914208">
            <w:pPr>
              <w:spacing w:after="0" w:line="240" w:lineRule="auto"/>
              <w:ind w:hanging="120"/>
              <w:jc w:val="center"/>
              <w:rPr>
                <w:rFonts w:ascii="Times New Roman" w:hAnsi="Times New Roman" w:cs="Times New Roman"/>
                <w:sz w:val="20"/>
                <w:szCs w:val="20"/>
              </w:rPr>
            </w:pPr>
            <w:r w:rsidRPr="00635AF5">
              <w:rPr>
                <w:rFonts w:ascii="Times New Roman" w:hAnsi="Times New Roman" w:cs="Times New Roman"/>
                <w:sz w:val="20"/>
                <w:szCs w:val="20"/>
              </w:rPr>
              <w:t>n</w:t>
            </w:r>
          </w:p>
        </w:tc>
        <w:tc>
          <w:tcPr>
            <w:tcW w:w="937" w:type="dxa"/>
            <w:tcBorders>
              <w:left w:val="nil"/>
              <w:bottom w:val="single" w:sz="4" w:space="0" w:color="auto"/>
              <w:right w:val="nil"/>
            </w:tcBorders>
            <w:vAlign w:val="center"/>
          </w:tcPr>
          <w:p w:rsidR="00DD3B46" w:rsidRPr="00635AF5" w:rsidRDefault="00DD3B46" w:rsidP="00914208">
            <w:pPr>
              <w:spacing w:after="0" w:line="240" w:lineRule="auto"/>
              <w:ind w:hanging="120"/>
              <w:jc w:val="center"/>
              <w:rPr>
                <w:rFonts w:ascii="Times New Roman" w:hAnsi="Times New Roman" w:cs="Times New Roman"/>
                <w:sz w:val="20"/>
                <w:szCs w:val="20"/>
              </w:rPr>
            </w:pPr>
            <w:r w:rsidRPr="00635AF5">
              <w:rPr>
                <w:rFonts w:ascii="Times New Roman" w:hAnsi="Times New Roman" w:cs="Times New Roman"/>
                <w:sz w:val="20"/>
                <w:szCs w:val="20"/>
              </w:rPr>
              <w:t>Percent</w:t>
            </w:r>
          </w:p>
        </w:tc>
        <w:tc>
          <w:tcPr>
            <w:tcW w:w="827" w:type="dxa"/>
            <w:tcBorders>
              <w:left w:val="nil"/>
              <w:bottom w:val="single" w:sz="4" w:space="0" w:color="auto"/>
            </w:tcBorders>
            <w:tcMar>
              <w:left w:w="28" w:type="dxa"/>
              <w:right w:w="28" w:type="dxa"/>
            </w:tcMar>
            <w:vAlign w:val="center"/>
          </w:tcPr>
          <w:p w:rsidR="00DD3B46" w:rsidRPr="00635AF5" w:rsidRDefault="00DD3B46" w:rsidP="00914208">
            <w:pPr>
              <w:spacing w:after="0" w:line="240" w:lineRule="auto"/>
              <w:ind w:hanging="120"/>
              <w:jc w:val="center"/>
              <w:rPr>
                <w:rFonts w:ascii="Times New Roman" w:hAnsi="Times New Roman" w:cs="Times New Roman"/>
                <w:sz w:val="20"/>
                <w:szCs w:val="20"/>
              </w:rPr>
            </w:pPr>
            <w:r w:rsidRPr="00635AF5">
              <w:rPr>
                <w:rFonts w:ascii="Times New Roman" w:hAnsi="Times New Roman" w:cs="Times New Roman"/>
                <w:sz w:val="20"/>
                <w:szCs w:val="20"/>
              </w:rPr>
              <w:t>p-</w:t>
            </w:r>
            <w:proofErr w:type="spellStart"/>
            <w:r w:rsidRPr="00635AF5">
              <w:rPr>
                <w:rFonts w:ascii="Times New Roman" w:hAnsi="Times New Roman" w:cs="Times New Roman"/>
                <w:sz w:val="20"/>
                <w:szCs w:val="20"/>
              </w:rPr>
              <w:t>value</w:t>
            </w:r>
            <w:r w:rsidRPr="00635AF5">
              <w:rPr>
                <w:rFonts w:ascii="Times New Roman" w:hAnsi="Times New Roman" w:cs="Times New Roman"/>
                <w:sz w:val="20"/>
                <w:szCs w:val="20"/>
                <w:vertAlign w:val="superscript"/>
              </w:rPr>
              <w:t>c</w:t>
            </w:r>
            <w:proofErr w:type="spellEnd"/>
          </w:p>
        </w:tc>
      </w:tr>
      <w:tr w:rsidR="00635AF5" w:rsidRPr="00635AF5" w:rsidTr="00635AF5">
        <w:trPr>
          <w:jc w:val="center"/>
        </w:trPr>
        <w:tc>
          <w:tcPr>
            <w:tcW w:w="1100" w:type="dxa"/>
            <w:tcBorders>
              <w:bottom w:val="nil"/>
            </w:tcBorders>
            <w:tcMar>
              <w:left w:w="28" w:type="dxa"/>
              <w:right w:w="28" w:type="dxa"/>
            </w:tcMar>
            <w:vAlign w:val="center"/>
          </w:tcPr>
          <w:p w:rsidR="00DD3B46" w:rsidRPr="00635AF5" w:rsidRDefault="00DD3B46" w:rsidP="00914208">
            <w:pPr>
              <w:spacing w:after="0" w:line="240" w:lineRule="auto"/>
              <w:rPr>
                <w:rFonts w:ascii="Times New Roman" w:hAnsi="Times New Roman" w:cs="Times New Roman"/>
                <w:sz w:val="20"/>
                <w:szCs w:val="20"/>
              </w:rPr>
            </w:pPr>
            <w:r w:rsidRPr="00635AF5">
              <w:rPr>
                <w:rFonts w:ascii="Times New Roman" w:hAnsi="Times New Roman" w:cs="Times New Roman"/>
                <w:sz w:val="20"/>
                <w:szCs w:val="20"/>
              </w:rPr>
              <w:t>Placebo</w:t>
            </w:r>
          </w:p>
        </w:tc>
        <w:tc>
          <w:tcPr>
            <w:tcW w:w="398" w:type="dxa"/>
            <w:tcBorders>
              <w:bottom w:val="nil"/>
              <w:right w:val="nil"/>
            </w:tcBorders>
            <w:tcMar>
              <w:left w:w="28" w:type="dxa"/>
              <w:right w:w="28" w:type="dxa"/>
            </w:tcMar>
          </w:tcPr>
          <w:p w:rsidR="00DD3B46" w:rsidRPr="00635AF5" w:rsidRDefault="00DD3B46" w:rsidP="00635AF5">
            <w:pPr>
              <w:spacing w:after="0" w:line="240" w:lineRule="auto"/>
              <w:jc w:val="center"/>
              <w:rPr>
                <w:rFonts w:ascii="Times New Roman" w:hAnsi="Times New Roman" w:cs="Times New Roman"/>
                <w:sz w:val="20"/>
                <w:szCs w:val="20"/>
              </w:rPr>
            </w:pPr>
            <w:r w:rsidRPr="00635AF5">
              <w:rPr>
                <w:rFonts w:ascii="Times New Roman" w:hAnsi="Times New Roman" w:cs="Times New Roman"/>
                <w:sz w:val="20"/>
                <w:szCs w:val="20"/>
              </w:rPr>
              <w:t>62</w:t>
            </w:r>
          </w:p>
        </w:tc>
        <w:tc>
          <w:tcPr>
            <w:tcW w:w="1116" w:type="dxa"/>
            <w:tcBorders>
              <w:left w:val="nil"/>
              <w:bottom w:val="nil"/>
              <w:right w:val="single" w:sz="4" w:space="0" w:color="auto"/>
            </w:tcBorders>
            <w:tcMar>
              <w:left w:w="28" w:type="dxa"/>
              <w:right w:w="28" w:type="dxa"/>
            </w:tcMar>
          </w:tcPr>
          <w:p w:rsidR="00DD3B46" w:rsidRPr="00635AF5" w:rsidRDefault="00DD3B46" w:rsidP="00635AF5">
            <w:pPr>
              <w:spacing w:after="0" w:line="240" w:lineRule="auto"/>
              <w:jc w:val="center"/>
              <w:rPr>
                <w:rFonts w:ascii="Times New Roman" w:hAnsi="Times New Roman" w:cs="Times New Roman"/>
                <w:sz w:val="20"/>
                <w:szCs w:val="20"/>
              </w:rPr>
            </w:pPr>
            <w:r w:rsidRPr="00635AF5">
              <w:rPr>
                <w:rFonts w:ascii="Times New Roman" w:hAnsi="Times New Roman" w:cs="Times New Roman"/>
                <w:sz w:val="20"/>
                <w:szCs w:val="20"/>
              </w:rPr>
              <w:t>39.4 (6.42)</w:t>
            </w:r>
          </w:p>
        </w:tc>
        <w:tc>
          <w:tcPr>
            <w:tcW w:w="425" w:type="dxa"/>
            <w:tcBorders>
              <w:left w:val="single" w:sz="4" w:space="0" w:color="auto"/>
              <w:bottom w:val="nil"/>
              <w:right w:val="nil"/>
            </w:tcBorders>
            <w:tcMar>
              <w:left w:w="28" w:type="dxa"/>
              <w:right w:w="28" w:type="dxa"/>
            </w:tcMar>
          </w:tcPr>
          <w:p w:rsidR="00DD3B46" w:rsidRPr="00635AF5" w:rsidRDefault="00DD3B46" w:rsidP="00635AF5">
            <w:pPr>
              <w:spacing w:after="0" w:line="240" w:lineRule="auto"/>
              <w:jc w:val="center"/>
              <w:rPr>
                <w:rFonts w:ascii="Times New Roman" w:hAnsi="Times New Roman" w:cs="Times New Roman"/>
                <w:sz w:val="20"/>
                <w:szCs w:val="20"/>
              </w:rPr>
            </w:pPr>
            <w:r w:rsidRPr="00635AF5">
              <w:rPr>
                <w:rFonts w:ascii="Times New Roman" w:hAnsi="Times New Roman" w:cs="Times New Roman"/>
                <w:sz w:val="20"/>
                <w:szCs w:val="20"/>
              </w:rPr>
              <w:t>62</w:t>
            </w:r>
          </w:p>
        </w:tc>
        <w:tc>
          <w:tcPr>
            <w:tcW w:w="1239" w:type="dxa"/>
            <w:tcBorders>
              <w:left w:val="nil"/>
              <w:bottom w:val="nil"/>
              <w:right w:val="single" w:sz="4" w:space="0" w:color="auto"/>
            </w:tcBorders>
            <w:tcMar>
              <w:left w:w="28" w:type="dxa"/>
              <w:right w:w="28" w:type="dxa"/>
            </w:tcMar>
          </w:tcPr>
          <w:p w:rsidR="00DD3B46" w:rsidRPr="00635AF5" w:rsidRDefault="00DD3B46" w:rsidP="00635AF5">
            <w:pPr>
              <w:spacing w:after="0" w:line="240" w:lineRule="auto"/>
              <w:jc w:val="center"/>
              <w:rPr>
                <w:rFonts w:ascii="Times New Roman" w:hAnsi="Times New Roman" w:cs="Times New Roman"/>
                <w:sz w:val="20"/>
                <w:szCs w:val="20"/>
              </w:rPr>
            </w:pPr>
            <w:r w:rsidRPr="00635AF5">
              <w:rPr>
                <w:rFonts w:ascii="Times New Roman" w:hAnsi="Times New Roman" w:cs="Times New Roman"/>
                <w:sz w:val="20"/>
                <w:szCs w:val="20"/>
              </w:rPr>
              <w:t>-8.2 (1.43)</w:t>
            </w:r>
          </w:p>
        </w:tc>
        <w:tc>
          <w:tcPr>
            <w:tcW w:w="679" w:type="dxa"/>
            <w:tcBorders>
              <w:left w:val="single" w:sz="4" w:space="0" w:color="auto"/>
              <w:bottom w:val="nil"/>
              <w:right w:val="nil"/>
            </w:tcBorders>
            <w:tcMar>
              <w:left w:w="28" w:type="dxa"/>
              <w:right w:w="28" w:type="dxa"/>
            </w:tcMar>
          </w:tcPr>
          <w:p w:rsidR="00DD3B46" w:rsidRPr="00635AF5" w:rsidRDefault="00DD3B46" w:rsidP="00635AF5">
            <w:pPr>
              <w:spacing w:after="0" w:line="240" w:lineRule="auto"/>
              <w:jc w:val="center"/>
              <w:rPr>
                <w:rFonts w:ascii="Times New Roman" w:hAnsi="Times New Roman" w:cs="Times New Roman"/>
                <w:sz w:val="20"/>
                <w:szCs w:val="20"/>
              </w:rPr>
            </w:pPr>
          </w:p>
        </w:tc>
        <w:tc>
          <w:tcPr>
            <w:tcW w:w="1134" w:type="dxa"/>
            <w:tcBorders>
              <w:left w:val="nil"/>
              <w:bottom w:val="nil"/>
              <w:right w:val="nil"/>
            </w:tcBorders>
            <w:tcMar>
              <w:left w:w="28" w:type="dxa"/>
              <w:right w:w="28" w:type="dxa"/>
            </w:tcMar>
          </w:tcPr>
          <w:p w:rsidR="00DD3B46" w:rsidRPr="00635AF5" w:rsidRDefault="00DD3B46" w:rsidP="00635AF5">
            <w:pPr>
              <w:spacing w:after="0" w:line="240" w:lineRule="auto"/>
              <w:ind w:right="-21" w:hanging="32"/>
              <w:jc w:val="center"/>
              <w:rPr>
                <w:rFonts w:ascii="Times New Roman" w:hAnsi="Times New Roman" w:cs="Times New Roman"/>
                <w:sz w:val="20"/>
                <w:szCs w:val="20"/>
              </w:rPr>
            </w:pPr>
          </w:p>
        </w:tc>
        <w:tc>
          <w:tcPr>
            <w:tcW w:w="795" w:type="dxa"/>
            <w:tcBorders>
              <w:left w:val="nil"/>
              <w:bottom w:val="nil"/>
              <w:right w:val="single" w:sz="4" w:space="0" w:color="auto"/>
            </w:tcBorders>
            <w:tcMar>
              <w:left w:w="28" w:type="dxa"/>
              <w:right w:w="28" w:type="dxa"/>
            </w:tcMar>
          </w:tcPr>
          <w:p w:rsidR="00DD3B46" w:rsidRPr="00635AF5" w:rsidRDefault="00DD3B46" w:rsidP="00635AF5">
            <w:pPr>
              <w:spacing w:after="0" w:line="240" w:lineRule="auto"/>
              <w:jc w:val="center"/>
              <w:rPr>
                <w:rFonts w:ascii="Times New Roman" w:hAnsi="Times New Roman" w:cs="Times New Roman"/>
                <w:sz w:val="20"/>
                <w:szCs w:val="20"/>
              </w:rPr>
            </w:pPr>
          </w:p>
        </w:tc>
        <w:tc>
          <w:tcPr>
            <w:tcW w:w="600" w:type="dxa"/>
            <w:tcBorders>
              <w:left w:val="single" w:sz="4" w:space="0" w:color="auto"/>
              <w:bottom w:val="nil"/>
              <w:right w:val="nil"/>
            </w:tcBorders>
            <w:tcMar>
              <w:top w:w="28" w:type="dxa"/>
              <w:left w:w="28" w:type="dxa"/>
              <w:bottom w:w="28" w:type="dxa"/>
              <w:right w:w="28" w:type="dxa"/>
            </w:tcMar>
          </w:tcPr>
          <w:p w:rsidR="00DD3B46" w:rsidRPr="00635AF5" w:rsidRDefault="00DD3B46" w:rsidP="00635AF5">
            <w:pPr>
              <w:spacing w:after="0" w:line="240" w:lineRule="auto"/>
              <w:jc w:val="center"/>
              <w:rPr>
                <w:rFonts w:ascii="Times New Roman" w:hAnsi="Times New Roman" w:cs="Times New Roman"/>
                <w:sz w:val="20"/>
                <w:szCs w:val="20"/>
              </w:rPr>
            </w:pPr>
            <w:r w:rsidRPr="00635AF5">
              <w:rPr>
                <w:rFonts w:ascii="Times New Roman" w:hAnsi="Times New Roman" w:cs="Times New Roman"/>
                <w:sz w:val="20"/>
                <w:szCs w:val="20"/>
              </w:rPr>
              <w:t>62</w:t>
            </w:r>
          </w:p>
        </w:tc>
        <w:tc>
          <w:tcPr>
            <w:tcW w:w="937" w:type="dxa"/>
            <w:tcBorders>
              <w:left w:val="nil"/>
              <w:bottom w:val="nil"/>
              <w:right w:val="nil"/>
            </w:tcBorders>
          </w:tcPr>
          <w:p w:rsidR="00DD3B46" w:rsidRPr="00635AF5" w:rsidRDefault="00DD3B46" w:rsidP="00635AF5">
            <w:pPr>
              <w:spacing w:after="0" w:line="240" w:lineRule="auto"/>
              <w:jc w:val="center"/>
              <w:rPr>
                <w:rFonts w:ascii="Times New Roman" w:hAnsi="Times New Roman" w:cs="Times New Roman"/>
                <w:sz w:val="20"/>
                <w:szCs w:val="20"/>
              </w:rPr>
            </w:pPr>
            <w:r w:rsidRPr="00635AF5">
              <w:rPr>
                <w:rFonts w:ascii="Times New Roman" w:hAnsi="Times New Roman" w:cs="Times New Roman"/>
                <w:sz w:val="20"/>
                <w:szCs w:val="20"/>
              </w:rPr>
              <w:t>12.9</w:t>
            </w:r>
          </w:p>
        </w:tc>
        <w:tc>
          <w:tcPr>
            <w:tcW w:w="827" w:type="dxa"/>
            <w:tcBorders>
              <w:left w:val="nil"/>
              <w:bottom w:val="nil"/>
            </w:tcBorders>
            <w:tcMar>
              <w:left w:w="28" w:type="dxa"/>
              <w:right w:w="28" w:type="dxa"/>
            </w:tcMar>
          </w:tcPr>
          <w:p w:rsidR="00DD3B46" w:rsidRPr="00635AF5" w:rsidRDefault="00DD3B46" w:rsidP="00635AF5">
            <w:pPr>
              <w:spacing w:after="0" w:line="240" w:lineRule="auto"/>
              <w:jc w:val="center"/>
              <w:rPr>
                <w:rFonts w:ascii="Times New Roman" w:hAnsi="Times New Roman" w:cs="Times New Roman"/>
                <w:sz w:val="20"/>
                <w:szCs w:val="20"/>
              </w:rPr>
            </w:pPr>
          </w:p>
        </w:tc>
      </w:tr>
      <w:tr w:rsidR="00635AF5" w:rsidRPr="00635AF5" w:rsidTr="00635AF5">
        <w:trPr>
          <w:jc w:val="center"/>
        </w:trPr>
        <w:tc>
          <w:tcPr>
            <w:tcW w:w="1100" w:type="dxa"/>
            <w:tcBorders>
              <w:top w:val="nil"/>
              <w:bottom w:val="nil"/>
            </w:tcBorders>
            <w:tcMar>
              <w:left w:w="28" w:type="dxa"/>
              <w:right w:w="28" w:type="dxa"/>
            </w:tcMar>
            <w:vAlign w:val="center"/>
          </w:tcPr>
          <w:p w:rsidR="00DD3B46" w:rsidRPr="00635AF5" w:rsidRDefault="00DD3B46" w:rsidP="00914208">
            <w:pPr>
              <w:spacing w:after="0" w:line="240" w:lineRule="auto"/>
              <w:rPr>
                <w:rFonts w:ascii="Times New Roman" w:hAnsi="Times New Roman" w:cs="Times New Roman"/>
                <w:sz w:val="20"/>
                <w:szCs w:val="20"/>
              </w:rPr>
            </w:pPr>
            <w:r w:rsidRPr="00635AF5">
              <w:rPr>
                <w:rFonts w:ascii="Times New Roman" w:hAnsi="Times New Roman" w:cs="Times New Roman"/>
                <w:sz w:val="20"/>
                <w:szCs w:val="20"/>
              </w:rPr>
              <w:t>VYVANSE 30mg</w:t>
            </w:r>
          </w:p>
        </w:tc>
        <w:tc>
          <w:tcPr>
            <w:tcW w:w="398" w:type="dxa"/>
            <w:tcBorders>
              <w:top w:val="nil"/>
              <w:bottom w:val="nil"/>
              <w:right w:val="nil"/>
            </w:tcBorders>
            <w:tcMar>
              <w:left w:w="28" w:type="dxa"/>
              <w:right w:w="28" w:type="dxa"/>
            </w:tcMar>
          </w:tcPr>
          <w:p w:rsidR="00DD3B46" w:rsidRPr="00635AF5" w:rsidRDefault="00DD3B46" w:rsidP="00635AF5">
            <w:pPr>
              <w:spacing w:after="0" w:line="240" w:lineRule="auto"/>
              <w:jc w:val="center"/>
              <w:rPr>
                <w:rFonts w:ascii="Times New Roman" w:hAnsi="Times New Roman" w:cs="Times New Roman"/>
                <w:sz w:val="20"/>
                <w:szCs w:val="20"/>
              </w:rPr>
            </w:pPr>
            <w:r w:rsidRPr="00635AF5">
              <w:rPr>
                <w:rFonts w:ascii="Times New Roman" w:hAnsi="Times New Roman" w:cs="Times New Roman"/>
                <w:sz w:val="20"/>
                <w:szCs w:val="20"/>
              </w:rPr>
              <w:t>115</w:t>
            </w:r>
          </w:p>
        </w:tc>
        <w:tc>
          <w:tcPr>
            <w:tcW w:w="1116" w:type="dxa"/>
            <w:tcBorders>
              <w:top w:val="nil"/>
              <w:left w:val="nil"/>
              <w:bottom w:val="nil"/>
              <w:right w:val="single" w:sz="4" w:space="0" w:color="auto"/>
            </w:tcBorders>
            <w:tcMar>
              <w:left w:w="28" w:type="dxa"/>
              <w:right w:w="28" w:type="dxa"/>
            </w:tcMar>
          </w:tcPr>
          <w:p w:rsidR="00DD3B46" w:rsidRPr="00635AF5" w:rsidRDefault="00DD3B46" w:rsidP="00635AF5">
            <w:pPr>
              <w:spacing w:after="0" w:line="240" w:lineRule="auto"/>
              <w:jc w:val="center"/>
              <w:rPr>
                <w:rFonts w:ascii="Times New Roman" w:hAnsi="Times New Roman" w:cs="Times New Roman"/>
                <w:sz w:val="20"/>
                <w:szCs w:val="20"/>
              </w:rPr>
            </w:pPr>
            <w:r w:rsidRPr="00635AF5">
              <w:rPr>
                <w:rFonts w:ascii="Times New Roman" w:hAnsi="Times New Roman" w:cs="Times New Roman"/>
                <w:sz w:val="20"/>
                <w:szCs w:val="20"/>
              </w:rPr>
              <w:t>40.5 (6.21)</w:t>
            </w:r>
          </w:p>
        </w:tc>
        <w:tc>
          <w:tcPr>
            <w:tcW w:w="425" w:type="dxa"/>
            <w:tcBorders>
              <w:top w:val="nil"/>
              <w:left w:val="single" w:sz="4" w:space="0" w:color="auto"/>
              <w:bottom w:val="nil"/>
              <w:right w:val="nil"/>
            </w:tcBorders>
            <w:tcMar>
              <w:left w:w="28" w:type="dxa"/>
              <w:right w:w="28" w:type="dxa"/>
            </w:tcMar>
          </w:tcPr>
          <w:p w:rsidR="00DD3B46" w:rsidRPr="00635AF5" w:rsidRDefault="00DD3B46" w:rsidP="00635AF5">
            <w:pPr>
              <w:spacing w:after="0" w:line="240" w:lineRule="auto"/>
              <w:jc w:val="center"/>
              <w:rPr>
                <w:rFonts w:ascii="Times New Roman" w:hAnsi="Times New Roman" w:cs="Times New Roman"/>
                <w:sz w:val="20"/>
                <w:szCs w:val="20"/>
              </w:rPr>
            </w:pPr>
            <w:r w:rsidRPr="00635AF5">
              <w:rPr>
                <w:rFonts w:ascii="Times New Roman" w:hAnsi="Times New Roman" w:cs="Times New Roman"/>
                <w:sz w:val="20"/>
                <w:szCs w:val="20"/>
              </w:rPr>
              <w:t>115</w:t>
            </w:r>
          </w:p>
        </w:tc>
        <w:tc>
          <w:tcPr>
            <w:tcW w:w="1239" w:type="dxa"/>
            <w:tcBorders>
              <w:top w:val="nil"/>
              <w:left w:val="nil"/>
              <w:bottom w:val="nil"/>
              <w:right w:val="single" w:sz="4" w:space="0" w:color="auto"/>
            </w:tcBorders>
            <w:tcMar>
              <w:left w:w="28" w:type="dxa"/>
              <w:right w:w="28" w:type="dxa"/>
            </w:tcMar>
          </w:tcPr>
          <w:p w:rsidR="00DD3B46" w:rsidRPr="00635AF5" w:rsidRDefault="00DD3B46" w:rsidP="00635AF5">
            <w:pPr>
              <w:spacing w:after="0" w:line="240" w:lineRule="auto"/>
              <w:jc w:val="center"/>
              <w:rPr>
                <w:rFonts w:ascii="Times New Roman" w:hAnsi="Times New Roman" w:cs="Times New Roman"/>
                <w:sz w:val="20"/>
                <w:szCs w:val="20"/>
              </w:rPr>
            </w:pPr>
            <w:r w:rsidRPr="00635AF5">
              <w:rPr>
                <w:rFonts w:ascii="Times New Roman" w:hAnsi="Times New Roman" w:cs="Times New Roman"/>
                <w:sz w:val="20"/>
                <w:szCs w:val="20"/>
              </w:rPr>
              <w:t>-16.2 (1.06)</w:t>
            </w:r>
          </w:p>
        </w:tc>
        <w:tc>
          <w:tcPr>
            <w:tcW w:w="679" w:type="dxa"/>
            <w:tcBorders>
              <w:top w:val="nil"/>
              <w:left w:val="single" w:sz="4" w:space="0" w:color="auto"/>
              <w:bottom w:val="nil"/>
              <w:right w:val="nil"/>
            </w:tcBorders>
            <w:tcMar>
              <w:left w:w="28" w:type="dxa"/>
              <w:right w:w="28" w:type="dxa"/>
            </w:tcMar>
          </w:tcPr>
          <w:p w:rsidR="00DD3B46" w:rsidRPr="00635AF5" w:rsidRDefault="00DD3B46" w:rsidP="00635AF5">
            <w:pPr>
              <w:spacing w:after="0" w:line="240" w:lineRule="auto"/>
              <w:jc w:val="center"/>
              <w:rPr>
                <w:rFonts w:ascii="Times New Roman" w:hAnsi="Times New Roman" w:cs="Times New Roman"/>
                <w:sz w:val="20"/>
                <w:szCs w:val="20"/>
              </w:rPr>
            </w:pPr>
            <w:r w:rsidRPr="00635AF5">
              <w:rPr>
                <w:rFonts w:ascii="Times New Roman" w:hAnsi="Times New Roman" w:cs="Times New Roman"/>
                <w:sz w:val="20"/>
                <w:szCs w:val="20"/>
              </w:rPr>
              <w:t>-8.04</w:t>
            </w:r>
          </w:p>
        </w:tc>
        <w:tc>
          <w:tcPr>
            <w:tcW w:w="1134" w:type="dxa"/>
            <w:tcBorders>
              <w:top w:val="nil"/>
              <w:left w:val="nil"/>
              <w:bottom w:val="nil"/>
              <w:right w:val="nil"/>
            </w:tcBorders>
            <w:tcMar>
              <w:left w:w="28" w:type="dxa"/>
              <w:right w:w="28" w:type="dxa"/>
            </w:tcMar>
          </w:tcPr>
          <w:p w:rsidR="00DD3B46" w:rsidRPr="00635AF5" w:rsidRDefault="00DD3B46" w:rsidP="00635AF5">
            <w:pPr>
              <w:spacing w:after="0" w:line="240" w:lineRule="auto"/>
              <w:ind w:right="-21" w:hanging="32"/>
              <w:jc w:val="center"/>
              <w:rPr>
                <w:rFonts w:ascii="Times New Roman" w:hAnsi="Times New Roman" w:cs="Times New Roman"/>
                <w:sz w:val="20"/>
                <w:szCs w:val="20"/>
              </w:rPr>
            </w:pPr>
            <w:r w:rsidRPr="00635AF5">
              <w:rPr>
                <w:rFonts w:ascii="Times New Roman" w:hAnsi="Times New Roman" w:cs="Times New Roman"/>
                <w:sz w:val="20"/>
                <w:szCs w:val="20"/>
              </w:rPr>
              <w:t>(-12.14,</w:t>
            </w:r>
            <w:r w:rsidR="0063367E" w:rsidRPr="00635AF5">
              <w:rPr>
                <w:rFonts w:ascii="Times New Roman" w:hAnsi="Times New Roman" w:cs="Times New Roman"/>
                <w:sz w:val="20"/>
                <w:szCs w:val="20"/>
              </w:rPr>
              <w:br/>
            </w:r>
            <w:r w:rsidRPr="00635AF5">
              <w:rPr>
                <w:rFonts w:ascii="Times New Roman" w:hAnsi="Times New Roman" w:cs="Times New Roman"/>
                <w:sz w:val="20"/>
                <w:szCs w:val="20"/>
              </w:rPr>
              <w:t xml:space="preserve"> </w:t>
            </w:r>
            <w:r w:rsidRPr="00635AF5">
              <w:rPr>
                <w:rFonts w:ascii="Times New Roman" w:hAnsi="Times New Roman" w:cs="Times New Roman"/>
                <w:sz w:val="20"/>
                <w:szCs w:val="20"/>
              </w:rPr>
              <w:noBreakHyphen/>
              <w:t>3.95)</w:t>
            </w:r>
          </w:p>
        </w:tc>
        <w:tc>
          <w:tcPr>
            <w:tcW w:w="795" w:type="dxa"/>
            <w:tcBorders>
              <w:top w:val="nil"/>
              <w:left w:val="nil"/>
              <w:bottom w:val="nil"/>
              <w:right w:val="single" w:sz="4" w:space="0" w:color="auto"/>
            </w:tcBorders>
            <w:tcMar>
              <w:left w:w="28" w:type="dxa"/>
              <w:right w:w="28" w:type="dxa"/>
            </w:tcMar>
          </w:tcPr>
          <w:p w:rsidR="00DD3B46" w:rsidRPr="00635AF5" w:rsidRDefault="00DD3B46" w:rsidP="00635AF5">
            <w:pPr>
              <w:spacing w:after="0" w:line="240" w:lineRule="auto"/>
              <w:jc w:val="center"/>
              <w:rPr>
                <w:rFonts w:ascii="Times New Roman" w:hAnsi="Times New Roman" w:cs="Times New Roman"/>
                <w:sz w:val="20"/>
                <w:szCs w:val="20"/>
              </w:rPr>
            </w:pPr>
            <w:r w:rsidRPr="00635AF5">
              <w:rPr>
                <w:rFonts w:ascii="Times New Roman" w:hAnsi="Times New Roman" w:cs="Times New Roman"/>
                <w:sz w:val="20"/>
                <w:szCs w:val="20"/>
              </w:rPr>
              <w:t>&lt;0.0001</w:t>
            </w:r>
          </w:p>
        </w:tc>
        <w:tc>
          <w:tcPr>
            <w:tcW w:w="600" w:type="dxa"/>
            <w:tcBorders>
              <w:top w:val="nil"/>
              <w:left w:val="single" w:sz="4" w:space="0" w:color="auto"/>
              <w:bottom w:val="nil"/>
              <w:right w:val="nil"/>
            </w:tcBorders>
            <w:tcMar>
              <w:top w:w="28" w:type="dxa"/>
              <w:left w:w="28" w:type="dxa"/>
              <w:bottom w:w="28" w:type="dxa"/>
              <w:right w:w="28" w:type="dxa"/>
            </w:tcMar>
          </w:tcPr>
          <w:p w:rsidR="00DD3B46" w:rsidRPr="00635AF5" w:rsidRDefault="00DD3B46" w:rsidP="00635AF5">
            <w:pPr>
              <w:spacing w:after="0" w:line="240" w:lineRule="auto"/>
              <w:jc w:val="center"/>
              <w:rPr>
                <w:rFonts w:ascii="Times New Roman" w:hAnsi="Times New Roman" w:cs="Times New Roman"/>
                <w:sz w:val="20"/>
                <w:szCs w:val="20"/>
              </w:rPr>
            </w:pPr>
            <w:r w:rsidRPr="00635AF5">
              <w:rPr>
                <w:rFonts w:ascii="Times New Roman" w:hAnsi="Times New Roman" w:cs="Times New Roman"/>
                <w:sz w:val="20"/>
                <w:szCs w:val="20"/>
              </w:rPr>
              <w:t>119</w:t>
            </w:r>
          </w:p>
        </w:tc>
        <w:tc>
          <w:tcPr>
            <w:tcW w:w="937" w:type="dxa"/>
            <w:tcBorders>
              <w:top w:val="nil"/>
              <w:left w:val="nil"/>
              <w:bottom w:val="nil"/>
              <w:right w:val="nil"/>
            </w:tcBorders>
          </w:tcPr>
          <w:p w:rsidR="00DD3B46" w:rsidRPr="00635AF5" w:rsidRDefault="00DD3B46" w:rsidP="00635AF5">
            <w:pPr>
              <w:spacing w:after="0" w:line="240" w:lineRule="auto"/>
              <w:jc w:val="center"/>
              <w:rPr>
                <w:rFonts w:ascii="Times New Roman" w:hAnsi="Times New Roman" w:cs="Times New Roman"/>
                <w:sz w:val="20"/>
                <w:szCs w:val="20"/>
              </w:rPr>
            </w:pPr>
            <w:r w:rsidRPr="00635AF5">
              <w:rPr>
                <w:rFonts w:ascii="Times New Roman" w:hAnsi="Times New Roman" w:cs="Times New Roman"/>
                <w:sz w:val="20"/>
                <w:szCs w:val="20"/>
              </w:rPr>
              <w:t>36.1</w:t>
            </w:r>
          </w:p>
        </w:tc>
        <w:tc>
          <w:tcPr>
            <w:tcW w:w="827" w:type="dxa"/>
            <w:tcBorders>
              <w:top w:val="nil"/>
              <w:left w:val="nil"/>
              <w:bottom w:val="nil"/>
            </w:tcBorders>
            <w:tcMar>
              <w:left w:w="28" w:type="dxa"/>
              <w:right w:w="28" w:type="dxa"/>
            </w:tcMar>
          </w:tcPr>
          <w:p w:rsidR="00DD3B46" w:rsidRPr="00635AF5" w:rsidRDefault="00DD3B46" w:rsidP="00635AF5">
            <w:pPr>
              <w:spacing w:after="0" w:line="240" w:lineRule="auto"/>
              <w:jc w:val="center"/>
              <w:rPr>
                <w:rFonts w:ascii="Times New Roman" w:hAnsi="Times New Roman" w:cs="Times New Roman"/>
                <w:sz w:val="20"/>
                <w:szCs w:val="20"/>
              </w:rPr>
            </w:pPr>
            <w:r w:rsidRPr="00635AF5">
              <w:rPr>
                <w:rFonts w:ascii="Times New Roman" w:hAnsi="Times New Roman" w:cs="Times New Roman"/>
                <w:sz w:val="20"/>
                <w:szCs w:val="20"/>
              </w:rPr>
              <w:t>0.002</w:t>
            </w:r>
          </w:p>
        </w:tc>
      </w:tr>
      <w:tr w:rsidR="00635AF5" w:rsidRPr="00635AF5" w:rsidTr="00635AF5">
        <w:trPr>
          <w:jc w:val="center"/>
        </w:trPr>
        <w:tc>
          <w:tcPr>
            <w:tcW w:w="1100" w:type="dxa"/>
            <w:tcBorders>
              <w:top w:val="nil"/>
              <w:bottom w:val="nil"/>
            </w:tcBorders>
            <w:tcMar>
              <w:left w:w="28" w:type="dxa"/>
              <w:right w:w="28" w:type="dxa"/>
            </w:tcMar>
            <w:vAlign w:val="center"/>
          </w:tcPr>
          <w:p w:rsidR="00DD3B46" w:rsidRPr="00635AF5" w:rsidRDefault="00DD3B46" w:rsidP="00914208">
            <w:pPr>
              <w:spacing w:after="0" w:line="240" w:lineRule="auto"/>
              <w:rPr>
                <w:rFonts w:ascii="Times New Roman" w:hAnsi="Times New Roman" w:cs="Times New Roman"/>
                <w:sz w:val="20"/>
                <w:szCs w:val="20"/>
              </w:rPr>
            </w:pPr>
            <w:r w:rsidRPr="00635AF5">
              <w:rPr>
                <w:rFonts w:ascii="Times New Roman" w:hAnsi="Times New Roman" w:cs="Times New Roman"/>
                <w:sz w:val="20"/>
                <w:szCs w:val="20"/>
              </w:rPr>
              <w:t>VYVANSE 50mg</w:t>
            </w:r>
          </w:p>
        </w:tc>
        <w:tc>
          <w:tcPr>
            <w:tcW w:w="398" w:type="dxa"/>
            <w:tcBorders>
              <w:top w:val="nil"/>
              <w:bottom w:val="nil"/>
              <w:right w:val="nil"/>
            </w:tcBorders>
            <w:tcMar>
              <w:left w:w="28" w:type="dxa"/>
              <w:right w:w="28" w:type="dxa"/>
            </w:tcMar>
          </w:tcPr>
          <w:p w:rsidR="00DD3B46" w:rsidRPr="00635AF5" w:rsidRDefault="00DD3B46" w:rsidP="00635AF5">
            <w:pPr>
              <w:spacing w:after="0" w:line="240" w:lineRule="auto"/>
              <w:jc w:val="center"/>
              <w:rPr>
                <w:rFonts w:ascii="Times New Roman" w:hAnsi="Times New Roman" w:cs="Times New Roman"/>
                <w:sz w:val="20"/>
                <w:szCs w:val="20"/>
              </w:rPr>
            </w:pPr>
            <w:r w:rsidRPr="00635AF5">
              <w:rPr>
                <w:rFonts w:ascii="Times New Roman" w:hAnsi="Times New Roman" w:cs="Times New Roman"/>
                <w:sz w:val="20"/>
                <w:szCs w:val="20"/>
              </w:rPr>
              <w:t>117</w:t>
            </w:r>
          </w:p>
        </w:tc>
        <w:tc>
          <w:tcPr>
            <w:tcW w:w="1116" w:type="dxa"/>
            <w:tcBorders>
              <w:top w:val="nil"/>
              <w:left w:val="nil"/>
              <w:bottom w:val="nil"/>
              <w:right w:val="single" w:sz="4" w:space="0" w:color="auto"/>
            </w:tcBorders>
            <w:tcMar>
              <w:left w:w="28" w:type="dxa"/>
              <w:right w:w="28" w:type="dxa"/>
            </w:tcMar>
          </w:tcPr>
          <w:p w:rsidR="00DD3B46" w:rsidRPr="00635AF5" w:rsidRDefault="00DD3B46" w:rsidP="00635AF5">
            <w:pPr>
              <w:spacing w:after="0" w:line="240" w:lineRule="auto"/>
              <w:jc w:val="center"/>
              <w:rPr>
                <w:rFonts w:ascii="Times New Roman" w:hAnsi="Times New Roman" w:cs="Times New Roman"/>
                <w:sz w:val="20"/>
                <w:szCs w:val="20"/>
              </w:rPr>
            </w:pPr>
            <w:r w:rsidRPr="00635AF5">
              <w:rPr>
                <w:rFonts w:ascii="Times New Roman" w:hAnsi="Times New Roman" w:cs="Times New Roman"/>
                <w:sz w:val="20"/>
                <w:szCs w:val="20"/>
              </w:rPr>
              <w:t>40.8 (73.0)</w:t>
            </w:r>
          </w:p>
        </w:tc>
        <w:tc>
          <w:tcPr>
            <w:tcW w:w="425" w:type="dxa"/>
            <w:tcBorders>
              <w:top w:val="nil"/>
              <w:left w:val="single" w:sz="4" w:space="0" w:color="auto"/>
              <w:bottom w:val="nil"/>
              <w:right w:val="nil"/>
            </w:tcBorders>
            <w:tcMar>
              <w:left w:w="28" w:type="dxa"/>
              <w:right w:w="28" w:type="dxa"/>
            </w:tcMar>
          </w:tcPr>
          <w:p w:rsidR="00DD3B46" w:rsidRPr="00635AF5" w:rsidRDefault="00DD3B46" w:rsidP="00635AF5">
            <w:pPr>
              <w:spacing w:after="0" w:line="240" w:lineRule="auto"/>
              <w:jc w:val="center"/>
              <w:rPr>
                <w:rFonts w:ascii="Times New Roman" w:hAnsi="Times New Roman" w:cs="Times New Roman"/>
                <w:sz w:val="20"/>
                <w:szCs w:val="20"/>
              </w:rPr>
            </w:pPr>
            <w:r w:rsidRPr="00635AF5">
              <w:rPr>
                <w:rFonts w:ascii="Times New Roman" w:hAnsi="Times New Roman" w:cs="Times New Roman"/>
                <w:sz w:val="20"/>
                <w:szCs w:val="20"/>
              </w:rPr>
              <w:t>117</w:t>
            </w:r>
          </w:p>
        </w:tc>
        <w:tc>
          <w:tcPr>
            <w:tcW w:w="1239" w:type="dxa"/>
            <w:tcBorders>
              <w:top w:val="nil"/>
              <w:left w:val="nil"/>
              <w:bottom w:val="nil"/>
              <w:right w:val="single" w:sz="4" w:space="0" w:color="auto"/>
            </w:tcBorders>
            <w:tcMar>
              <w:left w:w="28" w:type="dxa"/>
              <w:right w:w="28" w:type="dxa"/>
            </w:tcMar>
          </w:tcPr>
          <w:p w:rsidR="00DD3B46" w:rsidRPr="00635AF5" w:rsidRDefault="00DD3B46" w:rsidP="00635AF5">
            <w:pPr>
              <w:spacing w:after="0" w:line="240" w:lineRule="auto"/>
              <w:jc w:val="center"/>
              <w:rPr>
                <w:rFonts w:ascii="Times New Roman" w:hAnsi="Times New Roman" w:cs="Times New Roman"/>
                <w:sz w:val="20"/>
                <w:szCs w:val="20"/>
              </w:rPr>
            </w:pPr>
            <w:r w:rsidRPr="00635AF5">
              <w:rPr>
                <w:rFonts w:ascii="Times New Roman" w:hAnsi="Times New Roman" w:cs="Times New Roman"/>
                <w:sz w:val="20"/>
                <w:szCs w:val="20"/>
              </w:rPr>
              <w:t>-17.4 (1.05)</w:t>
            </w:r>
          </w:p>
        </w:tc>
        <w:tc>
          <w:tcPr>
            <w:tcW w:w="679" w:type="dxa"/>
            <w:tcBorders>
              <w:top w:val="nil"/>
              <w:left w:val="single" w:sz="4" w:space="0" w:color="auto"/>
              <w:bottom w:val="nil"/>
              <w:right w:val="nil"/>
            </w:tcBorders>
            <w:tcMar>
              <w:left w:w="28" w:type="dxa"/>
              <w:right w:w="28" w:type="dxa"/>
            </w:tcMar>
          </w:tcPr>
          <w:p w:rsidR="00DD3B46" w:rsidRPr="00635AF5" w:rsidRDefault="00DD3B46" w:rsidP="00635AF5">
            <w:pPr>
              <w:spacing w:after="0" w:line="240" w:lineRule="auto"/>
              <w:jc w:val="center"/>
              <w:rPr>
                <w:rFonts w:ascii="Times New Roman" w:hAnsi="Times New Roman" w:cs="Times New Roman"/>
                <w:sz w:val="20"/>
                <w:szCs w:val="20"/>
              </w:rPr>
            </w:pPr>
            <w:r w:rsidRPr="00635AF5">
              <w:rPr>
                <w:rFonts w:ascii="Times New Roman" w:hAnsi="Times New Roman" w:cs="Times New Roman"/>
                <w:sz w:val="20"/>
                <w:szCs w:val="20"/>
              </w:rPr>
              <w:t>-9.16</w:t>
            </w:r>
          </w:p>
        </w:tc>
        <w:tc>
          <w:tcPr>
            <w:tcW w:w="1134" w:type="dxa"/>
            <w:tcBorders>
              <w:top w:val="nil"/>
              <w:left w:val="nil"/>
              <w:bottom w:val="nil"/>
              <w:right w:val="nil"/>
            </w:tcBorders>
            <w:tcMar>
              <w:left w:w="28" w:type="dxa"/>
              <w:right w:w="28" w:type="dxa"/>
            </w:tcMar>
          </w:tcPr>
          <w:p w:rsidR="00DD3B46" w:rsidRPr="00635AF5" w:rsidRDefault="00DD3B46" w:rsidP="00635AF5">
            <w:pPr>
              <w:spacing w:after="0" w:line="240" w:lineRule="auto"/>
              <w:ind w:right="-21" w:hanging="32"/>
              <w:jc w:val="center"/>
              <w:rPr>
                <w:rFonts w:ascii="Times New Roman" w:hAnsi="Times New Roman" w:cs="Times New Roman"/>
                <w:sz w:val="20"/>
                <w:szCs w:val="20"/>
              </w:rPr>
            </w:pPr>
            <w:r w:rsidRPr="00635AF5">
              <w:rPr>
                <w:rFonts w:ascii="Times New Roman" w:hAnsi="Times New Roman" w:cs="Times New Roman"/>
                <w:sz w:val="20"/>
                <w:szCs w:val="20"/>
              </w:rPr>
              <w:t>(-13.25,</w:t>
            </w:r>
            <w:r w:rsidR="0063367E" w:rsidRPr="00635AF5">
              <w:rPr>
                <w:rFonts w:ascii="Times New Roman" w:hAnsi="Times New Roman" w:cs="Times New Roman"/>
                <w:sz w:val="20"/>
                <w:szCs w:val="20"/>
              </w:rPr>
              <w:br/>
            </w:r>
            <w:r w:rsidRPr="00635AF5">
              <w:rPr>
                <w:rFonts w:ascii="Times New Roman" w:hAnsi="Times New Roman" w:cs="Times New Roman"/>
                <w:sz w:val="20"/>
                <w:szCs w:val="20"/>
              </w:rPr>
              <w:t xml:space="preserve"> </w:t>
            </w:r>
            <w:r w:rsidRPr="00635AF5">
              <w:rPr>
                <w:rFonts w:ascii="Times New Roman" w:hAnsi="Times New Roman" w:cs="Times New Roman"/>
                <w:sz w:val="20"/>
                <w:szCs w:val="20"/>
              </w:rPr>
              <w:noBreakHyphen/>
              <w:t>5.08)</w:t>
            </w:r>
          </w:p>
        </w:tc>
        <w:tc>
          <w:tcPr>
            <w:tcW w:w="795" w:type="dxa"/>
            <w:tcBorders>
              <w:top w:val="nil"/>
              <w:left w:val="nil"/>
              <w:bottom w:val="nil"/>
              <w:right w:val="single" w:sz="4" w:space="0" w:color="auto"/>
            </w:tcBorders>
            <w:tcMar>
              <w:left w:w="28" w:type="dxa"/>
              <w:right w:w="28" w:type="dxa"/>
            </w:tcMar>
          </w:tcPr>
          <w:p w:rsidR="00DD3B46" w:rsidRPr="00635AF5" w:rsidRDefault="00DD3B46" w:rsidP="00635AF5">
            <w:pPr>
              <w:spacing w:after="0" w:line="240" w:lineRule="auto"/>
              <w:jc w:val="center"/>
              <w:rPr>
                <w:rFonts w:ascii="Times New Roman" w:hAnsi="Times New Roman" w:cs="Times New Roman"/>
                <w:sz w:val="20"/>
                <w:szCs w:val="20"/>
              </w:rPr>
            </w:pPr>
            <w:r w:rsidRPr="00635AF5">
              <w:rPr>
                <w:rFonts w:ascii="Times New Roman" w:hAnsi="Times New Roman" w:cs="Times New Roman"/>
                <w:sz w:val="20"/>
                <w:szCs w:val="20"/>
              </w:rPr>
              <w:t>&lt;0.0001</w:t>
            </w:r>
          </w:p>
        </w:tc>
        <w:tc>
          <w:tcPr>
            <w:tcW w:w="600" w:type="dxa"/>
            <w:tcBorders>
              <w:top w:val="nil"/>
              <w:left w:val="single" w:sz="4" w:space="0" w:color="auto"/>
              <w:bottom w:val="nil"/>
              <w:right w:val="nil"/>
            </w:tcBorders>
            <w:tcMar>
              <w:top w:w="28" w:type="dxa"/>
              <w:left w:w="28" w:type="dxa"/>
              <w:bottom w:w="28" w:type="dxa"/>
              <w:right w:w="28" w:type="dxa"/>
            </w:tcMar>
          </w:tcPr>
          <w:p w:rsidR="00DD3B46" w:rsidRPr="00635AF5" w:rsidRDefault="00DD3B46" w:rsidP="00635AF5">
            <w:pPr>
              <w:spacing w:after="0" w:line="240" w:lineRule="auto"/>
              <w:jc w:val="center"/>
              <w:rPr>
                <w:rFonts w:ascii="Times New Roman" w:hAnsi="Times New Roman" w:cs="Times New Roman"/>
                <w:sz w:val="20"/>
                <w:szCs w:val="20"/>
              </w:rPr>
            </w:pPr>
            <w:r w:rsidRPr="00635AF5">
              <w:rPr>
                <w:rFonts w:ascii="Times New Roman" w:hAnsi="Times New Roman" w:cs="Times New Roman"/>
                <w:sz w:val="20"/>
                <w:szCs w:val="20"/>
              </w:rPr>
              <w:t>117</w:t>
            </w:r>
          </w:p>
        </w:tc>
        <w:tc>
          <w:tcPr>
            <w:tcW w:w="937" w:type="dxa"/>
            <w:tcBorders>
              <w:top w:val="nil"/>
              <w:left w:val="nil"/>
              <w:bottom w:val="nil"/>
              <w:right w:val="nil"/>
            </w:tcBorders>
          </w:tcPr>
          <w:p w:rsidR="00DD3B46" w:rsidRPr="00635AF5" w:rsidRDefault="00DD3B46" w:rsidP="00635AF5">
            <w:pPr>
              <w:spacing w:after="0" w:line="240" w:lineRule="auto"/>
              <w:jc w:val="center"/>
              <w:rPr>
                <w:rFonts w:ascii="Times New Roman" w:hAnsi="Times New Roman" w:cs="Times New Roman"/>
                <w:sz w:val="20"/>
                <w:szCs w:val="20"/>
              </w:rPr>
            </w:pPr>
            <w:r w:rsidRPr="00635AF5">
              <w:rPr>
                <w:rFonts w:ascii="Times New Roman" w:hAnsi="Times New Roman" w:cs="Times New Roman"/>
                <w:sz w:val="20"/>
                <w:szCs w:val="20"/>
              </w:rPr>
              <w:t>40.2</w:t>
            </w:r>
          </w:p>
        </w:tc>
        <w:tc>
          <w:tcPr>
            <w:tcW w:w="827" w:type="dxa"/>
            <w:tcBorders>
              <w:top w:val="nil"/>
              <w:left w:val="nil"/>
              <w:bottom w:val="nil"/>
            </w:tcBorders>
            <w:tcMar>
              <w:left w:w="28" w:type="dxa"/>
              <w:right w:w="28" w:type="dxa"/>
            </w:tcMar>
          </w:tcPr>
          <w:p w:rsidR="00DD3B46" w:rsidRPr="00635AF5" w:rsidRDefault="00DD3B46" w:rsidP="00635AF5">
            <w:pPr>
              <w:spacing w:after="0" w:line="240" w:lineRule="auto"/>
              <w:jc w:val="center"/>
              <w:rPr>
                <w:rFonts w:ascii="Times New Roman" w:hAnsi="Times New Roman" w:cs="Times New Roman"/>
                <w:sz w:val="20"/>
                <w:szCs w:val="20"/>
              </w:rPr>
            </w:pPr>
            <w:r w:rsidRPr="00635AF5">
              <w:rPr>
                <w:rFonts w:ascii="Times New Roman" w:hAnsi="Times New Roman" w:cs="Times New Roman"/>
                <w:sz w:val="20"/>
                <w:szCs w:val="20"/>
              </w:rPr>
              <w:t>&lt;0.001</w:t>
            </w:r>
          </w:p>
        </w:tc>
      </w:tr>
      <w:tr w:rsidR="00635AF5" w:rsidRPr="00635AF5" w:rsidTr="00635AF5">
        <w:trPr>
          <w:jc w:val="center"/>
        </w:trPr>
        <w:tc>
          <w:tcPr>
            <w:tcW w:w="1100" w:type="dxa"/>
            <w:tcBorders>
              <w:top w:val="nil"/>
              <w:bottom w:val="single" w:sz="4" w:space="0" w:color="auto"/>
            </w:tcBorders>
            <w:tcMar>
              <w:left w:w="28" w:type="dxa"/>
              <w:right w:w="28" w:type="dxa"/>
            </w:tcMar>
            <w:vAlign w:val="center"/>
          </w:tcPr>
          <w:p w:rsidR="00DD3B46" w:rsidRPr="00635AF5" w:rsidRDefault="00DD3B46" w:rsidP="00914208">
            <w:pPr>
              <w:spacing w:after="0" w:line="240" w:lineRule="auto"/>
              <w:rPr>
                <w:rFonts w:ascii="Times New Roman" w:hAnsi="Times New Roman" w:cs="Times New Roman"/>
                <w:sz w:val="20"/>
                <w:szCs w:val="20"/>
              </w:rPr>
            </w:pPr>
            <w:r w:rsidRPr="00635AF5">
              <w:rPr>
                <w:rFonts w:ascii="Times New Roman" w:hAnsi="Times New Roman" w:cs="Times New Roman"/>
                <w:sz w:val="20"/>
                <w:szCs w:val="20"/>
              </w:rPr>
              <w:t>VYVANSE 70mg</w:t>
            </w:r>
          </w:p>
        </w:tc>
        <w:tc>
          <w:tcPr>
            <w:tcW w:w="398" w:type="dxa"/>
            <w:tcBorders>
              <w:top w:val="nil"/>
              <w:bottom w:val="single" w:sz="4" w:space="0" w:color="auto"/>
              <w:right w:val="nil"/>
            </w:tcBorders>
            <w:tcMar>
              <w:left w:w="28" w:type="dxa"/>
              <w:right w:w="28" w:type="dxa"/>
            </w:tcMar>
          </w:tcPr>
          <w:p w:rsidR="00DD3B46" w:rsidRPr="00635AF5" w:rsidRDefault="00DD3B46" w:rsidP="00635AF5">
            <w:pPr>
              <w:spacing w:after="0" w:line="240" w:lineRule="auto"/>
              <w:jc w:val="center"/>
              <w:rPr>
                <w:rFonts w:ascii="Times New Roman" w:hAnsi="Times New Roman" w:cs="Times New Roman"/>
                <w:sz w:val="20"/>
                <w:szCs w:val="20"/>
              </w:rPr>
            </w:pPr>
            <w:r w:rsidRPr="00635AF5">
              <w:rPr>
                <w:rFonts w:ascii="Times New Roman" w:hAnsi="Times New Roman" w:cs="Times New Roman"/>
                <w:sz w:val="20"/>
                <w:szCs w:val="20"/>
              </w:rPr>
              <w:t>120</w:t>
            </w:r>
          </w:p>
        </w:tc>
        <w:tc>
          <w:tcPr>
            <w:tcW w:w="1116" w:type="dxa"/>
            <w:tcBorders>
              <w:top w:val="nil"/>
              <w:left w:val="nil"/>
              <w:bottom w:val="single" w:sz="4" w:space="0" w:color="auto"/>
              <w:right w:val="single" w:sz="4" w:space="0" w:color="auto"/>
            </w:tcBorders>
            <w:tcMar>
              <w:left w:w="28" w:type="dxa"/>
              <w:right w:w="28" w:type="dxa"/>
            </w:tcMar>
          </w:tcPr>
          <w:p w:rsidR="00DD3B46" w:rsidRPr="00635AF5" w:rsidRDefault="00DD3B46" w:rsidP="00635AF5">
            <w:pPr>
              <w:spacing w:after="0" w:line="240" w:lineRule="auto"/>
              <w:jc w:val="center"/>
              <w:rPr>
                <w:rFonts w:ascii="Times New Roman" w:hAnsi="Times New Roman" w:cs="Times New Roman"/>
                <w:sz w:val="20"/>
                <w:szCs w:val="20"/>
              </w:rPr>
            </w:pPr>
            <w:r w:rsidRPr="00635AF5">
              <w:rPr>
                <w:rFonts w:ascii="Times New Roman" w:hAnsi="Times New Roman" w:cs="Times New Roman"/>
                <w:sz w:val="20"/>
                <w:szCs w:val="20"/>
              </w:rPr>
              <w:t>41.0 (6.02)</w:t>
            </w:r>
          </w:p>
        </w:tc>
        <w:tc>
          <w:tcPr>
            <w:tcW w:w="425" w:type="dxa"/>
            <w:tcBorders>
              <w:top w:val="nil"/>
              <w:left w:val="single" w:sz="4" w:space="0" w:color="auto"/>
              <w:bottom w:val="single" w:sz="4" w:space="0" w:color="auto"/>
              <w:right w:val="nil"/>
            </w:tcBorders>
            <w:tcMar>
              <w:left w:w="28" w:type="dxa"/>
              <w:right w:w="28" w:type="dxa"/>
            </w:tcMar>
          </w:tcPr>
          <w:p w:rsidR="00DD3B46" w:rsidRPr="00635AF5" w:rsidRDefault="00DD3B46" w:rsidP="00635AF5">
            <w:pPr>
              <w:spacing w:after="0" w:line="240" w:lineRule="auto"/>
              <w:jc w:val="center"/>
              <w:rPr>
                <w:rFonts w:ascii="Times New Roman" w:hAnsi="Times New Roman" w:cs="Times New Roman"/>
                <w:sz w:val="20"/>
                <w:szCs w:val="20"/>
              </w:rPr>
            </w:pPr>
            <w:r w:rsidRPr="00635AF5">
              <w:rPr>
                <w:rFonts w:ascii="Times New Roman" w:hAnsi="Times New Roman" w:cs="Times New Roman"/>
                <w:sz w:val="20"/>
                <w:szCs w:val="20"/>
              </w:rPr>
              <w:t>120</w:t>
            </w:r>
          </w:p>
        </w:tc>
        <w:tc>
          <w:tcPr>
            <w:tcW w:w="1239" w:type="dxa"/>
            <w:tcBorders>
              <w:top w:val="nil"/>
              <w:left w:val="nil"/>
              <w:bottom w:val="single" w:sz="4" w:space="0" w:color="auto"/>
              <w:right w:val="single" w:sz="4" w:space="0" w:color="auto"/>
            </w:tcBorders>
            <w:tcMar>
              <w:left w:w="28" w:type="dxa"/>
              <w:right w:w="28" w:type="dxa"/>
            </w:tcMar>
          </w:tcPr>
          <w:p w:rsidR="00DD3B46" w:rsidRPr="00635AF5" w:rsidRDefault="00DD3B46" w:rsidP="00635AF5">
            <w:pPr>
              <w:spacing w:after="0" w:line="240" w:lineRule="auto"/>
              <w:jc w:val="center"/>
              <w:rPr>
                <w:rFonts w:ascii="Times New Roman" w:hAnsi="Times New Roman" w:cs="Times New Roman"/>
                <w:sz w:val="20"/>
                <w:szCs w:val="20"/>
              </w:rPr>
            </w:pPr>
            <w:r w:rsidRPr="00635AF5">
              <w:rPr>
                <w:rFonts w:ascii="Times New Roman" w:hAnsi="Times New Roman" w:cs="Times New Roman"/>
                <w:sz w:val="20"/>
                <w:szCs w:val="20"/>
              </w:rPr>
              <w:t>-18.6 (1.03)</w:t>
            </w:r>
          </w:p>
        </w:tc>
        <w:tc>
          <w:tcPr>
            <w:tcW w:w="679" w:type="dxa"/>
            <w:tcBorders>
              <w:top w:val="nil"/>
              <w:left w:val="single" w:sz="4" w:space="0" w:color="auto"/>
              <w:bottom w:val="single" w:sz="4" w:space="0" w:color="auto"/>
              <w:right w:val="nil"/>
            </w:tcBorders>
            <w:tcMar>
              <w:left w:w="28" w:type="dxa"/>
              <w:right w:w="28" w:type="dxa"/>
            </w:tcMar>
          </w:tcPr>
          <w:p w:rsidR="00DD3B46" w:rsidRPr="00635AF5" w:rsidRDefault="00DD3B46" w:rsidP="00635AF5">
            <w:pPr>
              <w:spacing w:after="0" w:line="240" w:lineRule="auto"/>
              <w:jc w:val="center"/>
              <w:rPr>
                <w:rFonts w:ascii="Times New Roman" w:hAnsi="Times New Roman" w:cs="Times New Roman"/>
                <w:sz w:val="20"/>
                <w:szCs w:val="20"/>
              </w:rPr>
            </w:pPr>
            <w:r w:rsidRPr="00635AF5">
              <w:rPr>
                <w:rFonts w:ascii="Times New Roman" w:hAnsi="Times New Roman" w:cs="Times New Roman"/>
                <w:sz w:val="20"/>
                <w:szCs w:val="20"/>
              </w:rPr>
              <w:t>-10.41</w:t>
            </w:r>
          </w:p>
        </w:tc>
        <w:tc>
          <w:tcPr>
            <w:tcW w:w="1134" w:type="dxa"/>
            <w:tcBorders>
              <w:top w:val="nil"/>
              <w:left w:val="nil"/>
              <w:bottom w:val="single" w:sz="4" w:space="0" w:color="auto"/>
              <w:right w:val="nil"/>
            </w:tcBorders>
            <w:tcMar>
              <w:left w:w="28" w:type="dxa"/>
              <w:right w:w="28" w:type="dxa"/>
            </w:tcMar>
          </w:tcPr>
          <w:p w:rsidR="00DD3B46" w:rsidRPr="00635AF5" w:rsidRDefault="00DD3B46" w:rsidP="00635AF5">
            <w:pPr>
              <w:spacing w:after="0" w:line="240" w:lineRule="auto"/>
              <w:ind w:right="-21" w:hanging="32"/>
              <w:jc w:val="center"/>
              <w:rPr>
                <w:rFonts w:ascii="Times New Roman" w:hAnsi="Times New Roman" w:cs="Times New Roman"/>
                <w:sz w:val="20"/>
                <w:szCs w:val="20"/>
              </w:rPr>
            </w:pPr>
            <w:r w:rsidRPr="00635AF5">
              <w:rPr>
                <w:rFonts w:ascii="Times New Roman" w:hAnsi="Times New Roman" w:cs="Times New Roman"/>
                <w:sz w:val="20"/>
                <w:szCs w:val="20"/>
              </w:rPr>
              <w:t>(-14.49,</w:t>
            </w:r>
            <w:r w:rsidR="0063367E" w:rsidRPr="00635AF5">
              <w:rPr>
                <w:rFonts w:ascii="Times New Roman" w:hAnsi="Times New Roman" w:cs="Times New Roman"/>
                <w:sz w:val="20"/>
                <w:szCs w:val="20"/>
              </w:rPr>
              <w:br/>
            </w:r>
            <w:r w:rsidRPr="00635AF5">
              <w:rPr>
                <w:rFonts w:ascii="Times New Roman" w:hAnsi="Times New Roman" w:cs="Times New Roman"/>
                <w:sz w:val="20"/>
                <w:szCs w:val="20"/>
              </w:rPr>
              <w:noBreakHyphen/>
              <w:t>6.33)</w:t>
            </w:r>
          </w:p>
        </w:tc>
        <w:tc>
          <w:tcPr>
            <w:tcW w:w="795" w:type="dxa"/>
            <w:tcBorders>
              <w:top w:val="nil"/>
              <w:left w:val="nil"/>
              <w:bottom w:val="single" w:sz="4" w:space="0" w:color="auto"/>
              <w:right w:val="single" w:sz="4" w:space="0" w:color="auto"/>
            </w:tcBorders>
            <w:tcMar>
              <w:left w:w="28" w:type="dxa"/>
              <w:right w:w="28" w:type="dxa"/>
            </w:tcMar>
          </w:tcPr>
          <w:p w:rsidR="00DD3B46" w:rsidRPr="00635AF5" w:rsidRDefault="00DD3B46" w:rsidP="00635AF5">
            <w:pPr>
              <w:spacing w:after="0" w:line="240" w:lineRule="auto"/>
              <w:jc w:val="center"/>
              <w:rPr>
                <w:rFonts w:ascii="Times New Roman" w:hAnsi="Times New Roman" w:cs="Times New Roman"/>
                <w:sz w:val="20"/>
                <w:szCs w:val="20"/>
              </w:rPr>
            </w:pPr>
            <w:r w:rsidRPr="00635AF5">
              <w:rPr>
                <w:rFonts w:ascii="Times New Roman" w:hAnsi="Times New Roman" w:cs="Times New Roman"/>
                <w:sz w:val="20"/>
                <w:szCs w:val="20"/>
              </w:rPr>
              <w:t>&lt;0.0001</w:t>
            </w:r>
          </w:p>
        </w:tc>
        <w:tc>
          <w:tcPr>
            <w:tcW w:w="600" w:type="dxa"/>
            <w:tcBorders>
              <w:top w:val="nil"/>
              <w:left w:val="single" w:sz="4" w:space="0" w:color="auto"/>
              <w:bottom w:val="single" w:sz="4" w:space="0" w:color="auto"/>
              <w:right w:val="nil"/>
            </w:tcBorders>
            <w:tcMar>
              <w:top w:w="28" w:type="dxa"/>
              <w:left w:w="28" w:type="dxa"/>
              <w:bottom w:w="28" w:type="dxa"/>
              <w:right w:w="28" w:type="dxa"/>
            </w:tcMar>
          </w:tcPr>
          <w:p w:rsidR="00DD3B46" w:rsidRPr="00635AF5" w:rsidRDefault="00DD3B46" w:rsidP="00635AF5">
            <w:pPr>
              <w:spacing w:after="0" w:line="240" w:lineRule="auto"/>
              <w:jc w:val="center"/>
              <w:rPr>
                <w:rFonts w:ascii="Times New Roman" w:hAnsi="Times New Roman" w:cs="Times New Roman"/>
                <w:sz w:val="20"/>
                <w:szCs w:val="20"/>
              </w:rPr>
            </w:pPr>
            <w:r w:rsidRPr="00635AF5">
              <w:rPr>
                <w:rFonts w:ascii="Times New Roman" w:hAnsi="Times New Roman" w:cs="Times New Roman"/>
                <w:sz w:val="20"/>
                <w:szCs w:val="20"/>
              </w:rPr>
              <w:t>122</w:t>
            </w:r>
          </w:p>
        </w:tc>
        <w:tc>
          <w:tcPr>
            <w:tcW w:w="937" w:type="dxa"/>
            <w:tcBorders>
              <w:top w:val="nil"/>
              <w:left w:val="nil"/>
              <w:bottom w:val="single" w:sz="4" w:space="0" w:color="auto"/>
              <w:right w:val="nil"/>
            </w:tcBorders>
          </w:tcPr>
          <w:p w:rsidR="00DD3B46" w:rsidRPr="00635AF5" w:rsidRDefault="00DD3B46" w:rsidP="00635AF5">
            <w:pPr>
              <w:spacing w:after="0" w:line="240" w:lineRule="auto"/>
              <w:jc w:val="center"/>
              <w:rPr>
                <w:rFonts w:ascii="Times New Roman" w:hAnsi="Times New Roman" w:cs="Times New Roman"/>
                <w:sz w:val="20"/>
                <w:szCs w:val="20"/>
              </w:rPr>
            </w:pPr>
            <w:r w:rsidRPr="00635AF5">
              <w:rPr>
                <w:rFonts w:ascii="Times New Roman" w:hAnsi="Times New Roman" w:cs="Times New Roman"/>
                <w:sz w:val="20"/>
                <w:szCs w:val="20"/>
              </w:rPr>
              <w:t>44.3</w:t>
            </w:r>
          </w:p>
        </w:tc>
        <w:tc>
          <w:tcPr>
            <w:tcW w:w="827" w:type="dxa"/>
            <w:tcBorders>
              <w:top w:val="nil"/>
              <w:left w:val="nil"/>
              <w:bottom w:val="single" w:sz="4" w:space="0" w:color="auto"/>
            </w:tcBorders>
            <w:tcMar>
              <w:left w:w="28" w:type="dxa"/>
              <w:right w:w="28" w:type="dxa"/>
            </w:tcMar>
          </w:tcPr>
          <w:p w:rsidR="00DD3B46" w:rsidRPr="00635AF5" w:rsidRDefault="00DD3B46" w:rsidP="00635AF5">
            <w:pPr>
              <w:spacing w:after="0" w:line="240" w:lineRule="auto"/>
              <w:jc w:val="center"/>
              <w:rPr>
                <w:rFonts w:ascii="Times New Roman" w:hAnsi="Times New Roman" w:cs="Times New Roman"/>
                <w:sz w:val="20"/>
                <w:szCs w:val="20"/>
              </w:rPr>
            </w:pPr>
            <w:r w:rsidRPr="00635AF5">
              <w:rPr>
                <w:rFonts w:ascii="Times New Roman" w:hAnsi="Times New Roman" w:cs="Times New Roman"/>
                <w:sz w:val="20"/>
                <w:szCs w:val="20"/>
              </w:rPr>
              <w:t>&lt;0.001</w:t>
            </w:r>
          </w:p>
        </w:tc>
      </w:tr>
      <w:tr w:rsidR="00635AF5" w:rsidRPr="00635AF5" w:rsidTr="0063367E">
        <w:trPr>
          <w:jc w:val="center"/>
        </w:trPr>
        <w:tc>
          <w:tcPr>
            <w:tcW w:w="9250" w:type="dxa"/>
            <w:gridSpan w:val="11"/>
            <w:tcBorders>
              <w:top w:val="single" w:sz="4" w:space="0" w:color="auto"/>
            </w:tcBorders>
            <w:tcMar>
              <w:left w:w="28" w:type="dxa"/>
              <w:right w:w="28" w:type="dxa"/>
            </w:tcMar>
            <w:vAlign w:val="center"/>
          </w:tcPr>
          <w:p w:rsidR="0063367E" w:rsidRPr="00635AF5" w:rsidRDefault="0063367E" w:rsidP="00C170CD">
            <w:pPr>
              <w:pStyle w:val="TableFootnotes"/>
              <w:rPr>
                <w:lang w:eastAsia="en-GB"/>
              </w:rPr>
            </w:pPr>
            <w:r w:rsidRPr="00635AF5">
              <w:rPr>
                <w:vertAlign w:val="superscript"/>
                <w:lang w:eastAsia="en-GB"/>
              </w:rPr>
              <w:t>a</w:t>
            </w:r>
            <w:r w:rsidRPr="00635AF5">
              <w:rPr>
                <w:lang w:eastAsia="en-GB"/>
              </w:rPr>
              <w:t xml:space="preserve"> Defined as a </w:t>
            </w:r>
            <w:r w:rsidRPr="00635AF5">
              <w:rPr>
                <w:lang w:eastAsia="en-GB"/>
              </w:rPr>
              <w:sym w:font="Symbol" w:char="F0B3"/>
            </w:r>
            <w:r w:rsidRPr="00635AF5">
              <w:rPr>
                <w:lang w:eastAsia="en-GB"/>
              </w:rPr>
              <w:t>50% decrease from baseline in ADHD-RS Total Score at endpoint</w:t>
            </w:r>
          </w:p>
          <w:p w:rsidR="0063367E" w:rsidRPr="00635AF5" w:rsidRDefault="0063367E" w:rsidP="00C170CD">
            <w:pPr>
              <w:pStyle w:val="TableFootnotes"/>
              <w:rPr>
                <w:lang w:eastAsia="en-GB"/>
              </w:rPr>
            </w:pPr>
            <w:proofErr w:type="gramStart"/>
            <w:r w:rsidRPr="00635AF5">
              <w:rPr>
                <w:vertAlign w:val="superscript"/>
                <w:lang w:eastAsia="en-GB"/>
              </w:rPr>
              <w:t>b</w:t>
            </w:r>
            <w:proofErr w:type="gramEnd"/>
            <w:r w:rsidRPr="00635AF5">
              <w:rPr>
                <w:lang w:eastAsia="en-GB"/>
              </w:rPr>
              <w:t xml:space="preserve"> p-value is adjusted based on </w:t>
            </w:r>
            <w:proofErr w:type="spellStart"/>
            <w:r w:rsidRPr="00635AF5">
              <w:rPr>
                <w:lang w:eastAsia="en-GB"/>
              </w:rPr>
              <w:t>Dunnett’s</w:t>
            </w:r>
            <w:proofErr w:type="spellEnd"/>
            <w:r w:rsidRPr="00635AF5">
              <w:rPr>
                <w:lang w:eastAsia="en-GB"/>
              </w:rPr>
              <w:t xml:space="preserve"> multiple comparison procedure for comparing the active doses to placebo.</w:t>
            </w:r>
          </w:p>
          <w:p w:rsidR="0063367E" w:rsidRPr="00635AF5" w:rsidRDefault="0063367E" w:rsidP="00C170CD">
            <w:pPr>
              <w:pStyle w:val="TableFootnotes"/>
              <w:rPr>
                <w:lang w:eastAsia="en-GB"/>
              </w:rPr>
            </w:pPr>
            <w:r w:rsidRPr="00635AF5">
              <w:rPr>
                <w:vertAlign w:val="superscript"/>
                <w:lang w:eastAsia="en-GB"/>
              </w:rPr>
              <w:t>c</w:t>
            </w:r>
            <w:r w:rsidRPr="00635AF5">
              <w:rPr>
                <w:lang w:eastAsia="en-GB"/>
              </w:rPr>
              <w:t xml:space="preserve"> p-value is based on Cochran</w:t>
            </w:r>
            <w:r w:rsidRPr="00635AF5">
              <w:rPr>
                <w:lang w:eastAsia="en-GB"/>
              </w:rPr>
              <w:noBreakHyphen/>
              <w:t>Mantel</w:t>
            </w:r>
            <w:r w:rsidRPr="00635AF5">
              <w:rPr>
                <w:lang w:eastAsia="en-GB"/>
              </w:rPr>
              <w:noBreakHyphen/>
            </w:r>
            <w:proofErr w:type="spellStart"/>
            <w:r w:rsidRPr="00635AF5">
              <w:rPr>
                <w:lang w:eastAsia="en-GB"/>
              </w:rPr>
              <w:t>Haenszel</w:t>
            </w:r>
            <w:proofErr w:type="spellEnd"/>
            <w:r w:rsidRPr="00635AF5">
              <w:rPr>
                <w:lang w:eastAsia="en-GB"/>
              </w:rPr>
              <w:t xml:space="preserve"> test comparing each active dose to placebo controlling for pooled site </w:t>
            </w:r>
          </w:p>
          <w:p w:rsidR="0063367E" w:rsidRPr="00635AF5" w:rsidRDefault="0063367E" w:rsidP="00C170CD">
            <w:pPr>
              <w:pStyle w:val="TableFootnotes"/>
              <w:rPr>
                <w:lang w:eastAsia="en-GB"/>
              </w:rPr>
            </w:pPr>
            <w:r w:rsidRPr="00635AF5">
              <w:rPr>
                <w:lang w:eastAsia="en-GB"/>
              </w:rPr>
              <w:t>Note: Endpoint is the last post-randomisation treatment week for which a valid ADHD-RS-IV Total Score is obtained.</w:t>
            </w:r>
          </w:p>
          <w:p w:rsidR="0063367E" w:rsidRPr="00635AF5" w:rsidRDefault="0063367E" w:rsidP="00C170CD">
            <w:pPr>
              <w:pStyle w:val="TableFootnotes"/>
              <w:rPr>
                <w:lang w:eastAsia="en-GB"/>
              </w:rPr>
            </w:pPr>
            <w:r w:rsidRPr="00635AF5">
              <w:rPr>
                <w:lang w:eastAsia="en-GB"/>
              </w:rPr>
              <w:t xml:space="preserve">Note: Response is defined as a percentage reduction from baseline in the ADHD-RS-IV Total Score of </w:t>
            </w:r>
            <w:r w:rsidRPr="00635AF5">
              <w:rPr>
                <w:lang w:eastAsia="en-GB"/>
              </w:rPr>
              <w:sym w:font="Symbol" w:char="F0B3"/>
            </w:r>
            <w:r w:rsidRPr="00635AF5">
              <w:rPr>
                <w:lang w:eastAsia="en-GB"/>
              </w:rPr>
              <w:t>50%</w:t>
            </w:r>
          </w:p>
          <w:p w:rsidR="0063367E" w:rsidRPr="00635AF5" w:rsidRDefault="0063367E" w:rsidP="00C170CD">
            <w:pPr>
              <w:pStyle w:val="TableFootnotes"/>
            </w:pPr>
            <w:r w:rsidRPr="00635AF5">
              <w:rPr>
                <w:lang w:eastAsia="en-GB"/>
              </w:rPr>
              <w:t>Full Analysis Set=full analysis set (all subjects who took at least 1 dose of investigational product and who had a valid baseline and at least 1 post-baseline ADHD-RS total score); SE=standard error.</w:t>
            </w:r>
          </w:p>
        </w:tc>
      </w:tr>
    </w:tbl>
    <w:p w:rsidR="00654506" w:rsidRPr="00654506" w:rsidRDefault="00654506" w:rsidP="00654506">
      <w:pPr>
        <w:widowControl w:val="0"/>
        <w:spacing w:after="0" w:line="240" w:lineRule="auto"/>
        <w:rPr>
          <w:rFonts w:ascii="Times New Roman" w:hAnsi="Times New Roman" w:cs="Times New Roman"/>
          <w:sz w:val="24"/>
          <w:szCs w:val="24"/>
        </w:rPr>
      </w:pPr>
    </w:p>
    <w:p w:rsidR="00DD3B46" w:rsidRDefault="00DD3B46" w:rsidP="00654506">
      <w:pPr>
        <w:widowControl w:val="0"/>
        <w:spacing w:after="0" w:line="240" w:lineRule="auto"/>
        <w:rPr>
          <w:rFonts w:ascii="Times New Roman" w:hAnsi="Times New Roman" w:cs="Times New Roman"/>
          <w:sz w:val="24"/>
          <w:szCs w:val="24"/>
        </w:rPr>
      </w:pPr>
      <w:r w:rsidRPr="00654506">
        <w:rPr>
          <w:rFonts w:ascii="Times New Roman" w:hAnsi="Times New Roman" w:cs="Times New Roman"/>
          <w:sz w:val="24"/>
          <w:szCs w:val="24"/>
        </w:rPr>
        <w:t xml:space="preserve">The second study was a multi-centre, randomised, double-blind, placebo-controlled, crossover design, modified </w:t>
      </w:r>
      <w:proofErr w:type="spellStart"/>
      <w:r w:rsidRPr="00654506">
        <w:rPr>
          <w:rFonts w:ascii="Times New Roman" w:hAnsi="Times New Roman" w:cs="Times New Roman"/>
          <w:sz w:val="24"/>
          <w:szCs w:val="24"/>
        </w:rPr>
        <w:t>analog</w:t>
      </w:r>
      <w:proofErr w:type="spellEnd"/>
      <w:r w:rsidRPr="00654506">
        <w:rPr>
          <w:rFonts w:ascii="Times New Roman" w:hAnsi="Times New Roman" w:cs="Times New Roman"/>
          <w:sz w:val="24"/>
          <w:szCs w:val="24"/>
        </w:rPr>
        <w:t xml:space="preserve"> classroom study of VYVANSE to simulate a workplace environment in 142 adults who met DSM criteria for ADHD. There was a 4-week open-label, dose optimisation phase with VYVANSE (30, 50, or 70 mg/day in the morning). Subjects were then randomised to one of two treatment sequences: 1) VYVANSE (optimised dose) followed by placebo, each for one week, or 2) placebo followed by VYVANSE, each for one week. Efficacy assessments occurred at the end of each week, using the Permanent Product Measure of Performance (PERMP). The PERMP is a skill-adjusted mathematics test that </w:t>
      </w:r>
      <w:r w:rsidRPr="00654506">
        <w:rPr>
          <w:rFonts w:ascii="Times New Roman" w:hAnsi="Times New Roman" w:cs="Times New Roman"/>
          <w:sz w:val="24"/>
          <w:szCs w:val="24"/>
        </w:rPr>
        <w:lastRenderedPageBreak/>
        <w:t>measures attention in ADHD. VYVANSE treatment, compared to placebo, resulted in a statistically significant improvement in attention across all post-dose time points, as measured by average PERMP total scores over the course of one assessment day, as well as at each time point measured. The PERMP assessments were administered at pre-dose (-0.5 hours) and at 2, 4, 8, 10, 12, and 14 hours post-dose.  In this study most subjects (&gt; 80%) required a dose greater than 30 mg. The majority of subjects (~50%) had a final dose of 50 mg.</w:t>
      </w:r>
    </w:p>
    <w:p w:rsidR="00CA1A2D" w:rsidRPr="00654506" w:rsidRDefault="00CA1A2D" w:rsidP="00654506">
      <w:pPr>
        <w:widowControl w:val="0"/>
        <w:spacing w:after="0" w:line="240" w:lineRule="auto"/>
        <w:rPr>
          <w:rFonts w:ascii="Times New Roman" w:hAnsi="Times New Roman" w:cs="Times New Roman"/>
          <w:sz w:val="24"/>
          <w:szCs w:val="24"/>
        </w:rPr>
      </w:pPr>
    </w:p>
    <w:p w:rsidR="00CA1A2D" w:rsidRDefault="00DD3B46" w:rsidP="00654506">
      <w:pPr>
        <w:widowControl w:val="0"/>
        <w:spacing w:after="0" w:line="240" w:lineRule="auto"/>
        <w:rPr>
          <w:rFonts w:ascii="Times New Roman" w:hAnsi="Times New Roman" w:cs="Times New Roman"/>
          <w:sz w:val="24"/>
          <w:szCs w:val="24"/>
        </w:rPr>
      </w:pPr>
      <w:r w:rsidRPr="00654506">
        <w:rPr>
          <w:rFonts w:ascii="Times New Roman" w:hAnsi="Times New Roman" w:cs="Times New Roman"/>
          <w:sz w:val="24"/>
          <w:szCs w:val="24"/>
        </w:rPr>
        <w:t>Maintenance of Efficacy Study</w:t>
      </w:r>
      <w:r w:rsidR="00CA1A2D">
        <w:rPr>
          <w:rFonts w:ascii="Times New Roman" w:hAnsi="Times New Roman" w:cs="Times New Roman"/>
          <w:sz w:val="24"/>
          <w:szCs w:val="24"/>
        </w:rPr>
        <w:t>:</w:t>
      </w:r>
    </w:p>
    <w:p w:rsidR="00DD3B46" w:rsidRDefault="00DD3B46" w:rsidP="00654506">
      <w:pPr>
        <w:widowControl w:val="0"/>
        <w:spacing w:after="0" w:line="240" w:lineRule="auto"/>
        <w:rPr>
          <w:rFonts w:ascii="Times New Roman" w:hAnsi="Times New Roman" w:cs="Times New Roman"/>
          <w:sz w:val="24"/>
          <w:szCs w:val="24"/>
        </w:rPr>
      </w:pPr>
      <w:r w:rsidRPr="00654506">
        <w:rPr>
          <w:rFonts w:ascii="Times New Roman" w:hAnsi="Times New Roman" w:cs="Times New Roman"/>
          <w:sz w:val="24"/>
          <w:szCs w:val="24"/>
        </w:rPr>
        <w:t xml:space="preserve">A double-blind, placebo-controlled, randomised withdrawal design study was conducted in adults aged 18 to 55 (N=123) who met DSM criteria for ADHD.  At study entry, subjects must have had documentation of treatment with VYVANSE for a minimum of 6 months and had to demonstrate treatment response as defined by CGI-S ≤3 and Total Score on the ADHD-RS with adult prompts &lt;22. ADHD-RS with adult prompts Total Score is a measure of core symptoms of ADHD. Subjects that maintained treatment response at week 3 of open label treatment phase (N=116) were eligible to enter the 6 week double-blind randomised withdrawal phase, and received their entry dose of VYVANSE (N=56) or placebo (N=60). Maintenance of efficacy for subjects treated with VYVANSE was demonstrated by the significantly lower proportion of treatment failure (&lt;9%) compared to subjects receiving placebo (75%) in the double-blind randomised withdrawal phase (p&lt;0.0001). Treatment failure was defined as a ≥50% increase in the ADHD-RS with adult prompts Total Score and ≥2-point increase in the CGI-S score compared to scores at entry into the double-blind randomised withdrawal phase. For subjects receiving VYVANSE, the median and mean duration in the double-blind randomised withdrawal phase was 42.0 and 39.1 days, respectively.  For subjects receiving placebo, the median and mean duration in the double-blind randomised withdrawal phase was 13.0 and 18.2 days, respectively. The difference in duration between the two treatment groups was because the majority of treatment failures occurred in the first 14 days after subjects were switched from open-label SPD489 treatment to placebo. </w:t>
      </w:r>
    </w:p>
    <w:p w:rsidR="00CA1A2D" w:rsidRPr="00CA1A2D" w:rsidRDefault="00CA1A2D" w:rsidP="00CA1A2D">
      <w:pPr>
        <w:widowControl w:val="0"/>
        <w:spacing w:after="0" w:line="240" w:lineRule="auto"/>
        <w:rPr>
          <w:rFonts w:ascii="Times New Roman" w:hAnsi="Times New Roman" w:cs="Times New Roman"/>
          <w:sz w:val="24"/>
          <w:szCs w:val="24"/>
        </w:rPr>
      </w:pPr>
    </w:p>
    <w:p w:rsidR="00CA1A2D" w:rsidRDefault="00CA1A2D" w:rsidP="00CA1A2D">
      <w:pPr>
        <w:widowControl w:val="0"/>
        <w:spacing w:after="0" w:line="240" w:lineRule="auto"/>
        <w:rPr>
          <w:rFonts w:ascii="Times New Roman" w:hAnsi="Times New Roman" w:cs="Times New Roman"/>
          <w:b/>
          <w:iCs/>
          <w:sz w:val="24"/>
          <w:szCs w:val="24"/>
        </w:rPr>
      </w:pPr>
      <w:r w:rsidRPr="00CA1A2D">
        <w:rPr>
          <w:rFonts w:ascii="Times New Roman" w:hAnsi="Times New Roman" w:cs="Times New Roman"/>
          <w:b/>
          <w:iCs/>
          <w:sz w:val="24"/>
          <w:szCs w:val="24"/>
        </w:rPr>
        <w:t>Adults with Binge Eating Disorder (BED)</w:t>
      </w:r>
    </w:p>
    <w:p w:rsidR="001B62B5" w:rsidRPr="00CA1A2D" w:rsidRDefault="001B62B5" w:rsidP="00CA1A2D">
      <w:pPr>
        <w:widowControl w:val="0"/>
        <w:spacing w:after="0" w:line="240" w:lineRule="auto"/>
        <w:rPr>
          <w:rFonts w:ascii="Times New Roman" w:hAnsi="Times New Roman" w:cs="Times New Roman"/>
          <w:b/>
          <w:iCs/>
          <w:sz w:val="24"/>
          <w:szCs w:val="24"/>
        </w:rPr>
      </w:pPr>
    </w:p>
    <w:p w:rsidR="00CA1A2D" w:rsidRPr="00CA1A2D" w:rsidRDefault="00CA1A2D" w:rsidP="00CA1A2D">
      <w:pPr>
        <w:widowControl w:val="0"/>
        <w:spacing w:after="0" w:line="240" w:lineRule="auto"/>
        <w:rPr>
          <w:rFonts w:ascii="Times New Roman" w:hAnsi="Times New Roman" w:cs="Times New Roman"/>
          <w:sz w:val="24"/>
          <w:szCs w:val="24"/>
        </w:rPr>
      </w:pPr>
      <w:r w:rsidRPr="00CA1A2D">
        <w:rPr>
          <w:rFonts w:ascii="Times New Roman" w:hAnsi="Times New Roman" w:cs="Times New Roman"/>
          <w:sz w:val="24"/>
          <w:szCs w:val="24"/>
        </w:rPr>
        <w:t>The efficacy of VYVANSE in the treatment of BED was demonstrated in two 12 week randomised, double-blind, multicentre, parallel-group, placebo-controlled, dose-optimisation studies in adults aged 18-55 years  with moderate to severe BED (SPD489-343: N=374 and SPD489-344: N=350). A diagnosis of BED was confirmed using DSM criteria for BED. Severity of BED was determined based on having at least 3 binge days per week for 2 weeks prior to the Baseline Visit and on having a CGI-S score of ≥ 4 at the Baseline Visit. For both studies, a binge day was defined as a day with at least 1 binge episode, as determined from the subject’s daily binge diary and confirmed by the clinician.</w:t>
      </w:r>
    </w:p>
    <w:p w:rsidR="00CA1A2D" w:rsidRPr="00CA1A2D" w:rsidRDefault="00CA1A2D" w:rsidP="00CA1A2D">
      <w:pPr>
        <w:widowControl w:val="0"/>
        <w:spacing w:after="0" w:line="240" w:lineRule="auto"/>
        <w:rPr>
          <w:rFonts w:ascii="Times New Roman" w:hAnsi="Times New Roman" w:cs="Times New Roman"/>
          <w:sz w:val="24"/>
          <w:szCs w:val="24"/>
        </w:rPr>
      </w:pPr>
    </w:p>
    <w:p w:rsidR="00CA1A2D" w:rsidRPr="00CA1A2D" w:rsidRDefault="00CA1A2D" w:rsidP="00CA1A2D">
      <w:pPr>
        <w:widowControl w:val="0"/>
        <w:spacing w:after="0" w:line="240" w:lineRule="auto"/>
        <w:rPr>
          <w:rFonts w:ascii="Times New Roman" w:hAnsi="Times New Roman" w:cs="Times New Roman"/>
          <w:sz w:val="24"/>
          <w:szCs w:val="24"/>
        </w:rPr>
      </w:pPr>
      <w:r w:rsidRPr="00CA1A2D">
        <w:rPr>
          <w:rFonts w:ascii="Times New Roman" w:hAnsi="Times New Roman" w:cs="Times New Roman"/>
          <w:sz w:val="24"/>
          <w:szCs w:val="24"/>
        </w:rPr>
        <w:t>Both 12-week studies consisted of a 4-week Dose-optimisation Period and an 8-week Dose-maintenance Period. During dose-optimisation, subjects assigned to VYVANSE began treatment at the titration dose of 30mg/day and, after 1 week of treatment, were subsequently up-titrated to 50mg/day. Additional increases to 70mg/day were made as tolerated and clinically indicated. Following the Dose-optimisation Period, subjects continued on their optimised dose for the duration of the Dose-maintenance Period.</w:t>
      </w:r>
    </w:p>
    <w:p w:rsidR="00CA1A2D" w:rsidRPr="00CA1A2D" w:rsidRDefault="00CA1A2D" w:rsidP="00CA1A2D">
      <w:pPr>
        <w:widowControl w:val="0"/>
        <w:spacing w:after="0" w:line="240" w:lineRule="auto"/>
        <w:rPr>
          <w:rFonts w:ascii="Times New Roman" w:hAnsi="Times New Roman" w:cs="Times New Roman"/>
          <w:sz w:val="24"/>
          <w:szCs w:val="24"/>
        </w:rPr>
      </w:pPr>
      <w:r w:rsidRPr="00CA1A2D">
        <w:rPr>
          <w:rFonts w:ascii="Times New Roman" w:hAnsi="Times New Roman" w:cs="Times New Roman"/>
          <w:sz w:val="24"/>
          <w:szCs w:val="24"/>
        </w:rPr>
        <w:t>The primary efficacy endpoint for the two studies was defined as the change from baseline at Weeks 11/12 in the number of binge days per week. Baseline was defined as the weekly average of the number of binge days per week for the 14 days prior to the Baseline Visit.</w:t>
      </w:r>
    </w:p>
    <w:p w:rsidR="00CA1A2D" w:rsidRDefault="00CA1A2D" w:rsidP="00CA1A2D">
      <w:pPr>
        <w:widowControl w:val="0"/>
        <w:spacing w:after="0" w:line="240" w:lineRule="auto"/>
        <w:rPr>
          <w:rFonts w:ascii="Times New Roman" w:hAnsi="Times New Roman" w:cs="Times New Roman"/>
          <w:sz w:val="24"/>
          <w:szCs w:val="24"/>
        </w:rPr>
      </w:pPr>
      <w:r w:rsidRPr="00CA1A2D">
        <w:rPr>
          <w:rFonts w:ascii="Times New Roman" w:hAnsi="Times New Roman" w:cs="Times New Roman"/>
          <w:sz w:val="24"/>
          <w:szCs w:val="24"/>
        </w:rPr>
        <w:t xml:space="preserve">Subjects from both studies on VYVANSE had a statistically significantly (p&lt;0.001) greater reduction from baseline in mean number of binge days per week at Weeks 11/12. In addition, </w:t>
      </w:r>
      <w:r w:rsidRPr="00CA1A2D">
        <w:rPr>
          <w:rFonts w:ascii="Times New Roman" w:hAnsi="Times New Roman" w:cs="Times New Roman"/>
          <w:sz w:val="24"/>
          <w:szCs w:val="24"/>
        </w:rPr>
        <w:lastRenderedPageBreak/>
        <w:t>subjects on VYVANSE showed greater improvement as compared to placebo across key secondary outcomes with higher proportion of subjects rated improved on the CGI-I rating scale, higher proportion of subjects with 4-week binge cessation, and greater reduction in the Yale-Brown Obsessive Compulsive Scale Modified for Binge Eating (Y-BOCS-BE) total score in both studies.</w:t>
      </w:r>
    </w:p>
    <w:p w:rsidR="001B62B5" w:rsidRPr="00CA1A2D" w:rsidRDefault="001B62B5" w:rsidP="00CA1A2D">
      <w:pPr>
        <w:widowControl w:val="0"/>
        <w:spacing w:after="0" w:line="240" w:lineRule="auto"/>
        <w:rPr>
          <w:rFonts w:ascii="Times New Roman" w:hAnsi="Times New Roman" w:cs="Times New Roman"/>
          <w:sz w:val="24"/>
          <w:szCs w:val="24"/>
        </w:rPr>
      </w:pPr>
    </w:p>
    <w:tbl>
      <w:tblPr>
        <w:tblW w:w="921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7"/>
        <w:gridCol w:w="1830"/>
        <w:gridCol w:w="1701"/>
        <w:gridCol w:w="2268"/>
        <w:gridCol w:w="2272"/>
      </w:tblGrid>
      <w:tr w:rsidR="00CA1A2D" w:rsidRPr="00E23B5C" w:rsidTr="009E380F">
        <w:trPr>
          <w:trHeight w:val="288"/>
        </w:trPr>
        <w:tc>
          <w:tcPr>
            <w:tcW w:w="9218" w:type="dxa"/>
            <w:gridSpan w:val="5"/>
            <w:vAlign w:val="center"/>
          </w:tcPr>
          <w:p w:rsidR="00CA1A2D" w:rsidRPr="00E23B5C" w:rsidRDefault="00CA1A2D" w:rsidP="00CA1A2D">
            <w:pPr>
              <w:widowControl w:val="0"/>
              <w:spacing w:after="0" w:line="240" w:lineRule="auto"/>
              <w:rPr>
                <w:rFonts w:ascii="Times New Roman" w:hAnsi="Times New Roman" w:cs="Times New Roman"/>
                <w:sz w:val="20"/>
                <w:szCs w:val="20"/>
                <w:lang w:val="en-US"/>
              </w:rPr>
            </w:pPr>
            <w:r w:rsidRPr="00E23B5C">
              <w:rPr>
                <w:rFonts w:ascii="Times New Roman" w:hAnsi="Times New Roman" w:cs="Times New Roman"/>
                <w:b/>
                <w:sz w:val="20"/>
                <w:szCs w:val="20"/>
                <w:lang w:val="en-GB"/>
              </w:rPr>
              <w:t>Table 12: Summary of Primary Efficacy Results in BED</w:t>
            </w:r>
          </w:p>
        </w:tc>
      </w:tr>
      <w:tr w:rsidR="00CA1A2D" w:rsidRPr="00E23B5C" w:rsidTr="009E380F">
        <w:trPr>
          <w:trHeight w:val="288"/>
        </w:trPr>
        <w:tc>
          <w:tcPr>
            <w:tcW w:w="1147" w:type="dxa"/>
            <w:tcBorders>
              <w:bottom w:val="nil"/>
            </w:tcBorders>
            <w:vAlign w:val="center"/>
          </w:tcPr>
          <w:p w:rsidR="00CA1A2D" w:rsidRPr="00E23B5C" w:rsidRDefault="00CA1A2D" w:rsidP="00CA1A2D">
            <w:pPr>
              <w:widowControl w:val="0"/>
              <w:spacing w:after="0" w:line="240" w:lineRule="auto"/>
              <w:rPr>
                <w:rFonts w:ascii="Times New Roman" w:hAnsi="Times New Roman" w:cs="Times New Roman"/>
                <w:b/>
                <w:bCs/>
                <w:sz w:val="20"/>
                <w:szCs w:val="20"/>
                <w:lang w:val="en-US"/>
              </w:rPr>
            </w:pPr>
            <w:r w:rsidRPr="00E23B5C">
              <w:rPr>
                <w:rFonts w:ascii="Times New Roman" w:hAnsi="Times New Roman" w:cs="Times New Roman"/>
                <w:b/>
                <w:bCs/>
                <w:sz w:val="20"/>
                <w:szCs w:val="20"/>
                <w:lang w:val="en-US"/>
              </w:rPr>
              <w:t>Study Number</w:t>
            </w:r>
          </w:p>
        </w:tc>
        <w:tc>
          <w:tcPr>
            <w:tcW w:w="1830" w:type="dxa"/>
            <w:tcBorders>
              <w:bottom w:val="nil"/>
            </w:tcBorders>
            <w:vAlign w:val="center"/>
          </w:tcPr>
          <w:p w:rsidR="00CA1A2D" w:rsidRPr="00E23B5C" w:rsidRDefault="00CA1A2D" w:rsidP="00CA1A2D">
            <w:pPr>
              <w:widowControl w:val="0"/>
              <w:spacing w:after="0" w:line="240" w:lineRule="auto"/>
              <w:rPr>
                <w:rFonts w:ascii="Times New Roman" w:hAnsi="Times New Roman" w:cs="Times New Roman"/>
                <w:b/>
                <w:bCs/>
                <w:sz w:val="20"/>
                <w:szCs w:val="20"/>
                <w:lang w:val="en-US"/>
              </w:rPr>
            </w:pPr>
            <w:r w:rsidRPr="00E23B5C">
              <w:rPr>
                <w:rFonts w:ascii="Times New Roman" w:hAnsi="Times New Roman" w:cs="Times New Roman"/>
                <w:b/>
                <w:bCs/>
                <w:sz w:val="20"/>
                <w:szCs w:val="20"/>
                <w:lang w:val="en-US"/>
              </w:rPr>
              <w:t>Treatment Group</w:t>
            </w:r>
          </w:p>
        </w:tc>
        <w:tc>
          <w:tcPr>
            <w:tcW w:w="6241" w:type="dxa"/>
            <w:gridSpan w:val="3"/>
            <w:vAlign w:val="center"/>
          </w:tcPr>
          <w:p w:rsidR="00CA1A2D" w:rsidRPr="00E23B5C" w:rsidRDefault="00CA1A2D" w:rsidP="00CA1A2D">
            <w:pPr>
              <w:widowControl w:val="0"/>
              <w:spacing w:after="0" w:line="240" w:lineRule="auto"/>
              <w:rPr>
                <w:rFonts w:ascii="Times New Roman" w:hAnsi="Times New Roman" w:cs="Times New Roman"/>
                <w:b/>
                <w:bCs/>
                <w:sz w:val="20"/>
                <w:szCs w:val="20"/>
                <w:lang w:val="en-US"/>
              </w:rPr>
            </w:pPr>
            <w:r w:rsidRPr="00E23B5C">
              <w:rPr>
                <w:rFonts w:ascii="Times New Roman" w:hAnsi="Times New Roman" w:cs="Times New Roman"/>
                <w:b/>
                <w:bCs/>
                <w:sz w:val="20"/>
                <w:szCs w:val="20"/>
                <w:lang w:val="en-US"/>
              </w:rPr>
              <w:t>Primary Efficacy Measure: Binge Days per Week at Week 12</w:t>
            </w:r>
          </w:p>
        </w:tc>
      </w:tr>
      <w:tr w:rsidR="00CA1A2D" w:rsidRPr="00E23B5C" w:rsidTr="009E380F">
        <w:tc>
          <w:tcPr>
            <w:tcW w:w="1147" w:type="dxa"/>
            <w:tcBorders>
              <w:top w:val="nil"/>
            </w:tcBorders>
            <w:vAlign w:val="center"/>
          </w:tcPr>
          <w:p w:rsidR="00CA1A2D" w:rsidRPr="00E23B5C" w:rsidRDefault="00CA1A2D" w:rsidP="00CA1A2D">
            <w:pPr>
              <w:widowControl w:val="0"/>
              <w:spacing w:after="0" w:line="240" w:lineRule="auto"/>
              <w:rPr>
                <w:rFonts w:ascii="Times New Roman" w:hAnsi="Times New Roman" w:cs="Times New Roman"/>
                <w:b/>
                <w:bCs/>
                <w:sz w:val="20"/>
                <w:szCs w:val="20"/>
                <w:lang w:val="en-US"/>
              </w:rPr>
            </w:pPr>
          </w:p>
        </w:tc>
        <w:tc>
          <w:tcPr>
            <w:tcW w:w="1830" w:type="dxa"/>
            <w:tcBorders>
              <w:top w:val="nil"/>
            </w:tcBorders>
            <w:vAlign w:val="center"/>
          </w:tcPr>
          <w:p w:rsidR="00CA1A2D" w:rsidRPr="00E23B5C" w:rsidRDefault="00CA1A2D" w:rsidP="00CA1A2D">
            <w:pPr>
              <w:widowControl w:val="0"/>
              <w:spacing w:after="0" w:line="240" w:lineRule="auto"/>
              <w:rPr>
                <w:rFonts w:ascii="Times New Roman" w:hAnsi="Times New Roman" w:cs="Times New Roman"/>
                <w:b/>
                <w:bCs/>
                <w:sz w:val="20"/>
                <w:szCs w:val="20"/>
                <w:lang w:val="en-US"/>
              </w:rPr>
            </w:pPr>
          </w:p>
        </w:tc>
        <w:tc>
          <w:tcPr>
            <w:tcW w:w="1701" w:type="dxa"/>
            <w:vAlign w:val="center"/>
          </w:tcPr>
          <w:p w:rsidR="00CA1A2D" w:rsidRPr="00E23B5C" w:rsidRDefault="00CA1A2D" w:rsidP="00CA1A2D">
            <w:pPr>
              <w:widowControl w:val="0"/>
              <w:spacing w:after="0" w:line="240" w:lineRule="auto"/>
              <w:rPr>
                <w:rFonts w:ascii="Times New Roman" w:hAnsi="Times New Roman" w:cs="Times New Roman"/>
                <w:b/>
                <w:bCs/>
                <w:sz w:val="20"/>
                <w:szCs w:val="20"/>
                <w:lang w:val="en-US"/>
              </w:rPr>
            </w:pPr>
            <w:r w:rsidRPr="00E23B5C">
              <w:rPr>
                <w:rFonts w:ascii="Times New Roman" w:hAnsi="Times New Roman" w:cs="Times New Roman"/>
                <w:b/>
                <w:bCs/>
                <w:sz w:val="20"/>
                <w:szCs w:val="20"/>
                <w:lang w:val="en-US"/>
              </w:rPr>
              <w:t>Mean Baseline Score (SD)</w:t>
            </w:r>
          </w:p>
        </w:tc>
        <w:tc>
          <w:tcPr>
            <w:tcW w:w="2268" w:type="dxa"/>
            <w:vAlign w:val="center"/>
          </w:tcPr>
          <w:p w:rsidR="00CA1A2D" w:rsidRPr="00E23B5C" w:rsidRDefault="00CA1A2D" w:rsidP="00CA1A2D">
            <w:pPr>
              <w:widowControl w:val="0"/>
              <w:spacing w:after="0" w:line="240" w:lineRule="auto"/>
              <w:rPr>
                <w:rFonts w:ascii="Times New Roman" w:hAnsi="Times New Roman" w:cs="Times New Roman"/>
                <w:b/>
                <w:bCs/>
                <w:sz w:val="20"/>
                <w:szCs w:val="20"/>
                <w:lang w:val="en-US"/>
              </w:rPr>
            </w:pPr>
            <w:r w:rsidRPr="00E23B5C">
              <w:rPr>
                <w:rFonts w:ascii="Times New Roman" w:hAnsi="Times New Roman" w:cs="Times New Roman"/>
                <w:b/>
                <w:bCs/>
                <w:sz w:val="20"/>
                <w:szCs w:val="20"/>
                <w:lang w:val="en-US"/>
              </w:rPr>
              <w:t>LS Mean Change from Baseline (SE)</w:t>
            </w:r>
          </w:p>
        </w:tc>
        <w:tc>
          <w:tcPr>
            <w:tcW w:w="2272" w:type="dxa"/>
            <w:vAlign w:val="center"/>
          </w:tcPr>
          <w:p w:rsidR="00CA1A2D" w:rsidRPr="00E23B5C" w:rsidRDefault="00CA1A2D" w:rsidP="00CA1A2D">
            <w:pPr>
              <w:widowControl w:val="0"/>
              <w:spacing w:after="0" w:line="240" w:lineRule="auto"/>
              <w:rPr>
                <w:rFonts w:ascii="Times New Roman" w:hAnsi="Times New Roman" w:cs="Times New Roman"/>
                <w:b/>
                <w:bCs/>
                <w:sz w:val="20"/>
                <w:szCs w:val="20"/>
                <w:lang w:val="en-US"/>
              </w:rPr>
            </w:pPr>
            <w:r w:rsidRPr="00E23B5C">
              <w:rPr>
                <w:rFonts w:ascii="Times New Roman" w:hAnsi="Times New Roman" w:cs="Times New Roman"/>
                <w:b/>
                <w:bCs/>
                <w:sz w:val="20"/>
                <w:szCs w:val="20"/>
                <w:lang w:val="en-US"/>
              </w:rPr>
              <w:t xml:space="preserve">Placebo-subtracted </w:t>
            </w:r>
            <w:proofErr w:type="spellStart"/>
            <w:r w:rsidRPr="00E23B5C">
              <w:rPr>
                <w:rFonts w:ascii="Times New Roman" w:hAnsi="Times New Roman" w:cs="Times New Roman"/>
                <w:b/>
                <w:bCs/>
                <w:sz w:val="20"/>
                <w:szCs w:val="20"/>
                <w:lang w:val="en-US"/>
              </w:rPr>
              <w:t>Difference</w:t>
            </w:r>
            <w:r w:rsidRPr="00E23B5C">
              <w:rPr>
                <w:rFonts w:ascii="Times New Roman" w:hAnsi="Times New Roman" w:cs="Times New Roman"/>
                <w:b/>
                <w:bCs/>
                <w:sz w:val="20"/>
                <w:szCs w:val="20"/>
                <w:vertAlign w:val="superscript"/>
                <w:lang w:val="en-US"/>
              </w:rPr>
              <w:t>a</w:t>
            </w:r>
            <w:proofErr w:type="spellEnd"/>
            <w:r w:rsidRPr="00E23B5C">
              <w:rPr>
                <w:rFonts w:ascii="Times New Roman" w:hAnsi="Times New Roman" w:cs="Times New Roman"/>
                <w:b/>
                <w:bCs/>
                <w:sz w:val="20"/>
                <w:szCs w:val="20"/>
                <w:lang w:val="en-US"/>
              </w:rPr>
              <w:t xml:space="preserve"> (95% CI)</w:t>
            </w:r>
          </w:p>
        </w:tc>
      </w:tr>
      <w:tr w:rsidR="00CA1A2D" w:rsidRPr="00E23B5C" w:rsidTr="009E380F">
        <w:trPr>
          <w:trHeight w:val="288"/>
        </w:trPr>
        <w:tc>
          <w:tcPr>
            <w:tcW w:w="1147" w:type="dxa"/>
            <w:vAlign w:val="center"/>
          </w:tcPr>
          <w:p w:rsidR="00CA1A2D" w:rsidRPr="00E23B5C" w:rsidRDefault="00CA1A2D" w:rsidP="00CA1A2D">
            <w:pPr>
              <w:widowControl w:val="0"/>
              <w:spacing w:after="0" w:line="240" w:lineRule="auto"/>
              <w:rPr>
                <w:rFonts w:ascii="Times New Roman" w:hAnsi="Times New Roman" w:cs="Times New Roman"/>
                <w:sz w:val="20"/>
                <w:szCs w:val="20"/>
                <w:lang w:val="en-US"/>
              </w:rPr>
            </w:pPr>
            <w:r w:rsidRPr="00E23B5C">
              <w:rPr>
                <w:rFonts w:ascii="Times New Roman" w:hAnsi="Times New Roman" w:cs="Times New Roman"/>
                <w:sz w:val="20"/>
                <w:szCs w:val="20"/>
                <w:lang w:val="en-US"/>
              </w:rPr>
              <w:t xml:space="preserve">Study SPD489-343 </w:t>
            </w:r>
          </w:p>
        </w:tc>
        <w:tc>
          <w:tcPr>
            <w:tcW w:w="1830" w:type="dxa"/>
            <w:vAlign w:val="center"/>
          </w:tcPr>
          <w:p w:rsidR="00CA1A2D" w:rsidRPr="00E23B5C" w:rsidRDefault="00CA1A2D" w:rsidP="00CA1A2D">
            <w:pPr>
              <w:widowControl w:val="0"/>
              <w:spacing w:after="0" w:line="240" w:lineRule="auto"/>
              <w:rPr>
                <w:rFonts w:ascii="Times New Roman" w:hAnsi="Times New Roman" w:cs="Times New Roman"/>
                <w:sz w:val="20"/>
                <w:szCs w:val="20"/>
                <w:lang w:val="en-US"/>
              </w:rPr>
            </w:pPr>
            <w:r w:rsidRPr="00E23B5C">
              <w:rPr>
                <w:rFonts w:ascii="Times New Roman" w:hAnsi="Times New Roman" w:cs="Times New Roman"/>
                <w:sz w:val="20"/>
                <w:szCs w:val="20"/>
                <w:lang w:val="en-US"/>
              </w:rPr>
              <w:t>VYVANSE (50 or 70 mg/day)*</w:t>
            </w:r>
          </w:p>
        </w:tc>
        <w:tc>
          <w:tcPr>
            <w:tcW w:w="1701" w:type="dxa"/>
            <w:vAlign w:val="center"/>
          </w:tcPr>
          <w:p w:rsidR="00CA1A2D" w:rsidRPr="00E23B5C" w:rsidRDefault="00CA1A2D" w:rsidP="00E80BAD">
            <w:pPr>
              <w:widowControl w:val="0"/>
              <w:spacing w:after="0" w:line="240" w:lineRule="auto"/>
              <w:jc w:val="center"/>
              <w:rPr>
                <w:rFonts w:ascii="Times New Roman" w:hAnsi="Times New Roman" w:cs="Times New Roman"/>
                <w:sz w:val="20"/>
                <w:szCs w:val="20"/>
                <w:lang w:val="en-US"/>
              </w:rPr>
            </w:pPr>
            <w:r w:rsidRPr="00E23B5C">
              <w:rPr>
                <w:rFonts w:ascii="Times New Roman" w:hAnsi="Times New Roman" w:cs="Times New Roman"/>
                <w:sz w:val="20"/>
                <w:szCs w:val="20"/>
                <w:lang w:val="en-US"/>
              </w:rPr>
              <w:t>4.79 (1.27)</w:t>
            </w:r>
          </w:p>
        </w:tc>
        <w:tc>
          <w:tcPr>
            <w:tcW w:w="2268" w:type="dxa"/>
            <w:vAlign w:val="center"/>
          </w:tcPr>
          <w:p w:rsidR="00CA1A2D" w:rsidRPr="00E23B5C" w:rsidRDefault="00CA1A2D" w:rsidP="00E80BAD">
            <w:pPr>
              <w:widowControl w:val="0"/>
              <w:spacing w:after="0" w:line="240" w:lineRule="auto"/>
              <w:jc w:val="center"/>
              <w:rPr>
                <w:rFonts w:ascii="Times New Roman" w:hAnsi="Times New Roman" w:cs="Times New Roman"/>
                <w:sz w:val="20"/>
                <w:szCs w:val="20"/>
                <w:lang w:val="en-US"/>
              </w:rPr>
            </w:pPr>
            <w:r w:rsidRPr="00E23B5C">
              <w:rPr>
                <w:rFonts w:ascii="Times New Roman" w:hAnsi="Times New Roman" w:cs="Times New Roman"/>
                <w:sz w:val="20"/>
                <w:szCs w:val="20"/>
                <w:lang w:val="en-US"/>
              </w:rPr>
              <w:t>-3.87 (0.12)</w:t>
            </w:r>
          </w:p>
        </w:tc>
        <w:tc>
          <w:tcPr>
            <w:tcW w:w="2272" w:type="dxa"/>
            <w:vAlign w:val="center"/>
          </w:tcPr>
          <w:p w:rsidR="00CA1A2D" w:rsidRPr="00E23B5C" w:rsidRDefault="00CA1A2D" w:rsidP="00E80BAD">
            <w:pPr>
              <w:widowControl w:val="0"/>
              <w:spacing w:after="0" w:line="240" w:lineRule="auto"/>
              <w:jc w:val="center"/>
              <w:rPr>
                <w:rFonts w:ascii="Times New Roman" w:hAnsi="Times New Roman" w:cs="Times New Roman"/>
                <w:sz w:val="20"/>
                <w:szCs w:val="20"/>
                <w:lang w:val="en-US"/>
              </w:rPr>
            </w:pPr>
            <w:r w:rsidRPr="00E23B5C">
              <w:rPr>
                <w:rFonts w:ascii="Times New Roman" w:hAnsi="Times New Roman" w:cs="Times New Roman"/>
                <w:sz w:val="20"/>
                <w:szCs w:val="20"/>
                <w:lang w:val="en-US"/>
              </w:rPr>
              <w:t>-1.35 (-1.70, -1.01)</w:t>
            </w:r>
          </w:p>
        </w:tc>
      </w:tr>
      <w:tr w:rsidR="00CA1A2D" w:rsidRPr="00E23B5C" w:rsidTr="009E380F">
        <w:trPr>
          <w:trHeight w:val="288"/>
        </w:trPr>
        <w:tc>
          <w:tcPr>
            <w:tcW w:w="1147" w:type="dxa"/>
            <w:vAlign w:val="center"/>
          </w:tcPr>
          <w:p w:rsidR="00CA1A2D" w:rsidRPr="00E23B5C" w:rsidRDefault="00CA1A2D" w:rsidP="00CA1A2D">
            <w:pPr>
              <w:widowControl w:val="0"/>
              <w:spacing w:after="0" w:line="240" w:lineRule="auto"/>
              <w:rPr>
                <w:rFonts w:ascii="Times New Roman" w:hAnsi="Times New Roman" w:cs="Times New Roman"/>
                <w:sz w:val="20"/>
                <w:szCs w:val="20"/>
                <w:lang w:val="en-US"/>
              </w:rPr>
            </w:pPr>
          </w:p>
        </w:tc>
        <w:tc>
          <w:tcPr>
            <w:tcW w:w="1830" w:type="dxa"/>
            <w:vAlign w:val="center"/>
          </w:tcPr>
          <w:p w:rsidR="00CA1A2D" w:rsidRPr="00E23B5C" w:rsidRDefault="00CA1A2D" w:rsidP="00CA1A2D">
            <w:pPr>
              <w:widowControl w:val="0"/>
              <w:spacing w:after="0" w:line="240" w:lineRule="auto"/>
              <w:rPr>
                <w:rFonts w:ascii="Times New Roman" w:hAnsi="Times New Roman" w:cs="Times New Roman"/>
                <w:sz w:val="20"/>
                <w:szCs w:val="20"/>
                <w:lang w:val="en-US"/>
              </w:rPr>
            </w:pPr>
            <w:r w:rsidRPr="00E23B5C">
              <w:rPr>
                <w:rFonts w:ascii="Times New Roman" w:hAnsi="Times New Roman" w:cs="Times New Roman"/>
                <w:sz w:val="20"/>
                <w:szCs w:val="20"/>
                <w:lang w:val="en-US"/>
              </w:rPr>
              <w:t>Placebo</w:t>
            </w:r>
          </w:p>
        </w:tc>
        <w:tc>
          <w:tcPr>
            <w:tcW w:w="1701" w:type="dxa"/>
            <w:vAlign w:val="center"/>
          </w:tcPr>
          <w:p w:rsidR="00CA1A2D" w:rsidRPr="00E23B5C" w:rsidRDefault="00CA1A2D" w:rsidP="00E80BAD">
            <w:pPr>
              <w:widowControl w:val="0"/>
              <w:spacing w:after="0" w:line="240" w:lineRule="auto"/>
              <w:jc w:val="center"/>
              <w:rPr>
                <w:rFonts w:ascii="Times New Roman" w:hAnsi="Times New Roman" w:cs="Times New Roman"/>
                <w:sz w:val="20"/>
                <w:szCs w:val="20"/>
                <w:lang w:val="en-US"/>
              </w:rPr>
            </w:pPr>
            <w:r w:rsidRPr="00E23B5C">
              <w:rPr>
                <w:rFonts w:ascii="Times New Roman" w:hAnsi="Times New Roman" w:cs="Times New Roman"/>
                <w:sz w:val="20"/>
                <w:szCs w:val="20"/>
                <w:lang w:val="en-US"/>
              </w:rPr>
              <w:t>4.60 (1.21)</w:t>
            </w:r>
          </w:p>
        </w:tc>
        <w:tc>
          <w:tcPr>
            <w:tcW w:w="2268" w:type="dxa"/>
            <w:vAlign w:val="center"/>
          </w:tcPr>
          <w:p w:rsidR="00CA1A2D" w:rsidRPr="00E23B5C" w:rsidRDefault="00CA1A2D" w:rsidP="00E80BAD">
            <w:pPr>
              <w:widowControl w:val="0"/>
              <w:spacing w:after="0" w:line="240" w:lineRule="auto"/>
              <w:jc w:val="center"/>
              <w:rPr>
                <w:rFonts w:ascii="Times New Roman" w:hAnsi="Times New Roman" w:cs="Times New Roman"/>
                <w:sz w:val="20"/>
                <w:szCs w:val="20"/>
                <w:lang w:val="en-US"/>
              </w:rPr>
            </w:pPr>
            <w:r w:rsidRPr="00E23B5C">
              <w:rPr>
                <w:rFonts w:ascii="Times New Roman" w:hAnsi="Times New Roman" w:cs="Times New Roman"/>
                <w:sz w:val="20"/>
                <w:szCs w:val="20"/>
                <w:lang w:val="en-US"/>
              </w:rPr>
              <w:t>-2.51 (0.13)</w:t>
            </w:r>
          </w:p>
        </w:tc>
        <w:tc>
          <w:tcPr>
            <w:tcW w:w="2272" w:type="dxa"/>
            <w:vAlign w:val="center"/>
          </w:tcPr>
          <w:p w:rsidR="00CA1A2D" w:rsidRPr="00E23B5C" w:rsidRDefault="00CA1A2D" w:rsidP="00E80BAD">
            <w:pPr>
              <w:widowControl w:val="0"/>
              <w:spacing w:after="0" w:line="240" w:lineRule="auto"/>
              <w:jc w:val="center"/>
              <w:rPr>
                <w:rFonts w:ascii="Times New Roman" w:hAnsi="Times New Roman" w:cs="Times New Roman"/>
                <w:sz w:val="20"/>
                <w:szCs w:val="20"/>
                <w:lang w:val="en-US"/>
              </w:rPr>
            </w:pPr>
            <w:r w:rsidRPr="00E23B5C">
              <w:rPr>
                <w:rFonts w:ascii="Times New Roman" w:hAnsi="Times New Roman" w:cs="Times New Roman"/>
                <w:sz w:val="20"/>
                <w:szCs w:val="20"/>
                <w:lang w:val="en-US"/>
              </w:rPr>
              <w:t>--</w:t>
            </w:r>
          </w:p>
        </w:tc>
      </w:tr>
      <w:tr w:rsidR="00CA1A2D" w:rsidRPr="00E23B5C" w:rsidTr="009E380F">
        <w:trPr>
          <w:trHeight w:val="288"/>
        </w:trPr>
        <w:tc>
          <w:tcPr>
            <w:tcW w:w="1147" w:type="dxa"/>
            <w:vAlign w:val="center"/>
          </w:tcPr>
          <w:p w:rsidR="00CA1A2D" w:rsidRPr="00E23B5C" w:rsidRDefault="00CA1A2D" w:rsidP="00CA1A2D">
            <w:pPr>
              <w:widowControl w:val="0"/>
              <w:spacing w:after="0" w:line="240" w:lineRule="auto"/>
              <w:rPr>
                <w:rFonts w:ascii="Times New Roman" w:hAnsi="Times New Roman" w:cs="Times New Roman"/>
                <w:sz w:val="20"/>
                <w:szCs w:val="20"/>
                <w:lang w:val="en-US"/>
              </w:rPr>
            </w:pPr>
            <w:r w:rsidRPr="00E23B5C">
              <w:rPr>
                <w:rFonts w:ascii="Times New Roman" w:hAnsi="Times New Roman" w:cs="Times New Roman"/>
                <w:sz w:val="20"/>
                <w:szCs w:val="20"/>
                <w:lang w:val="en-US"/>
              </w:rPr>
              <w:t>Study  SPD489-344</w:t>
            </w:r>
          </w:p>
        </w:tc>
        <w:tc>
          <w:tcPr>
            <w:tcW w:w="1830" w:type="dxa"/>
            <w:vAlign w:val="center"/>
          </w:tcPr>
          <w:p w:rsidR="00CA1A2D" w:rsidRPr="00E23B5C" w:rsidRDefault="00CA1A2D" w:rsidP="00CA1A2D">
            <w:pPr>
              <w:widowControl w:val="0"/>
              <w:spacing w:after="0" w:line="240" w:lineRule="auto"/>
              <w:rPr>
                <w:rFonts w:ascii="Times New Roman" w:hAnsi="Times New Roman" w:cs="Times New Roman"/>
                <w:sz w:val="20"/>
                <w:szCs w:val="20"/>
                <w:lang w:val="en-US"/>
              </w:rPr>
            </w:pPr>
            <w:r w:rsidRPr="00E23B5C">
              <w:rPr>
                <w:rFonts w:ascii="Times New Roman" w:hAnsi="Times New Roman" w:cs="Times New Roman"/>
                <w:sz w:val="20"/>
                <w:szCs w:val="20"/>
                <w:lang w:val="en-US"/>
              </w:rPr>
              <w:t>VYVANSE (50 or 70 mg/day)*</w:t>
            </w:r>
          </w:p>
        </w:tc>
        <w:tc>
          <w:tcPr>
            <w:tcW w:w="1701" w:type="dxa"/>
            <w:vAlign w:val="center"/>
          </w:tcPr>
          <w:p w:rsidR="00CA1A2D" w:rsidRPr="00E23B5C" w:rsidRDefault="00CA1A2D" w:rsidP="00E80BAD">
            <w:pPr>
              <w:widowControl w:val="0"/>
              <w:spacing w:after="0" w:line="240" w:lineRule="auto"/>
              <w:jc w:val="center"/>
              <w:rPr>
                <w:rFonts w:ascii="Times New Roman" w:hAnsi="Times New Roman" w:cs="Times New Roman"/>
                <w:sz w:val="20"/>
                <w:szCs w:val="20"/>
                <w:lang w:val="en-US"/>
              </w:rPr>
            </w:pPr>
            <w:r w:rsidRPr="00E23B5C">
              <w:rPr>
                <w:rFonts w:ascii="Times New Roman" w:hAnsi="Times New Roman" w:cs="Times New Roman"/>
                <w:sz w:val="20"/>
                <w:szCs w:val="20"/>
                <w:lang w:val="en-US"/>
              </w:rPr>
              <w:t>4.66 (1.27)</w:t>
            </w:r>
          </w:p>
        </w:tc>
        <w:tc>
          <w:tcPr>
            <w:tcW w:w="2268" w:type="dxa"/>
            <w:vAlign w:val="center"/>
          </w:tcPr>
          <w:p w:rsidR="00CA1A2D" w:rsidRPr="00E23B5C" w:rsidRDefault="00CA1A2D" w:rsidP="00E80BAD">
            <w:pPr>
              <w:widowControl w:val="0"/>
              <w:spacing w:after="0" w:line="240" w:lineRule="auto"/>
              <w:jc w:val="center"/>
              <w:rPr>
                <w:rFonts w:ascii="Times New Roman" w:hAnsi="Times New Roman" w:cs="Times New Roman"/>
                <w:sz w:val="20"/>
                <w:szCs w:val="20"/>
                <w:lang w:val="en-US"/>
              </w:rPr>
            </w:pPr>
            <w:r w:rsidRPr="00E23B5C">
              <w:rPr>
                <w:rFonts w:ascii="Times New Roman" w:hAnsi="Times New Roman" w:cs="Times New Roman"/>
                <w:sz w:val="20"/>
                <w:szCs w:val="20"/>
                <w:lang w:val="en-US"/>
              </w:rPr>
              <w:t>-3.92 (0.14)</w:t>
            </w:r>
          </w:p>
        </w:tc>
        <w:tc>
          <w:tcPr>
            <w:tcW w:w="2272" w:type="dxa"/>
            <w:vAlign w:val="center"/>
          </w:tcPr>
          <w:p w:rsidR="00CA1A2D" w:rsidRPr="00E23B5C" w:rsidRDefault="00CA1A2D" w:rsidP="00E80BAD">
            <w:pPr>
              <w:widowControl w:val="0"/>
              <w:spacing w:after="0" w:line="240" w:lineRule="auto"/>
              <w:jc w:val="center"/>
              <w:rPr>
                <w:rFonts w:ascii="Times New Roman" w:hAnsi="Times New Roman" w:cs="Times New Roman"/>
                <w:sz w:val="20"/>
                <w:szCs w:val="20"/>
                <w:lang w:val="en-US"/>
              </w:rPr>
            </w:pPr>
            <w:r w:rsidRPr="00E23B5C">
              <w:rPr>
                <w:rFonts w:ascii="Times New Roman" w:hAnsi="Times New Roman" w:cs="Times New Roman"/>
                <w:sz w:val="20"/>
                <w:szCs w:val="20"/>
                <w:lang w:val="en-US"/>
              </w:rPr>
              <w:t>-1.66 (-2.04, -1.28)</w:t>
            </w:r>
          </w:p>
        </w:tc>
      </w:tr>
      <w:tr w:rsidR="00CA1A2D" w:rsidRPr="00E23B5C" w:rsidTr="009E380F">
        <w:trPr>
          <w:trHeight w:val="288"/>
        </w:trPr>
        <w:tc>
          <w:tcPr>
            <w:tcW w:w="1147" w:type="dxa"/>
            <w:vAlign w:val="center"/>
          </w:tcPr>
          <w:p w:rsidR="00CA1A2D" w:rsidRPr="00E23B5C" w:rsidRDefault="00CA1A2D" w:rsidP="00CA1A2D">
            <w:pPr>
              <w:widowControl w:val="0"/>
              <w:spacing w:after="0" w:line="240" w:lineRule="auto"/>
              <w:rPr>
                <w:rFonts w:ascii="Times New Roman" w:hAnsi="Times New Roman" w:cs="Times New Roman"/>
                <w:sz w:val="20"/>
                <w:szCs w:val="20"/>
                <w:lang w:val="en-US"/>
              </w:rPr>
            </w:pPr>
          </w:p>
        </w:tc>
        <w:tc>
          <w:tcPr>
            <w:tcW w:w="1830" w:type="dxa"/>
            <w:vAlign w:val="center"/>
          </w:tcPr>
          <w:p w:rsidR="00CA1A2D" w:rsidRPr="00E23B5C" w:rsidRDefault="00CA1A2D" w:rsidP="00CA1A2D">
            <w:pPr>
              <w:widowControl w:val="0"/>
              <w:spacing w:after="0" w:line="240" w:lineRule="auto"/>
              <w:rPr>
                <w:rFonts w:ascii="Times New Roman" w:hAnsi="Times New Roman" w:cs="Times New Roman"/>
                <w:sz w:val="20"/>
                <w:szCs w:val="20"/>
                <w:lang w:val="en-US"/>
              </w:rPr>
            </w:pPr>
            <w:r w:rsidRPr="00E23B5C">
              <w:rPr>
                <w:rFonts w:ascii="Times New Roman" w:hAnsi="Times New Roman" w:cs="Times New Roman"/>
                <w:sz w:val="20"/>
                <w:szCs w:val="20"/>
                <w:lang w:val="en-US"/>
              </w:rPr>
              <w:t>Placebo</w:t>
            </w:r>
          </w:p>
        </w:tc>
        <w:tc>
          <w:tcPr>
            <w:tcW w:w="1701" w:type="dxa"/>
            <w:vAlign w:val="center"/>
          </w:tcPr>
          <w:p w:rsidR="00CA1A2D" w:rsidRPr="00E23B5C" w:rsidRDefault="00CA1A2D" w:rsidP="00E80BAD">
            <w:pPr>
              <w:widowControl w:val="0"/>
              <w:spacing w:after="0" w:line="240" w:lineRule="auto"/>
              <w:jc w:val="center"/>
              <w:rPr>
                <w:rFonts w:ascii="Times New Roman" w:hAnsi="Times New Roman" w:cs="Times New Roman"/>
                <w:sz w:val="20"/>
                <w:szCs w:val="20"/>
                <w:lang w:val="en-US"/>
              </w:rPr>
            </w:pPr>
            <w:r w:rsidRPr="00E23B5C">
              <w:rPr>
                <w:rFonts w:ascii="Times New Roman" w:hAnsi="Times New Roman" w:cs="Times New Roman"/>
                <w:sz w:val="20"/>
                <w:szCs w:val="20"/>
                <w:lang w:val="en-US"/>
              </w:rPr>
              <w:t>4.82 (1.42)</w:t>
            </w:r>
          </w:p>
        </w:tc>
        <w:tc>
          <w:tcPr>
            <w:tcW w:w="2268" w:type="dxa"/>
            <w:vAlign w:val="center"/>
          </w:tcPr>
          <w:p w:rsidR="00CA1A2D" w:rsidRPr="00E23B5C" w:rsidRDefault="00CA1A2D" w:rsidP="00E80BAD">
            <w:pPr>
              <w:widowControl w:val="0"/>
              <w:spacing w:after="0" w:line="240" w:lineRule="auto"/>
              <w:jc w:val="center"/>
              <w:rPr>
                <w:rFonts w:ascii="Times New Roman" w:hAnsi="Times New Roman" w:cs="Times New Roman"/>
                <w:sz w:val="20"/>
                <w:szCs w:val="20"/>
                <w:lang w:val="en-US"/>
              </w:rPr>
            </w:pPr>
            <w:r w:rsidRPr="00E23B5C">
              <w:rPr>
                <w:rFonts w:ascii="Times New Roman" w:hAnsi="Times New Roman" w:cs="Times New Roman"/>
                <w:sz w:val="20"/>
                <w:szCs w:val="20"/>
                <w:lang w:val="en-US"/>
              </w:rPr>
              <w:t>-2.26 (0.14)</w:t>
            </w:r>
          </w:p>
        </w:tc>
        <w:tc>
          <w:tcPr>
            <w:tcW w:w="2272" w:type="dxa"/>
            <w:vAlign w:val="center"/>
          </w:tcPr>
          <w:p w:rsidR="00CA1A2D" w:rsidRPr="00E23B5C" w:rsidRDefault="00CA1A2D" w:rsidP="00E80BAD">
            <w:pPr>
              <w:widowControl w:val="0"/>
              <w:spacing w:after="0" w:line="240" w:lineRule="auto"/>
              <w:jc w:val="center"/>
              <w:rPr>
                <w:rFonts w:ascii="Times New Roman" w:hAnsi="Times New Roman" w:cs="Times New Roman"/>
                <w:sz w:val="20"/>
                <w:szCs w:val="20"/>
                <w:lang w:val="en-US"/>
              </w:rPr>
            </w:pPr>
            <w:r w:rsidRPr="00E23B5C">
              <w:rPr>
                <w:rFonts w:ascii="Times New Roman" w:hAnsi="Times New Roman" w:cs="Times New Roman"/>
                <w:sz w:val="20"/>
                <w:szCs w:val="20"/>
                <w:lang w:val="en-US"/>
              </w:rPr>
              <w:t>--</w:t>
            </w:r>
          </w:p>
        </w:tc>
      </w:tr>
      <w:tr w:rsidR="00CA1A2D" w:rsidRPr="00E23B5C" w:rsidTr="009E380F">
        <w:tc>
          <w:tcPr>
            <w:tcW w:w="9218" w:type="dxa"/>
            <w:gridSpan w:val="5"/>
          </w:tcPr>
          <w:p w:rsidR="00CA1A2D" w:rsidRPr="00E23B5C" w:rsidRDefault="00CA1A2D" w:rsidP="00CA1A2D">
            <w:pPr>
              <w:widowControl w:val="0"/>
              <w:spacing w:after="0" w:line="240" w:lineRule="auto"/>
              <w:rPr>
                <w:rFonts w:ascii="Times New Roman" w:hAnsi="Times New Roman" w:cs="Times New Roman"/>
                <w:sz w:val="20"/>
                <w:szCs w:val="20"/>
                <w:lang w:val="en-US"/>
              </w:rPr>
            </w:pPr>
            <w:r w:rsidRPr="00E23B5C">
              <w:rPr>
                <w:rFonts w:ascii="Times New Roman" w:hAnsi="Times New Roman" w:cs="Times New Roman"/>
                <w:sz w:val="20"/>
                <w:szCs w:val="20"/>
                <w:lang w:val="en-US"/>
              </w:rPr>
              <w:t>SD: standard deviation; SE: standard error; LS Mean: least-squares mean; CI: confidence interval.</w:t>
            </w:r>
          </w:p>
          <w:p w:rsidR="00CA1A2D" w:rsidRPr="00E23B5C" w:rsidRDefault="00CA1A2D" w:rsidP="00CA1A2D">
            <w:pPr>
              <w:widowControl w:val="0"/>
              <w:spacing w:after="0" w:line="240" w:lineRule="auto"/>
              <w:rPr>
                <w:rFonts w:ascii="Times New Roman" w:hAnsi="Times New Roman" w:cs="Times New Roman"/>
                <w:sz w:val="20"/>
                <w:szCs w:val="20"/>
                <w:lang w:val="en-US"/>
              </w:rPr>
            </w:pPr>
            <w:proofErr w:type="gramStart"/>
            <w:r w:rsidRPr="00E23B5C">
              <w:rPr>
                <w:rFonts w:ascii="Times New Roman" w:hAnsi="Times New Roman" w:cs="Times New Roman"/>
                <w:sz w:val="20"/>
                <w:szCs w:val="20"/>
                <w:vertAlign w:val="superscript"/>
                <w:lang w:val="en-US"/>
              </w:rPr>
              <w:t>a</w:t>
            </w:r>
            <w:proofErr w:type="gramEnd"/>
            <w:r w:rsidRPr="00E23B5C">
              <w:rPr>
                <w:rFonts w:ascii="Times New Roman" w:hAnsi="Times New Roman" w:cs="Times New Roman"/>
                <w:sz w:val="20"/>
                <w:szCs w:val="20"/>
                <w:lang w:val="en-US"/>
              </w:rPr>
              <w:t xml:space="preserve"> Difference (drug minus placebo) in least-squares mean change from baseline.   </w:t>
            </w:r>
          </w:p>
          <w:p w:rsidR="00CA1A2D" w:rsidRPr="00E23B5C" w:rsidRDefault="00CA1A2D" w:rsidP="00CA1A2D">
            <w:pPr>
              <w:widowControl w:val="0"/>
              <w:spacing w:after="0" w:line="240" w:lineRule="auto"/>
              <w:rPr>
                <w:rFonts w:ascii="Times New Roman" w:hAnsi="Times New Roman" w:cs="Times New Roman"/>
                <w:sz w:val="20"/>
                <w:szCs w:val="20"/>
                <w:lang w:val="en-US"/>
              </w:rPr>
            </w:pPr>
            <w:r w:rsidRPr="00E23B5C">
              <w:rPr>
                <w:rFonts w:ascii="Times New Roman" w:hAnsi="Times New Roman" w:cs="Times New Roman"/>
                <w:sz w:val="20"/>
                <w:szCs w:val="20"/>
                <w:lang w:val="en-US"/>
              </w:rPr>
              <w:t>* Doses statistically significantly superior to placebo.</w:t>
            </w:r>
          </w:p>
        </w:tc>
      </w:tr>
    </w:tbl>
    <w:p w:rsidR="00CA1A2D" w:rsidRPr="00CA1A2D" w:rsidRDefault="00CA1A2D" w:rsidP="00CA1A2D">
      <w:pPr>
        <w:widowControl w:val="0"/>
        <w:spacing w:after="0" w:line="240" w:lineRule="auto"/>
        <w:rPr>
          <w:rFonts w:ascii="Times New Roman" w:hAnsi="Times New Roman" w:cs="Times New Roman"/>
          <w:b/>
          <w:sz w:val="24"/>
          <w:szCs w:val="24"/>
        </w:rPr>
      </w:pPr>
    </w:p>
    <w:p w:rsidR="00CA1A2D" w:rsidRPr="00CA1A2D" w:rsidRDefault="00CA1A2D" w:rsidP="00CA1A2D">
      <w:pPr>
        <w:widowControl w:val="0"/>
        <w:spacing w:after="0" w:line="240" w:lineRule="auto"/>
        <w:rPr>
          <w:rFonts w:ascii="Times New Roman" w:hAnsi="Times New Roman" w:cs="Times New Roman"/>
          <w:sz w:val="24"/>
          <w:szCs w:val="24"/>
        </w:rPr>
      </w:pPr>
      <w:r w:rsidRPr="00CA1A2D">
        <w:rPr>
          <w:rFonts w:ascii="Times New Roman" w:hAnsi="Times New Roman" w:cs="Times New Roman"/>
          <w:sz w:val="24"/>
          <w:szCs w:val="24"/>
        </w:rPr>
        <w:t>Maintenance of Efficacy Study</w:t>
      </w:r>
      <w:proofErr w:type="gramStart"/>
      <w:r w:rsidRPr="00CA1A2D">
        <w:rPr>
          <w:rFonts w:ascii="Times New Roman" w:hAnsi="Times New Roman" w:cs="Times New Roman"/>
          <w:sz w:val="24"/>
          <w:szCs w:val="24"/>
        </w:rPr>
        <w:t>:</w:t>
      </w:r>
      <w:proofErr w:type="gramEnd"/>
      <w:r w:rsidRPr="00CA1A2D">
        <w:rPr>
          <w:rFonts w:ascii="Times New Roman" w:hAnsi="Times New Roman" w:cs="Times New Roman"/>
          <w:sz w:val="24"/>
          <w:szCs w:val="24"/>
        </w:rPr>
        <w:br/>
        <w:t>A double-blind, placebo controlled, randomised withdrawal design study was conducted to evaluate maintenance of efficacy based on time to relapse between VYVANSE and placebo in adults aged 18 to 55 (N=267) with moderate to severe BED. In this longer-term study patients who had responded to VYVANSE in the preceding 12-week open-label treatment phase were randomised to continuation of VYVANSE or placebo for up to 26 weeks of observation for relapse. Response in the open-label phase was defined as 1 or fewer binge days each week for four consecutive weeks prior to the last visit at the end of the 12-week open-label phase and a CGI-S score of 2 or less at the same visit. Relapse during the double-blind phase was defined as having 2 or more binge days each week for two consecutive weeks (14 days) prior to any visit and having an increase in CGI-S score of 2 or more points compared to the randomised-withdrawal baseline. Maintenance of efficacy for patients who had an initial response during the open-label period and then continued on VYVANSE during the 26-week double-blind randomised-withdrawal phase was demonstrated with VYVANSE being superior over placebo as measured by time to relapse. Additionally, the group continuing on VYVANSE had a lower proportion of relapse (5/136, 3.7%) as compared to the placebo group (42/131, 32.1%)</w:t>
      </w:r>
    </w:p>
    <w:p w:rsidR="00CA1A2D" w:rsidRPr="00CA1A2D" w:rsidRDefault="00CA1A2D" w:rsidP="00CA1A2D">
      <w:pPr>
        <w:widowControl w:val="0"/>
        <w:spacing w:after="0" w:line="240" w:lineRule="auto"/>
        <w:rPr>
          <w:rFonts w:ascii="Times New Roman" w:hAnsi="Times New Roman" w:cs="Times New Roman"/>
          <w:sz w:val="24"/>
          <w:szCs w:val="24"/>
        </w:rPr>
      </w:pPr>
    </w:p>
    <w:p w:rsidR="00CA1A2D" w:rsidRPr="00CA1A2D" w:rsidRDefault="00CA1A2D" w:rsidP="00CA1A2D">
      <w:pPr>
        <w:widowControl w:val="0"/>
        <w:spacing w:after="0" w:line="240" w:lineRule="auto"/>
        <w:rPr>
          <w:rFonts w:ascii="Times New Roman" w:hAnsi="Times New Roman" w:cs="Times New Roman"/>
          <w:sz w:val="24"/>
          <w:szCs w:val="24"/>
        </w:rPr>
      </w:pPr>
    </w:p>
    <w:p w:rsidR="00CA1A2D" w:rsidRPr="00CA1A2D" w:rsidRDefault="00CA1A2D" w:rsidP="00CA1A2D">
      <w:pPr>
        <w:widowControl w:val="0"/>
        <w:spacing w:after="0" w:line="240" w:lineRule="auto"/>
        <w:rPr>
          <w:rFonts w:ascii="Times New Roman" w:hAnsi="Times New Roman" w:cs="Times New Roman"/>
          <w:sz w:val="24"/>
          <w:szCs w:val="24"/>
        </w:rPr>
      </w:pPr>
      <w:r w:rsidRPr="00CA1A2D">
        <w:rPr>
          <w:rFonts w:ascii="Times New Roman" w:hAnsi="Times New Roman" w:cs="Times New Roman"/>
          <w:b/>
          <w:noProof/>
          <w:sz w:val="24"/>
          <w:szCs w:val="24"/>
          <w:lang w:eastAsia="en-AU"/>
        </w:rPr>
        <w:lastRenderedPageBreak/>
        <w:drawing>
          <wp:inline distT="0" distB="0" distL="0" distR="0" wp14:anchorId="7E2F75F9" wp14:editId="7DCDBBB4">
            <wp:extent cx="5943600" cy="2959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b="11647"/>
                    <a:stretch>
                      <a:fillRect/>
                    </a:stretch>
                  </pic:blipFill>
                  <pic:spPr bwMode="auto">
                    <a:xfrm>
                      <a:off x="0" y="0"/>
                      <a:ext cx="5943600" cy="2959100"/>
                    </a:xfrm>
                    <a:prstGeom prst="rect">
                      <a:avLst/>
                    </a:prstGeom>
                    <a:noFill/>
                    <a:ln>
                      <a:noFill/>
                    </a:ln>
                  </pic:spPr>
                </pic:pic>
              </a:graphicData>
            </a:graphic>
          </wp:inline>
        </w:drawing>
      </w:r>
    </w:p>
    <w:p w:rsidR="00CA1A2D" w:rsidRPr="0036114B" w:rsidRDefault="00CA1A2D" w:rsidP="00CA1A2D">
      <w:pPr>
        <w:widowControl w:val="0"/>
        <w:spacing w:after="0" w:line="240" w:lineRule="auto"/>
        <w:rPr>
          <w:rFonts w:ascii="Times New Roman" w:hAnsi="Times New Roman" w:cs="Times New Roman"/>
          <w:sz w:val="20"/>
          <w:szCs w:val="20"/>
        </w:rPr>
      </w:pPr>
      <w:r w:rsidRPr="0036114B">
        <w:rPr>
          <w:rFonts w:ascii="Times New Roman" w:hAnsi="Times New Roman" w:cs="Times New Roman"/>
          <w:sz w:val="20"/>
          <w:szCs w:val="20"/>
          <w:lang w:val="en-US"/>
        </w:rPr>
        <w:t>Figure 1: Kaplan-Meier Survival Plot of Time to Relapse (Full Analysis Set) – Study SPD489-346</w:t>
      </w:r>
    </w:p>
    <w:p w:rsidR="00CA1A2D" w:rsidRPr="00654506" w:rsidRDefault="00CA1A2D" w:rsidP="00654506">
      <w:pPr>
        <w:widowControl w:val="0"/>
        <w:spacing w:after="0" w:line="240" w:lineRule="auto"/>
        <w:rPr>
          <w:rFonts w:ascii="Times New Roman" w:hAnsi="Times New Roman" w:cs="Times New Roman"/>
          <w:sz w:val="24"/>
          <w:szCs w:val="24"/>
        </w:rPr>
      </w:pPr>
    </w:p>
    <w:p w:rsidR="00654506" w:rsidRDefault="00654506" w:rsidP="00914208">
      <w:pPr>
        <w:spacing w:after="0" w:line="240" w:lineRule="auto"/>
        <w:rPr>
          <w:rFonts w:ascii="Times New Roman" w:hAnsi="Times New Roman" w:cs="Times New Roman"/>
          <w:color w:val="FF0000"/>
          <w:sz w:val="24"/>
          <w:szCs w:val="24"/>
        </w:rPr>
      </w:pPr>
    </w:p>
    <w:p w:rsidR="00AC2205" w:rsidRPr="00A56C7E" w:rsidRDefault="00AC2205" w:rsidP="00AC2205">
      <w:pPr>
        <w:pStyle w:val="Heading2"/>
        <w:widowControl w:val="0"/>
        <w:numPr>
          <w:ilvl w:val="0"/>
          <w:numId w:val="0"/>
        </w:numPr>
        <w:spacing w:before="0" w:after="0" w:line="240" w:lineRule="auto"/>
        <w:rPr>
          <w:rFonts w:ascii="Times New Roman" w:hAnsi="Times New Roman" w:cs="Times New Roman"/>
          <w:b w:val="0"/>
          <w:szCs w:val="24"/>
        </w:rPr>
      </w:pPr>
      <w:r w:rsidRPr="00A56C7E">
        <w:rPr>
          <w:rFonts w:ascii="Times New Roman" w:hAnsi="Times New Roman" w:cs="Times New Roman"/>
          <w:szCs w:val="24"/>
        </w:rPr>
        <w:t>5.2</w:t>
      </w:r>
      <w:r w:rsidRPr="00A56C7E">
        <w:rPr>
          <w:rFonts w:ascii="Times New Roman" w:hAnsi="Times New Roman" w:cs="Times New Roman"/>
          <w:szCs w:val="24"/>
        </w:rPr>
        <w:tab/>
        <w:t xml:space="preserve">PHARMACOKINETIC PROPERTIES </w:t>
      </w:r>
    </w:p>
    <w:p w:rsidR="00AC2205" w:rsidRPr="00AC2205" w:rsidRDefault="00AC2205" w:rsidP="00914208">
      <w:pPr>
        <w:spacing w:after="0" w:line="240" w:lineRule="auto"/>
        <w:rPr>
          <w:rFonts w:ascii="Times New Roman" w:hAnsi="Times New Roman" w:cs="Times New Roman"/>
          <w:sz w:val="24"/>
          <w:szCs w:val="24"/>
        </w:rPr>
      </w:pPr>
    </w:p>
    <w:p w:rsidR="00DD3B46" w:rsidRPr="00AC2205" w:rsidRDefault="00DD3B46" w:rsidP="00914208">
      <w:pPr>
        <w:spacing w:after="0" w:line="240" w:lineRule="auto"/>
        <w:rPr>
          <w:rFonts w:ascii="Times New Roman" w:hAnsi="Times New Roman" w:cs="Times New Roman"/>
          <w:sz w:val="24"/>
          <w:szCs w:val="24"/>
        </w:rPr>
      </w:pPr>
      <w:r w:rsidRPr="00AC2205">
        <w:rPr>
          <w:rFonts w:ascii="Times New Roman" w:hAnsi="Times New Roman" w:cs="Times New Roman"/>
          <w:sz w:val="24"/>
          <w:szCs w:val="24"/>
        </w:rPr>
        <w:t xml:space="preserve">Pharmacokinetic studies of dexamphetamine after oral administration of lisdexamfetamine dimesilate have been conducted in healthy adult and paediatric (6–12 years) patients with ADHD.  </w:t>
      </w:r>
    </w:p>
    <w:p w:rsidR="00AC2205" w:rsidRPr="00AC2205" w:rsidRDefault="00AC2205" w:rsidP="00914208">
      <w:pPr>
        <w:spacing w:after="0" w:line="240" w:lineRule="auto"/>
        <w:rPr>
          <w:rFonts w:ascii="Times New Roman" w:hAnsi="Times New Roman" w:cs="Times New Roman"/>
          <w:sz w:val="24"/>
          <w:szCs w:val="24"/>
        </w:rPr>
      </w:pPr>
    </w:p>
    <w:p w:rsidR="00FC296C" w:rsidRDefault="00FC296C">
      <w:pPr>
        <w:rPr>
          <w:rFonts w:ascii="Times New Roman" w:eastAsiaTheme="majorEastAsia" w:hAnsi="Times New Roman" w:cs="Times New Roman"/>
          <w:b/>
          <w:bCs/>
          <w:sz w:val="24"/>
          <w:szCs w:val="24"/>
        </w:rPr>
      </w:pPr>
      <w:r>
        <w:rPr>
          <w:rFonts w:ascii="Times New Roman" w:hAnsi="Times New Roman" w:cs="Times New Roman"/>
          <w:sz w:val="24"/>
          <w:szCs w:val="24"/>
        </w:rPr>
        <w:br w:type="page"/>
      </w:r>
    </w:p>
    <w:p w:rsidR="001A3992" w:rsidRPr="00AC2205" w:rsidRDefault="001A3992" w:rsidP="00914208">
      <w:pPr>
        <w:pStyle w:val="Heading3"/>
        <w:spacing w:before="0" w:line="240" w:lineRule="auto"/>
        <w:ind w:left="0"/>
        <w:rPr>
          <w:rFonts w:ascii="Times New Roman" w:hAnsi="Times New Roman" w:cs="Times New Roman"/>
          <w:sz w:val="24"/>
          <w:szCs w:val="24"/>
        </w:rPr>
      </w:pPr>
      <w:r w:rsidRPr="00AC2205">
        <w:rPr>
          <w:rFonts w:ascii="Times New Roman" w:hAnsi="Times New Roman" w:cs="Times New Roman"/>
          <w:sz w:val="24"/>
          <w:szCs w:val="24"/>
        </w:rPr>
        <w:lastRenderedPageBreak/>
        <w:t>Absorption</w:t>
      </w:r>
    </w:p>
    <w:p w:rsidR="00AC2205" w:rsidRPr="00AC2205" w:rsidRDefault="00AC2205" w:rsidP="00AC2205">
      <w:pPr>
        <w:spacing w:after="0" w:line="240" w:lineRule="auto"/>
        <w:rPr>
          <w:rFonts w:ascii="Times New Roman" w:hAnsi="Times New Roman" w:cs="Times New Roman"/>
          <w:sz w:val="24"/>
          <w:szCs w:val="24"/>
        </w:rPr>
      </w:pPr>
    </w:p>
    <w:p w:rsidR="00DD3B46" w:rsidRPr="00AC2205" w:rsidRDefault="00DD3B46" w:rsidP="00914208">
      <w:pPr>
        <w:spacing w:after="0" w:line="240" w:lineRule="auto"/>
        <w:rPr>
          <w:rFonts w:ascii="Times New Roman" w:hAnsi="Times New Roman" w:cs="Times New Roman"/>
          <w:sz w:val="24"/>
          <w:szCs w:val="24"/>
        </w:rPr>
      </w:pPr>
      <w:r w:rsidRPr="00AC2205">
        <w:rPr>
          <w:rFonts w:ascii="Times New Roman" w:hAnsi="Times New Roman" w:cs="Times New Roman"/>
          <w:sz w:val="24"/>
          <w:szCs w:val="24"/>
        </w:rPr>
        <w:t xml:space="preserve">After oral administration, lisdexamfetamine is rapidly absorbed from the gastrointestinal tract, thought to be mediated by the high capacity PEPT1 transporter. </w:t>
      </w:r>
    </w:p>
    <w:p w:rsidR="00AC2205" w:rsidRPr="00AC2205" w:rsidRDefault="00AC2205" w:rsidP="00914208">
      <w:pPr>
        <w:spacing w:after="0" w:line="240" w:lineRule="auto"/>
        <w:rPr>
          <w:rFonts w:ascii="Times New Roman" w:hAnsi="Times New Roman" w:cs="Times New Roman"/>
          <w:sz w:val="24"/>
          <w:szCs w:val="24"/>
        </w:rPr>
      </w:pPr>
    </w:p>
    <w:p w:rsidR="00DD3B46" w:rsidRPr="00AC2205" w:rsidRDefault="00DD3B46" w:rsidP="00914208">
      <w:pPr>
        <w:spacing w:after="0" w:line="240" w:lineRule="auto"/>
        <w:rPr>
          <w:rFonts w:ascii="Times New Roman" w:hAnsi="Times New Roman" w:cs="Times New Roman"/>
          <w:sz w:val="24"/>
          <w:szCs w:val="24"/>
        </w:rPr>
      </w:pPr>
      <w:r w:rsidRPr="00AC2205">
        <w:rPr>
          <w:rFonts w:ascii="Times New Roman" w:hAnsi="Times New Roman" w:cs="Times New Roman"/>
          <w:sz w:val="24"/>
          <w:szCs w:val="24"/>
        </w:rPr>
        <w:t xml:space="preserve">In 18 paediatric patients (6–12 years) with ADHD, the </w:t>
      </w:r>
      <w:proofErr w:type="spellStart"/>
      <w:r w:rsidRPr="00AC2205">
        <w:rPr>
          <w:rFonts w:ascii="Times New Roman" w:hAnsi="Times New Roman" w:cs="Times New Roman"/>
          <w:sz w:val="24"/>
          <w:szCs w:val="24"/>
        </w:rPr>
        <w:t>Tmax</w:t>
      </w:r>
      <w:proofErr w:type="spellEnd"/>
      <w:r w:rsidRPr="00AC2205">
        <w:rPr>
          <w:rFonts w:ascii="Times New Roman" w:hAnsi="Times New Roman" w:cs="Times New Roman"/>
          <w:sz w:val="24"/>
          <w:szCs w:val="24"/>
        </w:rPr>
        <w:t xml:space="preserve"> of dexamphetamine was approximately 3.5 h following single-dose oral administration of lisdexamfetamine dimesilate either 30 mg, 50 mg, or 70 mg after an 8-hour overnight fast.  The </w:t>
      </w:r>
      <w:proofErr w:type="spellStart"/>
      <w:r w:rsidRPr="00AC2205">
        <w:rPr>
          <w:rFonts w:ascii="Times New Roman" w:hAnsi="Times New Roman" w:cs="Times New Roman"/>
          <w:sz w:val="24"/>
          <w:szCs w:val="24"/>
        </w:rPr>
        <w:t>Tmax</w:t>
      </w:r>
      <w:proofErr w:type="spellEnd"/>
      <w:r w:rsidRPr="00AC2205">
        <w:rPr>
          <w:rFonts w:ascii="Times New Roman" w:hAnsi="Times New Roman" w:cs="Times New Roman"/>
          <w:sz w:val="24"/>
          <w:szCs w:val="24"/>
        </w:rPr>
        <w:t xml:space="preserve"> of </w:t>
      </w:r>
      <w:proofErr w:type="spellStart"/>
      <w:r w:rsidRPr="00AC2205">
        <w:rPr>
          <w:rFonts w:ascii="Times New Roman" w:hAnsi="Times New Roman" w:cs="Times New Roman"/>
          <w:sz w:val="24"/>
          <w:szCs w:val="24"/>
        </w:rPr>
        <w:t>lisdexamfetamine</w:t>
      </w:r>
      <w:proofErr w:type="spellEnd"/>
      <w:r w:rsidRPr="00AC2205">
        <w:rPr>
          <w:rFonts w:ascii="Times New Roman" w:hAnsi="Times New Roman" w:cs="Times New Roman"/>
          <w:sz w:val="24"/>
          <w:szCs w:val="24"/>
        </w:rPr>
        <w:t xml:space="preserve"> </w:t>
      </w:r>
      <w:proofErr w:type="spellStart"/>
      <w:r w:rsidRPr="00AC2205">
        <w:rPr>
          <w:rFonts w:ascii="Times New Roman" w:hAnsi="Times New Roman" w:cs="Times New Roman"/>
          <w:sz w:val="24"/>
          <w:szCs w:val="24"/>
        </w:rPr>
        <w:t>dimesilate</w:t>
      </w:r>
      <w:proofErr w:type="spellEnd"/>
      <w:r w:rsidRPr="00AC2205">
        <w:rPr>
          <w:rFonts w:ascii="Times New Roman" w:hAnsi="Times New Roman" w:cs="Times New Roman"/>
          <w:sz w:val="24"/>
          <w:szCs w:val="24"/>
        </w:rPr>
        <w:t xml:space="preserve"> was approximately 1 h.  Linear pharmacokinetics of dexamphetamine after single-dose oral administration of lisdexamfetamine dimesilate was established over the dose range of 30 mg to 70 mg in children aged 6 to 12 years and over the dose range of 50 mg to 250 mg in adults.  Dexamphetamine pharmacokinetic parameters following administration of lisdexamfetamine in adults exhibited low inter-subject (&lt;25%) and intra-subject (&lt;8%) variability.  Safety and efficacy have not been studied above the maximum recommended dose of 70 mg. </w:t>
      </w:r>
    </w:p>
    <w:p w:rsidR="00AC2205" w:rsidRPr="00AC2205" w:rsidRDefault="00AC2205" w:rsidP="00914208">
      <w:pPr>
        <w:spacing w:after="0" w:line="240" w:lineRule="auto"/>
        <w:rPr>
          <w:rFonts w:ascii="Times New Roman" w:hAnsi="Times New Roman" w:cs="Times New Roman"/>
          <w:sz w:val="24"/>
          <w:szCs w:val="24"/>
        </w:rPr>
      </w:pPr>
    </w:p>
    <w:p w:rsidR="00DD3B46" w:rsidRPr="00AC2205" w:rsidRDefault="00DD3B46" w:rsidP="00914208">
      <w:pPr>
        <w:spacing w:after="0" w:line="240" w:lineRule="auto"/>
        <w:rPr>
          <w:rFonts w:ascii="Times New Roman" w:hAnsi="Times New Roman" w:cs="Times New Roman"/>
          <w:sz w:val="24"/>
          <w:szCs w:val="24"/>
        </w:rPr>
      </w:pPr>
      <w:r w:rsidRPr="00AC2205">
        <w:rPr>
          <w:rFonts w:ascii="Times New Roman" w:hAnsi="Times New Roman" w:cs="Times New Roman"/>
          <w:sz w:val="24"/>
          <w:szCs w:val="24"/>
        </w:rPr>
        <w:t xml:space="preserve">Food (a high fat meal or soft food such as yogurt) or orange juice does not affect the observed AUC and </w:t>
      </w:r>
      <w:proofErr w:type="spellStart"/>
      <w:r w:rsidRPr="00AC2205">
        <w:rPr>
          <w:rFonts w:ascii="Times New Roman" w:hAnsi="Times New Roman" w:cs="Times New Roman"/>
          <w:sz w:val="24"/>
          <w:szCs w:val="24"/>
        </w:rPr>
        <w:t>C</w:t>
      </w:r>
      <w:r w:rsidRPr="00AC2205">
        <w:rPr>
          <w:rFonts w:ascii="Times New Roman" w:hAnsi="Times New Roman" w:cs="Times New Roman"/>
          <w:sz w:val="24"/>
          <w:szCs w:val="24"/>
          <w:vertAlign w:val="subscript"/>
        </w:rPr>
        <w:t>max</w:t>
      </w:r>
      <w:proofErr w:type="spellEnd"/>
      <w:r w:rsidRPr="00AC2205">
        <w:rPr>
          <w:rFonts w:ascii="Times New Roman" w:hAnsi="Times New Roman" w:cs="Times New Roman"/>
          <w:sz w:val="24"/>
          <w:szCs w:val="24"/>
        </w:rPr>
        <w:t xml:space="preserve"> of dexamphetamine in healthy adults after single-dose oral administration of </w:t>
      </w:r>
      <w:r w:rsidRPr="00AC2205">
        <w:rPr>
          <w:rFonts w:ascii="Times New Roman" w:hAnsi="Times New Roman" w:cs="Times New Roman"/>
          <w:sz w:val="24"/>
          <w:szCs w:val="24"/>
        </w:rPr>
        <w:br/>
        <w:t xml:space="preserve">70 mg of VYVANSE capsules. Food prolongs </w:t>
      </w:r>
      <w:proofErr w:type="spellStart"/>
      <w:r w:rsidRPr="00AC2205">
        <w:rPr>
          <w:rFonts w:ascii="Times New Roman" w:hAnsi="Times New Roman" w:cs="Times New Roman"/>
          <w:sz w:val="24"/>
          <w:szCs w:val="24"/>
        </w:rPr>
        <w:t>Tmax</w:t>
      </w:r>
      <w:proofErr w:type="spellEnd"/>
      <w:r w:rsidRPr="00AC2205">
        <w:rPr>
          <w:rFonts w:ascii="Times New Roman" w:hAnsi="Times New Roman" w:cs="Times New Roman"/>
          <w:sz w:val="24"/>
          <w:szCs w:val="24"/>
        </w:rPr>
        <w:t xml:space="preserve"> by approximately 1 hour (from 3.8 </w:t>
      </w:r>
      <w:proofErr w:type="spellStart"/>
      <w:r w:rsidRPr="00AC2205">
        <w:rPr>
          <w:rFonts w:ascii="Times New Roman" w:hAnsi="Times New Roman" w:cs="Times New Roman"/>
          <w:sz w:val="24"/>
          <w:szCs w:val="24"/>
        </w:rPr>
        <w:t>h at</w:t>
      </w:r>
      <w:proofErr w:type="spellEnd"/>
      <w:r w:rsidRPr="00AC2205">
        <w:rPr>
          <w:rFonts w:ascii="Times New Roman" w:hAnsi="Times New Roman" w:cs="Times New Roman"/>
          <w:sz w:val="24"/>
          <w:szCs w:val="24"/>
        </w:rPr>
        <w:t xml:space="preserve"> fasted state to 4.7 h after a high fat meal or to 4.2 h after soft food such as yogurt). </w:t>
      </w:r>
    </w:p>
    <w:p w:rsidR="00AC2205" w:rsidRPr="00AC2205" w:rsidRDefault="00AC2205" w:rsidP="00914208">
      <w:pPr>
        <w:spacing w:after="0" w:line="240" w:lineRule="auto"/>
        <w:rPr>
          <w:rFonts w:ascii="Times New Roman" w:hAnsi="Times New Roman" w:cs="Times New Roman"/>
          <w:sz w:val="24"/>
          <w:szCs w:val="24"/>
        </w:rPr>
      </w:pPr>
    </w:p>
    <w:p w:rsidR="00DD3B46" w:rsidRPr="00AC2205" w:rsidRDefault="00DD3B46" w:rsidP="00914208">
      <w:pPr>
        <w:spacing w:after="0" w:line="240" w:lineRule="auto"/>
        <w:rPr>
          <w:rFonts w:ascii="Times New Roman" w:hAnsi="Times New Roman" w:cs="Times New Roman"/>
          <w:sz w:val="24"/>
          <w:szCs w:val="24"/>
        </w:rPr>
      </w:pPr>
      <w:proofErr w:type="gramStart"/>
      <w:r w:rsidRPr="00AC2205">
        <w:rPr>
          <w:rFonts w:ascii="Times New Roman" w:hAnsi="Times New Roman" w:cs="Times New Roman"/>
          <w:sz w:val="24"/>
          <w:szCs w:val="24"/>
        </w:rPr>
        <w:t>After an 8-hour fast, the AUC for dexamphetamine following oral administration of lisdexamfetamine dimesilate in solution and as intact capsules were equivalent.</w:t>
      </w:r>
      <w:proofErr w:type="gramEnd"/>
    </w:p>
    <w:p w:rsidR="00DD3B46" w:rsidRPr="00AC2205" w:rsidRDefault="00DD3B46" w:rsidP="00914208">
      <w:pPr>
        <w:spacing w:after="0" w:line="240" w:lineRule="auto"/>
        <w:rPr>
          <w:rFonts w:ascii="Times New Roman" w:hAnsi="Times New Roman" w:cs="Times New Roman"/>
          <w:sz w:val="24"/>
          <w:szCs w:val="24"/>
        </w:rPr>
      </w:pPr>
      <w:r w:rsidRPr="00AC2205">
        <w:rPr>
          <w:rFonts w:ascii="Times New Roman" w:hAnsi="Times New Roman" w:cs="Times New Roman"/>
          <w:sz w:val="24"/>
          <w:szCs w:val="24"/>
        </w:rPr>
        <w:t xml:space="preserve">Weight/Dose normalised AUC and </w:t>
      </w:r>
      <w:proofErr w:type="spellStart"/>
      <w:r w:rsidRPr="00AC2205">
        <w:rPr>
          <w:rFonts w:ascii="Times New Roman" w:hAnsi="Times New Roman" w:cs="Times New Roman"/>
          <w:sz w:val="24"/>
          <w:szCs w:val="24"/>
        </w:rPr>
        <w:t>Cmax</w:t>
      </w:r>
      <w:proofErr w:type="spellEnd"/>
      <w:r w:rsidRPr="00AC2205">
        <w:rPr>
          <w:rFonts w:ascii="Times New Roman" w:hAnsi="Times New Roman" w:cs="Times New Roman"/>
          <w:sz w:val="24"/>
          <w:szCs w:val="24"/>
        </w:rPr>
        <w:t xml:space="preserve"> for dexamphetamine were 22% and 12% lower, respectively, in adult females than in males on day 7 following a 70 mg/day dose of lisdexamfetamine for 7 days.  Weight/Dose normalised AUC and </w:t>
      </w:r>
      <w:proofErr w:type="spellStart"/>
      <w:r w:rsidRPr="00AC2205">
        <w:rPr>
          <w:rFonts w:ascii="Times New Roman" w:hAnsi="Times New Roman" w:cs="Times New Roman"/>
          <w:sz w:val="24"/>
          <w:szCs w:val="24"/>
        </w:rPr>
        <w:t>Cmax</w:t>
      </w:r>
      <w:proofErr w:type="spellEnd"/>
      <w:r w:rsidRPr="00AC2205">
        <w:rPr>
          <w:rFonts w:ascii="Times New Roman" w:hAnsi="Times New Roman" w:cs="Times New Roman"/>
          <w:sz w:val="24"/>
          <w:szCs w:val="24"/>
        </w:rPr>
        <w:t xml:space="preserve"> values were the same in girls and boys following single doses of 30-70 mg.</w:t>
      </w:r>
    </w:p>
    <w:p w:rsidR="00AC2205" w:rsidRPr="00AC2205" w:rsidRDefault="00AC2205" w:rsidP="00914208">
      <w:pPr>
        <w:spacing w:after="0" w:line="240" w:lineRule="auto"/>
        <w:rPr>
          <w:rFonts w:ascii="Times New Roman" w:hAnsi="Times New Roman" w:cs="Times New Roman"/>
          <w:sz w:val="24"/>
          <w:szCs w:val="24"/>
        </w:rPr>
      </w:pPr>
    </w:p>
    <w:p w:rsidR="001A3992" w:rsidRPr="00AC2205" w:rsidRDefault="001A3992" w:rsidP="00914208">
      <w:pPr>
        <w:pStyle w:val="Heading3"/>
        <w:spacing w:before="0" w:line="240" w:lineRule="auto"/>
        <w:ind w:left="0"/>
        <w:rPr>
          <w:rFonts w:ascii="Times New Roman" w:hAnsi="Times New Roman" w:cs="Times New Roman"/>
          <w:sz w:val="24"/>
          <w:szCs w:val="24"/>
        </w:rPr>
      </w:pPr>
      <w:r w:rsidRPr="00AC2205">
        <w:rPr>
          <w:rFonts w:ascii="Times New Roman" w:hAnsi="Times New Roman" w:cs="Times New Roman"/>
          <w:sz w:val="24"/>
          <w:szCs w:val="24"/>
        </w:rPr>
        <w:t>Distribution</w:t>
      </w:r>
    </w:p>
    <w:p w:rsidR="00AC2205" w:rsidRPr="00AC2205" w:rsidRDefault="00AC2205" w:rsidP="00AC2205">
      <w:pPr>
        <w:spacing w:after="0" w:line="240" w:lineRule="auto"/>
        <w:rPr>
          <w:rFonts w:ascii="Times New Roman" w:hAnsi="Times New Roman" w:cs="Times New Roman"/>
          <w:sz w:val="24"/>
          <w:szCs w:val="24"/>
        </w:rPr>
      </w:pPr>
    </w:p>
    <w:p w:rsidR="00DD3B46" w:rsidRPr="00AC2205" w:rsidRDefault="00DD3B46" w:rsidP="00914208">
      <w:pPr>
        <w:spacing w:after="0" w:line="240" w:lineRule="auto"/>
        <w:rPr>
          <w:rFonts w:ascii="Times New Roman" w:hAnsi="Times New Roman" w:cs="Times New Roman"/>
          <w:sz w:val="24"/>
          <w:szCs w:val="24"/>
        </w:rPr>
      </w:pPr>
      <w:r w:rsidRPr="00AC2205">
        <w:rPr>
          <w:rFonts w:ascii="Times New Roman" w:hAnsi="Times New Roman" w:cs="Times New Roman"/>
          <w:sz w:val="24"/>
          <w:szCs w:val="24"/>
        </w:rPr>
        <w:t>There is no accumulation of dexamphetamine AUC at steady state in healthy adults and no accumulation of lisdexamfetamine dimesilate after once-daily dosing for 7 consecutive days.</w:t>
      </w:r>
    </w:p>
    <w:p w:rsidR="00AC2205" w:rsidRPr="00AC2205" w:rsidRDefault="00AC2205" w:rsidP="00914208">
      <w:pPr>
        <w:spacing w:after="0" w:line="240" w:lineRule="auto"/>
        <w:rPr>
          <w:rFonts w:ascii="Times New Roman" w:hAnsi="Times New Roman" w:cs="Times New Roman"/>
          <w:sz w:val="24"/>
          <w:szCs w:val="24"/>
        </w:rPr>
      </w:pPr>
    </w:p>
    <w:p w:rsidR="001A3992" w:rsidRPr="00AC2205" w:rsidRDefault="001A3992" w:rsidP="00914208">
      <w:pPr>
        <w:pStyle w:val="Heading3"/>
        <w:spacing w:before="0" w:line="240" w:lineRule="auto"/>
        <w:ind w:left="0"/>
        <w:rPr>
          <w:rFonts w:ascii="Times New Roman" w:hAnsi="Times New Roman" w:cs="Times New Roman"/>
          <w:sz w:val="24"/>
          <w:szCs w:val="24"/>
        </w:rPr>
      </w:pPr>
      <w:r w:rsidRPr="00AC2205">
        <w:rPr>
          <w:rFonts w:ascii="Times New Roman" w:hAnsi="Times New Roman" w:cs="Times New Roman"/>
          <w:sz w:val="24"/>
          <w:szCs w:val="24"/>
        </w:rPr>
        <w:t>Metabolism</w:t>
      </w:r>
    </w:p>
    <w:p w:rsidR="00AC2205" w:rsidRPr="00AC2205" w:rsidRDefault="00AC2205" w:rsidP="00AC2205">
      <w:pPr>
        <w:spacing w:after="0" w:line="240" w:lineRule="auto"/>
        <w:rPr>
          <w:rFonts w:ascii="Times New Roman" w:hAnsi="Times New Roman" w:cs="Times New Roman"/>
          <w:sz w:val="24"/>
          <w:szCs w:val="24"/>
        </w:rPr>
      </w:pPr>
    </w:p>
    <w:p w:rsidR="00DD3B46" w:rsidRPr="00AC2205" w:rsidRDefault="00DD3B46" w:rsidP="00914208">
      <w:pPr>
        <w:spacing w:after="0" w:line="240" w:lineRule="auto"/>
        <w:rPr>
          <w:rFonts w:ascii="Times New Roman" w:hAnsi="Times New Roman" w:cs="Times New Roman"/>
          <w:sz w:val="24"/>
          <w:szCs w:val="24"/>
        </w:rPr>
      </w:pPr>
      <w:r w:rsidRPr="00AC2205">
        <w:rPr>
          <w:rFonts w:ascii="Times New Roman" w:hAnsi="Times New Roman" w:cs="Times New Roman"/>
          <w:sz w:val="24"/>
          <w:szCs w:val="24"/>
        </w:rPr>
        <w:t xml:space="preserve">Lisdexamfetamine is converted to dexamphetamine and L-lysine, not by cytochrome P450 enzymes metabolism, but by metabolism in blood primarily due to the hydrolytic activity of red blood cells.  Red blood cells have a high capacity for metabolism of lisdexamfetamine as </w:t>
      </w:r>
      <w:r w:rsidRPr="00AC2205">
        <w:rPr>
          <w:rFonts w:ascii="Times New Roman" w:hAnsi="Times New Roman" w:cs="Times New Roman"/>
          <w:i/>
          <w:sz w:val="24"/>
          <w:szCs w:val="24"/>
        </w:rPr>
        <w:t>in vitro</w:t>
      </w:r>
      <w:r w:rsidRPr="00AC2205">
        <w:rPr>
          <w:rFonts w:ascii="Times New Roman" w:hAnsi="Times New Roman" w:cs="Times New Roman"/>
          <w:sz w:val="24"/>
          <w:szCs w:val="24"/>
        </w:rPr>
        <w:t xml:space="preserve"> data demonstrated substantial hydrolysis occurs even at low haematocrit levels.  </w:t>
      </w:r>
    </w:p>
    <w:p w:rsidR="00DD3B46" w:rsidRPr="00AC2205" w:rsidRDefault="00DD3B46" w:rsidP="00914208">
      <w:pPr>
        <w:spacing w:after="0" w:line="240" w:lineRule="auto"/>
        <w:rPr>
          <w:rFonts w:ascii="Times New Roman" w:hAnsi="Times New Roman" w:cs="Times New Roman"/>
          <w:sz w:val="24"/>
          <w:szCs w:val="24"/>
        </w:rPr>
      </w:pPr>
      <w:r w:rsidRPr="00AC2205">
        <w:rPr>
          <w:rFonts w:ascii="Times New Roman" w:hAnsi="Times New Roman" w:cs="Times New Roman"/>
          <w:sz w:val="24"/>
          <w:szCs w:val="24"/>
        </w:rPr>
        <w:t>Amphetamine is reported to be oxidised at the 4 position of the benzene ring to form 4-hydroxyamphetamine, or on the side chain α or β carbons to form alpha-</w:t>
      </w:r>
      <w:proofErr w:type="spellStart"/>
      <w:r w:rsidRPr="00AC2205">
        <w:rPr>
          <w:rFonts w:ascii="Times New Roman" w:hAnsi="Times New Roman" w:cs="Times New Roman"/>
          <w:sz w:val="24"/>
          <w:szCs w:val="24"/>
        </w:rPr>
        <w:t>hydroxy</w:t>
      </w:r>
      <w:proofErr w:type="spellEnd"/>
      <w:r w:rsidRPr="00AC2205">
        <w:rPr>
          <w:rFonts w:ascii="Times New Roman" w:hAnsi="Times New Roman" w:cs="Times New Roman"/>
          <w:sz w:val="24"/>
          <w:szCs w:val="24"/>
        </w:rPr>
        <w:t xml:space="preserve">-amphetamine or </w:t>
      </w:r>
      <w:proofErr w:type="spellStart"/>
      <w:r w:rsidRPr="00AC2205">
        <w:rPr>
          <w:rFonts w:ascii="Times New Roman" w:hAnsi="Times New Roman" w:cs="Times New Roman"/>
          <w:sz w:val="24"/>
          <w:szCs w:val="24"/>
        </w:rPr>
        <w:t>norephedrine</w:t>
      </w:r>
      <w:proofErr w:type="spellEnd"/>
      <w:r w:rsidRPr="00AC2205">
        <w:rPr>
          <w:rFonts w:ascii="Times New Roman" w:hAnsi="Times New Roman" w:cs="Times New Roman"/>
          <w:sz w:val="24"/>
          <w:szCs w:val="24"/>
        </w:rPr>
        <w:t xml:space="preserve">, respectively.  </w:t>
      </w:r>
      <w:proofErr w:type="spellStart"/>
      <w:r w:rsidRPr="00AC2205">
        <w:rPr>
          <w:rFonts w:ascii="Times New Roman" w:hAnsi="Times New Roman" w:cs="Times New Roman"/>
          <w:sz w:val="24"/>
          <w:szCs w:val="24"/>
        </w:rPr>
        <w:t>Norephedrine</w:t>
      </w:r>
      <w:proofErr w:type="spellEnd"/>
      <w:r w:rsidRPr="00AC2205">
        <w:rPr>
          <w:rFonts w:ascii="Times New Roman" w:hAnsi="Times New Roman" w:cs="Times New Roman"/>
          <w:sz w:val="24"/>
          <w:szCs w:val="24"/>
        </w:rPr>
        <w:t xml:space="preserve"> and 4-hydroxy-amphetamine are both active and each is subsequently oxidised to form 4-hydroxy-norephedrine. Alpha-</w:t>
      </w:r>
      <w:proofErr w:type="spellStart"/>
      <w:r w:rsidRPr="00AC2205">
        <w:rPr>
          <w:rFonts w:ascii="Times New Roman" w:hAnsi="Times New Roman" w:cs="Times New Roman"/>
          <w:sz w:val="24"/>
          <w:szCs w:val="24"/>
        </w:rPr>
        <w:t>hydroxy</w:t>
      </w:r>
      <w:proofErr w:type="spellEnd"/>
      <w:r w:rsidRPr="00AC2205">
        <w:rPr>
          <w:rFonts w:ascii="Times New Roman" w:hAnsi="Times New Roman" w:cs="Times New Roman"/>
          <w:sz w:val="24"/>
          <w:szCs w:val="24"/>
        </w:rPr>
        <w:t xml:space="preserve">-amphetamine undergoes deamination to form </w:t>
      </w:r>
      <w:proofErr w:type="spellStart"/>
      <w:r w:rsidRPr="00AC2205">
        <w:rPr>
          <w:rFonts w:ascii="Times New Roman" w:hAnsi="Times New Roman" w:cs="Times New Roman"/>
          <w:sz w:val="24"/>
          <w:szCs w:val="24"/>
        </w:rPr>
        <w:t>phenylacetone</w:t>
      </w:r>
      <w:proofErr w:type="spellEnd"/>
      <w:r w:rsidRPr="00AC2205">
        <w:rPr>
          <w:rFonts w:ascii="Times New Roman" w:hAnsi="Times New Roman" w:cs="Times New Roman"/>
          <w:sz w:val="24"/>
          <w:szCs w:val="24"/>
        </w:rPr>
        <w:t xml:space="preserve">, which ultimately forms benzoic acid and its glucuronide and the glycine conjugate </w:t>
      </w:r>
      <w:proofErr w:type="spellStart"/>
      <w:r w:rsidRPr="00AC2205">
        <w:rPr>
          <w:rFonts w:ascii="Times New Roman" w:hAnsi="Times New Roman" w:cs="Times New Roman"/>
          <w:sz w:val="24"/>
          <w:szCs w:val="24"/>
        </w:rPr>
        <w:t>hippuric</w:t>
      </w:r>
      <w:proofErr w:type="spellEnd"/>
      <w:r w:rsidRPr="00AC2205">
        <w:rPr>
          <w:rFonts w:ascii="Times New Roman" w:hAnsi="Times New Roman" w:cs="Times New Roman"/>
          <w:sz w:val="24"/>
          <w:szCs w:val="24"/>
        </w:rPr>
        <w:t xml:space="preserve"> acid. Although the enzymes involved in amphetamine metabolism have not been clearly defined, CYP2D6 is known to be involved with formation of 4-hydroxy-amphetamine.</w:t>
      </w:r>
    </w:p>
    <w:p w:rsidR="00AC2205" w:rsidRPr="006D11B6" w:rsidRDefault="00AC2205" w:rsidP="00914208">
      <w:pPr>
        <w:spacing w:after="0" w:line="240" w:lineRule="auto"/>
        <w:rPr>
          <w:rFonts w:ascii="Times New Roman" w:hAnsi="Times New Roman" w:cs="Times New Roman"/>
          <w:sz w:val="24"/>
          <w:szCs w:val="24"/>
        </w:rPr>
      </w:pPr>
    </w:p>
    <w:p w:rsidR="001A3992" w:rsidRPr="006D11B6" w:rsidRDefault="001A3992" w:rsidP="00914208">
      <w:pPr>
        <w:pStyle w:val="Heading3"/>
        <w:spacing w:before="0" w:line="240" w:lineRule="auto"/>
        <w:ind w:left="0"/>
        <w:rPr>
          <w:rFonts w:ascii="Times New Roman" w:hAnsi="Times New Roman" w:cs="Times New Roman"/>
          <w:sz w:val="24"/>
          <w:szCs w:val="24"/>
        </w:rPr>
      </w:pPr>
      <w:r w:rsidRPr="006D11B6">
        <w:rPr>
          <w:rFonts w:ascii="Times New Roman" w:hAnsi="Times New Roman" w:cs="Times New Roman"/>
          <w:sz w:val="24"/>
          <w:szCs w:val="24"/>
        </w:rPr>
        <w:t>Excretion</w:t>
      </w:r>
    </w:p>
    <w:p w:rsidR="006D11B6" w:rsidRPr="006D11B6" w:rsidRDefault="006D11B6" w:rsidP="006D11B6">
      <w:pPr>
        <w:spacing w:after="0" w:line="240" w:lineRule="auto"/>
      </w:pPr>
    </w:p>
    <w:p w:rsidR="00DD3B46" w:rsidRPr="006D11B6" w:rsidRDefault="00DD3B46" w:rsidP="00914208">
      <w:pPr>
        <w:spacing w:after="0" w:line="240" w:lineRule="auto"/>
        <w:rPr>
          <w:rFonts w:ascii="Times New Roman" w:hAnsi="Times New Roman" w:cs="Times New Roman"/>
          <w:sz w:val="24"/>
          <w:szCs w:val="24"/>
        </w:rPr>
      </w:pPr>
      <w:r w:rsidRPr="006D11B6">
        <w:rPr>
          <w:rFonts w:ascii="Times New Roman" w:hAnsi="Times New Roman" w:cs="Times New Roman"/>
          <w:sz w:val="24"/>
          <w:szCs w:val="24"/>
        </w:rPr>
        <w:lastRenderedPageBreak/>
        <w:t xml:space="preserve">Following the oral administration of a 70 mg dose of radiolabelled lisdexamfetamine dimesilate to 6 healthy subjects, approximately 96% of the oral dose radioactivity was recovered in the urine and only 0.3% recovered in the faeces over a period of 120 hours. Of the radioactivity recovered in the urine, 42% of the dose was related to amphetamine, 25% to </w:t>
      </w:r>
      <w:proofErr w:type="spellStart"/>
      <w:r w:rsidRPr="006D11B6">
        <w:rPr>
          <w:rFonts w:ascii="Times New Roman" w:hAnsi="Times New Roman" w:cs="Times New Roman"/>
          <w:sz w:val="24"/>
          <w:szCs w:val="24"/>
        </w:rPr>
        <w:t>hippuric</w:t>
      </w:r>
      <w:proofErr w:type="spellEnd"/>
      <w:r w:rsidRPr="006D11B6">
        <w:rPr>
          <w:rFonts w:ascii="Times New Roman" w:hAnsi="Times New Roman" w:cs="Times New Roman"/>
          <w:sz w:val="24"/>
          <w:szCs w:val="24"/>
        </w:rPr>
        <w:t xml:space="preserve"> acid, and 2% to intact lisdexamfetamine. Plasma concentrations of unconverted lisdexamfetamine are low and transient, generally becoming non-quantifiable by 8 hours after administration. The plasma elimination half-life of lisdexamfetamine typically averaged less than 1 hour in studies of lisdexamfetamine dimesilate in volunteers.</w:t>
      </w:r>
    </w:p>
    <w:p w:rsidR="006D11B6" w:rsidRPr="006D11B6" w:rsidRDefault="006D11B6" w:rsidP="00914208">
      <w:pPr>
        <w:spacing w:after="0" w:line="240" w:lineRule="auto"/>
        <w:rPr>
          <w:rFonts w:ascii="Times New Roman" w:hAnsi="Times New Roman" w:cs="Times New Roman"/>
          <w:sz w:val="24"/>
          <w:szCs w:val="24"/>
        </w:rPr>
      </w:pPr>
    </w:p>
    <w:p w:rsidR="00B63522" w:rsidRPr="006D11B6" w:rsidRDefault="00B63522" w:rsidP="00914208">
      <w:pPr>
        <w:pStyle w:val="Heading3"/>
        <w:spacing w:before="0" w:line="240" w:lineRule="auto"/>
        <w:ind w:left="0"/>
        <w:rPr>
          <w:rFonts w:ascii="Times New Roman" w:hAnsi="Times New Roman" w:cs="Times New Roman"/>
          <w:sz w:val="24"/>
          <w:szCs w:val="24"/>
        </w:rPr>
      </w:pPr>
      <w:r w:rsidRPr="006D11B6">
        <w:rPr>
          <w:rFonts w:ascii="Times New Roman" w:hAnsi="Times New Roman" w:cs="Times New Roman"/>
          <w:sz w:val="24"/>
          <w:szCs w:val="24"/>
        </w:rPr>
        <w:t>Special populations</w:t>
      </w:r>
    </w:p>
    <w:p w:rsidR="006D11B6" w:rsidRPr="006D11B6" w:rsidRDefault="006D11B6" w:rsidP="006D11B6">
      <w:pPr>
        <w:spacing w:after="0" w:line="240" w:lineRule="auto"/>
        <w:rPr>
          <w:rFonts w:ascii="Times New Roman" w:hAnsi="Times New Roman" w:cs="Times New Roman"/>
          <w:sz w:val="24"/>
          <w:szCs w:val="24"/>
        </w:rPr>
      </w:pPr>
    </w:p>
    <w:p w:rsidR="006D11B6" w:rsidRPr="006D11B6" w:rsidRDefault="00DD3B46" w:rsidP="00914208">
      <w:pPr>
        <w:spacing w:after="0" w:line="240" w:lineRule="auto"/>
        <w:rPr>
          <w:rFonts w:ascii="Times New Roman" w:hAnsi="Times New Roman" w:cs="Times New Roman"/>
          <w:b/>
          <w:sz w:val="24"/>
          <w:szCs w:val="24"/>
        </w:rPr>
      </w:pPr>
      <w:r w:rsidRPr="006D11B6">
        <w:rPr>
          <w:rFonts w:ascii="Times New Roman" w:hAnsi="Times New Roman" w:cs="Times New Roman"/>
          <w:b/>
          <w:sz w:val="24"/>
          <w:szCs w:val="24"/>
        </w:rPr>
        <w:t>Age</w:t>
      </w:r>
    </w:p>
    <w:p w:rsidR="00DD3B46" w:rsidRPr="006D11B6" w:rsidRDefault="00DD3B46" w:rsidP="00914208">
      <w:pPr>
        <w:spacing w:after="0" w:line="240" w:lineRule="auto"/>
        <w:rPr>
          <w:rFonts w:ascii="Times New Roman" w:hAnsi="Times New Roman" w:cs="Times New Roman"/>
          <w:sz w:val="24"/>
          <w:szCs w:val="24"/>
        </w:rPr>
      </w:pPr>
      <w:r w:rsidRPr="006D11B6">
        <w:rPr>
          <w:rFonts w:ascii="Times New Roman" w:hAnsi="Times New Roman" w:cs="Times New Roman"/>
          <w:b/>
          <w:sz w:val="24"/>
          <w:szCs w:val="24"/>
        </w:rPr>
        <w:br/>
      </w:r>
      <w:r w:rsidRPr="006D11B6">
        <w:rPr>
          <w:rFonts w:ascii="Times New Roman" w:hAnsi="Times New Roman" w:cs="Times New Roman"/>
          <w:sz w:val="24"/>
          <w:szCs w:val="24"/>
        </w:rPr>
        <w:t xml:space="preserve">The pharmacokinetics of dexamphetamine, as evaluated by clearance, is similar in paediatric (aged 6 to 12) and adolescent (aged 13 to 17) ADHD patients, and healthy adult volunteers after correcting for body weight.  Following administration of lisdexamfetamine dimesilate in a study of 47 subjects aged 55 years of age or older, amphetamine clearance was approximately 0.7 L/h/kg for subjects 55-74 years of age and 0.55 L/h/kg for </w:t>
      </w:r>
      <w:proofErr w:type="gramStart"/>
      <w:r w:rsidRPr="006D11B6">
        <w:rPr>
          <w:rFonts w:ascii="Times New Roman" w:hAnsi="Times New Roman" w:cs="Times New Roman"/>
          <w:sz w:val="24"/>
          <w:szCs w:val="24"/>
        </w:rPr>
        <w:t>subjects</w:t>
      </w:r>
      <w:proofErr w:type="gramEnd"/>
      <w:r w:rsidRPr="006D11B6">
        <w:rPr>
          <w:rFonts w:ascii="Times New Roman" w:hAnsi="Times New Roman" w:cs="Times New Roman"/>
          <w:sz w:val="24"/>
          <w:szCs w:val="24"/>
        </w:rPr>
        <w:t xml:space="preserve"> ≥75 years of age. This is slightly reduced compared to younger adults (approximately 1 L/h/kg for subjects 18-45 years of age). </w:t>
      </w:r>
    </w:p>
    <w:p w:rsidR="006D11B6" w:rsidRPr="006D11B6" w:rsidRDefault="006D11B6" w:rsidP="00914208">
      <w:pPr>
        <w:spacing w:after="0" w:line="240" w:lineRule="auto"/>
        <w:rPr>
          <w:rFonts w:ascii="Times New Roman" w:hAnsi="Times New Roman" w:cs="Times New Roman"/>
          <w:sz w:val="24"/>
          <w:szCs w:val="24"/>
        </w:rPr>
      </w:pPr>
    </w:p>
    <w:p w:rsidR="006D11B6" w:rsidRPr="006D11B6" w:rsidRDefault="00DD3B46" w:rsidP="00914208">
      <w:pPr>
        <w:spacing w:after="0" w:line="240" w:lineRule="auto"/>
        <w:rPr>
          <w:rFonts w:ascii="Times New Roman" w:hAnsi="Times New Roman" w:cs="Times New Roman"/>
          <w:b/>
          <w:sz w:val="24"/>
          <w:szCs w:val="24"/>
        </w:rPr>
      </w:pPr>
      <w:r w:rsidRPr="006D11B6">
        <w:rPr>
          <w:rFonts w:ascii="Times New Roman" w:hAnsi="Times New Roman" w:cs="Times New Roman"/>
          <w:b/>
          <w:sz w:val="24"/>
          <w:szCs w:val="24"/>
        </w:rPr>
        <w:t>Sex</w:t>
      </w:r>
    </w:p>
    <w:p w:rsidR="00DD3B46" w:rsidRPr="006D11B6" w:rsidRDefault="00DD3B46" w:rsidP="00914208">
      <w:pPr>
        <w:spacing w:after="0" w:line="240" w:lineRule="auto"/>
        <w:rPr>
          <w:rFonts w:ascii="Times New Roman" w:hAnsi="Times New Roman" w:cs="Times New Roman"/>
          <w:sz w:val="24"/>
          <w:szCs w:val="24"/>
        </w:rPr>
      </w:pPr>
      <w:r w:rsidRPr="006D11B6">
        <w:rPr>
          <w:rFonts w:ascii="Times New Roman" w:hAnsi="Times New Roman" w:cs="Times New Roman"/>
          <w:b/>
          <w:sz w:val="24"/>
          <w:szCs w:val="24"/>
        </w:rPr>
        <w:br/>
      </w:r>
      <w:r w:rsidRPr="006D11B6">
        <w:rPr>
          <w:rFonts w:ascii="Times New Roman" w:hAnsi="Times New Roman" w:cs="Times New Roman"/>
          <w:sz w:val="24"/>
          <w:szCs w:val="24"/>
        </w:rPr>
        <w:t>Following administration of lisdexamfetamine dimesilate, systemic exposure to dexamphetamine is similar for men and women given the same mg/kg dose.</w:t>
      </w:r>
    </w:p>
    <w:p w:rsidR="006D11B6" w:rsidRPr="006D11B6" w:rsidRDefault="006D11B6" w:rsidP="00914208">
      <w:pPr>
        <w:spacing w:after="0" w:line="240" w:lineRule="auto"/>
        <w:rPr>
          <w:rFonts w:ascii="Times New Roman" w:hAnsi="Times New Roman" w:cs="Times New Roman"/>
          <w:sz w:val="24"/>
          <w:szCs w:val="24"/>
        </w:rPr>
      </w:pPr>
    </w:p>
    <w:p w:rsidR="006D11B6" w:rsidRPr="006D11B6" w:rsidRDefault="00DD3B46" w:rsidP="00914208">
      <w:pPr>
        <w:spacing w:after="0" w:line="240" w:lineRule="auto"/>
        <w:rPr>
          <w:rFonts w:ascii="Times New Roman" w:hAnsi="Times New Roman" w:cs="Times New Roman"/>
          <w:b/>
          <w:sz w:val="24"/>
          <w:szCs w:val="24"/>
        </w:rPr>
      </w:pPr>
      <w:r w:rsidRPr="006D11B6">
        <w:rPr>
          <w:rFonts w:ascii="Times New Roman" w:hAnsi="Times New Roman" w:cs="Times New Roman"/>
          <w:b/>
          <w:sz w:val="24"/>
          <w:szCs w:val="24"/>
        </w:rPr>
        <w:t>Race</w:t>
      </w:r>
    </w:p>
    <w:p w:rsidR="00DD3B46" w:rsidRPr="006D11B6" w:rsidRDefault="00DD3B46" w:rsidP="00914208">
      <w:pPr>
        <w:spacing w:after="0" w:line="240" w:lineRule="auto"/>
        <w:rPr>
          <w:rFonts w:ascii="Times New Roman" w:hAnsi="Times New Roman" w:cs="Times New Roman"/>
          <w:sz w:val="24"/>
          <w:szCs w:val="24"/>
        </w:rPr>
      </w:pPr>
      <w:r w:rsidRPr="006D11B6">
        <w:rPr>
          <w:rFonts w:ascii="Times New Roman" w:hAnsi="Times New Roman" w:cs="Times New Roman"/>
          <w:b/>
          <w:sz w:val="24"/>
          <w:szCs w:val="24"/>
        </w:rPr>
        <w:br/>
      </w:r>
      <w:r w:rsidRPr="006D11B6">
        <w:rPr>
          <w:rFonts w:ascii="Times New Roman" w:hAnsi="Times New Roman" w:cs="Times New Roman"/>
          <w:sz w:val="24"/>
          <w:szCs w:val="24"/>
        </w:rPr>
        <w:t xml:space="preserve">Formal pharmacokinetic studies for race have not been conducted. </w:t>
      </w:r>
    </w:p>
    <w:p w:rsidR="006D11B6" w:rsidRPr="006D11B6" w:rsidRDefault="006D11B6" w:rsidP="00914208">
      <w:pPr>
        <w:spacing w:after="0" w:line="240" w:lineRule="auto"/>
        <w:rPr>
          <w:rFonts w:ascii="Times New Roman" w:hAnsi="Times New Roman" w:cs="Times New Roman"/>
          <w:sz w:val="24"/>
          <w:szCs w:val="24"/>
        </w:rPr>
      </w:pPr>
    </w:p>
    <w:p w:rsidR="006D11B6" w:rsidRPr="006D11B6" w:rsidRDefault="00DD3B46" w:rsidP="00914208">
      <w:pPr>
        <w:spacing w:after="0" w:line="240" w:lineRule="auto"/>
        <w:rPr>
          <w:rFonts w:ascii="Times New Roman" w:hAnsi="Times New Roman" w:cs="Times New Roman"/>
          <w:b/>
          <w:sz w:val="24"/>
          <w:szCs w:val="24"/>
        </w:rPr>
      </w:pPr>
      <w:r w:rsidRPr="006D11B6">
        <w:rPr>
          <w:rFonts w:ascii="Times New Roman" w:hAnsi="Times New Roman" w:cs="Times New Roman"/>
          <w:b/>
          <w:sz w:val="24"/>
          <w:szCs w:val="24"/>
        </w:rPr>
        <w:t>Renal Disease</w:t>
      </w:r>
    </w:p>
    <w:p w:rsidR="00DD3B46" w:rsidRPr="006D11B6" w:rsidRDefault="00DD3B46" w:rsidP="00914208">
      <w:pPr>
        <w:spacing w:after="0" w:line="240" w:lineRule="auto"/>
        <w:rPr>
          <w:rFonts w:ascii="Times New Roman" w:hAnsi="Times New Roman" w:cs="Times New Roman"/>
          <w:sz w:val="24"/>
          <w:szCs w:val="24"/>
        </w:rPr>
      </w:pPr>
      <w:r w:rsidRPr="006D11B6">
        <w:rPr>
          <w:rFonts w:ascii="Times New Roman" w:hAnsi="Times New Roman" w:cs="Times New Roman"/>
          <w:b/>
          <w:sz w:val="24"/>
          <w:szCs w:val="24"/>
        </w:rPr>
        <w:br/>
      </w:r>
      <w:r w:rsidRPr="006D11B6">
        <w:rPr>
          <w:rFonts w:ascii="Times New Roman" w:hAnsi="Times New Roman" w:cs="Times New Roman"/>
          <w:sz w:val="24"/>
          <w:szCs w:val="24"/>
        </w:rPr>
        <w:t xml:space="preserve">In a pharmacokinetic study of lisdexamfetamine in subjects with normal and impaired renal function dexamphetamine clearance was reduced from 0.7 L/h/kg in normal subjects to 0.4L/hr/kg in subjects with severe renal impairment (GFR 15 to &lt;30 mL/min/1.73m2). </w:t>
      </w:r>
      <w:proofErr w:type="gramStart"/>
      <w:r w:rsidR="00BE6F58" w:rsidRPr="006D11B6">
        <w:rPr>
          <w:rFonts w:ascii="Times New Roman" w:hAnsi="Times New Roman" w:cs="Times New Roman"/>
          <w:sz w:val="24"/>
          <w:szCs w:val="24"/>
        </w:rPr>
        <w:t>See Section 4.4 SPECIAL WARNINGS AND PRECAUTIONS FOR USE.</w:t>
      </w:r>
      <w:proofErr w:type="gramEnd"/>
    </w:p>
    <w:p w:rsidR="006D11B6" w:rsidRPr="006D11B6" w:rsidRDefault="006D11B6" w:rsidP="00914208">
      <w:pPr>
        <w:spacing w:after="0" w:line="240" w:lineRule="auto"/>
        <w:rPr>
          <w:rFonts w:ascii="Times New Roman" w:hAnsi="Times New Roman" w:cs="Times New Roman"/>
          <w:sz w:val="24"/>
          <w:szCs w:val="24"/>
        </w:rPr>
      </w:pPr>
    </w:p>
    <w:p w:rsidR="00DD3B46" w:rsidRPr="006D11B6" w:rsidRDefault="00DD3B46" w:rsidP="00914208">
      <w:pPr>
        <w:spacing w:after="0" w:line="240" w:lineRule="auto"/>
        <w:rPr>
          <w:rFonts w:ascii="Times New Roman" w:hAnsi="Times New Roman" w:cs="Times New Roman"/>
          <w:sz w:val="24"/>
          <w:szCs w:val="24"/>
        </w:rPr>
      </w:pPr>
      <w:r w:rsidRPr="006D11B6">
        <w:rPr>
          <w:rFonts w:ascii="Times New Roman" w:hAnsi="Times New Roman" w:cs="Times New Roman"/>
          <w:sz w:val="24"/>
          <w:szCs w:val="24"/>
        </w:rPr>
        <w:t>In subjects with ESRD requiring dialysis mean dexamphetamine clearance was reduced to 0.3 L/h/kg both pre- and post-dialysis. Dialysis did not significantly affect the clearance of dexamphetamine.</w:t>
      </w:r>
    </w:p>
    <w:p w:rsidR="006D11B6" w:rsidRDefault="006D11B6" w:rsidP="00914208">
      <w:pPr>
        <w:spacing w:after="0" w:line="240" w:lineRule="auto"/>
        <w:rPr>
          <w:rFonts w:ascii="Times New Roman" w:hAnsi="Times New Roman" w:cs="Times New Roman"/>
          <w:color w:val="FF0000"/>
          <w:sz w:val="24"/>
          <w:szCs w:val="24"/>
        </w:rPr>
      </w:pPr>
    </w:p>
    <w:p w:rsidR="00502D3C" w:rsidRPr="00502D3C" w:rsidRDefault="00502D3C" w:rsidP="00502D3C">
      <w:pPr>
        <w:pStyle w:val="Heading2"/>
        <w:numPr>
          <w:ilvl w:val="0"/>
          <w:numId w:val="0"/>
        </w:numPr>
        <w:spacing w:before="0" w:after="0" w:line="240" w:lineRule="auto"/>
        <w:rPr>
          <w:rFonts w:ascii="Times New Roman" w:hAnsi="Times New Roman" w:cs="Times New Roman"/>
          <w:b w:val="0"/>
          <w:szCs w:val="24"/>
        </w:rPr>
      </w:pPr>
      <w:r w:rsidRPr="00A56C7E">
        <w:rPr>
          <w:rFonts w:ascii="Times New Roman" w:hAnsi="Times New Roman" w:cs="Times New Roman"/>
          <w:szCs w:val="24"/>
        </w:rPr>
        <w:t>5.3</w:t>
      </w:r>
      <w:r w:rsidRPr="00A56C7E">
        <w:rPr>
          <w:rFonts w:ascii="Times New Roman" w:hAnsi="Times New Roman" w:cs="Times New Roman"/>
          <w:szCs w:val="24"/>
        </w:rPr>
        <w:tab/>
      </w:r>
      <w:r w:rsidRPr="00502D3C">
        <w:rPr>
          <w:rFonts w:ascii="Times New Roman" w:hAnsi="Times New Roman" w:cs="Times New Roman"/>
          <w:szCs w:val="24"/>
        </w:rPr>
        <w:t xml:space="preserve">PRECLINICAL SAFETY DATA </w:t>
      </w:r>
    </w:p>
    <w:p w:rsidR="00502D3C" w:rsidRPr="00502D3C" w:rsidRDefault="00502D3C" w:rsidP="00914208">
      <w:pPr>
        <w:spacing w:after="0" w:line="240" w:lineRule="auto"/>
        <w:rPr>
          <w:rFonts w:ascii="Times New Roman" w:hAnsi="Times New Roman" w:cs="Times New Roman"/>
          <w:sz w:val="24"/>
          <w:szCs w:val="24"/>
        </w:rPr>
      </w:pPr>
    </w:p>
    <w:p w:rsidR="001A3992" w:rsidRPr="00502D3C" w:rsidRDefault="001A3992" w:rsidP="00914208">
      <w:pPr>
        <w:pStyle w:val="Heading3"/>
        <w:spacing w:before="0" w:line="240" w:lineRule="auto"/>
        <w:ind w:left="0"/>
        <w:rPr>
          <w:rFonts w:ascii="Times New Roman" w:hAnsi="Times New Roman" w:cs="Times New Roman"/>
          <w:sz w:val="24"/>
          <w:szCs w:val="24"/>
        </w:rPr>
      </w:pPr>
      <w:r w:rsidRPr="00502D3C">
        <w:rPr>
          <w:rFonts w:ascii="Times New Roman" w:hAnsi="Times New Roman" w:cs="Times New Roman"/>
          <w:sz w:val="24"/>
          <w:szCs w:val="24"/>
        </w:rPr>
        <w:t>Genotoxicity</w:t>
      </w:r>
    </w:p>
    <w:p w:rsidR="00502D3C" w:rsidRPr="00502D3C" w:rsidRDefault="00502D3C" w:rsidP="00502D3C">
      <w:pPr>
        <w:spacing w:after="0" w:line="240" w:lineRule="auto"/>
        <w:rPr>
          <w:rFonts w:ascii="Times New Roman" w:hAnsi="Times New Roman" w:cs="Times New Roman"/>
          <w:b/>
          <w:sz w:val="24"/>
          <w:szCs w:val="24"/>
        </w:rPr>
      </w:pPr>
    </w:p>
    <w:p w:rsidR="00F24E2B" w:rsidRPr="00502D3C" w:rsidRDefault="00F24E2B" w:rsidP="00914208">
      <w:pPr>
        <w:spacing w:after="0" w:line="240" w:lineRule="auto"/>
        <w:rPr>
          <w:rFonts w:ascii="Times New Roman" w:hAnsi="Times New Roman" w:cs="Times New Roman"/>
          <w:i/>
          <w:sz w:val="24"/>
          <w:szCs w:val="24"/>
        </w:rPr>
      </w:pPr>
      <w:r w:rsidRPr="00502D3C">
        <w:rPr>
          <w:rFonts w:ascii="Times New Roman" w:hAnsi="Times New Roman" w:cs="Times New Roman"/>
          <w:sz w:val="24"/>
          <w:szCs w:val="24"/>
        </w:rPr>
        <w:t xml:space="preserve">Lisdexamfetamine dimesilate was negative (not clastogenic) in the mouse micronucleus test </w:t>
      </w:r>
      <w:r w:rsidRPr="00502D3C">
        <w:rPr>
          <w:rFonts w:ascii="Times New Roman" w:hAnsi="Times New Roman" w:cs="Times New Roman"/>
          <w:i/>
          <w:sz w:val="24"/>
          <w:szCs w:val="24"/>
        </w:rPr>
        <w:t>in vivo</w:t>
      </w:r>
      <w:r w:rsidRPr="00502D3C">
        <w:rPr>
          <w:rFonts w:ascii="Times New Roman" w:hAnsi="Times New Roman" w:cs="Times New Roman"/>
          <w:sz w:val="24"/>
          <w:szCs w:val="24"/>
        </w:rPr>
        <w:t xml:space="preserve"> and was negative in the bacterial reverse mutation test and the L5178Y/TK+/- mouse lymphoma assay </w:t>
      </w:r>
      <w:r w:rsidRPr="00502D3C">
        <w:rPr>
          <w:rFonts w:ascii="Times New Roman" w:hAnsi="Times New Roman" w:cs="Times New Roman"/>
          <w:i/>
          <w:sz w:val="24"/>
          <w:szCs w:val="24"/>
        </w:rPr>
        <w:t>in vitro.</w:t>
      </w:r>
    </w:p>
    <w:p w:rsidR="00502D3C" w:rsidRPr="00502D3C" w:rsidRDefault="00502D3C" w:rsidP="00914208">
      <w:pPr>
        <w:spacing w:after="0" w:line="240" w:lineRule="auto"/>
        <w:rPr>
          <w:rFonts w:ascii="Times New Roman" w:hAnsi="Times New Roman" w:cs="Times New Roman"/>
          <w:sz w:val="24"/>
          <w:szCs w:val="24"/>
        </w:rPr>
      </w:pPr>
    </w:p>
    <w:p w:rsidR="001A3992" w:rsidRPr="00502D3C" w:rsidRDefault="001A3992" w:rsidP="00914208">
      <w:pPr>
        <w:pStyle w:val="Heading3"/>
        <w:spacing w:before="0" w:line="240" w:lineRule="auto"/>
        <w:ind w:left="0"/>
        <w:rPr>
          <w:rFonts w:ascii="Times New Roman" w:hAnsi="Times New Roman" w:cs="Times New Roman"/>
          <w:sz w:val="24"/>
          <w:szCs w:val="24"/>
          <w:lang w:val="en-US"/>
        </w:rPr>
      </w:pPr>
      <w:proofErr w:type="spellStart"/>
      <w:r w:rsidRPr="00502D3C">
        <w:rPr>
          <w:rFonts w:ascii="Times New Roman" w:hAnsi="Times New Roman" w:cs="Times New Roman"/>
          <w:sz w:val="24"/>
          <w:szCs w:val="24"/>
        </w:rPr>
        <w:t>Carcin</w:t>
      </w:r>
      <w:r w:rsidRPr="00502D3C">
        <w:rPr>
          <w:rFonts w:ascii="Times New Roman" w:hAnsi="Times New Roman" w:cs="Times New Roman"/>
          <w:sz w:val="24"/>
          <w:szCs w:val="24"/>
          <w:lang w:val="en-US"/>
        </w:rPr>
        <w:t>ogenicity</w:t>
      </w:r>
      <w:proofErr w:type="spellEnd"/>
    </w:p>
    <w:p w:rsidR="00502D3C" w:rsidRPr="00502D3C" w:rsidRDefault="00502D3C" w:rsidP="00502D3C">
      <w:pPr>
        <w:spacing w:after="0" w:line="240" w:lineRule="auto"/>
        <w:rPr>
          <w:rFonts w:ascii="Times New Roman" w:hAnsi="Times New Roman" w:cs="Times New Roman"/>
          <w:b/>
          <w:sz w:val="24"/>
          <w:szCs w:val="24"/>
        </w:rPr>
      </w:pPr>
    </w:p>
    <w:p w:rsidR="00F24E2B" w:rsidRPr="00502D3C" w:rsidRDefault="00F24E2B" w:rsidP="00914208">
      <w:pPr>
        <w:spacing w:after="0" w:line="240" w:lineRule="auto"/>
        <w:rPr>
          <w:rFonts w:ascii="Times New Roman" w:hAnsi="Times New Roman" w:cs="Times New Roman"/>
          <w:sz w:val="24"/>
          <w:szCs w:val="24"/>
        </w:rPr>
      </w:pPr>
      <w:r w:rsidRPr="00502D3C">
        <w:rPr>
          <w:rFonts w:ascii="Times New Roman" w:hAnsi="Times New Roman" w:cs="Times New Roman"/>
          <w:sz w:val="24"/>
          <w:szCs w:val="24"/>
        </w:rPr>
        <w:lastRenderedPageBreak/>
        <w:t xml:space="preserve">Carcinogenicity studies of lisdexamfetamine dimesilate have not been performed.  </w:t>
      </w:r>
    </w:p>
    <w:p w:rsidR="00F24E2B" w:rsidRPr="00502D3C" w:rsidRDefault="00F24E2B" w:rsidP="00914208">
      <w:pPr>
        <w:spacing w:after="0" w:line="240" w:lineRule="auto"/>
        <w:rPr>
          <w:rFonts w:ascii="Times New Roman" w:hAnsi="Times New Roman" w:cs="Times New Roman"/>
          <w:sz w:val="24"/>
          <w:szCs w:val="24"/>
        </w:rPr>
      </w:pPr>
      <w:r w:rsidRPr="00502D3C">
        <w:rPr>
          <w:rFonts w:ascii="Times New Roman" w:hAnsi="Times New Roman" w:cs="Times New Roman"/>
          <w:sz w:val="24"/>
          <w:szCs w:val="24"/>
        </w:rPr>
        <w:t>No evidence of carcinogenicity was found in studies in which d-</w:t>
      </w:r>
      <w:proofErr w:type="gramStart"/>
      <w:r w:rsidRPr="00502D3C">
        <w:rPr>
          <w:rFonts w:ascii="Times New Roman" w:hAnsi="Times New Roman" w:cs="Times New Roman"/>
          <w:sz w:val="24"/>
          <w:szCs w:val="24"/>
        </w:rPr>
        <w:t>,</w:t>
      </w:r>
      <w:proofErr w:type="gramEnd"/>
      <w:r w:rsidRPr="00502D3C">
        <w:rPr>
          <w:rFonts w:ascii="Times New Roman" w:hAnsi="Times New Roman" w:cs="Times New Roman"/>
          <w:sz w:val="24"/>
          <w:szCs w:val="24"/>
        </w:rPr>
        <w:t xml:space="preserve"> l-amphetamine sulphate (enantiomer ratio of 1:1) was administered to mice and rats in the diet for 2 years at doses of up to 30 mg/kg/day in male mice, 19 mg/kg/day in female mice, and 5 mg/kg/day in male and female rats.</w:t>
      </w:r>
    </w:p>
    <w:p w:rsidR="00502D3C" w:rsidRDefault="00502D3C" w:rsidP="00914208">
      <w:pPr>
        <w:spacing w:after="0" w:line="240" w:lineRule="auto"/>
        <w:rPr>
          <w:rFonts w:ascii="Times New Roman" w:hAnsi="Times New Roman" w:cs="Times New Roman"/>
          <w:color w:val="FF0000"/>
          <w:sz w:val="24"/>
          <w:szCs w:val="24"/>
        </w:rPr>
      </w:pPr>
    </w:p>
    <w:p w:rsidR="009E65E9" w:rsidRPr="00A56C7E" w:rsidRDefault="009E65E9" w:rsidP="009E65E9">
      <w:pPr>
        <w:pStyle w:val="Heading2"/>
        <w:numPr>
          <w:ilvl w:val="0"/>
          <w:numId w:val="0"/>
        </w:numPr>
        <w:spacing w:before="0" w:after="0" w:line="240" w:lineRule="auto"/>
        <w:rPr>
          <w:rFonts w:ascii="Times New Roman" w:hAnsi="Times New Roman" w:cs="Times New Roman"/>
          <w:b w:val="0"/>
          <w:szCs w:val="24"/>
        </w:rPr>
      </w:pPr>
      <w:r w:rsidRPr="00A56C7E">
        <w:rPr>
          <w:rFonts w:ascii="Times New Roman" w:hAnsi="Times New Roman" w:cs="Times New Roman"/>
          <w:szCs w:val="24"/>
        </w:rPr>
        <w:t>6</w:t>
      </w:r>
      <w:r w:rsidRPr="00A56C7E">
        <w:rPr>
          <w:rFonts w:ascii="Times New Roman" w:hAnsi="Times New Roman" w:cs="Times New Roman"/>
          <w:szCs w:val="24"/>
        </w:rPr>
        <w:tab/>
        <w:t xml:space="preserve">PHARMACEUTICAL PARTICULARS </w:t>
      </w:r>
    </w:p>
    <w:p w:rsidR="009E65E9" w:rsidRPr="00A56C7E" w:rsidRDefault="009E65E9" w:rsidP="009E65E9">
      <w:pPr>
        <w:spacing w:after="0" w:line="240" w:lineRule="auto"/>
        <w:rPr>
          <w:rFonts w:ascii="Times New Roman" w:hAnsi="Times New Roman" w:cs="Times New Roman"/>
          <w:sz w:val="24"/>
          <w:szCs w:val="24"/>
        </w:rPr>
      </w:pPr>
    </w:p>
    <w:p w:rsidR="009E65E9" w:rsidRPr="00A56C7E" w:rsidRDefault="009E65E9" w:rsidP="009E65E9">
      <w:pPr>
        <w:pStyle w:val="Heading2"/>
        <w:numPr>
          <w:ilvl w:val="0"/>
          <w:numId w:val="0"/>
        </w:numPr>
        <w:spacing w:before="0" w:after="0" w:line="240" w:lineRule="auto"/>
        <w:rPr>
          <w:rFonts w:ascii="Times New Roman" w:hAnsi="Times New Roman" w:cs="Times New Roman"/>
          <w:b w:val="0"/>
          <w:szCs w:val="24"/>
        </w:rPr>
      </w:pPr>
      <w:r w:rsidRPr="00A56C7E">
        <w:rPr>
          <w:rFonts w:ascii="Times New Roman" w:hAnsi="Times New Roman" w:cs="Times New Roman"/>
          <w:szCs w:val="24"/>
        </w:rPr>
        <w:t>6.1</w:t>
      </w:r>
      <w:r w:rsidRPr="00A56C7E">
        <w:rPr>
          <w:rFonts w:ascii="Times New Roman" w:hAnsi="Times New Roman" w:cs="Times New Roman"/>
          <w:szCs w:val="24"/>
        </w:rPr>
        <w:tab/>
        <w:t xml:space="preserve">LIST OF EXCIPIENTS </w:t>
      </w:r>
    </w:p>
    <w:p w:rsidR="009E65E9" w:rsidRPr="009E65E9" w:rsidRDefault="009E65E9" w:rsidP="00914208">
      <w:pPr>
        <w:spacing w:after="0" w:line="240" w:lineRule="auto"/>
        <w:rPr>
          <w:rFonts w:ascii="Times New Roman" w:hAnsi="Times New Roman" w:cs="Times New Roman"/>
          <w:sz w:val="24"/>
          <w:szCs w:val="24"/>
        </w:rPr>
      </w:pPr>
    </w:p>
    <w:p w:rsidR="000377C8" w:rsidRDefault="00A02E5E" w:rsidP="00914208">
      <w:pPr>
        <w:spacing w:after="0" w:line="240" w:lineRule="auto"/>
        <w:rPr>
          <w:rFonts w:ascii="Times New Roman" w:hAnsi="Times New Roman" w:cs="Times New Roman"/>
          <w:sz w:val="24"/>
          <w:szCs w:val="24"/>
        </w:rPr>
      </w:pPr>
      <w:r w:rsidRPr="009E65E9">
        <w:rPr>
          <w:rFonts w:ascii="Times New Roman" w:hAnsi="Times New Roman" w:cs="Times New Roman"/>
          <w:sz w:val="24"/>
          <w:szCs w:val="24"/>
        </w:rPr>
        <w:t xml:space="preserve">VYVANSE capsules contain the following inactive ingredients: microcrystalline cellulose, </w:t>
      </w:r>
      <w:proofErr w:type="spellStart"/>
      <w:r w:rsidRPr="009E65E9">
        <w:rPr>
          <w:rFonts w:ascii="Times New Roman" w:hAnsi="Times New Roman" w:cs="Times New Roman"/>
          <w:sz w:val="24"/>
          <w:szCs w:val="24"/>
        </w:rPr>
        <w:t>croscarmellose</w:t>
      </w:r>
      <w:proofErr w:type="spellEnd"/>
      <w:r w:rsidRPr="009E65E9">
        <w:rPr>
          <w:rFonts w:ascii="Times New Roman" w:hAnsi="Times New Roman" w:cs="Times New Roman"/>
          <w:sz w:val="24"/>
          <w:szCs w:val="24"/>
        </w:rPr>
        <w:t xml:space="preserve"> sodium, and magnesium stearate.  The capsule shells contain gelatin, titanium dioxide (all strengths), erythrosine (30mg and 70 mg), brilliant blue FCF (40 mg, 50 mg, 60mg and 70 mg), iron oxide yellow (20 mg and 40 mg), iron oxide black (40 mg) and </w:t>
      </w:r>
      <w:proofErr w:type="spellStart"/>
      <w:r w:rsidRPr="009E65E9">
        <w:rPr>
          <w:rFonts w:ascii="Times New Roman" w:hAnsi="Times New Roman" w:cs="Times New Roman"/>
          <w:sz w:val="24"/>
          <w:szCs w:val="24"/>
        </w:rPr>
        <w:t>TekPrint</w:t>
      </w:r>
      <w:proofErr w:type="spellEnd"/>
      <w:r w:rsidRPr="009E65E9">
        <w:rPr>
          <w:rFonts w:ascii="Times New Roman" w:hAnsi="Times New Roman" w:cs="Times New Roman"/>
          <w:sz w:val="24"/>
          <w:szCs w:val="24"/>
        </w:rPr>
        <w:t xml:space="preserve"> SW-9008 (all strengths).</w:t>
      </w:r>
      <w:r w:rsidR="009E65E9">
        <w:rPr>
          <w:rFonts w:ascii="Times New Roman" w:hAnsi="Times New Roman" w:cs="Times New Roman"/>
          <w:sz w:val="24"/>
          <w:szCs w:val="24"/>
        </w:rPr>
        <w:t xml:space="preserve"> </w:t>
      </w:r>
      <w:r w:rsidR="000377C8" w:rsidRPr="009E65E9">
        <w:rPr>
          <w:rFonts w:ascii="Times New Roman" w:hAnsi="Times New Roman" w:cs="Times New Roman"/>
          <w:sz w:val="24"/>
          <w:szCs w:val="24"/>
        </w:rPr>
        <w:t xml:space="preserve">Refer to </w:t>
      </w:r>
      <w:r w:rsidRPr="009E65E9">
        <w:rPr>
          <w:rFonts w:ascii="Times New Roman" w:hAnsi="Times New Roman" w:cs="Times New Roman"/>
          <w:sz w:val="24"/>
          <w:szCs w:val="24"/>
        </w:rPr>
        <w:t>S</w:t>
      </w:r>
      <w:r w:rsidR="000377C8" w:rsidRPr="009E65E9">
        <w:rPr>
          <w:rFonts w:ascii="Times New Roman" w:hAnsi="Times New Roman" w:cs="Times New Roman"/>
          <w:sz w:val="24"/>
          <w:szCs w:val="24"/>
        </w:rPr>
        <w:t xml:space="preserve">ection 2 – </w:t>
      </w:r>
      <w:r w:rsidRPr="009E65E9">
        <w:rPr>
          <w:rFonts w:ascii="Times New Roman" w:hAnsi="Times New Roman" w:cs="Times New Roman"/>
          <w:sz w:val="24"/>
          <w:szCs w:val="24"/>
        </w:rPr>
        <w:t>QUALITATIVE AND QUANTITATIVE COMPOSITION.</w:t>
      </w:r>
    </w:p>
    <w:p w:rsidR="009E65E9" w:rsidRDefault="009E65E9" w:rsidP="00914208">
      <w:pPr>
        <w:spacing w:after="0" w:line="240" w:lineRule="auto"/>
        <w:rPr>
          <w:rFonts w:ascii="Times New Roman" w:hAnsi="Times New Roman" w:cs="Times New Roman"/>
          <w:sz w:val="24"/>
          <w:szCs w:val="24"/>
        </w:rPr>
      </w:pPr>
    </w:p>
    <w:p w:rsidR="009E65E9" w:rsidRPr="00475E05" w:rsidRDefault="009E65E9" w:rsidP="0036114B">
      <w:pPr>
        <w:pStyle w:val="Heading2"/>
        <w:numPr>
          <w:ilvl w:val="0"/>
          <w:numId w:val="0"/>
        </w:numPr>
        <w:spacing w:before="0" w:after="0" w:line="240" w:lineRule="auto"/>
        <w:rPr>
          <w:rFonts w:ascii="Times New Roman" w:hAnsi="Times New Roman" w:cs="Times New Roman"/>
          <w:b w:val="0"/>
          <w:szCs w:val="24"/>
        </w:rPr>
      </w:pPr>
      <w:r w:rsidRPr="00475E05">
        <w:rPr>
          <w:rFonts w:ascii="Times New Roman" w:hAnsi="Times New Roman" w:cs="Times New Roman"/>
          <w:szCs w:val="24"/>
        </w:rPr>
        <w:t>6.2</w:t>
      </w:r>
      <w:r w:rsidRPr="00475E05">
        <w:rPr>
          <w:rFonts w:ascii="Times New Roman" w:hAnsi="Times New Roman" w:cs="Times New Roman"/>
          <w:szCs w:val="24"/>
        </w:rPr>
        <w:tab/>
        <w:t xml:space="preserve">INCOMPATIBILITIES </w:t>
      </w:r>
    </w:p>
    <w:p w:rsidR="009E65E9" w:rsidRPr="009E65E9" w:rsidRDefault="009E65E9" w:rsidP="00914208">
      <w:pPr>
        <w:spacing w:after="0" w:line="240" w:lineRule="auto"/>
        <w:rPr>
          <w:rFonts w:ascii="Times New Roman" w:hAnsi="Times New Roman" w:cs="Times New Roman"/>
          <w:sz w:val="24"/>
          <w:szCs w:val="24"/>
        </w:rPr>
      </w:pPr>
    </w:p>
    <w:p w:rsidR="000377C8" w:rsidRPr="009E65E9" w:rsidRDefault="000377C8" w:rsidP="00914208">
      <w:pPr>
        <w:spacing w:after="0" w:line="240" w:lineRule="auto"/>
        <w:rPr>
          <w:rFonts w:ascii="Times New Roman" w:hAnsi="Times New Roman" w:cs="Times New Roman"/>
          <w:sz w:val="24"/>
          <w:szCs w:val="24"/>
        </w:rPr>
      </w:pPr>
      <w:r w:rsidRPr="009E65E9">
        <w:rPr>
          <w:rFonts w:ascii="Times New Roman" w:hAnsi="Times New Roman" w:cs="Times New Roman"/>
          <w:sz w:val="24"/>
          <w:szCs w:val="24"/>
        </w:rPr>
        <w:t>Incompatibilities were either not assessed or not identified as part of the registration of this medicine.</w:t>
      </w:r>
    </w:p>
    <w:p w:rsidR="009E65E9" w:rsidRPr="009E65E9" w:rsidRDefault="009E65E9" w:rsidP="00914208">
      <w:pPr>
        <w:spacing w:after="0" w:line="240" w:lineRule="auto"/>
        <w:rPr>
          <w:rFonts w:ascii="Times New Roman" w:hAnsi="Times New Roman" w:cs="Times New Roman"/>
          <w:sz w:val="24"/>
          <w:szCs w:val="24"/>
        </w:rPr>
      </w:pPr>
    </w:p>
    <w:p w:rsidR="000377C8" w:rsidRPr="009E65E9" w:rsidRDefault="000377C8" w:rsidP="00914208">
      <w:pPr>
        <w:spacing w:after="0" w:line="240" w:lineRule="auto"/>
        <w:rPr>
          <w:rFonts w:ascii="Times New Roman" w:hAnsi="Times New Roman" w:cs="Times New Roman"/>
          <w:sz w:val="24"/>
          <w:szCs w:val="24"/>
        </w:rPr>
      </w:pPr>
      <w:r w:rsidRPr="009E65E9">
        <w:rPr>
          <w:rFonts w:ascii="Times New Roman" w:hAnsi="Times New Roman" w:cs="Times New Roman"/>
          <w:sz w:val="24"/>
          <w:szCs w:val="24"/>
        </w:rPr>
        <w:t xml:space="preserve">For interactions, please </w:t>
      </w:r>
      <w:r w:rsidR="00A02E5E" w:rsidRPr="009E65E9">
        <w:rPr>
          <w:rFonts w:ascii="Times New Roman" w:hAnsi="Times New Roman" w:cs="Times New Roman"/>
          <w:sz w:val="24"/>
          <w:szCs w:val="24"/>
        </w:rPr>
        <w:t>refer to S</w:t>
      </w:r>
      <w:r w:rsidRPr="009E65E9">
        <w:rPr>
          <w:rFonts w:ascii="Times New Roman" w:hAnsi="Times New Roman" w:cs="Times New Roman"/>
          <w:sz w:val="24"/>
          <w:szCs w:val="24"/>
        </w:rPr>
        <w:t xml:space="preserve">ection 4.5 </w:t>
      </w:r>
      <w:r w:rsidR="00A02E5E" w:rsidRPr="009E65E9">
        <w:rPr>
          <w:rFonts w:ascii="Times New Roman" w:hAnsi="Times New Roman" w:cs="Times New Roman"/>
          <w:sz w:val="24"/>
          <w:szCs w:val="24"/>
        </w:rPr>
        <w:t>INTERACTIONS WITH OTHER MEDICINES AND OTHER FORMS OF INTERACTIONS.</w:t>
      </w:r>
    </w:p>
    <w:p w:rsidR="009E65E9" w:rsidRDefault="009E65E9" w:rsidP="00914208">
      <w:pPr>
        <w:spacing w:after="0" w:line="240" w:lineRule="auto"/>
        <w:rPr>
          <w:rFonts w:ascii="Times New Roman" w:hAnsi="Times New Roman" w:cs="Times New Roman"/>
          <w:sz w:val="24"/>
          <w:szCs w:val="24"/>
        </w:rPr>
      </w:pPr>
    </w:p>
    <w:p w:rsidR="00E74924" w:rsidRPr="00475E05" w:rsidRDefault="00E74924" w:rsidP="00E74924">
      <w:pPr>
        <w:pStyle w:val="Heading2"/>
        <w:numPr>
          <w:ilvl w:val="0"/>
          <w:numId w:val="0"/>
        </w:numPr>
        <w:spacing w:before="0" w:after="0" w:line="240" w:lineRule="auto"/>
        <w:rPr>
          <w:rFonts w:ascii="Times New Roman" w:hAnsi="Times New Roman" w:cs="Times New Roman"/>
          <w:b w:val="0"/>
          <w:szCs w:val="24"/>
        </w:rPr>
      </w:pPr>
      <w:r w:rsidRPr="00475E05">
        <w:rPr>
          <w:rFonts w:ascii="Times New Roman" w:hAnsi="Times New Roman" w:cs="Times New Roman"/>
          <w:szCs w:val="24"/>
        </w:rPr>
        <w:t>6.3</w:t>
      </w:r>
      <w:r w:rsidRPr="00475E05">
        <w:rPr>
          <w:rFonts w:ascii="Times New Roman" w:hAnsi="Times New Roman" w:cs="Times New Roman"/>
          <w:szCs w:val="24"/>
        </w:rPr>
        <w:tab/>
        <w:t xml:space="preserve">SHELF LIFE </w:t>
      </w:r>
    </w:p>
    <w:p w:rsidR="00E74924" w:rsidRPr="009E65E9" w:rsidRDefault="00E74924" w:rsidP="00914208">
      <w:pPr>
        <w:spacing w:after="0" w:line="240" w:lineRule="auto"/>
        <w:rPr>
          <w:rFonts w:ascii="Times New Roman" w:hAnsi="Times New Roman" w:cs="Times New Roman"/>
          <w:sz w:val="24"/>
          <w:szCs w:val="24"/>
        </w:rPr>
      </w:pPr>
    </w:p>
    <w:p w:rsidR="000A4AEB" w:rsidRPr="00642B53" w:rsidRDefault="000A4AEB" w:rsidP="00914208">
      <w:pPr>
        <w:spacing w:after="0" w:line="240" w:lineRule="auto"/>
        <w:rPr>
          <w:rFonts w:ascii="Times New Roman" w:hAnsi="Times New Roman" w:cs="Times New Roman"/>
          <w:sz w:val="24"/>
          <w:szCs w:val="24"/>
        </w:rPr>
      </w:pPr>
      <w:proofErr w:type="gramStart"/>
      <w:r w:rsidRPr="00642B53">
        <w:rPr>
          <w:rFonts w:ascii="Times New Roman" w:hAnsi="Times New Roman" w:cs="Times New Roman"/>
          <w:sz w:val="24"/>
          <w:szCs w:val="24"/>
        </w:rPr>
        <w:t>20mg, 40mg, 60mg: 36 months from date of manufacture.</w:t>
      </w:r>
      <w:proofErr w:type="gramEnd"/>
      <w:r w:rsidRPr="00642B53">
        <w:rPr>
          <w:rFonts w:ascii="Times New Roman" w:hAnsi="Times New Roman" w:cs="Times New Roman"/>
          <w:sz w:val="24"/>
          <w:szCs w:val="24"/>
        </w:rPr>
        <w:br/>
      </w:r>
      <w:proofErr w:type="gramStart"/>
      <w:r w:rsidRPr="00642B53">
        <w:rPr>
          <w:rFonts w:ascii="Times New Roman" w:hAnsi="Times New Roman" w:cs="Times New Roman"/>
          <w:sz w:val="24"/>
          <w:szCs w:val="24"/>
        </w:rPr>
        <w:t>30mg, 50mg, 70mg: 30 months from date of manufacture.</w:t>
      </w:r>
      <w:proofErr w:type="gramEnd"/>
    </w:p>
    <w:p w:rsidR="00E74924" w:rsidRDefault="00E74924" w:rsidP="00914208">
      <w:pPr>
        <w:spacing w:after="0" w:line="240" w:lineRule="auto"/>
        <w:rPr>
          <w:rFonts w:ascii="Times New Roman" w:hAnsi="Times New Roman" w:cs="Times New Roman"/>
          <w:color w:val="FF0000"/>
          <w:sz w:val="24"/>
          <w:szCs w:val="24"/>
          <w:highlight w:val="yellow"/>
        </w:rPr>
      </w:pPr>
    </w:p>
    <w:p w:rsidR="00642B53" w:rsidRPr="00475E05" w:rsidRDefault="00642B53" w:rsidP="00642B53">
      <w:pPr>
        <w:pStyle w:val="Heading2"/>
        <w:numPr>
          <w:ilvl w:val="0"/>
          <w:numId w:val="0"/>
        </w:numPr>
        <w:spacing w:before="0" w:after="0" w:line="240" w:lineRule="auto"/>
        <w:rPr>
          <w:rFonts w:ascii="Times New Roman" w:hAnsi="Times New Roman" w:cs="Times New Roman"/>
          <w:b w:val="0"/>
          <w:szCs w:val="24"/>
        </w:rPr>
      </w:pPr>
      <w:r w:rsidRPr="00475E05">
        <w:rPr>
          <w:rFonts w:ascii="Times New Roman" w:hAnsi="Times New Roman" w:cs="Times New Roman"/>
          <w:szCs w:val="24"/>
        </w:rPr>
        <w:t>6.4</w:t>
      </w:r>
      <w:r w:rsidRPr="00475E05">
        <w:rPr>
          <w:rFonts w:ascii="Times New Roman" w:hAnsi="Times New Roman" w:cs="Times New Roman"/>
          <w:szCs w:val="24"/>
        </w:rPr>
        <w:tab/>
        <w:t xml:space="preserve">SPECIAL PRECAUTIONS FOR STORAGE </w:t>
      </w:r>
    </w:p>
    <w:p w:rsidR="00642B53" w:rsidRPr="00B45117" w:rsidRDefault="00642B53" w:rsidP="00914208">
      <w:pPr>
        <w:spacing w:after="0" w:line="240" w:lineRule="auto"/>
        <w:rPr>
          <w:rFonts w:ascii="Times New Roman" w:hAnsi="Times New Roman" w:cs="Times New Roman"/>
          <w:color w:val="FF0000"/>
          <w:sz w:val="24"/>
          <w:szCs w:val="24"/>
          <w:highlight w:val="yellow"/>
        </w:rPr>
      </w:pPr>
    </w:p>
    <w:p w:rsidR="00BD7918" w:rsidRPr="00642B53" w:rsidRDefault="00BD7918" w:rsidP="00914208">
      <w:pPr>
        <w:spacing w:after="0" w:line="240" w:lineRule="auto"/>
        <w:rPr>
          <w:rFonts w:ascii="Times New Roman" w:hAnsi="Times New Roman" w:cs="Times New Roman"/>
          <w:sz w:val="24"/>
          <w:szCs w:val="24"/>
        </w:rPr>
      </w:pPr>
      <w:r w:rsidRPr="00642B53">
        <w:rPr>
          <w:rFonts w:ascii="Times New Roman" w:hAnsi="Times New Roman" w:cs="Times New Roman"/>
          <w:sz w:val="24"/>
          <w:szCs w:val="24"/>
        </w:rPr>
        <w:t>VYVANSE should be stored below 25º C.</w:t>
      </w:r>
    </w:p>
    <w:p w:rsidR="00642B53" w:rsidRDefault="00642B53" w:rsidP="00914208">
      <w:pPr>
        <w:spacing w:after="0" w:line="240" w:lineRule="auto"/>
        <w:rPr>
          <w:rFonts w:ascii="Times New Roman" w:hAnsi="Times New Roman" w:cs="Times New Roman"/>
          <w:color w:val="FF0000"/>
          <w:sz w:val="24"/>
          <w:szCs w:val="24"/>
        </w:rPr>
      </w:pPr>
    </w:p>
    <w:p w:rsidR="00642B53" w:rsidRPr="000B5488" w:rsidRDefault="00642B53" w:rsidP="00642B53">
      <w:pPr>
        <w:pStyle w:val="Heading2"/>
        <w:numPr>
          <w:ilvl w:val="0"/>
          <w:numId w:val="0"/>
        </w:numPr>
        <w:spacing w:before="0" w:after="0" w:line="240" w:lineRule="auto"/>
        <w:rPr>
          <w:rFonts w:ascii="Times New Roman" w:hAnsi="Times New Roman" w:cs="Times New Roman"/>
          <w:b w:val="0"/>
          <w:szCs w:val="24"/>
        </w:rPr>
      </w:pPr>
      <w:r w:rsidRPr="000B5488">
        <w:rPr>
          <w:rFonts w:ascii="Times New Roman" w:hAnsi="Times New Roman" w:cs="Times New Roman"/>
          <w:szCs w:val="24"/>
        </w:rPr>
        <w:t>6.5</w:t>
      </w:r>
      <w:r w:rsidRPr="000B5488">
        <w:rPr>
          <w:rFonts w:ascii="Times New Roman" w:hAnsi="Times New Roman" w:cs="Times New Roman"/>
          <w:szCs w:val="24"/>
        </w:rPr>
        <w:tab/>
        <w:t xml:space="preserve">NATURE AND CONTENTS OF CONTAINER </w:t>
      </w:r>
    </w:p>
    <w:p w:rsidR="00642B53" w:rsidRPr="00642B53" w:rsidRDefault="00642B53" w:rsidP="00914208">
      <w:pPr>
        <w:spacing w:after="0" w:line="240" w:lineRule="auto"/>
        <w:rPr>
          <w:rFonts w:ascii="Times New Roman" w:hAnsi="Times New Roman" w:cs="Times New Roman"/>
          <w:sz w:val="24"/>
          <w:szCs w:val="24"/>
        </w:rPr>
      </w:pPr>
    </w:p>
    <w:p w:rsidR="000377C8" w:rsidRPr="00642B53" w:rsidRDefault="000377C8" w:rsidP="00914208">
      <w:pPr>
        <w:pStyle w:val="Heading3"/>
        <w:spacing w:before="0" w:line="240" w:lineRule="auto"/>
        <w:ind w:left="0"/>
        <w:rPr>
          <w:rFonts w:ascii="Times New Roman" w:hAnsi="Times New Roman" w:cs="Times New Roman"/>
          <w:sz w:val="24"/>
          <w:szCs w:val="24"/>
          <w:lang w:val="en-US"/>
        </w:rPr>
      </w:pPr>
      <w:r w:rsidRPr="00642B53">
        <w:rPr>
          <w:rFonts w:ascii="Times New Roman" w:hAnsi="Times New Roman" w:cs="Times New Roman"/>
          <w:sz w:val="24"/>
          <w:szCs w:val="24"/>
          <w:lang w:val="en-US"/>
        </w:rPr>
        <w:t>Container type</w:t>
      </w:r>
    </w:p>
    <w:p w:rsidR="00642B53" w:rsidRPr="00642B53" w:rsidRDefault="00642B53" w:rsidP="00642B53">
      <w:pPr>
        <w:spacing w:after="0" w:line="240" w:lineRule="auto"/>
        <w:rPr>
          <w:rFonts w:ascii="Times New Roman" w:hAnsi="Times New Roman" w:cs="Times New Roman"/>
          <w:sz w:val="24"/>
          <w:szCs w:val="24"/>
          <w:highlight w:val="yellow"/>
        </w:rPr>
      </w:pPr>
    </w:p>
    <w:p w:rsidR="00BD7918" w:rsidRPr="00642B53" w:rsidRDefault="00BD7918" w:rsidP="00914208">
      <w:pPr>
        <w:spacing w:after="0" w:line="240" w:lineRule="auto"/>
        <w:rPr>
          <w:rFonts w:ascii="Times New Roman" w:hAnsi="Times New Roman" w:cs="Times New Roman"/>
          <w:sz w:val="24"/>
          <w:szCs w:val="24"/>
        </w:rPr>
      </w:pPr>
      <w:r w:rsidRPr="00642B53">
        <w:rPr>
          <w:rFonts w:ascii="Times New Roman" w:hAnsi="Times New Roman" w:cs="Times New Roman"/>
          <w:sz w:val="24"/>
          <w:szCs w:val="24"/>
        </w:rPr>
        <w:t>VYVANSE capsules are packed in high density polyethylene (HDPE) bottles with polypropylene child resistant (PP CR) cap, inside a cardboard carton.</w:t>
      </w:r>
    </w:p>
    <w:p w:rsidR="00642B53" w:rsidRPr="00642B53" w:rsidRDefault="00642B53" w:rsidP="00914208">
      <w:pPr>
        <w:spacing w:after="0" w:line="240" w:lineRule="auto"/>
        <w:rPr>
          <w:rFonts w:ascii="Times New Roman" w:hAnsi="Times New Roman" w:cs="Times New Roman"/>
          <w:sz w:val="24"/>
          <w:szCs w:val="24"/>
          <w:highlight w:val="yellow"/>
        </w:rPr>
      </w:pPr>
    </w:p>
    <w:p w:rsidR="000377C8" w:rsidRPr="00642B53" w:rsidRDefault="000377C8" w:rsidP="00914208">
      <w:pPr>
        <w:pStyle w:val="Heading3"/>
        <w:spacing w:before="0" w:line="240" w:lineRule="auto"/>
        <w:ind w:left="0"/>
        <w:rPr>
          <w:rFonts w:ascii="Times New Roman" w:hAnsi="Times New Roman" w:cs="Times New Roman"/>
          <w:sz w:val="24"/>
          <w:szCs w:val="24"/>
          <w:lang w:val="en-US"/>
        </w:rPr>
      </w:pPr>
      <w:r w:rsidRPr="00642B53">
        <w:rPr>
          <w:rFonts w:ascii="Times New Roman" w:hAnsi="Times New Roman" w:cs="Times New Roman"/>
          <w:sz w:val="24"/>
          <w:szCs w:val="24"/>
          <w:lang w:val="en-US"/>
        </w:rPr>
        <w:t>Pack size</w:t>
      </w:r>
    </w:p>
    <w:p w:rsidR="00642B53" w:rsidRPr="00642B53" w:rsidRDefault="00642B53" w:rsidP="00642B53">
      <w:pPr>
        <w:spacing w:after="0" w:line="240" w:lineRule="auto"/>
        <w:rPr>
          <w:rFonts w:ascii="Times New Roman" w:hAnsi="Times New Roman" w:cs="Times New Roman"/>
          <w:sz w:val="24"/>
          <w:szCs w:val="24"/>
        </w:rPr>
      </w:pPr>
    </w:p>
    <w:p w:rsidR="006E5037" w:rsidRPr="00941DDF" w:rsidRDefault="00A02E5E" w:rsidP="00914208">
      <w:pPr>
        <w:spacing w:after="0" w:line="240" w:lineRule="auto"/>
        <w:rPr>
          <w:rFonts w:ascii="Times New Roman" w:hAnsi="Times New Roman" w:cs="Times New Roman"/>
          <w:sz w:val="24"/>
          <w:szCs w:val="24"/>
        </w:rPr>
      </w:pPr>
      <w:proofErr w:type="gramStart"/>
      <w:r w:rsidRPr="00941DDF">
        <w:rPr>
          <w:rFonts w:ascii="Times New Roman" w:hAnsi="Times New Roman" w:cs="Times New Roman"/>
          <w:sz w:val="24"/>
          <w:szCs w:val="24"/>
        </w:rPr>
        <w:t>30 capsules</w:t>
      </w:r>
      <w:r w:rsidR="006E5037" w:rsidRPr="00941DDF">
        <w:rPr>
          <w:rFonts w:ascii="Times New Roman" w:hAnsi="Times New Roman" w:cs="Times New Roman"/>
          <w:sz w:val="24"/>
          <w:szCs w:val="24"/>
        </w:rPr>
        <w:t>.</w:t>
      </w:r>
      <w:proofErr w:type="gramEnd"/>
      <w:r w:rsidR="006E5037" w:rsidRPr="00941DDF">
        <w:rPr>
          <w:rFonts w:ascii="Times New Roman" w:hAnsi="Times New Roman" w:cs="Times New Roman"/>
          <w:sz w:val="24"/>
          <w:szCs w:val="24"/>
        </w:rPr>
        <w:t xml:space="preserve"> </w:t>
      </w:r>
    </w:p>
    <w:p w:rsidR="003963F8" w:rsidRPr="00941DDF" w:rsidRDefault="003963F8" w:rsidP="00914208">
      <w:pPr>
        <w:spacing w:after="0" w:line="240" w:lineRule="auto"/>
        <w:rPr>
          <w:rFonts w:ascii="Times New Roman" w:hAnsi="Times New Roman" w:cs="Times New Roman"/>
          <w:sz w:val="24"/>
          <w:szCs w:val="24"/>
        </w:rPr>
      </w:pPr>
    </w:p>
    <w:p w:rsidR="003963F8" w:rsidRPr="00941DDF" w:rsidRDefault="003963F8" w:rsidP="003963F8">
      <w:pPr>
        <w:pStyle w:val="Heading2"/>
        <w:numPr>
          <w:ilvl w:val="0"/>
          <w:numId w:val="0"/>
        </w:numPr>
        <w:spacing w:before="0" w:after="0" w:line="240" w:lineRule="auto"/>
        <w:rPr>
          <w:rFonts w:ascii="Times New Roman" w:hAnsi="Times New Roman" w:cs="Times New Roman"/>
          <w:b w:val="0"/>
          <w:szCs w:val="24"/>
        </w:rPr>
      </w:pPr>
      <w:r w:rsidRPr="00941DDF">
        <w:rPr>
          <w:rFonts w:ascii="Times New Roman" w:hAnsi="Times New Roman" w:cs="Times New Roman"/>
          <w:szCs w:val="24"/>
        </w:rPr>
        <w:t>6.6</w:t>
      </w:r>
      <w:r w:rsidRPr="00941DDF">
        <w:rPr>
          <w:rFonts w:ascii="Times New Roman" w:hAnsi="Times New Roman" w:cs="Times New Roman"/>
          <w:szCs w:val="24"/>
        </w:rPr>
        <w:tab/>
        <w:t xml:space="preserve">SPECIAL PRECAUTIONS FOR DISPOSAL </w:t>
      </w:r>
    </w:p>
    <w:p w:rsidR="00642B53" w:rsidRPr="00941DDF" w:rsidRDefault="00642B53" w:rsidP="00914208">
      <w:pPr>
        <w:spacing w:after="0" w:line="240" w:lineRule="auto"/>
        <w:rPr>
          <w:rFonts w:ascii="Times New Roman" w:hAnsi="Times New Roman" w:cs="Times New Roman"/>
          <w:sz w:val="24"/>
          <w:szCs w:val="24"/>
        </w:rPr>
      </w:pPr>
    </w:p>
    <w:p w:rsidR="003D2778" w:rsidRPr="00941DDF" w:rsidRDefault="003D2778" w:rsidP="00914208">
      <w:pPr>
        <w:spacing w:after="0" w:line="240" w:lineRule="auto"/>
        <w:rPr>
          <w:rFonts w:ascii="Times New Roman" w:hAnsi="Times New Roman" w:cs="Times New Roman"/>
          <w:sz w:val="24"/>
          <w:szCs w:val="24"/>
        </w:rPr>
      </w:pPr>
      <w:r w:rsidRPr="00941DDF">
        <w:rPr>
          <w:rFonts w:ascii="Times New Roman" w:hAnsi="Times New Roman" w:cs="Times New Roman"/>
          <w:sz w:val="24"/>
          <w:szCs w:val="24"/>
        </w:rPr>
        <w:t>In Australia, any unused medicine or waste material should be disposed of by taking to your local pharmacy.</w:t>
      </w:r>
    </w:p>
    <w:p w:rsidR="003963F8" w:rsidRDefault="003963F8" w:rsidP="00914208">
      <w:pPr>
        <w:spacing w:after="0" w:line="240" w:lineRule="auto"/>
        <w:rPr>
          <w:rFonts w:ascii="Times New Roman" w:hAnsi="Times New Roman" w:cs="Times New Roman"/>
          <w:color w:val="FF0000"/>
          <w:sz w:val="24"/>
          <w:szCs w:val="24"/>
        </w:rPr>
      </w:pPr>
    </w:p>
    <w:p w:rsidR="00074513" w:rsidRPr="000B5488" w:rsidRDefault="00074513" w:rsidP="00074513">
      <w:pPr>
        <w:pStyle w:val="Heading2"/>
        <w:numPr>
          <w:ilvl w:val="0"/>
          <w:numId w:val="0"/>
        </w:numPr>
        <w:spacing w:before="0" w:after="0" w:line="240" w:lineRule="auto"/>
        <w:rPr>
          <w:rFonts w:ascii="Times New Roman" w:hAnsi="Times New Roman" w:cs="Times New Roman"/>
          <w:b w:val="0"/>
          <w:szCs w:val="24"/>
        </w:rPr>
      </w:pPr>
      <w:r w:rsidRPr="000B5488">
        <w:rPr>
          <w:rFonts w:ascii="Times New Roman" w:hAnsi="Times New Roman" w:cs="Times New Roman"/>
          <w:szCs w:val="24"/>
        </w:rPr>
        <w:t xml:space="preserve">6.7 </w:t>
      </w:r>
      <w:r w:rsidRPr="000B5488">
        <w:rPr>
          <w:rFonts w:ascii="Times New Roman" w:hAnsi="Times New Roman" w:cs="Times New Roman"/>
          <w:szCs w:val="24"/>
        </w:rPr>
        <w:tab/>
        <w:t xml:space="preserve">PHYSICOCHEMICAL PROPERTIES </w:t>
      </w:r>
    </w:p>
    <w:p w:rsidR="00074513" w:rsidRPr="005C1A58" w:rsidRDefault="00074513" w:rsidP="00914208">
      <w:pPr>
        <w:spacing w:after="0" w:line="240" w:lineRule="auto"/>
        <w:rPr>
          <w:rFonts w:ascii="Times New Roman" w:hAnsi="Times New Roman" w:cs="Times New Roman"/>
          <w:sz w:val="24"/>
          <w:szCs w:val="24"/>
        </w:rPr>
      </w:pPr>
    </w:p>
    <w:p w:rsidR="003D2778" w:rsidRPr="005C1A58" w:rsidRDefault="003D2778" w:rsidP="00914208">
      <w:pPr>
        <w:pStyle w:val="Heading3"/>
        <w:spacing w:before="0" w:line="240" w:lineRule="auto"/>
        <w:ind w:left="0"/>
        <w:rPr>
          <w:rFonts w:ascii="Times New Roman" w:hAnsi="Times New Roman" w:cs="Times New Roman"/>
          <w:bCs w:val="0"/>
          <w:sz w:val="24"/>
          <w:szCs w:val="24"/>
          <w:lang w:val="en-US"/>
        </w:rPr>
      </w:pPr>
      <w:r w:rsidRPr="005C1A58">
        <w:rPr>
          <w:rFonts w:ascii="Times New Roman" w:hAnsi="Times New Roman" w:cs="Times New Roman"/>
          <w:bCs w:val="0"/>
          <w:sz w:val="24"/>
          <w:szCs w:val="24"/>
          <w:lang w:val="en-US"/>
        </w:rPr>
        <w:t>Formula</w:t>
      </w:r>
    </w:p>
    <w:p w:rsidR="005C1A58" w:rsidRPr="005C1A58" w:rsidRDefault="005C1A58" w:rsidP="005C1A58">
      <w:pPr>
        <w:spacing w:after="0" w:line="240" w:lineRule="auto"/>
        <w:rPr>
          <w:rFonts w:ascii="Times New Roman" w:hAnsi="Times New Roman" w:cs="Times New Roman"/>
          <w:sz w:val="24"/>
          <w:szCs w:val="24"/>
        </w:rPr>
      </w:pPr>
    </w:p>
    <w:p w:rsidR="004600F9" w:rsidRPr="005C1A58" w:rsidRDefault="004600F9" w:rsidP="00914208">
      <w:pPr>
        <w:spacing w:after="0" w:line="240" w:lineRule="auto"/>
        <w:rPr>
          <w:rFonts w:ascii="Times New Roman" w:hAnsi="Times New Roman" w:cs="Times New Roman"/>
          <w:sz w:val="24"/>
          <w:szCs w:val="24"/>
        </w:rPr>
      </w:pPr>
      <w:r w:rsidRPr="005C1A58">
        <w:rPr>
          <w:rFonts w:ascii="Times New Roman" w:hAnsi="Times New Roman" w:cs="Times New Roman"/>
          <w:sz w:val="24"/>
          <w:szCs w:val="24"/>
        </w:rPr>
        <w:t>C</w:t>
      </w:r>
      <w:r w:rsidRPr="005C1A58">
        <w:rPr>
          <w:rFonts w:ascii="Times New Roman" w:hAnsi="Times New Roman" w:cs="Times New Roman"/>
          <w:sz w:val="24"/>
          <w:szCs w:val="24"/>
          <w:vertAlign w:val="subscript"/>
        </w:rPr>
        <w:t>17</w:t>
      </w:r>
      <w:r w:rsidRPr="005C1A58">
        <w:rPr>
          <w:rFonts w:ascii="Times New Roman" w:hAnsi="Times New Roman" w:cs="Times New Roman"/>
          <w:sz w:val="24"/>
          <w:szCs w:val="24"/>
        </w:rPr>
        <w:t>H</w:t>
      </w:r>
      <w:r w:rsidRPr="005C1A58">
        <w:rPr>
          <w:rFonts w:ascii="Times New Roman" w:hAnsi="Times New Roman" w:cs="Times New Roman"/>
          <w:sz w:val="24"/>
          <w:szCs w:val="24"/>
          <w:vertAlign w:val="subscript"/>
        </w:rPr>
        <w:t>33</w:t>
      </w:r>
      <w:r w:rsidRPr="005C1A58">
        <w:rPr>
          <w:rFonts w:ascii="Times New Roman" w:hAnsi="Times New Roman" w:cs="Times New Roman"/>
          <w:sz w:val="24"/>
          <w:szCs w:val="24"/>
        </w:rPr>
        <w:t>N</w:t>
      </w:r>
      <w:r w:rsidRPr="005C1A58">
        <w:rPr>
          <w:rFonts w:ascii="Times New Roman" w:hAnsi="Times New Roman" w:cs="Times New Roman"/>
          <w:sz w:val="24"/>
          <w:szCs w:val="24"/>
          <w:vertAlign w:val="subscript"/>
        </w:rPr>
        <w:t>3</w:t>
      </w:r>
      <w:r w:rsidRPr="005C1A58">
        <w:rPr>
          <w:rFonts w:ascii="Times New Roman" w:hAnsi="Times New Roman" w:cs="Times New Roman"/>
          <w:sz w:val="24"/>
          <w:szCs w:val="24"/>
        </w:rPr>
        <w:t>O</w:t>
      </w:r>
      <w:r w:rsidRPr="005C1A58">
        <w:rPr>
          <w:rFonts w:ascii="Times New Roman" w:hAnsi="Times New Roman" w:cs="Times New Roman"/>
          <w:sz w:val="24"/>
          <w:szCs w:val="24"/>
          <w:vertAlign w:val="subscript"/>
        </w:rPr>
        <w:t>7</w:t>
      </w:r>
      <w:r w:rsidRPr="005C1A58">
        <w:rPr>
          <w:rFonts w:ascii="Times New Roman" w:hAnsi="Times New Roman" w:cs="Times New Roman"/>
          <w:sz w:val="24"/>
          <w:szCs w:val="24"/>
        </w:rPr>
        <w:t>S</w:t>
      </w:r>
      <w:r w:rsidRPr="005C1A58">
        <w:rPr>
          <w:rFonts w:ascii="Times New Roman" w:hAnsi="Times New Roman" w:cs="Times New Roman"/>
          <w:sz w:val="24"/>
          <w:szCs w:val="24"/>
          <w:vertAlign w:val="subscript"/>
        </w:rPr>
        <w:t>2</w:t>
      </w:r>
    </w:p>
    <w:p w:rsidR="005C1A58" w:rsidRPr="005C1A58" w:rsidRDefault="005C1A58" w:rsidP="00914208">
      <w:pPr>
        <w:spacing w:after="0" w:line="240" w:lineRule="auto"/>
        <w:rPr>
          <w:rFonts w:ascii="Times New Roman" w:hAnsi="Times New Roman" w:cs="Times New Roman"/>
          <w:sz w:val="24"/>
          <w:szCs w:val="24"/>
        </w:rPr>
      </w:pPr>
    </w:p>
    <w:p w:rsidR="001A3992" w:rsidRPr="005C1A58" w:rsidRDefault="001A3992" w:rsidP="00914208">
      <w:pPr>
        <w:pStyle w:val="Heading3"/>
        <w:spacing w:before="0" w:line="240" w:lineRule="auto"/>
        <w:ind w:left="0"/>
        <w:rPr>
          <w:rFonts w:ascii="Times New Roman" w:hAnsi="Times New Roman" w:cs="Times New Roman"/>
          <w:sz w:val="24"/>
          <w:szCs w:val="24"/>
          <w:lang w:val="en-US"/>
        </w:rPr>
      </w:pPr>
      <w:r w:rsidRPr="005C1A58">
        <w:rPr>
          <w:rFonts w:ascii="Times New Roman" w:hAnsi="Times New Roman" w:cs="Times New Roman"/>
          <w:sz w:val="24"/>
          <w:szCs w:val="24"/>
          <w:lang w:val="en-US"/>
        </w:rPr>
        <w:t>Chemical structure</w:t>
      </w:r>
    </w:p>
    <w:p w:rsidR="005C1A58" w:rsidRPr="005C1A58" w:rsidRDefault="005C1A58" w:rsidP="005C1A58">
      <w:pPr>
        <w:spacing w:after="0" w:line="240" w:lineRule="auto"/>
        <w:rPr>
          <w:rFonts w:ascii="Times New Roman" w:hAnsi="Times New Roman" w:cs="Times New Roman"/>
          <w:sz w:val="24"/>
          <w:szCs w:val="24"/>
        </w:rPr>
      </w:pPr>
    </w:p>
    <w:p w:rsidR="00B63522" w:rsidRPr="005C1A58" w:rsidRDefault="004600F9" w:rsidP="00914208">
      <w:pPr>
        <w:spacing w:after="0" w:line="240" w:lineRule="auto"/>
        <w:rPr>
          <w:rFonts w:ascii="Times New Roman" w:hAnsi="Times New Roman" w:cs="Times New Roman"/>
          <w:sz w:val="24"/>
          <w:szCs w:val="24"/>
        </w:rPr>
      </w:pPr>
      <w:r w:rsidRPr="005C1A58">
        <w:rPr>
          <w:rFonts w:ascii="Times New Roman" w:hAnsi="Times New Roman" w:cs="Times New Roman"/>
          <w:sz w:val="24"/>
          <w:szCs w:val="24"/>
        </w:rPr>
        <w:object w:dxaOrig="4455" w:dyaOrig="18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2.8pt;height:92.4pt" o:ole="" fillcolor="window">
            <v:imagedata r:id="rId11" o:title=""/>
          </v:shape>
          <o:OLEObject Type="Embed" ProgID="ChemDraw.Document.6.0" ShapeID="_x0000_i1025" DrawAspect="Content" ObjectID="_1592735394" r:id="rId12"/>
        </w:object>
      </w:r>
    </w:p>
    <w:p w:rsidR="005C1A58" w:rsidRPr="005C1A58" w:rsidRDefault="005C1A58" w:rsidP="00914208">
      <w:pPr>
        <w:spacing w:after="0" w:line="240" w:lineRule="auto"/>
        <w:rPr>
          <w:rFonts w:ascii="Times New Roman" w:hAnsi="Times New Roman" w:cs="Times New Roman"/>
          <w:sz w:val="24"/>
          <w:szCs w:val="24"/>
          <w:highlight w:val="yellow"/>
          <w:lang w:val="en-US"/>
        </w:rPr>
      </w:pPr>
    </w:p>
    <w:p w:rsidR="001A3992" w:rsidRPr="005C1A58" w:rsidRDefault="001A3992" w:rsidP="00914208">
      <w:pPr>
        <w:pStyle w:val="Heading3"/>
        <w:spacing w:before="0" w:line="240" w:lineRule="auto"/>
        <w:ind w:left="0"/>
        <w:rPr>
          <w:rFonts w:ascii="Times New Roman" w:hAnsi="Times New Roman" w:cs="Times New Roman"/>
          <w:sz w:val="24"/>
          <w:szCs w:val="24"/>
          <w:lang w:val="en-US"/>
        </w:rPr>
      </w:pPr>
      <w:r w:rsidRPr="005C1A58">
        <w:rPr>
          <w:rFonts w:ascii="Times New Roman" w:hAnsi="Times New Roman" w:cs="Times New Roman"/>
          <w:sz w:val="24"/>
          <w:szCs w:val="24"/>
          <w:lang w:val="en-US"/>
        </w:rPr>
        <w:t>CAS number</w:t>
      </w:r>
      <w:r w:rsidR="006D46EC" w:rsidRPr="005C1A58">
        <w:rPr>
          <w:rFonts w:ascii="Times New Roman" w:hAnsi="Times New Roman" w:cs="Times New Roman"/>
          <w:sz w:val="24"/>
          <w:szCs w:val="24"/>
          <w:lang w:val="en-US"/>
        </w:rPr>
        <w:t>s</w:t>
      </w:r>
    </w:p>
    <w:p w:rsidR="005C1A58" w:rsidRPr="005C1A58" w:rsidRDefault="005C1A58" w:rsidP="005C1A58">
      <w:pPr>
        <w:spacing w:after="0" w:line="240" w:lineRule="auto"/>
        <w:rPr>
          <w:rFonts w:ascii="Times New Roman" w:hAnsi="Times New Roman" w:cs="Times New Roman"/>
          <w:sz w:val="24"/>
          <w:szCs w:val="24"/>
        </w:rPr>
      </w:pPr>
    </w:p>
    <w:p w:rsidR="006D46EC" w:rsidRPr="005C1A58" w:rsidRDefault="006D46EC" w:rsidP="00914208">
      <w:pPr>
        <w:spacing w:after="0" w:line="240" w:lineRule="auto"/>
        <w:rPr>
          <w:rFonts w:ascii="Times New Roman" w:hAnsi="Times New Roman" w:cs="Times New Roman"/>
          <w:sz w:val="24"/>
          <w:szCs w:val="24"/>
        </w:rPr>
      </w:pPr>
      <w:r w:rsidRPr="005C1A58">
        <w:rPr>
          <w:rFonts w:ascii="Times New Roman" w:hAnsi="Times New Roman" w:cs="Times New Roman"/>
          <w:sz w:val="24"/>
          <w:szCs w:val="24"/>
        </w:rPr>
        <w:t>Lisdexamfetamine: 608137-32-2</w:t>
      </w:r>
    </w:p>
    <w:p w:rsidR="006D46EC" w:rsidRPr="005C1A58" w:rsidRDefault="006D46EC" w:rsidP="00914208">
      <w:pPr>
        <w:spacing w:after="0" w:line="240" w:lineRule="auto"/>
        <w:rPr>
          <w:rFonts w:ascii="Times New Roman" w:hAnsi="Times New Roman" w:cs="Times New Roman"/>
          <w:sz w:val="24"/>
          <w:szCs w:val="24"/>
        </w:rPr>
      </w:pPr>
      <w:r w:rsidRPr="005C1A58">
        <w:rPr>
          <w:rFonts w:ascii="Times New Roman" w:hAnsi="Times New Roman" w:cs="Times New Roman"/>
          <w:sz w:val="24"/>
          <w:szCs w:val="24"/>
        </w:rPr>
        <w:t>Lisdexamfetamine dimesilate: 608137-33-3</w:t>
      </w:r>
    </w:p>
    <w:p w:rsidR="005C1A58" w:rsidRPr="005C1A58" w:rsidRDefault="005C1A58" w:rsidP="00914208">
      <w:pPr>
        <w:spacing w:after="0" w:line="240" w:lineRule="auto"/>
        <w:rPr>
          <w:rFonts w:ascii="Times New Roman" w:hAnsi="Times New Roman" w:cs="Times New Roman"/>
          <w:sz w:val="24"/>
          <w:szCs w:val="24"/>
        </w:rPr>
      </w:pPr>
    </w:p>
    <w:p w:rsidR="003D2778" w:rsidRPr="005C1A58" w:rsidRDefault="003D2778" w:rsidP="00914208">
      <w:pPr>
        <w:pStyle w:val="Heading3"/>
        <w:spacing w:before="0" w:line="240" w:lineRule="auto"/>
        <w:ind w:left="0"/>
        <w:rPr>
          <w:rFonts w:ascii="Times New Roman" w:hAnsi="Times New Roman" w:cs="Times New Roman"/>
          <w:bCs w:val="0"/>
          <w:sz w:val="24"/>
          <w:szCs w:val="24"/>
          <w:lang w:val="en-US"/>
        </w:rPr>
      </w:pPr>
      <w:r w:rsidRPr="005C1A58">
        <w:rPr>
          <w:rFonts w:ascii="Times New Roman" w:hAnsi="Times New Roman" w:cs="Times New Roman"/>
          <w:bCs w:val="0"/>
          <w:sz w:val="24"/>
          <w:szCs w:val="24"/>
          <w:lang w:val="en-US"/>
        </w:rPr>
        <w:t>Molecular weight</w:t>
      </w:r>
    </w:p>
    <w:p w:rsidR="005C1A58" w:rsidRPr="005C1A58" w:rsidRDefault="005C1A58" w:rsidP="005C1A58">
      <w:pPr>
        <w:spacing w:after="0" w:line="240" w:lineRule="auto"/>
        <w:rPr>
          <w:rFonts w:ascii="Times New Roman" w:hAnsi="Times New Roman" w:cs="Times New Roman"/>
          <w:sz w:val="24"/>
          <w:szCs w:val="24"/>
        </w:rPr>
      </w:pPr>
    </w:p>
    <w:p w:rsidR="00B63522" w:rsidRDefault="004600F9" w:rsidP="00914208">
      <w:pPr>
        <w:spacing w:after="0" w:line="240" w:lineRule="auto"/>
        <w:rPr>
          <w:rFonts w:ascii="Times New Roman" w:hAnsi="Times New Roman" w:cs="Times New Roman"/>
          <w:sz w:val="24"/>
          <w:szCs w:val="24"/>
        </w:rPr>
      </w:pPr>
      <w:r w:rsidRPr="005C1A58">
        <w:rPr>
          <w:rFonts w:ascii="Times New Roman" w:hAnsi="Times New Roman" w:cs="Times New Roman"/>
          <w:sz w:val="24"/>
          <w:szCs w:val="24"/>
        </w:rPr>
        <w:t>455.59</w:t>
      </w:r>
    </w:p>
    <w:p w:rsidR="00AF0223" w:rsidRDefault="00AF0223" w:rsidP="00914208">
      <w:pPr>
        <w:spacing w:after="0" w:line="240" w:lineRule="auto"/>
        <w:rPr>
          <w:rFonts w:ascii="Times New Roman" w:hAnsi="Times New Roman" w:cs="Times New Roman"/>
          <w:sz w:val="24"/>
          <w:szCs w:val="24"/>
        </w:rPr>
      </w:pPr>
    </w:p>
    <w:p w:rsidR="00AF0223" w:rsidRPr="00475E05" w:rsidRDefault="00AF0223" w:rsidP="00AF0223">
      <w:pPr>
        <w:pStyle w:val="Heading2"/>
        <w:numPr>
          <w:ilvl w:val="0"/>
          <w:numId w:val="0"/>
        </w:numPr>
        <w:spacing w:before="0" w:after="0" w:line="240" w:lineRule="auto"/>
        <w:rPr>
          <w:rFonts w:ascii="Times New Roman" w:hAnsi="Times New Roman" w:cs="Times New Roman"/>
          <w:b w:val="0"/>
          <w:szCs w:val="24"/>
        </w:rPr>
      </w:pPr>
      <w:r w:rsidRPr="00475E05">
        <w:rPr>
          <w:rFonts w:ascii="Times New Roman" w:hAnsi="Times New Roman" w:cs="Times New Roman"/>
          <w:szCs w:val="24"/>
        </w:rPr>
        <w:t>7</w:t>
      </w:r>
      <w:r w:rsidRPr="00475E05">
        <w:rPr>
          <w:rFonts w:ascii="Times New Roman" w:hAnsi="Times New Roman" w:cs="Times New Roman"/>
          <w:szCs w:val="24"/>
        </w:rPr>
        <w:tab/>
        <w:t xml:space="preserve">MEDICINE SCHEDULE (POISONS STANDARD) </w:t>
      </w:r>
    </w:p>
    <w:p w:rsidR="00AF0223" w:rsidRPr="005C1A58" w:rsidRDefault="00AF0223" w:rsidP="00914208">
      <w:pPr>
        <w:spacing w:after="0" w:line="240" w:lineRule="auto"/>
        <w:rPr>
          <w:rFonts w:ascii="Times New Roman" w:hAnsi="Times New Roman" w:cs="Times New Roman"/>
          <w:sz w:val="24"/>
          <w:szCs w:val="24"/>
        </w:rPr>
      </w:pPr>
    </w:p>
    <w:p w:rsidR="00B63522" w:rsidRPr="00AF0223" w:rsidRDefault="00AF0223" w:rsidP="00914208">
      <w:pPr>
        <w:spacing w:after="0" w:line="240" w:lineRule="auto"/>
        <w:rPr>
          <w:rFonts w:ascii="Times New Roman" w:hAnsi="Times New Roman" w:cs="Times New Roman"/>
          <w:sz w:val="24"/>
          <w:szCs w:val="24"/>
        </w:rPr>
      </w:pPr>
      <w:r w:rsidRPr="00AF0223">
        <w:rPr>
          <w:rFonts w:ascii="Times New Roman" w:hAnsi="Times New Roman" w:cs="Times New Roman"/>
          <w:sz w:val="24"/>
          <w:szCs w:val="24"/>
        </w:rPr>
        <w:t>Controlled Drug (</w:t>
      </w:r>
      <w:r w:rsidR="00BD7918" w:rsidRPr="00AF0223">
        <w:rPr>
          <w:rFonts w:ascii="Times New Roman" w:hAnsi="Times New Roman" w:cs="Times New Roman"/>
          <w:sz w:val="24"/>
          <w:szCs w:val="24"/>
        </w:rPr>
        <w:t>S8</w:t>
      </w:r>
      <w:r w:rsidRPr="00AF0223">
        <w:rPr>
          <w:rFonts w:ascii="Times New Roman" w:hAnsi="Times New Roman" w:cs="Times New Roman"/>
          <w:sz w:val="24"/>
          <w:szCs w:val="24"/>
        </w:rPr>
        <w:t>)</w:t>
      </w:r>
    </w:p>
    <w:p w:rsidR="00AF0223" w:rsidRDefault="00AF0223" w:rsidP="00914208">
      <w:pPr>
        <w:spacing w:after="0" w:line="240" w:lineRule="auto"/>
        <w:rPr>
          <w:rFonts w:ascii="Times New Roman" w:hAnsi="Times New Roman" w:cs="Times New Roman"/>
          <w:sz w:val="24"/>
          <w:szCs w:val="24"/>
        </w:rPr>
      </w:pPr>
    </w:p>
    <w:p w:rsidR="00AF0223" w:rsidRPr="00EB3A9E" w:rsidRDefault="00AF0223" w:rsidP="00AF0223">
      <w:pPr>
        <w:pStyle w:val="Heading2"/>
        <w:numPr>
          <w:ilvl w:val="0"/>
          <w:numId w:val="0"/>
        </w:numPr>
        <w:spacing w:before="0" w:after="0" w:line="240" w:lineRule="auto"/>
        <w:rPr>
          <w:rFonts w:ascii="Times New Roman" w:hAnsi="Times New Roman" w:cs="Times New Roman"/>
          <w:b w:val="0"/>
          <w:szCs w:val="24"/>
        </w:rPr>
      </w:pPr>
      <w:r w:rsidRPr="00475E05">
        <w:rPr>
          <w:rFonts w:ascii="Times New Roman" w:hAnsi="Times New Roman" w:cs="Times New Roman"/>
          <w:szCs w:val="24"/>
        </w:rPr>
        <w:t>8</w:t>
      </w:r>
      <w:r w:rsidRPr="00475E05">
        <w:rPr>
          <w:rFonts w:ascii="Times New Roman" w:hAnsi="Times New Roman" w:cs="Times New Roman"/>
          <w:szCs w:val="24"/>
        </w:rPr>
        <w:tab/>
        <w:t xml:space="preserve">SPONSOR </w:t>
      </w:r>
    </w:p>
    <w:p w:rsidR="00AF0223" w:rsidRPr="00EB3A9E" w:rsidRDefault="00AF0223" w:rsidP="00914208">
      <w:pPr>
        <w:spacing w:after="0" w:line="240" w:lineRule="auto"/>
        <w:rPr>
          <w:rFonts w:ascii="Times New Roman" w:hAnsi="Times New Roman" w:cs="Times New Roman"/>
          <w:sz w:val="24"/>
          <w:szCs w:val="24"/>
        </w:rPr>
      </w:pPr>
    </w:p>
    <w:p w:rsidR="0025317C" w:rsidRPr="00EB3A9E" w:rsidRDefault="0025317C" w:rsidP="00914208">
      <w:pPr>
        <w:spacing w:after="0" w:line="240" w:lineRule="auto"/>
        <w:rPr>
          <w:rFonts w:ascii="Times New Roman" w:hAnsi="Times New Roman" w:cs="Times New Roman"/>
          <w:sz w:val="24"/>
          <w:szCs w:val="24"/>
        </w:rPr>
      </w:pPr>
      <w:r w:rsidRPr="00EB3A9E">
        <w:rPr>
          <w:rFonts w:ascii="Times New Roman" w:hAnsi="Times New Roman" w:cs="Times New Roman"/>
          <w:sz w:val="24"/>
          <w:szCs w:val="24"/>
        </w:rPr>
        <w:t>Shire Australia Pty Limited</w:t>
      </w:r>
      <w:r w:rsidRPr="00EB3A9E">
        <w:rPr>
          <w:rFonts w:ascii="Times New Roman" w:hAnsi="Times New Roman" w:cs="Times New Roman"/>
          <w:sz w:val="24"/>
          <w:szCs w:val="24"/>
        </w:rPr>
        <w:br/>
        <w:t>Level 39</w:t>
      </w:r>
      <w:r w:rsidRPr="00EB3A9E">
        <w:rPr>
          <w:rFonts w:ascii="Times New Roman" w:hAnsi="Times New Roman" w:cs="Times New Roman"/>
          <w:sz w:val="24"/>
          <w:szCs w:val="24"/>
        </w:rPr>
        <w:br/>
        <w:t>225 George Street</w:t>
      </w:r>
      <w:r w:rsidRPr="00EB3A9E">
        <w:rPr>
          <w:rFonts w:ascii="Times New Roman" w:hAnsi="Times New Roman" w:cs="Times New Roman"/>
          <w:sz w:val="24"/>
          <w:szCs w:val="24"/>
        </w:rPr>
        <w:br/>
        <w:t>Sydney, NSW 2000</w:t>
      </w:r>
      <w:r w:rsidRPr="00EB3A9E">
        <w:rPr>
          <w:rFonts w:ascii="Times New Roman" w:hAnsi="Times New Roman" w:cs="Times New Roman"/>
          <w:sz w:val="24"/>
          <w:szCs w:val="24"/>
        </w:rPr>
        <w:br/>
        <w:t>Australia</w:t>
      </w:r>
    </w:p>
    <w:p w:rsidR="003E0BCE" w:rsidRPr="00EB3A9E" w:rsidRDefault="003E0BCE" w:rsidP="00914208">
      <w:pPr>
        <w:spacing w:after="0" w:line="240" w:lineRule="auto"/>
        <w:rPr>
          <w:rFonts w:ascii="Times New Roman" w:hAnsi="Times New Roman" w:cs="Times New Roman"/>
          <w:sz w:val="24"/>
          <w:szCs w:val="24"/>
        </w:rPr>
      </w:pPr>
      <w:r w:rsidRPr="00EB3A9E">
        <w:rPr>
          <w:rFonts w:ascii="Times New Roman" w:hAnsi="Times New Roman" w:cs="Times New Roman"/>
          <w:sz w:val="24"/>
          <w:szCs w:val="24"/>
        </w:rPr>
        <w:t>Telephone: 1800 012 612</w:t>
      </w:r>
    </w:p>
    <w:p w:rsidR="00702FE3" w:rsidRPr="00EB3A9E" w:rsidRDefault="00FB0DD2" w:rsidP="00914208">
      <w:pPr>
        <w:spacing w:after="0" w:line="240" w:lineRule="auto"/>
        <w:rPr>
          <w:rFonts w:ascii="Times New Roman" w:hAnsi="Times New Roman" w:cs="Times New Roman"/>
          <w:sz w:val="24"/>
          <w:szCs w:val="24"/>
        </w:rPr>
      </w:pPr>
      <w:hyperlink r:id="rId13" w:history="1">
        <w:r w:rsidR="00702FE3" w:rsidRPr="00EB3A9E">
          <w:rPr>
            <w:rStyle w:val="Hyperlink"/>
            <w:rFonts w:ascii="Times New Roman" w:hAnsi="Times New Roman" w:cs="Times New Roman"/>
            <w:color w:val="auto"/>
            <w:sz w:val="24"/>
            <w:szCs w:val="24"/>
          </w:rPr>
          <w:t>www.shireaustralia.com.au</w:t>
        </w:r>
      </w:hyperlink>
    </w:p>
    <w:p w:rsidR="00702FE3" w:rsidRPr="00EB3A9E" w:rsidRDefault="00702FE3" w:rsidP="00914208">
      <w:pPr>
        <w:spacing w:after="0" w:line="240" w:lineRule="auto"/>
        <w:rPr>
          <w:rFonts w:ascii="Times New Roman" w:hAnsi="Times New Roman" w:cs="Times New Roman"/>
          <w:sz w:val="24"/>
          <w:szCs w:val="24"/>
        </w:rPr>
      </w:pPr>
    </w:p>
    <w:p w:rsidR="00EB3A9E" w:rsidRPr="00EB3A9E" w:rsidRDefault="00EB3A9E" w:rsidP="00EB3A9E">
      <w:pPr>
        <w:pStyle w:val="Heading2"/>
        <w:numPr>
          <w:ilvl w:val="0"/>
          <w:numId w:val="0"/>
        </w:numPr>
        <w:spacing w:before="0" w:line="240" w:lineRule="auto"/>
        <w:rPr>
          <w:rFonts w:ascii="Times New Roman" w:hAnsi="Times New Roman" w:cs="Times New Roman"/>
          <w:b w:val="0"/>
          <w:szCs w:val="24"/>
        </w:rPr>
      </w:pPr>
      <w:r w:rsidRPr="00EB3A9E">
        <w:rPr>
          <w:rFonts w:ascii="Times New Roman" w:hAnsi="Times New Roman" w:cs="Times New Roman"/>
          <w:szCs w:val="24"/>
        </w:rPr>
        <w:t>9</w:t>
      </w:r>
      <w:r w:rsidRPr="00EB3A9E">
        <w:rPr>
          <w:rFonts w:ascii="Times New Roman" w:hAnsi="Times New Roman" w:cs="Times New Roman"/>
          <w:szCs w:val="24"/>
        </w:rPr>
        <w:tab/>
        <w:t xml:space="preserve">DATE OF FIRST APPROVAL </w:t>
      </w:r>
    </w:p>
    <w:p w:rsidR="00BD7918" w:rsidRPr="00EB3A9E" w:rsidRDefault="00BD7918" w:rsidP="00914208">
      <w:pPr>
        <w:spacing w:after="0" w:line="240" w:lineRule="auto"/>
        <w:rPr>
          <w:rFonts w:ascii="Times New Roman" w:hAnsi="Times New Roman" w:cs="Times New Roman"/>
          <w:sz w:val="24"/>
          <w:szCs w:val="24"/>
        </w:rPr>
      </w:pPr>
      <w:r w:rsidRPr="00EB3A9E">
        <w:rPr>
          <w:rFonts w:ascii="Times New Roman" w:hAnsi="Times New Roman" w:cs="Times New Roman"/>
          <w:sz w:val="24"/>
          <w:szCs w:val="24"/>
        </w:rPr>
        <w:t>VYVANSE 30 mg, 50 mg, 70 mg capsules:</w:t>
      </w:r>
      <w:r w:rsidRPr="00EB3A9E">
        <w:rPr>
          <w:rFonts w:ascii="Times New Roman" w:hAnsi="Times New Roman" w:cs="Times New Roman"/>
          <w:sz w:val="24"/>
          <w:szCs w:val="24"/>
        </w:rPr>
        <w:tab/>
      </w:r>
      <w:r w:rsidRPr="00EB3A9E">
        <w:rPr>
          <w:rFonts w:ascii="Times New Roman" w:hAnsi="Times New Roman" w:cs="Times New Roman"/>
          <w:sz w:val="24"/>
          <w:szCs w:val="24"/>
        </w:rPr>
        <w:tab/>
        <w:t>22 July 2013</w:t>
      </w:r>
    </w:p>
    <w:p w:rsidR="00BD7918" w:rsidRPr="00EB3A9E" w:rsidRDefault="00BD7918" w:rsidP="00914208">
      <w:pPr>
        <w:spacing w:after="0" w:line="240" w:lineRule="auto"/>
        <w:rPr>
          <w:rFonts w:ascii="Times New Roman" w:hAnsi="Times New Roman" w:cs="Times New Roman"/>
          <w:sz w:val="24"/>
          <w:szCs w:val="24"/>
        </w:rPr>
      </w:pPr>
      <w:r w:rsidRPr="00EB3A9E">
        <w:rPr>
          <w:rFonts w:ascii="Times New Roman" w:hAnsi="Times New Roman" w:cs="Times New Roman"/>
          <w:sz w:val="24"/>
          <w:szCs w:val="24"/>
        </w:rPr>
        <w:t xml:space="preserve">VYVANSE 40 mg, 60 mg: </w:t>
      </w:r>
      <w:r w:rsidRPr="00EB3A9E">
        <w:rPr>
          <w:rFonts w:ascii="Times New Roman" w:hAnsi="Times New Roman" w:cs="Times New Roman"/>
          <w:sz w:val="24"/>
          <w:szCs w:val="24"/>
        </w:rPr>
        <w:tab/>
      </w:r>
      <w:r w:rsidRPr="00EB3A9E">
        <w:rPr>
          <w:rFonts w:ascii="Times New Roman" w:hAnsi="Times New Roman" w:cs="Times New Roman"/>
          <w:sz w:val="24"/>
          <w:szCs w:val="24"/>
        </w:rPr>
        <w:tab/>
      </w:r>
      <w:r w:rsidRPr="00EB3A9E">
        <w:rPr>
          <w:rFonts w:ascii="Times New Roman" w:hAnsi="Times New Roman" w:cs="Times New Roman"/>
          <w:sz w:val="24"/>
          <w:szCs w:val="24"/>
        </w:rPr>
        <w:tab/>
      </w:r>
      <w:r w:rsidRPr="00EB3A9E">
        <w:rPr>
          <w:rFonts w:ascii="Times New Roman" w:hAnsi="Times New Roman" w:cs="Times New Roman"/>
          <w:sz w:val="24"/>
          <w:szCs w:val="24"/>
        </w:rPr>
        <w:tab/>
        <w:t>17 November 2017</w:t>
      </w:r>
    </w:p>
    <w:p w:rsidR="00BD7918" w:rsidRPr="00EB3A9E" w:rsidRDefault="00BD7918" w:rsidP="00914208">
      <w:pPr>
        <w:spacing w:after="0" w:line="240" w:lineRule="auto"/>
        <w:rPr>
          <w:rFonts w:ascii="Times New Roman" w:hAnsi="Times New Roman" w:cs="Times New Roman"/>
          <w:sz w:val="24"/>
          <w:szCs w:val="24"/>
        </w:rPr>
      </w:pPr>
      <w:r w:rsidRPr="00EB3A9E">
        <w:rPr>
          <w:rFonts w:ascii="Times New Roman" w:hAnsi="Times New Roman" w:cs="Times New Roman"/>
          <w:sz w:val="24"/>
          <w:szCs w:val="24"/>
        </w:rPr>
        <w:t xml:space="preserve">VYVANSE 20 mg: </w:t>
      </w:r>
      <w:r w:rsidRPr="00EB3A9E">
        <w:rPr>
          <w:rFonts w:ascii="Times New Roman" w:hAnsi="Times New Roman" w:cs="Times New Roman"/>
          <w:sz w:val="24"/>
          <w:szCs w:val="24"/>
        </w:rPr>
        <w:tab/>
      </w:r>
      <w:r w:rsidRPr="00EB3A9E">
        <w:rPr>
          <w:rFonts w:ascii="Times New Roman" w:hAnsi="Times New Roman" w:cs="Times New Roman"/>
          <w:sz w:val="24"/>
          <w:szCs w:val="24"/>
        </w:rPr>
        <w:tab/>
      </w:r>
      <w:r w:rsidRPr="00EB3A9E">
        <w:rPr>
          <w:rFonts w:ascii="Times New Roman" w:hAnsi="Times New Roman" w:cs="Times New Roman"/>
          <w:sz w:val="24"/>
          <w:szCs w:val="24"/>
        </w:rPr>
        <w:tab/>
      </w:r>
      <w:r w:rsidRPr="00EB3A9E">
        <w:rPr>
          <w:rFonts w:ascii="Times New Roman" w:hAnsi="Times New Roman" w:cs="Times New Roman"/>
          <w:sz w:val="24"/>
          <w:szCs w:val="24"/>
        </w:rPr>
        <w:tab/>
      </w:r>
      <w:r w:rsidRPr="00EB3A9E">
        <w:rPr>
          <w:rFonts w:ascii="Times New Roman" w:hAnsi="Times New Roman" w:cs="Times New Roman"/>
          <w:sz w:val="24"/>
          <w:szCs w:val="24"/>
        </w:rPr>
        <w:tab/>
        <w:t>22 November 2017</w:t>
      </w:r>
    </w:p>
    <w:p w:rsidR="00EB3A9E" w:rsidRPr="00EB3A9E" w:rsidRDefault="00EB3A9E" w:rsidP="00914208">
      <w:pPr>
        <w:spacing w:after="0" w:line="240" w:lineRule="auto"/>
        <w:rPr>
          <w:rFonts w:ascii="Times New Roman" w:hAnsi="Times New Roman" w:cs="Times New Roman"/>
          <w:sz w:val="24"/>
          <w:szCs w:val="24"/>
        </w:rPr>
      </w:pPr>
    </w:p>
    <w:p w:rsidR="00EB3A9E" w:rsidRPr="00EB3A9E" w:rsidRDefault="00EB3A9E" w:rsidP="00EB3A9E">
      <w:pPr>
        <w:pStyle w:val="Heading2"/>
        <w:numPr>
          <w:ilvl w:val="0"/>
          <w:numId w:val="0"/>
        </w:numPr>
        <w:spacing w:before="0" w:line="240" w:lineRule="auto"/>
        <w:rPr>
          <w:rFonts w:ascii="Times New Roman" w:hAnsi="Times New Roman" w:cs="Times New Roman"/>
          <w:b w:val="0"/>
          <w:szCs w:val="24"/>
        </w:rPr>
      </w:pPr>
      <w:r w:rsidRPr="00EB3A9E">
        <w:rPr>
          <w:rFonts w:ascii="Times New Roman" w:hAnsi="Times New Roman" w:cs="Times New Roman"/>
          <w:szCs w:val="24"/>
        </w:rPr>
        <w:t xml:space="preserve">10 </w:t>
      </w:r>
      <w:r w:rsidRPr="00EB3A9E">
        <w:rPr>
          <w:rFonts w:ascii="Times New Roman" w:hAnsi="Times New Roman" w:cs="Times New Roman"/>
          <w:szCs w:val="24"/>
        </w:rPr>
        <w:tab/>
        <w:t xml:space="preserve">DATE OF REVISION </w:t>
      </w:r>
    </w:p>
    <w:p w:rsidR="00825DE0" w:rsidRPr="00EB3A9E" w:rsidRDefault="00C76DB1" w:rsidP="00914208">
      <w:pPr>
        <w:spacing w:after="0" w:line="240" w:lineRule="auto"/>
        <w:rPr>
          <w:rFonts w:ascii="Times New Roman" w:hAnsi="Times New Roman" w:cs="Times New Roman"/>
          <w:sz w:val="24"/>
          <w:szCs w:val="24"/>
        </w:rPr>
      </w:pPr>
      <w:r>
        <w:rPr>
          <w:rFonts w:ascii="Times New Roman" w:hAnsi="Times New Roman" w:cs="Times New Roman"/>
          <w:sz w:val="24"/>
          <w:szCs w:val="24"/>
        </w:rPr>
        <w:t>24 January 2018</w:t>
      </w:r>
    </w:p>
    <w:p w:rsidR="00EB3A9E" w:rsidRPr="00EB3A9E" w:rsidRDefault="00EB3A9E" w:rsidP="00914208">
      <w:pPr>
        <w:spacing w:after="0" w:line="240" w:lineRule="auto"/>
        <w:rPr>
          <w:rFonts w:ascii="Times New Roman" w:hAnsi="Times New Roman" w:cs="Times New Roman"/>
          <w:sz w:val="24"/>
          <w:szCs w:val="24"/>
        </w:rPr>
      </w:pPr>
    </w:p>
    <w:p w:rsidR="00EB3A9E" w:rsidRPr="00EB3A9E" w:rsidRDefault="00EB3A9E" w:rsidP="00914208">
      <w:pPr>
        <w:spacing w:after="0" w:line="240" w:lineRule="auto"/>
        <w:rPr>
          <w:rFonts w:ascii="Times New Roman" w:hAnsi="Times New Roman" w:cs="Times New Roman"/>
          <w:b/>
          <w:sz w:val="24"/>
          <w:szCs w:val="24"/>
        </w:rPr>
      </w:pPr>
      <w:r w:rsidRPr="00EB3A9E">
        <w:rPr>
          <w:rFonts w:ascii="Times New Roman" w:hAnsi="Times New Roman" w:cs="Times New Roman"/>
          <w:b/>
          <w:sz w:val="24"/>
          <w:szCs w:val="24"/>
        </w:rPr>
        <w:t>Summary table of changes</w:t>
      </w:r>
    </w:p>
    <w:tbl>
      <w:tblPr>
        <w:tblStyle w:val="LightGrid"/>
        <w:tblW w:w="0" w:type="auto"/>
        <w:tblCellMar>
          <w:top w:w="57" w:type="dxa"/>
          <w:bottom w:w="57" w:type="dxa"/>
        </w:tblCellMar>
        <w:tblLook w:val="06A0" w:firstRow="1" w:lastRow="0" w:firstColumn="1" w:lastColumn="0" w:noHBand="1" w:noVBand="1"/>
      </w:tblPr>
      <w:tblGrid>
        <w:gridCol w:w="1691"/>
        <w:gridCol w:w="7315"/>
      </w:tblGrid>
      <w:tr w:rsidR="00EB3A9E" w:rsidRPr="00A719EF" w:rsidTr="000667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1" w:type="dxa"/>
            <w:shd w:val="clear" w:color="auto" w:fill="F2F2F2" w:themeFill="background1" w:themeFillShade="F2"/>
            <w:vAlign w:val="center"/>
          </w:tcPr>
          <w:p w:rsidR="00ED0937" w:rsidRPr="00A719EF" w:rsidRDefault="00ED0937" w:rsidP="00914208">
            <w:pPr>
              <w:rPr>
                <w:rFonts w:ascii="Times New Roman" w:hAnsi="Times New Roman" w:cs="Times New Roman"/>
                <w:sz w:val="24"/>
                <w:szCs w:val="24"/>
                <w:lang w:val="en-US"/>
              </w:rPr>
            </w:pPr>
            <w:r w:rsidRPr="00A719EF">
              <w:rPr>
                <w:rFonts w:ascii="Times New Roman" w:hAnsi="Times New Roman" w:cs="Times New Roman"/>
                <w:sz w:val="24"/>
                <w:szCs w:val="24"/>
                <w:lang w:val="en-US"/>
              </w:rPr>
              <w:t>Section Changed</w:t>
            </w:r>
          </w:p>
        </w:tc>
        <w:tc>
          <w:tcPr>
            <w:tcW w:w="7315" w:type="dxa"/>
            <w:shd w:val="clear" w:color="auto" w:fill="F2F2F2" w:themeFill="background1" w:themeFillShade="F2"/>
            <w:vAlign w:val="center"/>
          </w:tcPr>
          <w:p w:rsidR="00ED0937" w:rsidRPr="00A719EF" w:rsidRDefault="00ED0937" w:rsidP="0091420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A719EF">
              <w:rPr>
                <w:rFonts w:ascii="Times New Roman" w:hAnsi="Times New Roman" w:cs="Times New Roman"/>
                <w:sz w:val="24"/>
                <w:szCs w:val="24"/>
                <w:lang w:val="en-US"/>
              </w:rPr>
              <w:t>Summary of new information</w:t>
            </w:r>
          </w:p>
        </w:tc>
      </w:tr>
      <w:tr w:rsidR="00EB3A9E" w:rsidRPr="00A719EF" w:rsidTr="000667DB">
        <w:tc>
          <w:tcPr>
            <w:cnfStyle w:val="001000000000" w:firstRow="0" w:lastRow="0" w:firstColumn="1" w:lastColumn="0" w:oddVBand="0" w:evenVBand="0" w:oddHBand="0" w:evenHBand="0" w:firstRowFirstColumn="0" w:firstRowLastColumn="0" w:lastRowFirstColumn="0" w:lastRowLastColumn="0"/>
            <w:tcW w:w="1691" w:type="dxa"/>
          </w:tcPr>
          <w:p w:rsidR="00ED0937" w:rsidRPr="00A719EF" w:rsidRDefault="0036114B" w:rsidP="00914208">
            <w:pPr>
              <w:rPr>
                <w:rFonts w:ascii="Times New Roman" w:hAnsi="Times New Roman" w:cs="Times New Roman"/>
                <w:b w:val="0"/>
                <w:sz w:val="24"/>
                <w:szCs w:val="24"/>
                <w:highlight w:val="yellow"/>
                <w:lang w:val="en-US"/>
              </w:rPr>
            </w:pPr>
            <w:r w:rsidRPr="00A719EF">
              <w:rPr>
                <w:rFonts w:ascii="Times New Roman" w:hAnsi="Times New Roman" w:cs="Times New Roman"/>
                <w:b w:val="0"/>
                <w:sz w:val="24"/>
                <w:szCs w:val="24"/>
                <w:lang w:val="en-US"/>
              </w:rPr>
              <w:lastRenderedPageBreak/>
              <w:t>4.1, 4.2</w:t>
            </w:r>
          </w:p>
        </w:tc>
        <w:tc>
          <w:tcPr>
            <w:tcW w:w="7315" w:type="dxa"/>
          </w:tcPr>
          <w:p w:rsidR="000667DB" w:rsidRPr="00A719EF" w:rsidRDefault="0036114B" w:rsidP="009142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lang w:val="en-US"/>
              </w:rPr>
            </w:pPr>
            <w:r w:rsidRPr="00A719EF">
              <w:rPr>
                <w:rFonts w:ascii="Times New Roman" w:hAnsi="Times New Roman" w:cs="Times New Roman"/>
                <w:sz w:val="24"/>
                <w:szCs w:val="24"/>
                <w:lang w:val="en-US"/>
              </w:rPr>
              <w:t>Addition of details for use in Binge Eating Disorder</w:t>
            </w:r>
          </w:p>
        </w:tc>
      </w:tr>
      <w:tr w:rsidR="00EB3A9E" w:rsidRPr="00A719EF" w:rsidTr="000667DB">
        <w:tc>
          <w:tcPr>
            <w:cnfStyle w:val="001000000000" w:firstRow="0" w:lastRow="0" w:firstColumn="1" w:lastColumn="0" w:oddVBand="0" w:evenVBand="0" w:oddHBand="0" w:evenHBand="0" w:firstRowFirstColumn="0" w:firstRowLastColumn="0" w:lastRowFirstColumn="0" w:lastRowLastColumn="0"/>
            <w:tcW w:w="1691" w:type="dxa"/>
          </w:tcPr>
          <w:p w:rsidR="00ED0937" w:rsidRPr="00911EBE" w:rsidRDefault="0036114B" w:rsidP="00914208">
            <w:pPr>
              <w:rPr>
                <w:rFonts w:ascii="Times New Roman" w:hAnsi="Times New Roman" w:cs="Times New Roman"/>
                <w:b w:val="0"/>
                <w:sz w:val="24"/>
                <w:szCs w:val="24"/>
                <w:highlight w:val="yellow"/>
                <w:lang w:val="en-US"/>
              </w:rPr>
            </w:pPr>
            <w:r w:rsidRPr="00911EBE">
              <w:rPr>
                <w:rFonts w:ascii="Times New Roman" w:hAnsi="Times New Roman" w:cs="Times New Roman"/>
                <w:b w:val="0"/>
                <w:color w:val="000000" w:themeColor="text1"/>
                <w:sz w:val="24"/>
                <w:szCs w:val="24"/>
                <w:lang w:val="en-US"/>
              </w:rPr>
              <w:t>4.4</w:t>
            </w:r>
          </w:p>
        </w:tc>
        <w:tc>
          <w:tcPr>
            <w:tcW w:w="7315" w:type="dxa"/>
          </w:tcPr>
          <w:p w:rsidR="000667DB" w:rsidRPr="00A719EF" w:rsidRDefault="0036114B" w:rsidP="009142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lang w:val="en-US"/>
              </w:rPr>
            </w:pPr>
            <w:r w:rsidRPr="00A719EF">
              <w:rPr>
                <w:rFonts w:ascii="Times New Roman" w:hAnsi="Times New Roman" w:cs="Times New Roman"/>
                <w:color w:val="000000" w:themeColor="text1"/>
                <w:sz w:val="24"/>
                <w:szCs w:val="24"/>
                <w:lang w:val="en-US"/>
              </w:rPr>
              <w:t>Addition of safety information under cardiovascular disease, prescribing and dispensing, use in children</w:t>
            </w:r>
          </w:p>
        </w:tc>
      </w:tr>
      <w:tr w:rsidR="00EB3A9E" w:rsidRPr="00A719EF" w:rsidTr="000667DB">
        <w:tc>
          <w:tcPr>
            <w:cnfStyle w:val="001000000000" w:firstRow="0" w:lastRow="0" w:firstColumn="1" w:lastColumn="0" w:oddVBand="0" w:evenVBand="0" w:oddHBand="0" w:evenHBand="0" w:firstRowFirstColumn="0" w:firstRowLastColumn="0" w:lastRowFirstColumn="0" w:lastRowLastColumn="0"/>
            <w:tcW w:w="1691" w:type="dxa"/>
          </w:tcPr>
          <w:p w:rsidR="000667DB" w:rsidRPr="00911EBE" w:rsidRDefault="0036114B">
            <w:pPr>
              <w:rPr>
                <w:rFonts w:ascii="Times New Roman" w:hAnsi="Times New Roman" w:cs="Times New Roman"/>
                <w:b w:val="0"/>
                <w:sz w:val="24"/>
                <w:szCs w:val="24"/>
                <w:highlight w:val="yellow"/>
                <w:lang w:val="en-US"/>
              </w:rPr>
            </w:pPr>
            <w:r w:rsidRPr="00911EBE">
              <w:rPr>
                <w:rFonts w:ascii="Times New Roman" w:hAnsi="Times New Roman" w:cs="Times New Roman"/>
                <w:b w:val="0"/>
                <w:color w:val="000000" w:themeColor="text1"/>
                <w:sz w:val="24"/>
                <w:szCs w:val="24"/>
                <w:lang w:val="en-US"/>
              </w:rPr>
              <w:t>4.8</w:t>
            </w:r>
            <w:r w:rsidR="00DB08E5">
              <w:rPr>
                <w:rFonts w:ascii="Times New Roman" w:hAnsi="Times New Roman" w:cs="Times New Roman"/>
                <w:b w:val="0"/>
                <w:color w:val="000000" w:themeColor="text1"/>
                <w:sz w:val="24"/>
                <w:szCs w:val="24"/>
                <w:lang w:val="en-US"/>
              </w:rPr>
              <w:t xml:space="preserve">, </w:t>
            </w:r>
            <w:r w:rsidRPr="00911EBE">
              <w:rPr>
                <w:rFonts w:ascii="Times New Roman" w:hAnsi="Times New Roman" w:cs="Times New Roman"/>
                <w:b w:val="0"/>
                <w:color w:val="000000" w:themeColor="text1"/>
                <w:sz w:val="24"/>
                <w:szCs w:val="24"/>
                <w:lang w:val="en-US"/>
              </w:rPr>
              <w:t>5.1</w:t>
            </w:r>
          </w:p>
        </w:tc>
        <w:tc>
          <w:tcPr>
            <w:tcW w:w="7315" w:type="dxa"/>
          </w:tcPr>
          <w:p w:rsidR="000667DB" w:rsidRPr="00A719EF" w:rsidRDefault="0036114B" w:rsidP="009142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A719EF">
              <w:rPr>
                <w:rFonts w:ascii="Times New Roman" w:hAnsi="Times New Roman" w:cs="Times New Roman"/>
                <w:color w:val="000000" w:themeColor="text1"/>
                <w:sz w:val="24"/>
                <w:szCs w:val="24"/>
                <w:lang w:val="en-US"/>
              </w:rPr>
              <w:t>Update to ADHD section and addition section for Binge Eating Disorder</w:t>
            </w:r>
          </w:p>
        </w:tc>
      </w:tr>
    </w:tbl>
    <w:p w:rsidR="00A02E5E" w:rsidRPr="00EB3A9E" w:rsidRDefault="00A02E5E" w:rsidP="00914208">
      <w:pPr>
        <w:keepNext/>
        <w:tabs>
          <w:tab w:val="left" w:pos="900"/>
        </w:tabs>
        <w:spacing w:after="0" w:line="240" w:lineRule="auto"/>
        <w:ind w:right="1310"/>
        <w:rPr>
          <w:rFonts w:ascii="Times New Roman" w:hAnsi="Times New Roman" w:cs="Times New Roman"/>
          <w:sz w:val="24"/>
          <w:szCs w:val="24"/>
        </w:rPr>
      </w:pPr>
    </w:p>
    <w:p w:rsidR="004600F9" w:rsidRPr="00EB3A9E" w:rsidRDefault="00825DE0" w:rsidP="00914208">
      <w:pPr>
        <w:spacing w:after="0" w:line="240" w:lineRule="auto"/>
        <w:jc w:val="both"/>
        <w:rPr>
          <w:rFonts w:ascii="Times New Roman" w:hAnsi="Times New Roman" w:cs="Times New Roman"/>
          <w:sz w:val="24"/>
          <w:szCs w:val="24"/>
        </w:rPr>
      </w:pPr>
      <w:r w:rsidRPr="00EB3A9E">
        <w:rPr>
          <w:rFonts w:ascii="Times New Roman" w:hAnsi="Times New Roman" w:cs="Times New Roman"/>
          <w:sz w:val="24"/>
          <w:szCs w:val="24"/>
        </w:rPr>
        <w:t>VYVANSE® is a registered trademark of Shire LLC. Other brands are trademarks of their respective owners and not trademarks of Shire LLC.</w:t>
      </w:r>
    </w:p>
    <w:sectPr w:rsidR="004600F9" w:rsidRPr="00EB3A9E" w:rsidSect="007B2BFE">
      <w:headerReference w:type="default" r:id="rId14"/>
      <w:footerReference w:type="default" r:id="rId15"/>
      <w:headerReference w:type="first" r:id="rId16"/>
      <w:pgSz w:w="11906" w:h="16838" w:code="9"/>
      <w:pgMar w:top="680" w:right="1440" w:bottom="964" w:left="1440"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3629" w:rsidRDefault="006D3629" w:rsidP="001A3992">
      <w:pPr>
        <w:spacing w:after="0" w:line="240" w:lineRule="auto"/>
      </w:pPr>
      <w:r>
        <w:separator/>
      </w:r>
    </w:p>
  </w:endnote>
  <w:endnote w:type="continuationSeparator" w:id="0">
    <w:p w:rsidR="006D3629" w:rsidRDefault="006D3629" w:rsidP="001A3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0AF" w:rsidRPr="007D24C4" w:rsidRDefault="00BC20AF" w:rsidP="007D24C4">
    <w:pPr>
      <w:pStyle w:val="Footer"/>
      <w:pBdr>
        <w:top w:val="single" w:sz="4" w:space="1" w:color="auto"/>
      </w:pBdr>
      <w:tabs>
        <w:tab w:val="clear" w:pos="4513"/>
        <w:tab w:val="clear" w:pos="9026"/>
        <w:tab w:val="center" w:pos="7083"/>
      </w:tabs>
      <w:rPr>
        <w:rFonts w:ascii="Times New Roman" w:hAnsi="Times New Roman" w:cs="Times New Roman"/>
        <w:sz w:val="20"/>
        <w:szCs w:val="20"/>
      </w:rPr>
    </w:pPr>
    <w:r w:rsidRPr="003E0BCE">
      <w:rPr>
        <w:rFonts w:ascii="Times New Roman" w:hAnsi="Times New Roman" w:cs="Times New Roman"/>
        <w:sz w:val="20"/>
        <w:szCs w:val="20"/>
      </w:rPr>
      <w:t xml:space="preserve">VYVANSE PI </w:t>
    </w:r>
    <w:r w:rsidR="00C76DB1">
      <w:rPr>
        <w:rFonts w:ascii="Times New Roman" w:hAnsi="Times New Roman" w:cs="Times New Roman"/>
        <w:sz w:val="20"/>
        <w:szCs w:val="20"/>
      </w:rPr>
      <w:t>24 Jan 2018</w:t>
    </w:r>
    <w:r w:rsidRPr="003E0BCE">
      <w:rPr>
        <w:rFonts w:ascii="Times New Roman" w:hAnsi="Times New Roman" w:cs="Times New Roman"/>
        <w:sz w:val="20"/>
        <w:szCs w:val="20"/>
      </w:rPr>
      <w:t xml:space="preserve"> </w:t>
    </w:r>
    <w:r w:rsidR="00BC0EA5">
      <w:rPr>
        <w:rFonts w:ascii="Times New Roman" w:hAnsi="Times New Roman" w:cs="Times New Roman"/>
        <w:sz w:val="20"/>
        <w:szCs w:val="20"/>
      </w:rPr>
      <w:t>(</w:t>
    </w:r>
    <w:r w:rsidRPr="003E0BCE">
      <w:rPr>
        <w:rStyle w:val="PageNumber"/>
        <w:rFonts w:ascii="Times New Roman" w:hAnsi="Times New Roman" w:cs="Times New Roman"/>
        <w:sz w:val="20"/>
        <w:szCs w:val="20"/>
      </w:rPr>
      <w:t>CCDS29</w:t>
    </w:r>
    <w:r w:rsidR="00BC0EA5">
      <w:rPr>
        <w:rStyle w:val="PageNumber"/>
        <w:rFonts w:ascii="Times New Roman" w:hAnsi="Times New Roman" w:cs="Times New Roman"/>
        <w:sz w:val="20"/>
        <w:szCs w:val="20"/>
      </w:rPr>
      <w:t>)</w:t>
    </w:r>
    <w:r w:rsidRPr="003E0BCE">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3E0BCE">
      <w:rPr>
        <w:rFonts w:ascii="Times New Roman" w:hAnsi="Times New Roman" w:cs="Times New Roman"/>
        <w:sz w:val="20"/>
        <w:szCs w:val="20"/>
      </w:rPr>
      <w:t xml:space="preserve">Page </w:t>
    </w:r>
    <w:r w:rsidRPr="003E0BCE">
      <w:rPr>
        <w:rFonts w:ascii="Times New Roman" w:hAnsi="Times New Roman" w:cs="Times New Roman"/>
        <w:b/>
        <w:bCs/>
        <w:sz w:val="20"/>
        <w:szCs w:val="20"/>
      </w:rPr>
      <w:fldChar w:fldCharType="begin"/>
    </w:r>
    <w:r w:rsidRPr="003E0BCE">
      <w:rPr>
        <w:rFonts w:ascii="Times New Roman" w:hAnsi="Times New Roman" w:cs="Times New Roman"/>
        <w:b/>
        <w:bCs/>
        <w:sz w:val="20"/>
        <w:szCs w:val="20"/>
      </w:rPr>
      <w:instrText xml:space="preserve"> PAGE </w:instrText>
    </w:r>
    <w:r w:rsidRPr="003E0BCE">
      <w:rPr>
        <w:rFonts w:ascii="Times New Roman" w:hAnsi="Times New Roman" w:cs="Times New Roman"/>
        <w:b/>
        <w:bCs/>
        <w:sz w:val="20"/>
        <w:szCs w:val="20"/>
      </w:rPr>
      <w:fldChar w:fldCharType="separate"/>
    </w:r>
    <w:r w:rsidR="00FB0DD2">
      <w:rPr>
        <w:rFonts w:ascii="Times New Roman" w:hAnsi="Times New Roman" w:cs="Times New Roman"/>
        <w:b/>
        <w:bCs/>
        <w:noProof/>
        <w:sz w:val="20"/>
        <w:szCs w:val="20"/>
      </w:rPr>
      <w:t>1</w:t>
    </w:r>
    <w:r w:rsidRPr="003E0BCE">
      <w:rPr>
        <w:rFonts w:ascii="Times New Roman" w:hAnsi="Times New Roman" w:cs="Times New Roman"/>
        <w:b/>
        <w:bCs/>
        <w:sz w:val="20"/>
        <w:szCs w:val="20"/>
      </w:rPr>
      <w:fldChar w:fldCharType="end"/>
    </w:r>
    <w:r w:rsidRPr="003E0BCE">
      <w:rPr>
        <w:rFonts w:ascii="Times New Roman" w:hAnsi="Times New Roman" w:cs="Times New Roman"/>
        <w:sz w:val="20"/>
        <w:szCs w:val="20"/>
      </w:rPr>
      <w:t xml:space="preserve"> of </w:t>
    </w:r>
    <w:r w:rsidRPr="003E0BCE">
      <w:rPr>
        <w:rFonts w:ascii="Times New Roman" w:hAnsi="Times New Roman" w:cs="Times New Roman"/>
        <w:b/>
        <w:bCs/>
        <w:sz w:val="20"/>
        <w:szCs w:val="20"/>
      </w:rPr>
      <w:fldChar w:fldCharType="begin"/>
    </w:r>
    <w:r w:rsidRPr="003E0BCE">
      <w:rPr>
        <w:rFonts w:ascii="Times New Roman" w:hAnsi="Times New Roman" w:cs="Times New Roman"/>
        <w:b/>
        <w:bCs/>
        <w:sz w:val="20"/>
        <w:szCs w:val="20"/>
      </w:rPr>
      <w:instrText xml:space="preserve"> NUMPAGES  </w:instrText>
    </w:r>
    <w:r w:rsidRPr="003E0BCE">
      <w:rPr>
        <w:rFonts w:ascii="Times New Roman" w:hAnsi="Times New Roman" w:cs="Times New Roman"/>
        <w:b/>
        <w:bCs/>
        <w:sz w:val="20"/>
        <w:szCs w:val="20"/>
      </w:rPr>
      <w:fldChar w:fldCharType="separate"/>
    </w:r>
    <w:r w:rsidR="00FB0DD2">
      <w:rPr>
        <w:rFonts w:ascii="Times New Roman" w:hAnsi="Times New Roman" w:cs="Times New Roman"/>
        <w:b/>
        <w:bCs/>
        <w:noProof/>
        <w:sz w:val="20"/>
        <w:szCs w:val="20"/>
      </w:rPr>
      <w:t>32</w:t>
    </w:r>
    <w:r w:rsidRPr="003E0BCE">
      <w:rPr>
        <w:rFonts w:ascii="Times New Roman" w:hAnsi="Times New Roman" w:cs="Times New Roman"/>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3629" w:rsidRDefault="006D3629" w:rsidP="001A3992">
      <w:pPr>
        <w:spacing w:after="0" w:line="240" w:lineRule="auto"/>
      </w:pPr>
      <w:r>
        <w:separator/>
      </w:r>
    </w:p>
  </w:footnote>
  <w:footnote w:type="continuationSeparator" w:id="0">
    <w:p w:rsidR="006D3629" w:rsidRDefault="006D3629" w:rsidP="001A39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E42A84" w:rsidRPr="00D27A8D" w:rsidTr="00F27B48">
      <w:tc>
        <w:tcPr>
          <w:tcW w:w="8720" w:type="dxa"/>
          <w:shd w:val="clear" w:color="auto" w:fill="E4F2E0"/>
        </w:tcPr>
        <w:p w:rsidR="00E42A84" w:rsidRPr="00D27A8D" w:rsidRDefault="00E42A84" w:rsidP="00F27B48">
          <w:pPr>
            <w:pStyle w:val="Footer"/>
            <w:rPr>
              <w:b/>
              <w:sz w:val="18"/>
              <w:szCs w:val="18"/>
            </w:rPr>
          </w:pPr>
          <w:r w:rsidRPr="00D27A8D">
            <w:rPr>
              <w:b/>
              <w:sz w:val="18"/>
              <w:szCs w:val="18"/>
            </w:rPr>
            <w:t xml:space="preserve">Attachment 1: Product information for </w:t>
          </w:r>
          <w:r w:rsidRPr="000F5503">
            <w:rPr>
              <w:b/>
              <w:sz w:val="18"/>
              <w:szCs w:val="18"/>
            </w:rPr>
            <w:t xml:space="preserve">AusPAR - </w:t>
          </w:r>
          <w:proofErr w:type="spellStart"/>
          <w:r w:rsidRPr="000F5503">
            <w:rPr>
              <w:b/>
              <w:sz w:val="18"/>
              <w:szCs w:val="18"/>
            </w:rPr>
            <w:t>Vyvanse</w:t>
          </w:r>
          <w:proofErr w:type="spellEnd"/>
          <w:r w:rsidRPr="000F5503">
            <w:rPr>
              <w:b/>
              <w:sz w:val="18"/>
              <w:szCs w:val="18"/>
            </w:rPr>
            <w:t xml:space="preserve"> - </w:t>
          </w:r>
          <w:proofErr w:type="spellStart"/>
          <w:r w:rsidRPr="000F5503">
            <w:rPr>
              <w:b/>
              <w:sz w:val="18"/>
              <w:szCs w:val="18"/>
            </w:rPr>
            <w:t>Lisdexamfetamine</w:t>
          </w:r>
          <w:proofErr w:type="spellEnd"/>
          <w:r w:rsidRPr="000F5503">
            <w:rPr>
              <w:b/>
              <w:sz w:val="18"/>
              <w:szCs w:val="18"/>
            </w:rPr>
            <w:t xml:space="preserve"> </w:t>
          </w:r>
          <w:proofErr w:type="spellStart"/>
          <w:r w:rsidRPr="000F5503">
            <w:rPr>
              <w:b/>
              <w:sz w:val="18"/>
              <w:szCs w:val="18"/>
            </w:rPr>
            <w:t>dimesilate</w:t>
          </w:r>
          <w:proofErr w:type="spellEnd"/>
          <w:r w:rsidRPr="000F5503">
            <w:rPr>
              <w:b/>
              <w:sz w:val="18"/>
              <w:szCs w:val="18"/>
            </w:rPr>
            <w:t xml:space="preserve"> - Shire Australia Pty Ltd - PM-2016-01092-1-1 FINAL 15 May 2018</w:t>
          </w:r>
          <w:r>
            <w:rPr>
              <w:b/>
              <w:sz w:val="18"/>
              <w:szCs w:val="18"/>
            </w:rPr>
            <w:t xml:space="preserve">. </w:t>
          </w:r>
          <w:r w:rsidRPr="00D27A8D">
            <w:rPr>
              <w:b/>
              <w:sz w:val="18"/>
              <w:szCs w:val="18"/>
            </w:rPr>
            <w:t>This Product information was approved at the time this AusPAR was published.</w:t>
          </w:r>
        </w:p>
      </w:tc>
    </w:tr>
  </w:tbl>
  <w:p w:rsidR="00E42A84" w:rsidRDefault="00E42A84">
    <w:pPr>
      <w:pStyle w:val="Header"/>
    </w:pPr>
  </w:p>
  <w:p w:rsidR="00BC20AF" w:rsidRPr="00EF0E0C" w:rsidRDefault="00BC20AF">
    <w:pPr>
      <w:pStyle w:val="Head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0AF" w:rsidRDefault="00BC20AF">
    <w:pPr>
      <w:pStyle w:val="Header"/>
      <w:rPr>
        <w:lang w:val="en-US"/>
      </w:rPr>
    </w:pPr>
  </w:p>
  <w:p w:rsidR="00BC20AF" w:rsidRPr="00EF0E0C" w:rsidRDefault="00BC20AF">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584A90C6"/>
    <w:lvl w:ilvl="0">
      <w:start w:val="1"/>
      <w:numFmt w:val="decimal"/>
      <w:lvlText w:val="%1."/>
      <w:lvlJc w:val="left"/>
      <w:pPr>
        <w:tabs>
          <w:tab w:val="num" w:pos="360"/>
        </w:tabs>
        <w:ind w:left="360" w:hanging="360"/>
      </w:pPr>
      <w:rPr>
        <w:rFonts w:cs="Times New Roman"/>
      </w:rPr>
    </w:lvl>
  </w:abstractNum>
  <w:abstractNum w:abstractNumId="1">
    <w:nsid w:val="01733F3E"/>
    <w:multiLevelType w:val="hybridMultilevel"/>
    <w:tmpl w:val="5AB64A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8E326B3"/>
    <w:multiLevelType w:val="hybridMultilevel"/>
    <w:tmpl w:val="0FCA39A8"/>
    <w:lvl w:ilvl="0" w:tplc="3B98C256">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B7660B4"/>
    <w:multiLevelType w:val="hybridMultilevel"/>
    <w:tmpl w:val="87043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7AC43F5"/>
    <w:multiLevelType w:val="hybridMultilevel"/>
    <w:tmpl w:val="0CA45D74"/>
    <w:lvl w:ilvl="0" w:tplc="DA941008">
      <w:start w:val="1"/>
      <w:numFmt w:val="decimal"/>
      <w:pStyle w:val="Appendix"/>
      <w:lvlText w:val="APPENDIX %1"/>
      <w:lvlJc w:val="left"/>
      <w:pPr>
        <w:tabs>
          <w:tab w:val="num" w:pos="1701"/>
        </w:tabs>
        <w:ind w:left="1701" w:hanging="170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F3F68F4"/>
    <w:multiLevelType w:val="hybridMultilevel"/>
    <w:tmpl w:val="9D507384"/>
    <w:lvl w:ilvl="0" w:tplc="1409000F">
      <w:start w:val="1"/>
      <w:numFmt w:val="decimal"/>
      <w:lvlText w:val="%1."/>
      <w:lvlJc w:val="left"/>
      <w:pPr>
        <w:ind w:left="720" w:hanging="360"/>
      </w:pPr>
      <w:rPr>
        <w:rFonts w:hint="default"/>
      </w:rPr>
    </w:lvl>
    <w:lvl w:ilvl="1" w:tplc="1409000F">
      <w:start w:val="1"/>
      <w:numFmt w:val="decimal"/>
      <w:lvlText w:val="%2."/>
      <w:lvlJc w:val="left"/>
      <w:pPr>
        <w:ind w:left="1440" w:hanging="360"/>
      </w:pPr>
      <w:rPr>
        <w:rFonts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nsid w:val="24435439"/>
    <w:multiLevelType w:val="hybridMultilevel"/>
    <w:tmpl w:val="D23AB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3DC32392"/>
    <w:multiLevelType w:val="hybridMultilevel"/>
    <w:tmpl w:val="C644A31A"/>
    <w:lvl w:ilvl="0" w:tplc="14090001">
      <w:start w:val="1"/>
      <w:numFmt w:val="bullet"/>
      <w:lvlText w:val=""/>
      <w:lvlJc w:val="left"/>
      <w:pPr>
        <w:ind w:left="1151" w:hanging="360"/>
      </w:pPr>
      <w:rPr>
        <w:rFonts w:ascii="Symbol" w:hAnsi="Symbol" w:hint="default"/>
      </w:rPr>
    </w:lvl>
    <w:lvl w:ilvl="1" w:tplc="14090003" w:tentative="1">
      <w:start w:val="1"/>
      <w:numFmt w:val="bullet"/>
      <w:lvlText w:val="o"/>
      <w:lvlJc w:val="left"/>
      <w:pPr>
        <w:ind w:left="1871" w:hanging="360"/>
      </w:pPr>
      <w:rPr>
        <w:rFonts w:ascii="Courier New" w:hAnsi="Courier New" w:cs="Courier New" w:hint="default"/>
      </w:rPr>
    </w:lvl>
    <w:lvl w:ilvl="2" w:tplc="14090005" w:tentative="1">
      <w:start w:val="1"/>
      <w:numFmt w:val="bullet"/>
      <w:lvlText w:val=""/>
      <w:lvlJc w:val="left"/>
      <w:pPr>
        <w:ind w:left="2591" w:hanging="360"/>
      </w:pPr>
      <w:rPr>
        <w:rFonts w:ascii="Wingdings" w:hAnsi="Wingdings" w:hint="default"/>
      </w:rPr>
    </w:lvl>
    <w:lvl w:ilvl="3" w:tplc="14090001" w:tentative="1">
      <w:start w:val="1"/>
      <w:numFmt w:val="bullet"/>
      <w:lvlText w:val=""/>
      <w:lvlJc w:val="left"/>
      <w:pPr>
        <w:ind w:left="3311" w:hanging="360"/>
      </w:pPr>
      <w:rPr>
        <w:rFonts w:ascii="Symbol" w:hAnsi="Symbol" w:hint="default"/>
      </w:rPr>
    </w:lvl>
    <w:lvl w:ilvl="4" w:tplc="14090003" w:tentative="1">
      <w:start w:val="1"/>
      <w:numFmt w:val="bullet"/>
      <w:lvlText w:val="o"/>
      <w:lvlJc w:val="left"/>
      <w:pPr>
        <w:ind w:left="4031" w:hanging="360"/>
      </w:pPr>
      <w:rPr>
        <w:rFonts w:ascii="Courier New" w:hAnsi="Courier New" w:cs="Courier New" w:hint="default"/>
      </w:rPr>
    </w:lvl>
    <w:lvl w:ilvl="5" w:tplc="14090005" w:tentative="1">
      <w:start w:val="1"/>
      <w:numFmt w:val="bullet"/>
      <w:lvlText w:val=""/>
      <w:lvlJc w:val="left"/>
      <w:pPr>
        <w:ind w:left="4751" w:hanging="360"/>
      </w:pPr>
      <w:rPr>
        <w:rFonts w:ascii="Wingdings" w:hAnsi="Wingdings" w:hint="default"/>
      </w:rPr>
    </w:lvl>
    <w:lvl w:ilvl="6" w:tplc="14090001" w:tentative="1">
      <w:start w:val="1"/>
      <w:numFmt w:val="bullet"/>
      <w:lvlText w:val=""/>
      <w:lvlJc w:val="left"/>
      <w:pPr>
        <w:ind w:left="5471" w:hanging="360"/>
      </w:pPr>
      <w:rPr>
        <w:rFonts w:ascii="Symbol" w:hAnsi="Symbol" w:hint="default"/>
      </w:rPr>
    </w:lvl>
    <w:lvl w:ilvl="7" w:tplc="14090003" w:tentative="1">
      <w:start w:val="1"/>
      <w:numFmt w:val="bullet"/>
      <w:lvlText w:val="o"/>
      <w:lvlJc w:val="left"/>
      <w:pPr>
        <w:ind w:left="6191" w:hanging="360"/>
      </w:pPr>
      <w:rPr>
        <w:rFonts w:ascii="Courier New" w:hAnsi="Courier New" w:cs="Courier New" w:hint="default"/>
      </w:rPr>
    </w:lvl>
    <w:lvl w:ilvl="8" w:tplc="14090005" w:tentative="1">
      <w:start w:val="1"/>
      <w:numFmt w:val="bullet"/>
      <w:lvlText w:val=""/>
      <w:lvlJc w:val="left"/>
      <w:pPr>
        <w:ind w:left="6911" w:hanging="360"/>
      </w:pPr>
      <w:rPr>
        <w:rFonts w:ascii="Wingdings" w:hAnsi="Wingdings" w:hint="default"/>
      </w:rPr>
    </w:lvl>
  </w:abstractNum>
  <w:abstractNum w:abstractNumId="8">
    <w:nsid w:val="54894B24"/>
    <w:multiLevelType w:val="hybridMultilevel"/>
    <w:tmpl w:val="2220A714"/>
    <w:lvl w:ilvl="0" w:tplc="B1FCB0CA">
      <w:start w:val="1"/>
      <w:numFmt w:val="bullet"/>
      <w:lvlText w:val=""/>
      <w:lvlJc w:val="left"/>
      <w:pPr>
        <w:tabs>
          <w:tab w:val="num" w:pos="720"/>
        </w:tabs>
        <w:ind w:left="720" w:hanging="360"/>
      </w:pPr>
      <w:rPr>
        <w:rFonts w:ascii="Symbol" w:hAnsi="Symbol" w:hint="default"/>
      </w:rPr>
    </w:lvl>
    <w:lvl w:ilvl="1" w:tplc="CAA23CEE" w:tentative="1">
      <w:start w:val="1"/>
      <w:numFmt w:val="bullet"/>
      <w:lvlText w:val="o"/>
      <w:lvlJc w:val="left"/>
      <w:pPr>
        <w:tabs>
          <w:tab w:val="num" w:pos="1440"/>
        </w:tabs>
        <w:ind w:left="1440" w:hanging="360"/>
      </w:pPr>
      <w:rPr>
        <w:rFonts w:ascii="Courier New" w:hAnsi="Courier New" w:hint="default"/>
      </w:rPr>
    </w:lvl>
    <w:lvl w:ilvl="2" w:tplc="EDE861A6" w:tentative="1">
      <w:start w:val="1"/>
      <w:numFmt w:val="bullet"/>
      <w:lvlText w:val=""/>
      <w:lvlJc w:val="left"/>
      <w:pPr>
        <w:tabs>
          <w:tab w:val="num" w:pos="2160"/>
        </w:tabs>
        <w:ind w:left="2160" w:hanging="360"/>
      </w:pPr>
      <w:rPr>
        <w:rFonts w:ascii="Wingdings" w:hAnsi="Wingdings" w:hint="default"/>
      </w:rPr>
    </w:lvl>
    <w:lvl w:ilvl="3" w:tplc="8388858E" w:tentative="1">
      <w:start w:val="1"/>
      <w:numFmt w:val="bullet"/>
      <w:lvlText w:val=""/>
      <w:lvlJc w:val="left"/>
      <w:pPr>
        <w:tabs>
          <w:tab w:val="num" w:pos="2880"/>
        </w:tabs>
        <w:ind w:left="2880" w:hanging="360"/>
      </w:pPr>
      <w:rPr>
        <w:rFonts w:ascii="Symbol" w:hAnsi="Symbol" w:hint="default"/>
      </w:rPr>
    </w:lvl>
    <w:lvl w:ilvl="4" w:tplc="1D34D178" w:tentative="1">
      <w:start w:val="1"/>
      <w:numFmt w:val="bullet"/>
      <w:lvlText w:val="o"/>
      <w:lvlJc w:val="left"/>
      <w:pPr>
        <w:tabs>
          <w:tab w:val="num" w:pos="3600"/>
        </w:tabs>
        <w:ind w:left="3600" w:hanging="360"/>
      </w:pPr>
      <w:rPr>
        <w:rFonts w:ascii="Courier New" w:hAnsi="Courier New" w:hint="default"/>
      </w:rPr>
    </w:lvl>
    <w:lvl w:ilvl="5" w:tplc="6B90D98C" w:tentative="1">
      <w:start w:val="1"/>
      <w:numFmt w:val="bullet"/>
      <w:lvlText w:val=""/>
      <w:lvlJc w:val="left"/>
      <w:pPr>
        <w:tabs>
          <w:tab w:val="num" w:pos="4320"/>
        </w:tabs>
        <w:ind w:left="4320" w:hanging="360"/>
      </w:pPr>
      <w:rPr>
        <w:rFonts w:ascii="Wingdings" w:hAnsi="Wingdings" w:hint="default"/>
      </w:rPr>
    </w:lvl>
    <w:lvl w:ilvl="6" w:tplc="76202182" w:tentative="1">
      <w:start w:val="1"/>
      <w:numFmt w:val="bullet"/>
      <w:lvlText w:val=""/>
      <w:lvlJc w:val="left"/>
      <w:pPr>
        <w:tabs>
          <w:tab w:val="num" w:pos="5040"/>
        </w:tabs>
        <w:ind w:left="5040" w:hanging="360"/>
      </w:pPr>
      <w:rPr>
        <w:rFonts w:ascii="Symbol" w:hAnsi="Symbol" w:hint="default"/>
      </w:rPr>
    </w:lvl>
    <w:lvl w:ilvl="7" w:tplc="E948244E" w:tentative="1">
      <w:start w:val="1"/>
      <w:numFmt w:val="bullet"/>
      <w:lvlText w:val="o"/>
      <w:lvlJc w:val="left"/>
      <w:pPr>
        <w:tabs>
          <w:tab w:val="num" w:pos="5760"/>
        </w:tabs>
        <w:ind w:left="5760" w:hanging="360"/>
      </w:pPr>
      <w:rPr>
        <w:rFonts w:ascii="Courier New" w:hAnsi="Courier New" w:hint="default"/>
      </w:rPr>
    </w:lvl>
    <w:lvl w:ilvl="8" w:tplc="0F1642CA" w:tentative="1">
      <w:start w:val="1"/>
      <w:numFmt w:val="bullet"/>
      <w:lvlText w:val=""/>
      <w:lvlJc w:val="left"/>
      <w:pPr>
        <w:tabs>
          <w:tab w:val="num" w:pos="6480"/>
        </w:tabs>
        <w:ind w:left="6480" w:hanging="360"/>
      </w:pPr>
      <w:rPr>
        <w:rFonts w:ascii="Wingdings" w:hAnsi="Wingdings" w:hint="default"/>
      </w:rPr>
    </w:lvl>
  </w:abstractNum>
  <w:abstractNum w:abstractNumId="9">
    <w:nsid w:val="558F22D1"/>
    <w:multiLevelType w:val="hybridMultilevel"/>
    <w:tmpl w:val="505C5E7E"/>
    <w:lvl w:ilvl="0" w:tplc="A066D89C">
      <w:start w:val="2"/>
      <w:numFmt w:val="decimal"/>
      <w:lvlText w:val="%1."/>
      <w:lvlJc w:val="left"/>
      <w:pPr>
        <w:tabs>
          <w:tab w:val="num" w:pos="1080"/>
        </w:tabs>
        <w:ind w:left="1080" w:hanging="720"/>
      </w:pPr>
      <w:rPr>
        <w:rFonts w:cs="Times New Roman" w:hint="default"/>
      </w:rPr>
    </w:lvl>
    <w:lvl w:ilvl="1" w:tplc="8F82D410" w:tentative="1">
      <w:start w:val="1"/>
      <w:numFmt w:val="lowerLetter"/>
      <w:lvlText w:val="%2."/>
      <w:lvlJc w:val="left"/>
      <w:pPr>
        <w:tabs>
          <w:tab w:val="num" w:pos="1440"/>
        </w:tabs>
        <w:ind w:left="1440" w:hanging="360"/>
      </w:pPr>
      <w:rPr>
        <w:rFonts w:cs="Times New Roman"/>
      </w:rPr>
    </w:lvl>
    <w:lvl w:ilvl="2" w:tplc="19C62078" w:tentative="1">
      <w:start w:val="1"/>
      <w:numFmt w:val="lowerRoman"/>
      <w:lvlText w:val="%3."/>
      <w:lvlJc w:val="right"/>
      <w:pPr>
        <w:tabs>
          <w:tab w:val="num" w:pos="2160"/>
        </w:tabs>
        <w:ind w:left="2160" w:hanging="180"/>
      </w:pPr>
      <w:rPr>
        <w:rFonts w:cs="Times New Roman"/>
      </w:rPr>
    </w:lvl>
    <w:lvl w:ilvl="3" w:tplc="09C087A2" w:tentative="1">
      <w:start w:val="1"/>
      <w:numFmt w:val="decimal"/>
      <w:lvlText w:val="%4."/>
      <w:lvlJc w:val="left"/>
      <w:pPr>
        <w:tabs>
          <w:tab w:val="num" w:pos="2880"/>
        </w:tabs>
        <w:ind w:left="2880" w:hanging="360"/>
      </w:pPr>
      <w:rPr>
        <w:rFonts w:cs="Times New Roman"/>
      </w:rPr>
    </w:lvl>
    <w:lvl w:ilvl="4" w:tplc="CB646A80" w:tentative="1">
      <w:start w:val="1"/>
      <w:numFmt w:val="lowerLetter"/>
      <w:lvlText w:val="%5."/>
      <w:lvlJc w:val="left"/>
      <w:pPr>
        <w:tabs>
          <w:tab w:val="num" w:pos="3600"/>
        </w:tabs>
        <w:ind w:left="3600" w:hanging="360"/>
      </w:pPr>
      <w:rPr>
        <w:rFonts w:cs="Times New Roman"/>
      </w:rPr>
    </w:lvl>
    <w:lvl w:ilvl="5" w:tplc="1E0C048C" w:tentative="1">
      <w:start w:val="1"/>
      <w:numFmt w:val="lowerRoman"/>
      <w:lvlText w:val="%6."/>
      <w:lvlJc w:val="right"/>
      <w:pPr>
        <w:tabs>
          <w:tab w:val="num" w:pos="4320"/>
        </w:tabs>
        <w:ind w:left="4320" w:hanging="180"/>
      </w:pPr>
      <w:rPr>
        <w:rFonts w:cs="Times New Roman"/>
      </w:rPr>
    </w:lvl>
    <w:lvl w:ilvl="6" w:tplc="EF2879FA" w:tentative="1">
      <w:start w:val="1"/>
      <w:numFmt w:val="decimal"/>
      <w:lvlText w:val="%7."/>
      <w:lvlJc w:val="left"/>
      <w:pPr>
        <w:tabs>
          <w:tab w:val="num" w:pos="5040"/>
        </w:tabs>
        <w:ind w:left="5040" w:hanging="360"/>
      </w:pPr>
      <w:rPr>
        <w:rFonts w:cs="Times New Roman"/>
      </w:rPr>
    </w:lvl>
    <w:lvl w:ilvl="7" w:tplc="0C686C24" w:tentative="1">
      <w:start w:val="1"/>
      <w:numFmt w:val="lowerLetter"/>
      <w:lvlText w:val="%8."/>
      <w:lvlJc w:val="left"/>
      <w:pPr>
        <w:tabs>
          <w:tab w:val="num" w:pos="5760"/>
        </w:tabs>
        <w:ind w:left="5760" w:hanging="360"/>
      </w:pPr>
      <w:rPr>
        <w:rFonts w:cs="Times New Roman"/>
      </w:rPr>
    </w:lvl>
    <w:lvl w:ilvl="8" w:tplc="37EE0504" w:tentative="1">
      <w:start w:val="1"/>
      <w:numFmt w:val="lowerRoman"/>
      <w:lvlText w:val="%9."/>
      <w:lvlJc w:val="right"/>
      <w:pPr>
        <w:tabs>
          <w:tab w:val="num" w:pos="6480"/>
        </w:tabs>
        <w:ind w:left="6480" w:hanging="180"/>
      </w:pPr>
      <w:rPr>
        <w:rFonts w:cs="Times New Roman"/>
      </w:rPr>
    </w:lvl>
  </w:abstractNum>
  <w:abstractNum w:abstractNumId="10">
    <w:nsid w:val="57507084"/>
    <w:multiLevelType w:val="hybridMultilevel"/>
    <w:tmpl w:val="B91605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61B237A7"/>
    <w:multiLevelType w:val="hybridMultilevel"/>
    <w:tmpl w:val="95A43BFA"/>
    <w:lvl w:ilvl="0" w:tplc="04090001">
      <w:start w:val="1"/>
      <w:numFmt w:val="bullet"/>
      <w:lvlText w:val=""/>
      <w:lvlJc w:val="left"/>
      <w:pPr>
        <w:tabs>
          <w:tab w:val="num" w:pos="2880"/>
        </w:tabs>
        <w:ind w:left="28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6D42C05"/>
    <w:multiLevelType w:val="multilevel"/>
    <w:tmpl w:val="88CA3A76"/>
    <w:lvl w:ilvl="0">
      <w:start w:val="1"/>
      <w:numFmt w:val="decimal"/>
      <w:lvlText w:val="Note %1:"/>
      <w:lvlJc w:val="left"/>
      <w:pPr>
        <w:ind w:left="1021" w:hanging="1021"/>
      </w:pPr>
      <w:rPr>
        <w:rFonts w:ascii="Cambria" w:hAnsi="Cambria"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67504386"/>
    <w:multiLevelType w:val="multilevel"/>
    <w:tmpl w:val="2A4CF700"/>
    <w:lvl w:ilvl="0">
      <w:start w:val="1"/>
      <w:numFmt w:val="decimal"/>
      <w:pStyle w:val="ListNumber"/>
      <w:lvlText w:val="%1."/>
      <w:lvlJc w:val="left"/>
      <w:pPr>
        <w:tabs>
          <w:tab w:val="num" w:pos="567"/>
        </w:tabs>
        <w:ind w:left="567" w:hanging="567"/>
      </w:pPr>
      <w:rPr>
        <w:rFonts w:cs="Times New Roman" w:hint="default"/>
      </w:rPr>
    </w:lvl>
    <w:lvl w:ilvl="1">
      <w:start w:val="1"/>
      <w:numFmt w:val="none"/>
      <w:lvlRestart w:val="0"/>
      <w:lvlText w:val="-"/>
      <w:lvlJc w:val="left"/>
      <w:pPr>
        <w:tabs>
          <w:tab w:val="num" w:pos="1134"/>
        </w:tabs>
        <w:ind w:left="1134" w:hanging="567"/>
      </w:pPr>
      <w:rPr>
        <w:rFonts w:cs="Times New Roman" w:hint="default"/>
      </w:rPr>
    </w:lvl>
    <w:lvl w:ilvl="2">
      <w:start w:val="1"/>
      <w:numFmt w:val="none"/>
      <w:lvlRestart w:val="0"/>
      <w:lvlText w:val="-"/>
      <w:lvlJc w:val="left"/>
      <w:pPr>
        <w:tabs>
          <w:tab w:val="num" w:pos="1701"/>
        </w:tabs>
        <w:ind w:left="1701" w:hanging="567"/>
      </w:pPr>
      <w:rPr>
        <w:rFonts w:cs="Times New Roman" w:hint="default"/>
      </w:rPr>
    </w:lvl>
    <w:lvl w:ilvl="3">
      <w:start w:val="1"/>
      <w:numFmt w:val="decimal"/>
      <w:lvlText w:val="%1.%2.%3.%4."/>
      <w:lvlJc w:val="left"/>
      <w:pPr>
        <w:tabs>
          <w:tab w:val="num" w:pos="2160"/>
        </w:tabs>
        <w:ind w:left="1728" w:hanging="648"/>
      </w:pPr>
      <w:rPr>
        <w:rFonts w:cs="Times New Roman" w:hint="default"/>
      </w:rPr>
    </w:lvl>
    <w:lvl w:ilvl="4">
      <w:numFmt w:val="none"/>
      <w:lvlText w:val=""/>
      <w:lvlJc w:val="left"/>
      <w:pPr>
        <w:tabs>
          <w:tab w:val="num" w:pos="360"/>
        </w:tabs>
      </w:pPr>
      <w:rPr>
        <w:rFonts w:cs="Times New Roman"/>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4">
    <w:nsid w:val="676F49FC"/>
    <w:multiLevelType w:val="hybridMultilevel"/>
    <w:tmpl w:val="76C6F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6EED48F3"/>
    <w:multiLevelType w:val="multilevel"/>
    <w:tmpl w:val="B0C28F08"/>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nsid w:val="6EFA4160"/>
    <w:multiLevelType w:val="hybridMultilevel"/>
    <w:tmpl w:val="7C0C3CCE"/>
    <w:lvl w:ilvl="0" w:tplc="F08CEA8E">
      <w:start w:val="2"/>
      <w:numFmt w:val="bullet"/>
      <w:lvlText w:val=""/>
      <w:lvlJc w:val="left"/>
      <w:pPr>
        <w:tabs>
          <w:tab w:val="num" w:pos="720"/>
        </w:tabs>
        <w:ind w:left="720" w:hanging="360"/>
      </w:pPr>
      <w:rPr>
        <w:rFonts w:ascii="Symbol" w:eastAsia="Times New Roman" w:hAnsi="Symbol" w:hint="default"/>
      </w:rPr>
    </w:lvl>
    <w:lvl w:ilvl="1" w:tplc="E8E06722" w:tentative="1">
      <w:start w:val="1"/>
      <w:numFmt w:val="bullet"/>
      <w:lvlText w:val="o"/>
      <w:lvlJc w:val="left"/>
      <w:pPr>
        <w:tabs>
          <w:tab w:val="num" w:pos="1440"/>
        </w:tabs>
        <w:ind w:left="1440" w:hanging="360"/>
      </w:pPr>
      <w:rPr>
        <w:rFonts w:ascii="Courier New" w:hAnsi="Courier New" w:hint="default"/>
      </w:rPr>
    </w:lvl>
    <w:lvl w:ilvl="2" w:tplc="F9EA087C" w:tentative="1">
      <w:start w:val="1"/>
      <w:numFmt w:val="bullet"/>
      <w:lvlText w:val=""/>
      <w:lvlJc w:val="left"/>
      <w:pPr>
        <w:tabs>
          <w:tab w:val="num" w:pos="2160"/>
        </w:tabs>
        <w:ind w:left="2160" w:hanging="360"/>
      </w:pPr>
      <w:rPr>
        <w:rFonts w:ascii="Wingdings" w:hAnsi="Wingdings" w:hint="default"/>
      </w:rPr>
    </w:lvl>
    <w:lvl w:ilvl="3" w:tplc="E968F258" w:tentative="1">
      <w:start w:val="1"/>
      <w:numFmt w:val="bullet"/>
      <w:lvlText w:val=""/>
      <w:lvlJc w:val="left"/>
      <w:pPr>
        <w:tabs>
          <w:tab w:val="num" w:pos="2880"/>
        </w:tabs>
        <w:ind w:left="2880" w:hanging="360"/>
      </w:pPr>
      <w:rPr>
        <w:rFonts w:ascii="Symbol" w:hAnsi="Symbol" w:hint="default"/>
      </w:rPr>
    </w:lvl>
    <w:lvl w:ilvl="4" w:tplc="A94A12E0" w:tentative="1">
      <w:start w:val="1"/>
      <w:numFmt w:val="bullet"/>
      <w:lvlText w:val="o"/>
      <w:lvlJc w:val="left"/>
      <w:pPr>
        <w:tabs>
          <w:tab w:val="num" w:pos="3600"/>
        </w:tabs>
        <w:ind w:left="3600" w:hanging="360"/>
      </w:pPr>
      <w:rPr>
        <w:rFonts w:ascii="Courier New" w:hAnsi="Courier New" w:hint="default"/>
      </w:rPr>
    </w:lvl>
    <w:lvl w:ilvl="5" w:tplc="7CF8D306" w:tentative="1">
      <w:start w:val="1"/>
      <w:numFmt w:val="bullet"/>
      <w:lvlText w:val=""/>
      <w:lvlJc w:val="left"/>
      <w:pPr>
        <w:tabs>
          <w:tab w:val="num" w:pos="4320"/>
        </w:tabs>
        <w:ind w:left="4320" w:hanging="360"/>
      </w:pPr>
      <w:rPr>
        <w:rFonts w:ascii="Wingdings" w:hAnsi="Wingdings" w:hint="default"/>
      </w:rPr>
    </w:lvl>
    <w:lvl w:ilvl="6" w:tplc="4E081A64" w:tentative="1">
      <w:start w:val="1"/>
      <w:numFmt w:val="bullet"/>
      <w:lvlText w:val=""/>
      <w:lvlJc w:val="left"/>
      <w:pPr>
        <w:tabs>
          <w:tab w:val="num" w:pos="5040"/>
        </w:tabs>
        <w:ind w:left="5040" w:hanging="360"/>
      </w:pPr>
      <w:rPr>
        <w:rFonts w:ascii="Symbol" w:hAnsi="Symbol" w:hint="default"/>
      </w:rPr>
    </w:lvl>
    <w:lvl w:ilvl="7" w:tplc="DE5E5938" w:tentative="1">
      <w:start w:val="1"/>
      <w:numFmt w:val="bullet"/>
      <w:lvlText w:val="o"/>
      <w:lvlJc w:val="left"/>
      <w:pPr>
        <w:tabs>
          <w:tab w:val="num" w:pos="5760"/>
        </w:tabs>
        <w:ind w:left="5760" w:hanging="360"/>
      </w:pPr>
      <w:rPr>
        <w:rFonts w:ascii="Courier New" w:hAnsi="Courier New" w:hint="default"/>
      </w:rPr>
    </w:lvl>
    <w:lvl w:ilvl="8" w:tplc="3792683E" w:tentative="1">
      <w:start w:val="1"/>
      <w:numFmt w:val="bullet"/>
      <w:lvlText w:val=""/>
      <w:lvlJc w:val="left"/>
      <w:pPr>
        <w:tabs>
          <w:tab w:val="num" w:pos="6480"/>
        </w:tabs>
        <w:ind w:left="6480" w:hanging="360"/>
      </w:pPr>
      <w:rPr>
        <w:rFonts w:ascii="Wingdings" w:hAnsi="Wingdings" w:hint="default"/>
      </w:rPr>
    </w:lvl>
  </w:abstractNum>
  <w:abstractNum w:abstractNumId="17">
    <w:nsid w:val="70332797"/>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nsid w:val="72613446"/>
    <w:multiLevelType w:val="hybridMultilevel"/>
    <w:tmpl w:val="D384F4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7311220D"/>
    <w:multiLevelType w:val="hybridMultilevel"/>
    <w:tmpl w:val="E814E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7FB401D6"/>
    <w:multiLevelType w:val="hybridMultilevel"/>
    <w:tmpl w:val="270C46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7"/>
  </w:num>
  <w:num w:numId="2">
    <w:abstractNumId w:val="3"/>
  </w:num>
  <w:num w:numId="3">
    <w:abstractNumId w:val="1"/>
  </w:num>
  <w:num w:numId="4">
    <w:abstractNumId w:val="10"/>
  </w:num>
  <w:num w:numId="5">
    <w:abstractNumId w:val="20"/>
  </w:num>
  <w:num w:numId="6">
    <w:abstractNumId w:val="18"/>
  </w:num>
  <w:num w:numId="7">
    <w:abstractNumId w:val="14"/>
  </w:num>
  <w:num w:numId="8">
    <w:abstractNumId w:val="19"/>
  </w:num>
  <w:num w:numId="9">
    <w:abstractNumId w:val="6"/>
  </w:num>
  <w:num w:numId="10">
    <w:abstractNumId w:val="12"/>
  </w:num>
  <w:num w:numId="11">
    <w:abstractNumId w:val="4"/>
  </w:num>
  <w:num w:numId="12">
    <w:abstractNumId w:val="0"/>
  </w:num>
  <w:num w:numId="13">
    <w:abstractNumId w:val="15"/>
  </w:num>
  <w:num w:numId="14">
    <w:abstractNumId w:val="16"/>
  </w:num>
  <w:num w:numId="15">
    <w:abstractNumId w:val="9"/>
  </w:num>
  <w:num w:numId="16">
    <w:abstractNumId w:val="11"/>
  </w:num>
  <w:num w:numId="17">
    <w:abstractNumId w:val="8"/>
  </w:num>
  <w:num w:numId="18">
    <w:abstractNumId w:val="13"/>
  </w:num>
  <w:num w:numId="19">
    <w:abstractNumId w:val="17"/>
  </w:num>
  <w:num w:numId="20">
    <w:abstractNumId w:val="7"/>
  </w:num>
  <w:num w:numId="21">
    <w:abstractNumId w:val="17"/>
  </w:num>
  <w:num w:numId="22">
    <w:abstractNumId w:val="17"/>
  </w:num>
  <w:num w:numId="23">
    <w:abstractNumId w:val="17"/>
  </w:num>
  <w:num w:numId="24">
    <w:abstractNumId w:val="17"/>
  </w:num>
  <w:num w:numId="25">
    <w:abstractNumId w:val="17"/>
  </w:num>
  <w:num w:numId="26">
    <w:abstractNumId w:val="17"/>
  </w:num>
  <w:num w:numId="27">
    <w:abstractNumId w:val="17"/>
  </w:num>
  <w:num w:numId="28">
    <w:abstractNumId w:val="17"/>
  </w:num>
  <w:num w:numId="29">
    <w:abstractNumId w:val="5"/>
  </w:num>
  <w:num w:numId="3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asista, Brigitta">
    <w15:presenceInfo w15:providerId="AD" w15:userId="S-1-5-21-434333158-1563304843-1661670574-9828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E73"/>
    <w:rsid w:val="0003392F"/>
    <w:rsid w:val="000377C8"/>
    <w:rsid w:val="0005618F"/>
    <w:rsid w:val="000667DB"/>
    <w:rsid w:val="00074513"/>
    <w:rsid w:val="00090CAC"/>
    <w:rsid w:val="000A4AEB"/>
    <w:rsid w:val="000D5FA9"/>
    <w:rsid w:val="000E2F8B"/>
    <w:rsid w:val="000F1982"/>
    <w:rsid w:val="000F1E70"/>
    <w:rsid w:val="00153440"/>
    <w:rsid w:val="0016728F"/>
    <w:rsid w:val="00172E76"/>
    <w:rsid w:val="001838C5"/>
    <w:rsid w:val="001A0819"/>
    <w:rsid w:val="001A3992"/>
    <w:rsid w:val="001B308D"/>
    <w:rsid w:val="001B62B5"/>
    <w:rsid w:val="001C4895"/>
    <w:rsid w:val="001C4C5E"/>
    <w:rsid w:val="001C565D"/>
    <w:rsid w:val="001D180F"/>
    <w:rsid w:val="001F7E6B"/>
    <w:rsid w:val="002012AB"/>
    <w:rsid w:val="00204AC7"/>
    <w:rsid w:val="002115DE"/>
    <w:rsid w:val="0025317C"/>
    <w:rsid w:val="00270299"/>
    <w:rsid w:val="00275CE2"/>
    <w:rsid w:val="002B30BC"/>
    <w:rsid w:val="002D76C4"/>
    <w:rsid w:val="002E277D"/>
    <w:rsid w:val="002E3CA1"/>
    <w:rsid w:val="0036114B"/>
    <w:rsid w:val="00364B02"/>
    <w:rsid w:val="003772D3"/>
    <w:rsid w:val="00387296"/>
    <w:rsid w:val="003963F8"/>
    <w:rsid w:val="00397B97"/>
    <w:rsid w:val="003B0C19"/>
    <w:rsid w:val="003D2778"/>
    <w:rsid w:val="003E0BCE"/>
    <w:rsid w:val="003E7A8D"/>
    <w:rsid w:val="0040068D"/>
    <w:rsid w:val="004032BD"/>
    <w:rsid w:val="00421858"/>
    <w:rsid w:val="00431ACD"/>
    <w:rsid w:val="00432DB6"/>
    <w:rsid w:val="00444043"/>
    <w:rsid w:val="004600F9"/>
    <w:rsid w:val="00471054"/>
    <w:rsid w:val="00483F4D"/>
    <w:rsid w:val="004C6A8E"/>
    <w:rsid w:val="004E5D27"/>
    <w:rsid w:val="004F7EFF"/>
    <w:rsid w:val="0050050E"/>
    <w:rsid w:val="00502D3C"/>
    <w:rsid w:val="005078E6"/>
    <w:rsid w:val="0050798C"/>
    <w:rsid w:val="00512BA0"/>
    <w:rsid w:val="00525ED2"/>
    <w:rsid w:val="00543E73"/>
    <w:rsid w:val="00555FF8"/>
    <w:rsid w:val="00564342"/>
    <w:rsid w:val="005A4528"/>
    <w:rsid w:val="005A6A18"/>
    <w:rsid w:val="005B3F11"/>
    <w:rsid w:val="005C1A58"/>
    <w:rsid w:val="006223A0"/>
    <w:rsid w:val="0063197F"/>
    <w:rsid w:val="0063367E"/>
    <w:rsid w:val="00635AF5"/>
    <w:rsid w:val="00642B53"/>
    <w:rsid w:val="00652D7A"/>
    <w:rsid w:val="00654506"/>
    <w:rsid w:val="00676EDD"/>
    <w:rsid w:val="00690B1C"/>
    <w:rsid w:val="00692674"/>
    <w:rsid w:val="006A1BE6"/>
    <w:rsid w:val="006D11B6"/>
    <w:rsid w:val="006D3629"/>
    <w:rsid w:val="006D46EC"/>
    <w:rsid w:val="006E13C1"/>
    <w:rsid w:val="006E5037"/>
    <w:rsid w:val="006F1DD5"/>
    <w:rsid w:val="00702FE3"/>
    <w:rsid w:val="007217E0"/>
    <w:rsid w:val="00743574"/>
    <w:rsid w:val="007550BD"/>
    <w:rsid w:val="007636BC"/>
    <w:rsid w:val="007811A7"/>
    <w:rsid w:val="00785DDD"/>
    <w:rsid w:val="007862CD"/>
    <w:rsid w:val="00791FC8"/>
    <w:rsid w:val="007B2BFE"/>
    <w:rsid w:val="007B5F3C"/>
    <w:rsid w:val="007D24C4"/>
    <w:rsid w:val="007D677C"/>
    <w:rsid w:val="007D7633"/>
    <w:rsid w:val="007E693C"/>
    <w:rsid w:val="00806430"/>
    <w:rsid w:val="008206BF"/>
    <w:rsid w:val="00825DE0"/>
    <w:rsid w:val="00836D38"/>
    <w:rsid w:val="00837665"/>
    <w:rsid w:val="00846548"/>
    <w:rsid w:val="00855577"/>
    <w:rsid w:val="008654C5"/>
    <w:rsid w:val="00880C9F"/>
    <w:rsid w:val="008B0F44"/>
    <w:rsid w:val="008C2F23"/>
    <w:rsid w:val="008C4C34"/>
    <w:rsid w:val="008C529F"/>
    <w:rsid w:val="008C61C6"/>
    <w:rsid w:val="008E2069"/>
    <w:rsid w:val="008E7847"/>
    <w:rsid w:val="00910E9F"/>
    <w:rsid w:val="00911EBE"/>
    <w:rsid w:val="00914208"/>
    <w:rsid w:val="00941DDF"/>
    <w:rsid w:val="00960CD5"/>
    <w:rsid w:val="009D6AA0"/>
    <w:rsid w:val="009D7887"/>
    <w:rsid w:val="009E65E9"/>
    <w:rsid w:val="009E6F12"/>
    <w:rsid w:val="009E71B8"/>
    <w:rsid w:val="00A00B6E"/>
    <w:rsid w:val="00A02E5E"/>
    <w:rsid w:val="00A13F43"/>
    <w:rsid w:val="00A24AC0"/>
    <w:rsid w:val="00A719EF"/>
    <w:rsid w:val="00A95CC8"/>
    <w:rsid w:val="00AC2205"/>
    <w:rsid w:val="00AE01B3"/>
    <w:rsid w:val="00AF0223"/>
    <w:rsid w:val="00B368E3"/>
    <w:rsid w:val="00B45117"/>
    <w:rsid w:val="00B63522"/>
    <w:rsid w:val="00B65240"/>
    <w:rsid w:val="00B70EA6"/>
    <w:rsid w:val="00B9192F"/>
    <w:rsid w:val="00BA5DD3"/>
    <w:rsid w:val="00BB4B09"/>
    <w:rsid w:val="00BB5513"/>
    <w:rsid w:val="00BC0EA5"/>
    <w:rsid w:val="00BC20AF"/>
    <w:rsid w:val="00BC699C"/>
    <w:rsid w:val="00BD06B4"/>
    <w:rsid w:val="00BD7918"/>
    <w:rsid w:val="00BE6F58"/>
    <w:rsid w:val="00BF0F23"/>
    <w:rsid w:val="00C170CD"/>
    <w:rsid w:val="00C22C7E"/>
    <w:rsid w:val="00C23F81"/>
    <w:rsid w:val="00C40A94"/>
    <w:rsid w:val="00C53651"/>
    <w:rsid w:val="00C76DB1"/>
    <w:rsid w:val="00C77FE2"/>
    <w:rsid w:val="00C8665F"/>
    <w:rsid w:val="00C90017"/>
    <w:rsid w:val="00C94D5F"/>
    <w:rsid w:val="00CA1A2D"/>
    <w:rsid w:val="00CA6CCF"/>
    <w:rsid w:val="00CC0E8C"/>
    <w:rsid w:val="00CD5B55"/>
    <w:rsid w:val="00CD6B77"/>
    <w:rsid w:val="00CF05B3"/>
    <w:rsid w:val="00D24AE4"/>
    <w:rsid w:val="00D34225"/>
    <w:rsid w:val="00D44BA0"/>
    <w:rsid w:val="00D5532A"/>
    <w:rsid w:val="00D57DBA"/>
    <w:rsid w:val="00D7019A"/>
    <w:rsid w:val="00DB08E5"/>
    <w:rsid w:val="00DB1B02"/>
    <w:rsid w:val="00DD3B46"/>
    <w:rsid w:val="00DE29AC"/>
    <w:rsid w:val="00DF5E99"/>
    <w:rsid w:val="00E23B5C"/>
    <w:rsid w:val="00E322DF"/>
    <w:rsid w:val="00E372F7"/>
    <w:rsid w:val="00E42A84"/>
    <w:rsid w:val="00E51348"/>
    <w:rsid w:val="00E61777"/>
    <w:rsid w:val="00E74924"/>
    <w:rsid w:val="00E74A56"/>
    <w:rsid w:val="00E80BAD"/>
    <w:rsid w:val="00E83AA0"/>
    <w:rsid w:val="00EB3A9E"/>
    <w:rsid w:val="00EB4441"/>
    <w:rsid w:val="00EC4A3C"/>
    <w:rsid w:val="00EC4D11"/>
    <w:rsid w:val="00ED0937"/>
    <w:rsid w:val="00EE46BC"/>
    <w:rsid w:val="00EF0E0C"/>
    <w:rsid w:val="00EF726C"/>
    <w:rsid w:val="00F162EF"/>
    <w:rsid w:val="00F24E2B"/>
    <w:rsid w:val="00F32613"/>
    <w:rsid w:val="00F4107B"/>
    <w:rsid w:val="00F7134E"/>
    <w:rsid w:val="00F7744C"/>
    <w:rsid w:val="00F80D49"/>
    <w:rsid w:val="00F85053"/>
    <w:rsid w:val="00F97BB7"/>
    <w:rsid w:val="00FB0DD2"/>
    <w:rsid w:val="00FB13DB"/>
    <w:rsid w:val="00FC296C"/>
    <w:rsid w:val="00FE5F04"/>
    <w:rsid w:val="00FF58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er" w:uiPriority="0"/>
    <w:lsdException w:name="caption" w:qFormat="1"/>
    <w:lsdException w:name="toa heading" w:uiPriority="0"/>
    <w:lsdException w:name="Title" w:semiHidden="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1A3992"/>
    <w:pPr>
      <w:keepNext/>
      <w:keepLines/>
      <w:numPr>
        <w:numId w:val="1"/>
      </w:numPr>
      <w:spacing w:before="480" w:after="0"/>
      <w:outlineLvl w:val="0"/>
    </w:pPr>
    <w:rPr>
      <w:rFonts w:asciiTheme="majorHAnsi" w:eastAsiaTheme="majorEastAsia" w:hAnsiTheme="majorHAnsi" w:cstheme="majorBidi"/>
      <w:b/>
      <w:bCs/>
      <w:caps/>
      <w:sz w:val="28"/>
      <w:szCs w:val="28"/>
    </w:rPr>
  </w:style>
  <w:style w:type="paragraph" w:styleId="Heading2">
    <w:name w:val="heading 2"/>
    <w:basedOn w:val="Normal"/>
    <w:next w:val="Normal"/>
    <w:link w:val="Heading2Char"/>
    <w:uiPriority w:val="99"/>
    <w:unhideWhenUsed/>
    <w:qFormat/>
    <w:rsid w:val="001A3992"/>
    <w:pPr>
      <w:numPr>
        <w:ilvl w:val="1"/>
        <w:numId w:val="1"/>
      </w:numPr>
      <w:spacing w:before="240"/>
      <w:ind w:left="578" w:hanging="578"/>
      <w:outlineLvl w:val="1"/>
    </w:pPr>
    <w:rPr>
      <w:rFonts w:asciiTheme="majorHAnsi" w:hAnsiTheme="majorHAnsi"/>
      <w:b/>
      <w:smallCaps/>
      <w:sz w:val="24"/>
    </w:rPr>
  </w:style>
  <w:style w:type="paragraph" w:styleId="Heading3">
    <w:name w:val="heading 3"/>
    <w:basedOn w:val="Normal"/>
    <w:next w:val="Normal"/>
    <w:link w:val="Heading3Char"/>
    <w:uiPriority w:val="99"/>
    <w:unhideWhenUsed/>
    <w:qFormat/>
    <w:rsid w:val="001A3992"/>
    <w:pPr>
      <w:keepNext/>
      <w:keepLines/>
      <w:spacing w:before="200" w:after="0"/>
      <w:ind w:left="227"/>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9"/>
    <w:unhideWhenUsed/>
    <w:qFormat/>
    <w:rsid w:val="001A399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9"/>
    <w:unhideWhenUsed/>
    <w:qFormat/>
    <w:rsid w:val="001A399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9"/>
    <w:unhideWhenUsed/>
    <w:qFormat/>
    <w:rsid w:val="001A399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9"/>
    <w:unhideWhenUsed/>
    <w:qFormat/>
    <w:rsid w:val="001A399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unhideWhenUsed/>
    <w:qFormat/>
    <w:rsid w:val="001A399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9"/>
    <w:unhideWhenUsed/>
    <w:qFormat/>
    <w:rsid w:val="001A399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A3992"/>
    <w:rPr>
      <w:rFonts w:asciiTheme="majorHAnsi" w:eastAsiaTheme="majorEastAsia" w:hAnsiTheme="majorHAnsi" w:cstheme="majorBidi"/>
      <w:b/>
      <w:bCs/>
      <w:caps/>
      <w:sz w:val="28"/>
      <w:szCs w:val="28"/>
    </w:rPr>
  </w:style>
  <w:style w:type="character" w:customStyle="1" w:styleId="Heading2Char">
    <w:name w:val="Heading 2 Char"/>
    <w:basedOn w:val="DefaultParagraphFont"/>
    <w:link w:val="Heading2"/>
    <w:uiPriority w:val="99"/>
    <w:rsid w:val="001A3992"/>
    <w:rPr>
      <w:rFonts w:asciiTheme="majorHAnsi" w:hAnsiTheme="majorHAnsi"/>
      <w:b/>
      <w:smallCaps/>
      <w:sz w:val="24"/>
    </w:rPr>
  </w:style>
  <w:style w:type="character" w:customStyle="1" w:styleId="Heading3Char">
    <w:name w:val="Heading 3 Char"/>
    <w:basedOn w:val="DefaultParagraphFont"/>
    <w:link w:val="Heading3"/>
    <w:uiPriority w:val="99"/>
    <w:rsid w:val="001A3992"/>
    <w:rPr>
      <w:rFonts w:asciiTheme="majorHAnsi" w:eastAsiaTheme="majorEastAsia" w:hAnsiTheme="majorHAnsi" w:cstheme="majorBidi"/>
      <w:b/>
      <w:bCs/>
    </w:rPr>
  </w:style>
  <w:style w:type="character" w:customStyle="1" w:styleId="Heading4Char">
    <w:name w:val="Heading 4 Char"/>
    <w:basedOn w:val="DefaultParagraphFont"/>
    <w:link w:val="Heading4"/>
    <w:uiPriority w:val="99"/>
    <w:semiHidden/>
    <w:rsid w:val="001A399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9"/>
    <w:semiHidden/>
    <w:rsid w:val="001A399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9"/>
    <w:semiHidden/>
    <w:rsid w:val="001A399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9"/>
    <w:semiHidden/>
    <w:rsid w:val="001A39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9"/>
    <w:semiHidden/>
    <w:rsid w:val="001A39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9"/>
    <w:semiHidden/>
    <w:rsid w:val="001A3992"/>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1A3992"/>
    <w:pPr>
      <w:ind w:left="720"/>
      <w:contextualSpacing/>
    </w:pPr>
    <w:rPr>
      <w:rFonts w:ascii="Cambria" w:hAnsi="Cambria"/>
    </w:rPr>
  </w:style>
  <w:style w:type="character" w:styleId="CommentReference">
    <w:name w:val="annotation reference"/>
    <w:basedOn w:val="DefaultParagraphFont"/>
    <w:uiPriority w:val="99"/>
    <w:semiHidden/>
    <w:unhideWhenUsed/>
    <w:rsid w:val="001A3992"/>
    <w:rPr>
      <w:sz w:val="16"/>
      <w:szCs w:val="16"/>
    </w:rPr>
  </w:style>
  <w:style w:type="paragraph" w:styleId="CommentText">
    <w:name w:val="annotation text"/>
    <w:basedOn w:val="Normal"/>
    <w:link w:val="CommentTextChar"/>
    <w:uiPriority w:val="99"/>
    <w:semiHidden/>
    <w:unhideWhenUsed/>
    <w:rsid w:val="001A3992"/>
    <w:pPr>
      <w:spacing w:line="240" w:lineRule="auto"/>
    </w:pPr>
    <w:rPr>
      <w:rFonts w:ascii="Cambria" w:hAnsi="Cambria"/>
      <w:sz w:val="20"/>
      <w:szCs w:val="20"/>
    </w:rPr>
  </w:style>
  <w:style w:type="character" w:customStyle="1" w:styleId="CommentTextChar">
    <w:name w:val="Comment Text Char"/>
    <w:basedOn w:val="DefaultParagraphFont"/>
    <w:link w:val="CommentText"/>
    <w:uiPriority w:val="99"/>
    <w:semiHidden/>
    <w:rsid w:val="001A3992"/>
    <w:rPr>
      <w:rFonts w:ascii="Cambria" w:hAnsi="Cambria"/>
      <w:sz w:val="20"/>
      <w:szCs w:val="20"/>
    </w:rPr>
  </w:style>
  <w:style w:type="paragraph" w:styleId="FootnoteText">
    <w:name w:val="footnote text"/>
    <w:basedOn w:val="Normal"/>
    <w:link w:val="FootnoteTextChar"/>
    <w:uiPriority w:val="99"/>
    <w:rsid w:val="001A3992"/>
    <w:pPr>
      <w:keepLines/>
      <w:spacing w:before="180" w:after="180"/>
    </w:pPr>
    <w:rPr>
      <w:rFonts w:ascii="Calibri" w:eastAsia="Calibri" w:hAnsi="Calibri" w:cs="Times New Roman"/>
      <w:sz w:val="20"/>
    </w:rPr>
  </w:style>
  <w:style w:type="character" w:customStyle="1" w:styleId="FootnoteTextChar">
    <w:name w:val="Footnote Text Char"/>
    <w:basedOn w:val="DefaultParagraphFont"/>
    <w:link w:val="FootnoteText"/>
    <w:uiPriority w:val="99"/>
    <w:rsid w:val="001A3992"/>
    <w:rPr>
      <w:rFonts w:ascii="Calibri" w:eastAsia="Calibri" w:hAnsi="Calibri" w:cs="Times New Roman"/>
      <w:sz w:val="20"/>
    </w:rPr>
  </w:style>
  <w:style w:type="character" w:styleId="FootnoteReference">
    <w:name w:val="footnote reference"/>
    <w:basedOn w:val="DefaultParagraphFont"/>
    <w:uiPriority w:val="99"/>
    <w:unhideWhenUsed/>
    <w:rsid w:val="001A3992"/>
    <w:rPr>
      <w:vertAlign w:val="superscript"/>
    </w:rPr>
  </w:style>
  <w:style w:type="paragraph" w:styleId="ListBullet">
    <w:name w:val="List Bullet"/>
    <w:basedOn w:val="Normal"/>
    <w:uiPriority w:val="99"/>
    <w:unhideWhenUsed/>
    <w:rsid w:val="001A3992"/>
    <w:pPr>
      <w:ind w:left="425" w:hanging="425"/>
      <w:contextualSpacing/>
    </w:pPr>
    <w:rPr>
      <w:rFonts w:ascii="Cambria" w:hAnsi="Cambria"/>
    </w:rPr>
  </w:style>
  <w:style w:type="character" w:styleId="Hyperlink">
    <w:name w:val="Hyperlink"/>
    <w:basedOn w:val="DefaultParagraphFont"/>
    <w:uiPriority w:val="99"/>
    <w:unhideWhenUsed/>
    <w:rsid w:val="001A3992"/>
    <w:rPr>
      <w:color w:val="0000FF" w:themeColor="hyperlink"/>
      <w:u w:val="single"/>
    </w:rPr>
  </w:style>
  <w:style w:type="table" w:styleId="LightGrid">
    <w:name w:val="Light Grid"/>
    <w:basedOn w:val="TableNormal"/>
    <w:uiPriority w:val="62"/>
    <w:rsid w:val="001A39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basedOn w:val="Normal"/>
    <w:link w:val="FooterChar"/>
    <w:unhideWhenUsed/>
    <w:rsid w:val="001A3992"/>
    <w:pPr>
      <w:tabs>
        <w:tab w:val="center" w:pos="4513"/>
        <w:tab w:val="right" w:pos="9026"/>
      </w:tabs>
      <w:spacing w:after="0" w:line="240" w:lineRule="auto"/>
    </w:pPr>
    <w:rPr>
      <w:rFonts w:ascii="Cambria" w:hAnsi="Cambria"/>
    </w:rPr>
  </w:style>
  <w:style w:type="character" w:customStyle="1" w:styleId="FooterChar">
    <w:name w:val="Footer Char"/>
    <w:basedOn w:val="DefaultParagraphFont"/>
    <w:link w:val="Footer"/>
    <w:rsid w:val="001A3992"/>
    <w:rPr>
      <w:rFonts w:ascii="Cambria" w:hAnsi="Cambria"/>
    </w:rPr>
  </w:style>
  <w:style w:type="paragraph" w:styleId="BalloonText">
    <w:name w:val="Balloon Text"/>
    <w:basedOn w:val="Normal"/>
    <w:link w:val="BalloonTextChar"/>
    <w:uiPriority w:val="99"/>
    <w:semiHidden/>
    <w:unhideWhenUsed/>
    <w:rsid w:val="001A39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992"/>
    <w:rPr>
      <w:rFonts w:ascii="Tahoma" w:hAnsi="Tahoma" w:cs="Tahoma"/>
      <w:sz w:val="16"/>
      <w:szCs w:val="16"/>
    </w:rPr>
  </w:style>
  <w:style w:type="paragraph" w:styleId="Header">
    <w:name w:val="header"/>
    <w:basedOn w:val="Normal"/>
    <w:link w:val="HeaderChar"/>
    <w:uiPriority w:val="99"/>
    <w:unhideWhenUsed/>
    <w:rsid w:val="00CA6C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6CCF"/>
  </w:style>
  <w:style w:type="paragraph" w:styleId="TOAHeading">
    <w:name w:val="toa heading"/>
    <w:basedOn w:val="Normal"/>
    <w:next w:val="Normal"/>
    <w:semiHidden/>
    <w:rsid w:val="009D6AA0"/>
    <w:pPr>
      <w:tabs>
        <w:tab w:val="right" w:pos="9360"/>
      </w:tabs>
      <w:suppressAutoHyphens/>
      <w:spacing w:after="240" w:line="240" w:lineRule="auto"/>
      <w:jc w:val="both"/>
    </w:pPr>
    <w:rPr>
      <w:rFonts w:ascii="Arial" w:eastAsia="Times New Roman" w:hAnsi="Arial" w:cs="Times New Roman"/>
      <w:szCs w:val="24"/>
      <w:lang w:val="en-US"/>
    </w:rPr>
  </w:style>
  <w:style w:type="paragraph" w:styleId="BodyText2">
    <w:name w:val="Body Text 2"/>
    <w:basedOn w:val="Normal"/>
    <w:link w:val="BodyText2Char"/>
    <w:uiPriority w:val="99"/>
    <w:rsid w:val="009D6AA0"/>
    <w:pPr>
      <w:spacing w:after="240" w:line="240" w:lineRule="auto"/>
      <w:jc w:val="both"/>
    </w:pPr>
    <w:rPr>
      <w:rFonts w:ascii="Times New Roman" w:eastAsia="Times New Roman" w:hAnsi="Times New Roman" w:cs="Times New Roman"/>
      <w:b/>
      <w:szCs w:val="24"/>
      <w:lang w:val="en-GB"/>
    </w:rPr>
  </w:style>
  <w:style w:type="character" w:customStyle="1" w:styleId="BodyText2Char">
    <w:name w:val="Body Text 2 Char"/>
    <w:basedOn w:val="DefaultParagraphFont"/>
    <w:link w:val="BodyText2"/>
    <w:uiPriority w:val="99"/>
    <w:rsid w:val="009D6AA0"/>
    <w:rPr>
      <w:rFonts w:ascii="Times New Roman" w:eastAsia="Times New Roman" w:hAnsi="Times New Roman" w:cs="Times New Roman"/>
      <w:b/>
      <w:szCs w:val="24"/>
      <w:lang w:val="en-GB"/>
    </w:rPr>
  </w:style>
  <w:style w:type="paragraph" w:styleId="Title">
    <w:name w:val="Title"/>
    <w:basedOn w:val="Normal"/>
    <w:next w:val="Normal"/>
    <w:link w:val="TitleChar"/>
    <w:uiPriority w:val="99"/>
    <w:qFormat/>
    <w:rsid w:val="009D6AA0"/>
    <w:pPr>
      <w:keepNext/>
      <w:spacing w:before="240" w:after="240" w:line="240" w:lineRule="auto"/>
      <w:jc w:val="center"/>
      <w:outlineLvl w:val="0"/>
    </w:pPr>
    <w:rPr>
      <w:rFonts w:ascii="Arial" w:eastAsia="Times New Roman" w:hAnsi="Arial" w:cs="Arial"/>
      <w:b/>
      <w:bCs/>
      <w:caps/>
      <w:kern w:val="28"/>
      <w:sz w:val="24"/>
      <w:szCs w:val="32"/>
      <w:lang w:val="en-GB"/>
    </w:rPr>
  </w:style>
  <w:style w:type="character" w:customStyle="1" w:styleId="TitleChar">
    <w:name w:val="Title Char"/>
    <w:basedOn w:val="DefaultParagraphFont"/>
    <w:link w:val="Title"/>
    <w:uiPriority w:val="99"/>
    <w:rsid w:val="009D6AA0"/>
    <w:rPr>
      <w:rFonts w:ascii="Arial" w:eastAsia="Times New Roman" w:hAnsi="Arial" w:cs="Arial"/>
      <w:b/>
      <w:bCs/>
      <w:caps/>
      <w:kern w:val="28"/>
      <w:sz w:val="24"/>
      <w:szCs w:val="32"/>
      <w:lang w:val="en-GB"/>
    </w:rPr>
  </w:style>
  <w:style w:type="paragraph" w:customStyle="1" w:styleId="Appendix">
    <w:name w:val="Appendix"/>
    <w:basedOn w:val="Caption"/>
    <w:next w:val="Normal"/>
    <w:rsid w:val="009D6AA0"/>
    <w:pPr>
      <w:keepNext/>
      <w:numPr>
        <w:numId w:val="11"/>
      </w:numPr>
      <w:spacing w:before="3200" w:after="0"/>
      <w:ind w:left="432" w:hanging="432"/>
      <w:jc w:val="both"/>
    </w:pPr>
    <w:rPr>
      <w:rFonts w:ascii="Arial" w:eastAsia="Times New Roman" w:hAnsi="Arial" w:cs="Times New Roman"/>
      <w:b/>
      <w:bCs/>
      <w:i w:val="0"/>
      <w:iCs w:val="0"/>
      <w:caps/>
      <w:color w:val="auto"/>
      <w:sz w:val="22"/>
      <w:szCs w:val="20"/>
      <w:lang w:val="en-GB"/>
    </w:rPr>
  </w:style>
  <w:style w:type="paragraph" w:styleId="Caption">
    <w:name w:val="caption"/>
    <w:aliases w:val="! Q"/>
    <w:basedOn w:val="Normal"/>
    <w:next w:val="Normal"/>
    <w:link w:val="CaptionChar"/>
    <w:uiPriority w:val="99"/>
    <w:unhideWhenUsed/>
    <w:qFormat/>
    <w:rsid w:val="009D6AA0"/>
    <w:pPr>
      <w:spacing w:line="240" w:lineRule="auto"/>
    </w:pPr>
    <w:rPr>
      <w:i/>
      <w:iCs/>
      <w:color w:val="1F497D" w:themeColor="text2"/>
      <w:sz w:val="18"/>
      <w:szCs w:val="18"/>
    </w:rPr>
  </w:style>
  <w:style w:type="character" w:customStyle="1" w:styleId="CaptionChar">
    <w:name w:val="Caption Char"/>
    <w:aliases w:val="! Q Char"/>
    <w:basedOn w:val="DefaultParagraphFont"/>
    <w:link w:val="Caption"/>
    <w:uiPriority w:val="99"/>
    <w:locked/>
    <w:rsid w:val="004600F9"/>
    <w:rPr>
      <w:i/>
      <w:iCs/>
      <w:color w:val="1F497D" w:themeColor="text2"/>
      <w:sz w:val="18"/>
      <w:szCs w:val="18"/>
    </w:rPr>
  </w:style>
  <w:style w:type="paragraph" w:styleId="Subtitle">
    <w:name w:val="Subtitle"/>
    <w:basedOn w:val="Normal"/>
    <w:link w:val="SubtitleChar"/>
    <w:qFormat/>
    <w:rsid w:val="009D6AA0"/>
    <w:pPr>
      <w:spacing w:after="240" w:line="240" w:lineRule="auto"/>
      <w:jc w:val="center"/>
    </w:pPr>
    <w:rPr>
      <w:rFonts w:ascii="Arial" w:eastAsia="Times New Roman" w:hAnsi="Arial" w:cs="Times New Roman"/>
      <w:i/>
      <w:iCs/>
      <w:sz w:val="28"/>
      <w:szCs w:val="24"/>
      <w:lang w:val="en-GB"/>
    </w:rPr>
  </w:style>
  <w:style w:type="character" w:customStyle="1" w:styleId="SubtitleChar">
    <w:name w:val="Subtitle Char"/>
    <w:basedOn w:val="DefaultParagraphFont"/>
    <w:link w:val="Subtitle"/>
    <w:rsid w:val="009D6AA0"/>
    <w:rPr>
      <w:rFonts w:ascii="Arial" w:eastAsia="Times New Roman" w:hAnsi="Arial" w:cs="Times New Roman"/>
      <w:i/>
      <w:iCs/>
      <w:sz w:val="28"/>
      <w:szCs w:val="24"/>
      <w:lang w:val="en-GB"/>
    </w:rPr>
  </w:style>
  <w:style w:type="character" w:styleId="Strong">
    <w:name w:val="Strong"/>
    <w:qFormat/>
    <w:rsid w:val="009D6AA0"/>
    <w:rPr>
      <w:b/>
      <w:bCs/>
    </w:rPr>
  </w:style>
  <w:style w:type="paragraph" w:styleId="NormalIndent">
    <w:name w:val="Normal Indent"/>
    <w:basedOn w:val="Normal"/>
    <w:rsid w:val="009D6AA0"/>
    <w:pPr>
      <w:spacing w:after="120" w:line="240" w:lineRule="auto"/>
      <w:ind w:left="720"/>
    </w:pPr>
    <w:rPr>
      <w:rFonts w:ascii="Times New Roman" w:eastAsia="Times New Roman" w:hAnsi="Times New Roman" w:cs="Times New Roman"/>
      <w:szCs w:val="20"/>
      <w:lang w:val="en-GB" w:eastAsia="en-GB"/>
    </w:rPr>
  </w:style>
  <w:style w:type="paragraph" w:customStyle="1" w:styleId="EMEAEnBodyText">
    <w:name w:val="EMEA En Body Text"/>
    <w:basedOn w:val="Normal"/>
    <w:rsid w:val="009D6AA0"/>
    <w:pPr>
      <w:autoSpaceDE w:val="0"/>
      <w:autoSpaceDN w:val="0"/>
      <w:adjustRightInd w:val="0"/>
      <w:spacing w:after="0" w:line="240" w:lineRule="auto"/>
    </w:pPr>
    <w:rPr>
      <w:rFonts w:ascii="Times New Roman" w:eastAsia="Times New Roman" w:hAnsi="Times New Roman" w:cs="Times New Roman"/>
      <w:noProof/>
      <w:lang w:val="en-US"/>
    </w:rPr>
  </w:style>
  <w:style w:type="paragraph" w:customStyle="1" w:styleId="TableText">
    <w:name w:val="TableText"/>
    <w:uiPriority w:val="99"/>
    <w:rsid w:val="009D6AA0"/>
    <w:pPr>
      <w:keepNext/>
      <w:spacing w:after="0" w:line="240" w:lineRule="auto"/>
    </w:pPr>
    <w:rPr>
      <w:rFonts w:ascii="Times New Roman" w:eastAsia="Times New Roman" w:hAnsi="Times New Roman" w:cs="Times New Roman"/>
      <w:sz w:val="20"/>
      <w:szCs w:val="20"/>
      <w:lang w:val="en-US"/>
    </w:rPr>
  </w:style>
  <w:style w:type="paragraph" w:customStyle="1" w:styleId="Default">
    <w:name w:val="Default"/>
    <w:rsid w:val="00E83AA0"/>
    <w:pPr>
      <w:autoSpaceDE w:val="0"/>
      <w:autoSpaceDN w:val="0"/>
      <w:adjustRightInd w:val="0"/>
      <w:spacing w:after="0" w:line="240" w:lineRule="auto"/>
    </w:pPr>
    <w:rPr>
      <w:rFonts w:ascii="Symbol" w:hAnsi="Symbol" w:cs="Symbol"/>
      <w:color w:val="000000"/>
      <w:sz w:val="24"/>
      <w:szCs w:val="24"/>
      <w:lang w:val="en-NZ"/>
    </w:rPr>
  </w:style>
  <w:style w:type="table" w:styleId="TableGrid">
    <w:name w:val="Table Grid"/>
    <w:basedOn w:val="TableNormal"/>
    <w:uiPriority w:val="59"/>
    <w:unhideWhenUsed/>
    <w:rsid w:val="001534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153440"/>
  </w:style>
  <w:style w:type="paragraph" w:styleId="BodyText">
    <w:name w:val="Body Text"/>
    <w:basedOn w:val="Normal"/>
    <w:link w:val="BodyTextChar"/>
    <w:uiPriority w:val="99"/>
    <w:unhideWhenUsed/>
    <w:rsid w:val="004600F9"/>
    <w:pPr>
      <w:spacing w:after="120"/>
    </w:pPr>
  </w:style>
  <w:style w:type="character" w:customStyle="1" w:styleId="BodyTextChar">
    <w:name w:val="Body Text Char"/>
    <w:basedOn w:val="DefaultParagraphFont"/>
    <w:link w:val="BodyText"/>
    <w:uiPriority w:val="99"/>
    <w:semiHidden/>
    <w:rsid w:val="004600F9"/>
  </w:style>
  <w:style w:type="paragraph" w:styleId="BodyTextIndent">
    <w:name w:val="Body Text Indent"/>
    <w:basedOn w:val="Normal"/>
    <w:link w:val="BodyTextIndentChar"/>
    <w:uiPriority w:val="99"/>
    <w:rsid w:val="004600F9"/>
    <w:pPr>
      <w:spacing w:after="0" w:line="240" w:lineRule="auto"/>
      <w:ind w:left="90"/>
      <w:jc w:val="both"/>
    </w:pPr>
    <w:rPr>
      <w:rFonts w:ascii="Times New Roman" w:eastAsia="Times New Roman" w:hAnsi="Times New Roman" w:cs="Times New Roman"/>
      <w:sz w:val="24"/>
      <w:szCs w:val="20"/>
      <w:lang w:val="en-US"/>
    </w:rPr>
  </w:style>
  <w:style w:type="character" w:customStyle="1" w:styleId="BodyTextIndentChar">
    <w:name w:val="Body Text Indent Char"/>
    <w:basedOn w:val="DefaultParagraphFont"/>
    <w:link w:val="BodyTextIndent"/>
    <w:uiPriority w:val="99"/>
    <w:rsid w:val="004600F9"/>
    <w:rPr>
      <w:rFonts w:ascii="Times New Roman" w:eastAsia="Times New Roman" w:hAnsi="Times New Roman" w:cs="Times New Roman"/>
      <w:sz w:val="24"/>
      <w:szCs w:val="20"/>
      <w:lang w:val="en-US"/>
    </w:rPr>
  </w:style>
  <w:style w:type="paragraph" w:styleId="BodyText3">
    <w:name w:val="Body Text 3"/>
    <w:basedOn w:val="Normal"/>
    <w:link w:val="BodyText3Char"/>
    <w:uiPriority w:val="99"/>
    <w:rsid w:val="004600F9"/>
    <w:pPr>
      <w:spacing w:after="0" w:line="240" w:lineRule="auto"/>
    </w:pPr>
    <w:rPr>
      <w:rFonts w:ascii="Times New Roman" w:eastAsia="Times New Roman" w:hAnsi="Times New Roman" w:cs="Times New Roman"/>
      <w:color w:val="0000FF"/>
      <w:sz w:val="24"/>
      <w:szCs w:val="20"/>
      <w:lang w:val="en-US"/>
    </w:rPr>
  </w:style>
  <w:style w:type="character" w:customStyle="1" w:styleId="BodyText3Char">
    <w:name w:val="Body Text 3 Char"/>
    <w:basedOn w:val="DefaultParagraphFont"/>
    <w:link w:val="BodyText3"/>
    <w:uiPriority w:val="99"/>
    <w:rsid w:val="004600F9"/>
    <w:rPr>
      <w:rFonts w:ascii="Times New Roman" w:eastAsia="Times New Roman" w:hAnsi="Times New Roman" w:cs="Times New Roman"/>
      <w:color w:val="0000FF"/>
      <w:sz w:val="24"/>
      <w:szCs w:val="20"/>
      <w:lang w:val="en-US"/>
    </w:rPr>
  </w:style>
  <w:style w:type="character" w:customStyle="1" w:styleId="EndnoteTextChar">
    <w:name w:val="Endnote Text Char"/>
    <w:basedOn w:val="DefaultParagraphFont"/>
    <w:link w:val="EndnoteText"/>
    <w:uiPriority w:val="99"/>
    <w:semiHidden/>
    <w:rsid w:val="004600F9"/>
    <w:rPr>
      <w:rFonts w:ascii="Times New Roman" w:eastAsia="Times New Roman" w:hAnsi="Times New Roman" w:cs="Times New Roman"/>
      <w:sz w:val="18"/>
      <w:szCs w:val="20"/>
      <w:lang w:val="en-GB"/>
    </w:rPr>
  </w:style>
  <w:style w:type="paragraph" w:styleId="EndnoteText">
    <w:name w:val="endnote text"/>
    <w:basedOn w:val="Normal"/>
    <w:link w:val="EndnoteTextChar"/>
    <w:uiPriority w:val="99"/>
    <w:semiHidden/>
    <w:rsid w:val="004600F9"/>
    <w:pPr>
      <w:widowControl w:val="0"/>
      <w:tabs>
        <w:tab w:val="left" w:pos="567"/>
      </w:tabs>
      <w:spacing w:after="0" w:line="240" w:lineRule="auto"/>
    </w:pPr>
    <w:rPr>
      <w:rFonts w:ascii="Times New Roman" w:eastAsia="Times New Roman" w:hAnsi="Times New Roman" w:cs="Times New Roman"/>
      <w:sz w:val="18"/>
      <w:szCs w:val="20"/>
      <w:lang w:val="en-GB"/>
    </w:rPr>
  </w:style>
  <w:style w:type="character" w:customStyle="1" w:styleId="DocumentMapChar">
    <w:name w:val="Document Map Char"/>
    <w:basedOn w:val="DefaultParagraphFont"/>
    <w:link w:val="DocumentMap"/>
    <w:uiPriority w:val="99"/>
    <w:semiHidden/>
    <w:rsid w:val="004600F9"/>
    <w:rPr>
      <w:rFonts w:ascii="Tahoma" w:eastAsia="Times New Roman" w:hAnsi="Tahoma" w:cs="Tahoma"/>
      <w:sz w:val="20"/>
      <w:szCs w:val="20"/>
      <w:shd w:val="clear" w:color="auto" w:fill="000080"/>
      <w:lang w:val="en-US"/>
    </w:rPr>
  </w:style>
  <w:style w:type="paragraph" w:styleId="DocumentMap">
    <w:name w:val="Document Map"/>
    <w:basedOn w:val="Normal"/>
    <w:link w:val="DocumentMapChar"/>
    <w:uiPriority w:val="99"/>
    <w:semiHidden/>
    <w:rsid w:val="004600F9"/>
    <w:pPr>
      <w:shd w:val="clear" w:color="auto" w:fill="000080"/>
      <w:spacing w:after="0" w:line="240" w:lineRule="auto"/>
    </w:pPr>
    <w:rPr>
      <w:rFonts w:ascii="Tahoma" w:eastAsia="Times New Roman" w:hAnsi="Tahoma" w:cs="Tahoma"/>
      <w:sz w:val="20"/>
      <w:szCs w:val="20"/>
      <w:lang w:val="en-US"/>
    </w:rPr>
  </w:style>
  <w:style w:type="character" w:customStyle="1" w:styleId="CommentSubjectChar">
    <w:name w:val="Comment Subject Char"/>
    <w:basedOn w:val="CommentTextChar"/>
    <w:link w:val="CommentSubject"/>
    <w:uiPriority w:val="99"/>
    <w:semiHidden/>
    <w:rsid w:val="004600F9"/>
    <w:rPr>
      <w:rFonts w:ascii="Times New Roman" w:eastAsia="Times New Roman" w:hAnsi="Times New Roman" w:cs="Times New Roman"/>
      <w:b/>
      <w:bCs/>
      <w:sz w:val="20"/>
      <w:szCs w:val="20"/>
      <w:lang w:val="en-US"/>
    </w:rPr>
  </w:style>
  <w:style w:type="paragraph" w:styleId="CommentSubject">
    <w:name w:val="annotation subject"/>
    <w:basedOn w:val="CommentText"/>
    <w:next w:val="CommentText"/>
    <w:link w:val="CommentSubjectChar"/>
    <w:uiPriority w:val="99"/>
    <w:semiHidden/>
    <w:rsid w:val="004600F9"/>
    <w:pPr>
      <w:spacing w:after="0"/>
    </w:pPr>
    <w:rPr>
      <w:rFonts w:ascii="Times New Roman" w:eastAsia="Times New Roman" w:hAnsi="Times New Roman" w:cs="Times New Roman"/>
      <w:b/>
      <w:bCs/>
      <w:lang w:val="en-US"/>
    </w:rPr>
  </w:style>
  <w:style w:type="character" w:customStyle="1" w:styleId="st1">
    <w:name w:val="st1"/>
    <w:basedOn w:val="DefaultParagraphFont"/>
    <w:uiPriority w:val="99"/>
    <w:rsid w:val="004600F9"/>
    <w:rPr>
      <w:rFonts w:cs="Times New Roman"/>
    </w:rPr>
  </w:style>
  <w:style w:type="paragraph" w:styleId="ListNumber">
    <w:name w:val="List Number"/>
    <w:basedOn w:val="Normal"/>
    <w:uiPriority w:val="99"/>
    <w:rsid w:val="004600F9"/>
    <w:pPr>
      <w:numPr>
        <w:numId w:val="18"/>
      </w:numPr>
      <w:spacing w:after="120" w:line="240" w:lineRule="auto"/>
      <w:jc w:val="both"/>
    </w:pPr>
    <w:rPr>
      <w:rFonts w:ascii="Arial" w:eastAsia="Times New Roman" w:hAnsi="Arial" w:cs="Times New Roman"/>
      <w:szCs w:val="24"/>
      <w:lang w:val="en-GB"/>
    </w:rPr>
  </w:style>
  <w:style w:type="paragraph" w:customStyle="1" w:styleId="Table">
    <w:name w:val="Table"/>
    <w:basedOn w:val="Normal"/>
    <w:link w:val="TableChar"/>
    <w:uiPriority w:val="99"/>
    <w:rsid w:val="004600F9"/>
    <w:pPr>
      <w:spacing w:before="40" w:after="40" w:line="240" w:lineRule="auto"/>
    </w:pPr>
    <w:rPr>
      <w:rFonts w:ascii="Times New Roman" w:eastAsia="Times New Roman" w:hAnsi="Times New Roman" w:cs="Times New Roman"/>
      <w:sz w:val="20"/>
      <w:szCs w:val="24"/>
      <w:lang w:val="en-US"/>
    </w:rPr>
  </w:style>
  <w:style w:type="character" w:customStyle="1" w:styleId="TableChar">
    <w:name w:val="Table Char"/>
    <w:basedOn w:val="DefaultParagraphFont"/>
    <w:link w:val="Table"/>
    <w:uiPriority w:val="99"/>
    <w:locked/>
    <w:rsid w:val="004600F9"/>
    <w:rPr>
      <w:rFonts w:ascii="Times New Roman" w:eastAsia="Times New Roman" w:hAnsi="Times New Roman" w:cs="Times New Roman"/>
      <w:sz w:val="20"/>
      <w:szCs w:val="24"/>
      <w:lang w:val="en-US"/>
    </w:rPr>
  </w:style>
  <w:style w:type="paragraph" w:customStyle="1" w:styleId="TableFootnotes">
    <w:name w:val="Table Footnotes"/>
    <w:basedOn w:val="Normal"/>
    <w:next w:val="Normal"/>
    <w:link w:val="TableFootnotesChar"/>
    <w:autoRedefine/>
    <w:uiPriority w:val="99"/>
    <w:rsid w:val="00C170CD"/>
    <w:pPr>
      <w:spacing w:after="0" w:line="240" w:lineRule="auto"/>
    </w:pPr>
    <w:rPr>
      <w:rFonts w:ascii="Times New Roman" w:eastAsia="Times New Roman" w:hAnsi="Times New Roman" w:cs="Times New Roman"/>
      <w:sz w:val="20"/>
      <w:szCs w:val="20"/>
      <w:lang w:val="en-GB"/>
    </w:rPr>
  </w:style>
  <w:style w:type="character" w:customStyle="1" w:styleId="TableFootnotesChar">
    <w:name w:val="Table Footnotes Char"/>
    <w:basedOn w:val="DefaultParagraphFont"/>
    <w:link w:val="TableFootnotes"/>
    <w:uiPriority w:val="99"/>
    <w:locked/>
    <w:rsid w:val="00C170CD"/>
    <w:rPr>
      <w:rFonts w:ascii="Times New Roman" w:eastAsia="Times New Roman" w:hAnsi="Times New Roman" w:cs="Times New Roman"/>
      <w:sz w:val="20"/>
      <w:szCs w:val="20"/>
      <w:lang w:val="en-GB"/>
    </w:rPr>
  </w:style>
  <w:style w:type="character" w:customStyle="1" w:styleId="QChar1">
    <w:name w:val="! Q  Char1"/>
    <w:aliases w:val="! Q Char Char1"/>
    <w:uiPriority w:val="99"/>
    <w:locked/>
    <w:rsid w:val="004600F9"/>
    <w:rPr>
      <w:b/>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er" w:uiPriority="0"/>
    <w:lsdException w:name="caption" w:qFormat="1"/>
    <w:lsdException w:name="toa heading" w:uiPriority="0"/>
    <w:lsdException w:name="Title" w:semiHidden="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1A3992"/>
    <w:pPr>
      <w:keepNext/>
      <w:keepLines/>
      <w:numPr>
        <w:numId w:val="1"/>
      </w:numPr>
      <w:spacing w:before="480" w:after="0"/>
      <w:outlineLvl w:val="0"/>
    </w:pPr>
    <w:rPr>
      <w:rFonts w:asciiTheme="majorHAnsi" w:eastAsiaTheme="majorEastAsia" w:hAnsiTheme="majorHAnsi" w:cstheme="majorBidi"/>
      <w:b/>
      <w:bCs/>
      <w:caps/>
      <w:sz w:val="28"/>
      <w:szCs w:val="28"/>
    </w:rPr>
  </w:style>
  <w:style w:type="paragraph" w:styleId="Heading2">
    <w:name w:val="heading 2"/>
    <w:basedOn w:val="Normal"/>
    <w:next w:val="Normal"/>
    <w:link w:val="Heading2Char"/>
    <w:uiPriority w:val="99"/>
    <w:unhideWhenUsed/>
    <w:qFormat/>
    <w:rsid w:val="001A3992"/>
    <w:pPr>
      <w:numPr>
        <w:ilvl w:val="1"/>
        <w:numId w:val="1"/>
      </w:numPr>
      <w:spacing w:before="240"/>
      <w:ind w:left="578" w:hanging="578"/>
      <w:outlineLvl w:val="1"/>
    </w:pPr>
    <w:rPr>
      <w:rFonts w:asciiTheme="majorHAnsi" w:hAnsiTheme="majorHAnsi"/>
      <w:b/>
      <w:smallCaps/>
      <w:sz w:val="24"/>
    </w:rPr>
  </w:style>
  <w:style w:type="paragraph" w:styleId="Heading3">
    <w:name w:val="heading 3"/>
    <w:basedOn w:val="Normal"/>
    <w:next w:val="Normal"/>
    <w:link w:val="Heading3Char"/>
    <w:uiPriority w:val="99"/>
    <w:unhideWhenUsed/>
    <w:qFormat/>
    <w:rsid w:val="001A3992"/>
    <w:pPr>
      <w:keepNext/>
      <w:keepLines/>
      <w:spacing w:before="200" w:after="0"/>
      <w:ind w:left="227"/>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9"/>
    <w:unhideWhenUsed/>
    <w:qFormat/>
    <w:rsid w:val="001A399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9"/>
    <w:unhideWhenUsed/>
    <w:qFormat/>
    <w:rsid w:val="001A399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9"/>
    <w:unhideWhenUsed/>
    <w:qFormat/>
    <w:rsid w:val="001A399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9"/>
    <w:unhideWhenUsed/>
    <w:qFormat/>
    <w:rsid w:val="001A399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unhideWhenUsed/>
    <w:qFormat/>
    <w:rsid w:val="001A399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9"/>
    <w:unhideWhenUsed/>
    <w:qFormat/>
    <w:rsid w:val="001A399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A3992"/>
    <w:rPr>
      <w:rFonts w:asciiTheme="majorHAnsi" w:eastAsiaTheme="majorEastAsia" w:hAnsiTheme="majorHAnsi" w:cstheme="majorBidi"/>
      <w:b/>
      <w:bCs/>
      <w:caps/>
      <w:sz w:val="28"/>
      <w:szCs w:val="28"/>
    </w:rPr>
  </w:style>
  <w:style w:type="character" w:customStyle="1" w:styleId="Heading2Char">
    <w:name w:val="Heading 2 Char"/>
    <w:basedOn w:val="DefaultParagraphFont"/>
    <w:link w:val="Heading2"/>
    <w:uiPriority w:val="99"/>
    <w:rsid w:val="001A3992"/>
    <w:rPr>
      <w:rFonts w:asciiTheme="majorHAnsi" w:hAnsiTheme="majorHAnsi"/>
      <w:b/>
      <w:smallCaps/>
      <w:sz w:val="24"/>
    </w:rPr>
  </w:style>
  <w:style w:type="character" w:customStyle="1" w:styleId="Heading3Char">
    <w:name w:val="Heading 3 Char"/>
    <w:basedOn w:val="DefaultParagraphFont"/>
    <w:link w:val="Heading3"/>
    <w:uiPriority w:val="99"/>
    <w:rsid w:val="001A3992"/>
    <w:rPr>
      <w:rFonts w:asciiTheme="majorHAnsi" w:eastAsiaTheme="majorEastAsia" w:hAnsiTheme="majorHAnsi" w:cstheme="majorBidi"/>
      <w:b/>
      <w:bCs/>
    </w:rPr>
  </w:style>
  <w:style w:type="character" w:customStyle="1" w:styleId="Heading4Char">
    <w:name w:val="Heading 4 Char"/>
    <w:basedOn w:val="DefaultParagraphFont"/>
    <w:link w:val="Heading4"/>
    <w:uiPriority w:val="99"/>
    <w:semiHidden/>
    <w:rsid w:val="001A399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9"/>
    <w:semiHidden/>
    <w:rsid w:val="001A399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9"/>
    <w:semiHidden/>
    <w:rsid w:val="001A399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9"/>
    <w:semiHidden/>
    <w:rsid w:val="001A39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9"/>
    <w:semiHidden/>
    <w:rsid w:val="001A39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9"/>
    <w:semiHidden/>
    <w:rsid w:val="001A3992"/>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1A3992"/>
    <w:pPr>
      <w:ind w:left="720"/>
      <w:contextualSpacing/>
    </w:pPr>
    <w:rPr>
      <w:rFonts w:ascii="Cambria" w:hAnsi="Cambria"/>
    </w:rPr>
  </w:style>
  <w:style w:type="character" w:styleId="CommentReference">
    <w:name w:val="annotation reference"/>
    <w:basedOn w:val="DefaultParagraphFont"/>
    <w:uiPriority w:val="99"/>
    <w:semiHidden/>
    <w:unhideWhenUsed/>
    <w:rsid w:val="001A3992"/>
    <w:rPr>
      <w:sz w:val="16"/>
      <w:szCs w:val="16"/>
    </w:rPr>
  </w:style>
  <w:style w:type="paragraph" w:styleId="CommentText">
    <w:name w:val="annotation text"/>
    <w:basedOn w:val="Normal"/>
    <w:link w:val="CommentTextChar"/>
    <w:uiPriority w:val="99"/>
    <w:semiHidden/>
    <w:unhideWhenUsed/>
    <w:rsid w:val="001A3992"/>
    <w:pPr>
      <w:spacing w:line="240" w:lineRule="auto"/>
    </w:pPr>
    <w:rPr>
      <w:rFonts w:ascii="Cambria" w:hAnsi="Cambria"/>
      <w:sz w:val="20"/>
      <w:szCs w:val="20"/>
    </w:rPr>
  </w:style>
  <w:style w:type="character" w:customStyle="1" w:styleId="CommentTextChar">
    <w:name w:val="Comment Text Char"/>
    <w:basedOn w:val="DefaultParagraphFont"/>
    <w:link w:val="CommentText"/>
    <w:uiPriority w:val="99"/>
    <w:semiHidden/>
    <w:rsid w:val="001A3992"/>
    <w:rPr>
      <w:rFonts w:ascii="Cambria" w:hAnsi="Cambria"/>
      <w:sz w:val="20"/>
      <w:szCs w:val="20"/>
    </w:rPr>
  </w:style>
  <w:style w:type="paragraph" w:styleId="FootnoteText">
    <w:name w:val="footnote text"/>
    <w:basedOn w:val="Normal"/>
    <w:link w:val="FootnoteTextChar"/>
    <w:uiPriority w:val="99"/>
    <w:rsid w:val="001A3992"/>
    <w:pPr>
      <w:keepLines/>
      <w:spacing w:before="180" w:after="180"/>
    </w:pPr>
    <w:rPr>
      <w:rFonts w:ascii="Calibri" w:eastAsia="Calibri" w:hAnsi="Calibri" w:cs="Times New Roman"/>
      <w:sz w:val="20"/>
    </w:rPr>
  </w:style>
  <w:style w:type="character" w:customStyle="1" w:styleId="FootnoteTextChar">
    <w:name w:val="Footnote Text Char"/>
    <w:basedOn w:val="DefaultParagraphFont"/>
    <w:link w:val="FootnoteText"/>
    <w:uiPriority w:val="99"/>
    <w:rsid w:val="001A3992"/>
    <w:rPr>
      <w:rFonts w:ascii="Calibri" w:eastAsia="Calibri" w:hAnsi="Calibri" w:cs="Times New Roman"/>
      <w:sz w:val="20"/>
    </w:rPr>
  </w:style>
  <w:style w:type="character" w:styleId="FootnoteReference">
    <w:name w:val="footnote reference"/>
    <w:basedOn w:val="DefaultParagraphFont"/>
    <w:uiPriority w:val="99"/>
    <w:unhideWhenUsed/>
    <w:rsid w:val="001A3992"/>
    <w:rPr>
      <w:vertAlign w:val="superscript"/>
    </w:rPr>
  </w:style>
  <w:style w:type="paragraph" w:styleId="ListBullet">
    <w:name w:val="List Bullet"/>
    <w:basedOn w:val="Normal"/>
    <w:uiPriority w:val="99"/>
    <w:unhideWhenUsed/>
    <w:rsid w:val="001A3992"/>
    <w:pPr>
      <w:ind w:left="425" w:hanging="425"/>
      <w:contextualSpacing/>
    </w:pPr>
    <w:rPr>
      <w:rFonts w:ascii="Cambria" w:hAnsi="Cambria"/>
    </w:rPr>
  </w:style>
  <w:style w:type="character" w:styleId="Hyperlink">
    <w:name w:val="Hyperlink"/>
    <w:basedOn w:val="DefaultParagraphFont"/>
    <w:uiPriority w:val="99"/>
    <w:unhideWhenUsed/>
    <w:rsid w:val="001A3992"/>
    <w:rPr>
      <w:color w:val="0000FF" w:themeColor="hyperlink"/>
      <w:u w:val="single"/>
    </w:rPr>
  </w:style>
  <w:style w:type="table" w:styleId="LightGrid">
    <w:name w:val="Light Grid"/>
    <w:basedOn w:val="TableNormal"/>
    <w:uiPriority w:val="62"/>
    <w:rsid w:val="001A39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basedOn w:val="Normal"/>
    <w:link w:val="FooterChar"/>
    <w:unhideWhenUsed/>
    <w:rsid w:val="001A3992"/>
    <w:pPr>
      <w:tabs>
        <w:tab w:val="center" w:pos="4513"/>
        <w:tab w:val="right" w:pos="9026"/>
      </w:tabs>
      <w:spacing w:after="0" w:line="240" w:lineRule="auto"/>
    </w:pPr>
    <w:rPr>
      <w:rFonts w:ascii="Cambria" w:hAnsi="Cambria"/>
    </w:rPr>
  </w:style>
  <w:style w:type="character" w:customStyle="1" w:styleId="FooterChar">
    <w:name w:val="Footer Char"/>
    <w:basedOn w:val="DefaultParagraphFont"/>
    <w:link w:val="Footer"/>
    <w:rsid w:val="001A3992"/>
    <w:rPr>
      <w:rFonts w:ascii="Cambria" w:hAnsi="Cambria"/>
    </w:rPr>
  </w:style>
  <w:style w:type="paragraph" w:styleId="BalloonText">
    <w:name w:val="Balloon Text"/>
    <w:basedOn w:val="Normal"/>
    <w:link w:val="BalloonTextChar"/>
    <w:uiPriority w:val="99"/>
    <w:semiHidden/>
    <w:unhideWhenUsed/>
    <w:rsid w:val="001A39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992"/>
    <w:rPr>
      <w:rFonts w:ascii="Tahoma" w:hAnsi="Tahoma" w:cs="Tahoma"/>
      <w:sz w:val="16"/>
      <w:szCs w:val="16"/>
    </w:rPr>
  </w:style>
  <w:style w:type="paragraph" w:styleId="Header">
    <w:name w:val="header"/>
    <w:basedOn w:val="Normal"/>
    <w:link w:val="HeaderChar"/>
    <w:uiPriority w:val="99"/>
    <w:unhideWhenUsed/>
    <w:rsid w:val="00CA6C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6CCF"/>
  </w:style>
  <w:style w:type="paragraph" w:styleId="TOAHeading">
    <w:name w:val="toa heading"/>
    <w:basedOn w:val="Normal"/>
    <w:next w:val="Normal"/>
    <w:semiHidden/>
    <w:rsid w:val="009D6AA0"/>
    <w:pPr>
      <w:tabs>
        <w:tab w:val="right" w:pos="9360"/>
      </w:tabs>
      <w:suppressAutoHyphens/>
      <w:spacing w:after="240" w:line="240" w:lineRule="auto"/>
      <w:jc w:val="both"/>
    </w:pPr>
    <w:rPr>
      <w:rFonts w:ascii="Arial" w:eastAsia="Times New Roman" w:hAnsi="Arial" w:cs="Times New Roman"/>
      <w:szCs w:val="24"/>
      <w:lang w:val="en-US"/>
    </w:rPr>
  </w:style>
  <w:style w:type="paragraph" w:styleId="BodyText2">
    <w:name w:val="Body Text 2"/>
    <w:basedOn w:val="Normal"/>
    <w:link w:val="BodyText2Char"/>
    <w:uiPriority w:val="99"/>
    <w:rsid w:val="009D6AA0"/>
    <w:pPr>
      <w:spacing w:after="240" w:line="240" w:lineRule="auto"/>
      <w:jc w:val="both"/>
    </w:pPr>
    <w:rPr>
      <w:rFonts w:ascii="Times New Roman" w:eastAsia="Times New Roman" w:hAnsi="Times New Roman" w:cs="Times New Roman"/>
      <w:b/>
      <w:szCs w:val="24"/>
      <w:lang w:val="en-GB"/>
    </w:rPr>
  </w:style>
  <w:style w:type="character" w:customStyle="1" w:styleId="BodyText2Char">
    <w:name w:val="Body Text 2 Char"/>
    <w:basedOn w:val="DefaultParagraphFont"/>
    <w:link w:val="BodyText2"/>
    <w:uiPriority w:val="99"/>
    <w:rsid w:val="009D6AA0"/>
    <w:rPr>
      <w:rFonts w:ascii="Times New Roman" w:eastAsia="Times New Roman" w:hAnsi="Times New Roman" w:cs="Times New Roman"/>
      <w:b/>
      <w:szCs w:val="24"/>
      <w:lang w:val="en-GB"/>
    </w:rPr>
  </w:style>
  <w:style w:type="paragraph" w:styleId="Title">
    <w:name w:val="Title"/>
    <w:basedOn w:val="Normal"/>
    <w:next w:val="Normal"/>
    <w:link w:val="TitleChar"/>
    <w:uiPriority w:val="99"/>
    <w:qFormat/>
    <w:rsid w:val="009D6AA0"/>
    <w:pPr>
      <w:keepNext/>
      <w:spacing w:before="240" w:after="240" w:line="240" w:lineRule="auto"/>
      <w:jc w:val="center"/>
      <w:outlineLvl w:val="0"/>
    </w:pPr>
    <w:rPr>
      <w:rFonts w:ascii="Arial" w:eastAsia="Times New Roman" w:hAnsi="Arial" w:cs="Arial"/>
      <w:b/>
      <w:bCs/>
      <w:caps/>
      <w:kern w:val="28"/>
      <w:sz w:val="24"/>
      <w:szCs w:val="32"/>
      <w:lang w:val="en-GB"/>
    </w:rPr>
  </w:style>
  <w:style w:type="character" w:customStyle="1" w:styleId="TitleChar">
    <w:name w:val="Title Char"/>
    <w:basedOn w:val="DefaultParagraphFont"/>
    <w:link w:val="Title"/>
    <w:uiPriority w:val="99"/>
    <w:rsid w:val="009D6AA0"/>
    <w:rPr>
      <w:rFonts w:ascii="Arial" w:eastAsia="Times New Roman" w:hAnsi="Arial" w:cs="Arial"/>
      <w:b/>
      <w:bCs/>
      <w:caps/>
      <w:kern w:val="28"/>
      <w:sz w:val="24"/>
      <w:szCs w:val="32"/>
      <w:lang w:val="en-GB"/>
    </w:rPr>
  </w:style>
  <w:style w:type="paragraph" w:customStyle="1" w:styleId="Appendix">
    <w:name w:val="Appendix"/>
    <w:basedOn w:val="Caption"/>
    <w:next w:val="Normal"/>
    <w:rsid w:val="009D6AA0"/>
    <w:pPr>
      <w:keepNext/>
      <w:numPr>
        <w:numId w:val="11"/>
      </w:numPr>
      <w:spacing w:before="3200" w:after="0"/>
      <w:ind w:left="432" w:hanging="432"/>
      <w:jc w:val="both"/>
    </w:pPr>
    <w:rPr>
      <w:rFonts w:ascii="Arial" w:eastAsia="Times New Roman" w:hAnsi="Arial" w:cs="Times New Roman"/>
      <w:b/>
      <w:bCs/>
      <w:i w:val="0"/>
      <w:iCs w:val="0"/>
      <w:caps/>
      <w:color w:val="auto"/>
      <w:sz w:val="22"/>
      <w:szCs w:val="20"/>
      <w:lang w:val="en-GB"/>
    </w:rPr>
  </w:style>
  <w:style w:type="paragraph" w:styleId="Caption">
    <w:name w:val="caption"/>
    <w:aliases w:val="! Q"/>
    <w:basedOn w:val="Normal"/>
    <w:next w:val="Normal"/>
    <w:link w:val="CaptionChar"/>
    <w:uiPriority w:val="99"/>
    <w:unhideWhenUsed/>
    <w:qFormat/>
    <w:rsid w:val="009D6AA0"/>
    <w:pPr>
      <w:spacing w:line="240" w:lineRule="auto"/>
    </w:pPr>
    <w:rPr>
      <w:i/>
      <w:iCs/>
      <w:color w:val="1F497D" w:themeColor="text2"/>
      <w:sz w:val="18"/>
      <w:szCs w:val="18"/>
    </w:rPr>
  </w:style>
  <w:style w:type="character" w:customStyle="1" w:styleId="CaptionChar">
    <w:name w:val="Caption Char"/>
    <w:aliases w:val="! Q Char"/>
    <w:basedOn w:val="DefaultParagraphFont"/>
    <w:link w:val="Caption"/>
    <w:uiPriority w:val="99"/>
    <w:locked/>
    <w:rsid w:val="004600F9"/>
    <w:rPr>
      <w:i/>
      <w:iCs/>
      <w:color w:val="1F497D" w:themeColor="text2"/>
      <w:sz w:val="18"/>
      <w:szCs w:val="18"/>
    </w:rPr>
  </w:style>
  <w:style w:type="paragraph" w:styleId="Subtitle">
    <w:name w:val="Subtitle"/>
    <w:basedOn w:val="Normal"/>
    <w:link w:val="SubtitleChar"/>
    <w:qFormat/>
    <w:rsid w:val="009D6AA0"/>
    <w:pPr>
      <w:spacing w:after="240" w:line="240" w:lineRule="auto"/>
      <w:jc w:val="center"/>
    </w:pPr>
    <w:rPr>
      <w:rFonts w:ascii="Arial" w:eastAsia="Times New Roman" w:hAnsi="Arial" w:cs="Times New Roman"/>
      <w:i/>
      <w:iCs/>
      <w:sz w:val="28"/>
      <w:szCs w:val="24"/>
      <w:lang w:val="en-GB"/>
    </w:rPr>
  </w:style>
  <w:style w:type="character" w:customStyle="1" w:styleId="SubtitleChar">
    <w:name w:val="Subtitle Char"/>
    <w:basedOn w:val="DefaultParagraphFont"/>
    <w:link w:val="Subtitle"/>
    <w:rsid w:val="009D6AA0"/>
    <w:rPr>
      <w:rFonts w:ascii="Arial" w:eastAsia="Times New Roman" w:hAnsi="Arial" w:cs="Times New Roman"/>
      <w:i/>
      <w:iCs/>
      <w:sz w:val="28"/>
      <w:szCs w:val="24"/>
      <w:lang w:val="en-GB"/>
    </w:rPr>
  </w:style>
  <w:style w:type="character" w:styleId="Strong">
    <w:name w:val="Strong"/>
    <w:qFormat/>
    <w:rsid w:val="009D6AA0"/>
    <w:rPr>
      <w:b/>
      <w:bCs/>
    </w:rPr>
  </w:style>
  <w:style w:type="paragraph" w:styleId="NormalIndent">
    <w:name w:val="Normal Indent"/>
    <w:basedOn w:val="Normal"/>
    <w:rsid w:val="009D6AA0"/>
    <w:pPr>
      <w:spacing w:after="120" w:line="240" w:lineRule="auto"/>
      <w:ind w:left="720"/>
    </w:pPr>
    <w:rPr>
      <w:rFonts w:ascii="Times New Roman" w:eastAsia="Times New Roman" w:hAnsi="Times New Roman" w:cs="Times New Roman"/>
      <w:szCs w:val="20"/>
      <w:lang w:val="en-GB" w:eastAsia="en-GB"/>
    </w:rPr>
  </w:style>
  <w:style w:type="paragraph" w:customStyle="1" w:styleId="EMEAEnBodyText">
    <w:name w:val="EMEA En Body Text"/>
    <w:basedOn w:val="Normal"/>
    <w:rsid w:val="009D6AA0"/>
    <w:pPr>
      <w:autoSpaceDE w:val="0"/>
      <w:autoSpaceDN w:val="0"/>
      <w:adjustRightInd w:val="0"/>
      <w:spacing w:after="0" w:line="240" w:lineRule="auto"/>
    </w:pPr>
    <w:rPr>
      <w:rFonts w:ascii="Times New Roman" w:eastAsia="Times New Roman" w:hAnsi="Times New Roman" w:cs="Times New Roman"/>
      <w:noProof/>
      <w:lang w:val="en-US"/>
    </w:rPr>
  </w:style>
  <w:style w:type="paragraph" w:customStyle="1" w:styleId="TableText">
    <w:name w:val="TableText"/>
    <w:uiPriority w:val="99"/>
    <w:rsid w:val="009D6AA0"/>
    <w:pPr>
      <w:keepNext/>
      <w:spacing w:after="0" w:line="240" w:lineRule="auto"/>
    </w:pPr>
    <w:rPr>
      <w:rFonts w:ascii="Times New Roman" w:eastAsia="Times New Roman" w:hAnsi="Times New Roman" w:cs="Times New Roman"/>
      <w:sz w:val="20"/>
      <w:szCs w:val="20"/>
      <w:lang w:val="en-US"/>
    </w:rPr>
  </w:style>
  <w:style w:type="paragraph" w:customStyle="1" w:styleId="Default">
    <w:name w:val="Default"/>
    <w:rsid w:val="00E83AA0"/>
    <w:pPr>
      <w:autoSpaceDE w:val="0"/>
      <w:autoSpaceDN w:val="0"/>
      <w:adjustRightInd w:val="0"/>
      <w:spacing w:after="0" w:line="240" w:lineRule="auto"/>
    </w:pPr>
    <w:rPr>
      <w:rFonts w:ascii="Symbol" w:hAnsi="Symbol" w:cs="Symbol"/>
      <w:color w:val="000000"/>
      <w:sz w:val="24"/>
      <w:szCs w:val="24"/>
      <w:lang w:val="en-NZ"/>
    </w:rPr>
  </w:style>
  <w:style w:type="table" w:styleId="TableGrid">
    <w:name w:val="Table Grid"/>
    <w:basedOn w:val="TableNormal"/>
    <w:uiPriority w:val="59"/>
    <w:unhideWhenUsed/>
    <w:rsid w:val="001534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153440"/>
  </w:style>
  <w:style w:type="paragraph" w:styleId="BodyText">
    <w:name w:val="Body Text"/>
    <w:basedOn w:val="Normal"/>
    <w:link w:val="BodyTextChar"/>
    <w:uiPriority w:val="99"/>
    <w:unhideWhenUsed/>
    <w:rsid w:val="004600F9"/>
    <w:pPr>
      <w:spacing w:after="120"/>
    </w:pPr>
  </w:style>
  <w:style w:type="character" w:customStyle="1" w:styleId="BodyTextChar">
    <w:name w:val="Body Text Char"/>
    <w:basedOn w:val="DefaultParagraphFont"/>
    <w:link w:val="BodyText"/>
    <w:uiPriority w:val="99"/>
    <w:semiHidden/>
    <w:rsid w:val="004600F9"/>
  </w:style>
  <w:style w:type="paragraph" w:styleId="BodyTextIndent">
    <w:name w:val="Body Text Indent"/>
    <w:basedOn w:val="Normal"/>
    <w:link w:val="BodyTextIndentChar"/>
    <w:uiPriority w:val="99"/>
    <w:rsid w:val="004600F9"/>
    <w:pPr>
      <w:spacing w:after="0" w:line="240" w:lineRule="auto"/>
      <w:ind w:left="90"/>
      <w:jc w:val="both"/>
    </w:pPr>
    <w:rPr>
      <w:rFonts w:ascii="Times New Roman" w:eastAsia="Times New Roman" w:hAnsi="Times New Roman" w:cs="Times New Roman"/>
      <w:sz w:val="24"/>
      <w:szCs w:val="20"/>
      <w:lang w:val="en-US"/>
    </w:rPr>
  </w:style>
  <w:style w:type="character" w:customStyle="1" w:styleId="BodyTextIndentChar">
    <w:name w:val="Body Text Indent Char"/>
    <w:basedOn w:val="DefaultParagraphFont"/>
    <w:link w:val="BodyTextIndent"/>
    <w:uiPriority w:val="99"/>
    <w:rsid w:val="004600F9"/>
    <w:rPr>
      <w:rFonts w:ascii="Times New Roman" w:eastAsia="Times New Roman" w:hAnsi="Times New Roman" w:cs="Times New Roman"/>
      <w:sz w:val="24"/>
      <w:szCs w:val="20"/>
      <w:lang w:val="en-US"/>
    </w:rPr>
  </w:style>
  <w:style w:type="paragraph" w:styleId="BodyText3">
    <w:name w:val="Body Text 3"/>
    <w:basedOn w:val="Normal"/>
    <w:link w:val="BodyText3Char"/>
    <w:uiPriority w:val="99"/>
    <w:rsid w:val="004600F9"/>
    <w:pPr>
      <w:spacing w:after="0" w:line="240" w:lineRule="auto"/>
    </w:pPr>
    <w:rPr>
      <w:rFonts w:ascii="Times New Roman" w:eastAsia="Times New Roman" w:hAnsi="Times New Roman" w:cs="Times New Roman"/>
      <w:color w:val="0000FF"/>
      <w:sz w:val="24"/>
      <w:szCs w:val="20"/>
      <w:lang w:val="en-US"/>
    </w:rPr>
  </w:style>
  <w:style w:type="character" w:customStyle="1" w:styleId="BodyText3Char">
    <w:name w:val="Body Text 3 Char"/>
    <w:basedOn w:val="DefaultParagraphFont"/>
    <w:link w:val="BodyText3"/>
    <w:uiPriority w:val="99"/>
    <w:rsid w:val="004600F9"/>
    <w:rPr>
      <w:rFonts w:ascii="Times New Roman" w:eastAsia="Times New Roman" w:hAnsi="Times New Roman" w:cs="Times New Roman"/>
      <w:color w:val="0000FF"/>
      <w:sz w:val="24"/>
      <w:szCs w:val="20"/>
      <w:lang w:val="en-US"/>
    </w:rPr>
  </w:style>
  <w:style w:type="character" w:customStyle="1" w:styleId="EndnoteTextChar">
    <w:name w:val="Endnote Text Char"/>
    <w:basedOn w:val="DefaultParagraphFont"/>
    <w:link w:val="EndnoteText"/>
    <w:uiPriority w:val="99"/>
    <w:semiHidden/>
    <w:rsid w:val="004600F9"/>
    <w:rPr>
      <w:rFonts w:ascii="Times New Roman" w:eastAsia="Times New Roman" w:hAnsi="Times New Roman" w:cs="Times New Roman"/>
      <w:sz w:val="18"/>
      <w:szCs w:val="20"/>
      <w:lang w:val="en-GB"/>
    </w:rPr>
  </w:style>
  <w:style w:type="paragraph" w:styleId="EndnoteText">
    <w:name w:val="endnote text"/>
    <w:basedOn w:val="Normal"/>
    <w:link w:val="EndnoteTextChar"/>
    <w:uiPriority w:val="99"/>
    <w:semiHidden/>
    <w:rsid w:val="004600F9"/>
    <w:pPr>
      <w:widowControl w:val="0"/>
      <w:tabs>
        <w:tab w:val="left" w:pos="567"/>
      </w:tabs>
      <w:spacing w:after="0" w:line="240" w:lineRule="auto"/>
    </w:pPr>
    <w:rPr>
      <w:rFonts w:ascii="Times New Roman" w:eastAsia="Times New Roman" w:hAnsi="Times New Roman" w:cs="Times New Roman"/>
      <w:sz w:val="18"/>
      <w:szCs w:val="20"/>
      <w:lang w:val="en-GB"/>
    </w:rPr>
  </w:style>
  <w:style w:type="character" w:customStyle="1" w:styleId="DocumentMapChar">
    <w:name w:val="Document Map Char"/>
    <w:basedOn w:val="DefaultParagraphFont"/>
    <w:link w:val="DocumentMap"/>
    <w:uiPriority w:val="99"/>
    <w:semiHidden/>
    <w:rsid w:val="004600F9"/>
    <w:rPr>
      <w:rFonts w:ascii="Tahoma" w:eastAsia="Times New Roman" w:hAnsi="Tahoma" w:cs="Tahoma"/>
      <w:sz w:val="20"/>
      <w:szCs w:val="20"/>
      <w:shd w:val="clear" w:color="auto" w:fill="000080"/>
      <w:lang w:val="en-US"/>
    </w:rPr>
  </w:style>
  <w:style w:type="paragraph" w:styleId="DocumentMap">
    <w:name w:val="Document Map"/>
    <w:basedOn w:val="Normal"/>
    <w:link w:val="DocumentMapChar"/>
    <w:uiPriority w:val="99"/>
    <w:semiHidden/>
    <w:rsid w:val="004600F9"/>
    <w:pPr>
      <w:shd w:val="clear" w:color="auto" w:fill="000080"/>
      <w:spacing w:after="0" w:line="240" w:lineRule="auto"/>
    </w:pPr>
    <w:rPr>
      <w:rFonts w:ascii="Tahoma" w:eastAsia="Times New Roman" w:hAnsi="Tahoma" w:cs="Tahoma"/>
      <w:sz w:val="20"/>
      <w:szCs w:val="20"/>
      <w:lang w:val="en-US"/>
    </w:rPr>
  </w:style>
  <w:style w:type="character" w:customStyle="1" w:styleId="CommentSubjectChar">
    <w:name w:val="Comment Subject Char"/>
    <w:basedOn w:val="CommentTextChar"/>
    <w:link w:val="CommentSubject"/>
    <w:uiPriority w:val="99"/>
    <w:semiHidden/>
    <w:rsid w:val="004600F9"/>
    <w:rPr>
      <w:rFonts w:ascii="Times New Roman" w:eastAsia="Times New Roman" w:hAnsi="Times New Roman" w:cs="Times New Roman"/>
      <w:b/>
      <w:bCs/>
      <w:sz w:val="20"/>
      <w:szCs w:val="20"/>
      <w:lang w:val="en-US"/>
    </w:rPr>
  </w:style>
  <w:style w:type="paragraph" w:styleId="CommentSubject">
    <w:name w:val="annotation subject"/>
    <w:basedOn w:val="CommentText"/>
    <w:next w:val="CommentText"/>
    <w:link w:val="CommentSubjectChar"/>
    <w:uiPriority w:val="99"/>
    <w:semiHidden/>
    <w:rsid w:val="004600F9"/>
    <w:pPr>
      <w:spacing w:after="0"/>
    </w:pPr>
    <w:rPr>
      <w:rFonts w:ascii="Times New Roman" w:eastAsia="Times New Roman" w:hAnsi="Times New Roman" w:cs="Times New Roman"/>
      <w:b/>
      <w:bCs/>
      <w:lang w:val="en-US"/>
    </w:rPr>
  </w:style>
  <w:style w:type="character" w:customStyle="1" w:styleId="st1">
    <w:name w:val="st1"/>
    <w:basedOn w:val="DefaultParagraphFont"/>
    <w:uiPriority w:val="99"/>
    <w:rsid w:val="004600F9"/>
    <w:rPr>
      <w:rFonts w:cs="Times New Roman"/>
    </w:rPr>
  </w:style>
  <w:style w:type="paragraph" w:styleId="ListNumber">
    <w:name w:val="List Number"/>
    <w:basedOn w:val="Normal"/>
    <w:uiPriority w:val="99"/>
    <w:rsid w:val="004600F9"/>
    <w:pPr>
      <w:numPr>
        <w:numId w:val="18"/>
      </w:numPr>
      <w:spacing w:after="120" w:line="240" w:lineRule="auto"/>
      <w:jc w:val="both"/>
    </w:pPr>
    <w:rPr>
      <w:rFonts w:ascii="Arial" w:eastAsia="Times New Roman" w:hAnsi="Arial" w:cs="Times New Roman"/>
      <w:szCs w:val="24"/>
      <w:lang w:val="en-GB"/>
    </w:rPr>
  </w:style>
  <w:style w:type="paragraph" w:customStyle="1" w:styleId="Table">
    <w:name w:val="Table"/>
    <w:basedOn w:val="Normal"/>
    <w:link w:val="TableChar"/>
    <w:uiPriority w:val="99"/>
    <w:rsid w:val="004600F9"/>
    <w:pPr>
      <w:spacing w:before="40" w:after="40" w:line="240" w:lineRule="auto"/>
    </w:pPr>
    <w:rPr>
      <w:rFonts w:ascii="Times New Roman" w:eastAsia="Times New Roman" w:hAnsi="Times New Roman" w:cs="Times New Roman"/>
      <w:sz w:val="20"/>
      <w:szCs w:val="24"/>
      <w:lang w:val="en-US"/>
    </w:rPr>
  </w:style>
  <w:style w:type="character" w:customStyle="1" w:styleId="TableChar">
    <w:name w:val="Table Char"/>
    <w:basedOn w:val="DefaultParagraphFont"/>
    <w:link w:val="Table"/>
    <w:uiPriority w:val="99"/>
    <w:locked/>
    <w:rsid w:val="004600F9"/>
    <w:rPr>
      <w:rFonts w:ascii="Times New Roman" w:eastAsia="Times New Roman" w:hAnsi="Times New Roman" w:cs="Times New Roman"/>
      <w:sz w:val="20"/>
      <w:szCs w:val="24"/>
      <w:lang w:val="en-US"/>
    </w:rPr>
  </w:style>
  <w:style w:type="paragraph" w:customStyle="1" w:styleId="TableFootnotes">
    <w:name w:val="Table Footnotes"/>
    <w:basedOn w:val="Normal"/>
    <w:next w:val="Normal"/>
    <w:link w:val="TableFootnotesChar"/>
    <w:autoRedefine/>
    <w:uiPriority w:val="99"/>
    <w:rsid w:val="00C170CD"/>
    <w:pPr>
      <w:spacing w:after="0" w:line="240" w:lineRule="auto"/>
    </w:pPr>
    <w:rPr>
      <w:rFonts w:ascii="Times New Roman" w:eastAsia="Times New Roman" w:hAnsi="Times New Roman" w:cs="Times New Roman"/>
      <w:sz w:val="20"/>
      <w:szCs w:val="20"/>
      <w:lang w:val="en-GB"/>
    </w:rPr>
  </w:style>
  <w:style w:type="character" w:customStyle="1" w:styleId="TableFootnotesChar">
    <w:name w:val="Table Footnotes Char"/>
    <w:basedOn w:val="DefaultParagraphFont"/>
    <w:link w:val="TableFootnotes"/>
    <w:uiPriority w:val="99"/>
    <w:locked/>
    <w:rsid w:val="00C170CD"/>
    <w:rPr>
      <w:rFonts w:ascii="Times New Roman" w:eastAsia="Times New Roman" w:hAnsi="Times New Roman" w:cs="Times New Roman"/>
      <w:sz w:val="20"/>
      <w:szCs w:val="20"/>
      <w:lang w:val="en-GB"/>
    </w:rPr>
  </w:style>
  <w:style w:type="character" w:customStyle="1" w:styleId="QChar1">
    <w:name w:val="! Q  Char1"/>
    <w:aliases w:val="! Q Char Char1"/>
    <w:uiPriority w:val="99"/>
    <w:locked/>
    <w:rsid w:val="004600F9"/>
    <w:rPr>
      <w:b/>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hireaustralia.com.a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emf"/><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http://www.tga.gov.au/reporting-problems"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AAA\pi-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5A40C6-5A83-43C6-9F0E-EC8917B19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pi-template.dotx</Template>
  <TotalTime>6</TotalTime>
  <Pages>32</Pages>
  <Words>11570</Words>
  <Characters>65839</Characters>
  <Application>Microsoft Office Word</Application>
  <DocSecurity>0</DocSecurity>
  <Lines>2438</Lines>
  <Paragraphs>1433</Paragraphs>
  <ScaleCrop>false</ScaleCrop>
  <HeadingPairs>
    <vt:vector size="2" baseType="variant">
      <vt:variant>
        <vt:lpstr>Title</vt:lpstr>
      </vt:variant>
      <vt:variant>
        <vt:i4>1</vt:i4>
      </vt:variant>
    </vt:vector>
  </HeadingPairs>
  <TitlesOfParts>
    <vt:vector size="1" baseType="lpstr">
      <vt:lpstr>Attachment: Product Information for Lisdexamfetamine dimesilate</vt:lpstr>
    </vt:vector>
  </TitlesOfParts>
  <Company>Shire Australia Pty Ltd</Company>
  <LinksUpToDate>false</LinksUpToDate>
  <CharactersWithSpaces>75976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Lisdexamfetamine dimesilate</dc:title>
  <dc:subject>prescription medicines</dc:subject>
  <dc:creator/>
  <cp:keywords>AusPARs</cp:keywords>
  <cp:lastModifiedBy>LACK, Janet</cp:lastModifiedBy>
  <cp:revision>5</cp:revision>
  <cp:lastPrinted>2017-09-05T05:25:00Z</cp:lastPrinted>
  <dcterms:created xsi:type="dcterms:W3CDTF">2018-07-10T03:31:00Z</dcterms:created>
  <dcterms:modified xsi:type="dcterms:W3CDTF">2018-07-10T03:43:00Z</dcterms:modified>
</cp:coreProperties>
</file>