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8D8" w:rsidRPr="00375DF3" w:rsidRDefault="001708D8" w:rsidP="001708D8">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7A98C66B" wp14:editId="5200F0A1">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B30" w:rsidRPr="00BE2A26" w:rsidRDefault="00E20B30" w:rsidP="001708D8">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A98C66B"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3i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GCnSAUX3fPDoRg8oD9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CSp3eJ0AgAA/gQAAA4AAAAAAAAAAAAA&#10;AAAALgIAAGRycy9lMm9Eb2MueG1sUEsBAi0AFAAGAAgAAAAhAGP1TgzZAAAAAwEAAA8AAAAAAAAA&#10;AAAAAAAAzgQAAGRycy9kb3ducmV2LnhtbFBLBQYAAAAABAAEAPMAAADUBQAAAAA=&#10;" stroked="f">
                <v:textbox inset="0,0,0,0">
                  <w:txbxContent>
                    <w:p w:rsidR="00E20B30" w:rsidRPr="00BE2A26" w:rsidRDefault="00E20B30" w:rsidP="001708D8">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2C1F72">
          <w:rPr>
            <w:rStyle w:val="Hyperlink"/>
            <w:rFonts w:asciiTheme="majorHAnsi" w:hAnsiTheme="majorHAnsi"/>
            <w:color w:val="auto"/>
          </w:rPr>
          <w:t>www.tga.gov.au/reporting-problems</w:t>
        </w:r>
      </w:hyperlink>
      <w:r w:rsidRPr="002C1F72">
        <w:rPr>
          <w:rFonts w:asciiTheme="majorHAnsi" w:hAnsiTheme="majorHAnsi"/>
        </w:rPr>
        <w:t>.</w:t>
      </w:r>
    </w:p>
    <w:p w:rsidR="00EF0E0C" w:rsidRPr="0077501B" w:rsidRDefault="00EF0E0C" w:rsidP="00273BB7">
      <w:pPr>
        <w:pStyle w:val="Heading1"/>
        <w:numPr>
          <w:ilvl w:val="0"/>
          <w:numId w:val="0"/>
        </w:numPr>
        <w:spacing w:before="0" w:line="240" w:lineRule="auto"/>
        <w:rPr>
          <w:rFonts w:ascii="Times New Roman" w:hAnsi="Times New Roman" w:cs="Times New Roman"/>
          <w:bCs w:val="0"/>
          <w:caps w:val="0"/>
          <w:sz w:val="24"/>
          <w:szCs w:val="24"/>
          <w:lang w:val="en-NZ"/>
        </w:rPr>
      </w:pPr>
      <w:r w:rsidRPr="0077501B">
        <w:rPr>
          <w:rFonts w:ascii="Times New Roman" w:hAnsi="Times New Roman" w:cs="Times New Roman"/>
          <w:bCs w:val="0"/>
          <w:caps w:val="0"/>
          <w:sz w:val="24"/>
          <w:szCs w:val="24"/>
          <w:lang w:val="en-NZ"/>
        </w:rPr>
        <w:t>AUSTRALIAN PRODUCT INFORMATION</w:t>
      </w:r>
      <w:r w:rsidR="001708D8">
        <w:rPr>
          <w:rFonts w:ascii="Times New Roman" w:hAnsi="Times New Roman" w:cs="Times New Roman"/>
          <w:bCs w:val="0"/>
          <w:caps w:val="0"/>
          <w:sz w:val="24"/>
          <w:szCs w:val="24"/>
          <w:lang w:val="en-NZ"/>
        </w:rPr>
        <w:t xml:space="preserve"> - </w:t>
      </w:r>
      <w:r w:rsidR="000F7309">
        <w:rPr>
          <w:rFonts w:ascii="Times New Roman" w:hAnsi="Times New Roman" w:cs="Times New Roman"/>
          <w:bCs w:val="0"/>
          <w:caps w:val="0"/>
          <w:sz w:val="24"/>
          <w:szCs w:val="24"/>
          <w:lang w:val="en-NZ"/>
        </w:rPr>
        <w:t>TAKHZYRO</w:t>
      </w:r>
      <w:r w:rsidR="00652F78" w:rsidRPr="0077501B">
        <w:rPr>
          <w:rFonts w:ascii="Times New Roman" w:hAnsi="Times New Roman" w:cs="Times New Roman"/>
          <w:bCs w:val="0"/>
          <w:caps w:val="0"/>
          <w:sz w:val="24"/>
          <w:szCs w:val="24"/>
          <w:vertAlign w:val="superscript"/>
          <w:lang w:val="en-NZ"/>
        </w:rPr>
        <w:t>TM</w:t>
      </w:r>
      <w:r w:rsidRPr="0077501B">
        <w:rPr>
          <w:rFonts w:ascii="Times New Roman" w:hAnsi="Times New Roman" w:cs="Times New Roman"/>
          <w:bCs w:val="0"/>
          <w:caps w:val="0"/>
          <w:sz w:val="24"/>
          <w:szCs w:val="24"/>
          <w:lang w:val="en-NZ"/>
        </w:rPr>
        <w:t xml:space="preserve"> (</w:t>
      </w:r>
      <w:r w:rsidR="007C7C18" w:rsidRPr="0077501B">
        <w:rPr>
          <w:rFonts w:ascii="Times New Roman" w:hAnsi="Times New Roman" w:cs="Times New Roman"/>
          <w:bCs w:val="0"/>
          <w:caps w:val="0"/>
          <w:sz w:val="24"/>
          <w:szCs w:val="24"/>
          <w:lang w:val="en-NZ"/>
        </w:rPr>
        <w:t>Lanadelumab</w:t>
      </w:r>
      <w:r w:rsidRPr="0077501B">
        <w:rPr>
          <w:rFonts w:ascii="Times New Roman" w:hAnsi="Times New Roman" w:cs="Times New Roman"/>
          <w:bCs w:val="0"/>
          <w:caps w:val="0"/>
          <w:sz w:val="24"/>
          <w:szCs w:val="24"/>
          <w:lang w:val="en-NZ"/>
        </w:rPr>
        <w:t>)</w:t>
      </w:r>
      <w:r w:rsidR="001708D8">
        <w:rPr>
          <w:rFonts w:ascii="Times New Roman" w:hAnsi="Times New Roman" w:cs="Times New Roman"/>
          <w:bCs w:val="0"/>
          <w:caps w:val="0"/>
          <w:sz w:val="24"/>
          <w:szCs w:val="24"/>
          <w:lang w:val="en-NZ"/>
        </w:rPr>
        <w:t xml:space="preserve"> </w:t>
      </w:r>
      <w:r w:rsidR="00754C8E">
        <w:rPr>
          <w:rFonts w:ascii="Times New Roman" w:hAnsi="Times New Roman" w:cs="Times New Roman"/>
          <w:bCs w:val="0"/>
          <w:caps w:val="0"/>
          <w:sz w:val="24"/>
          <w:szCs w:val="24"/>
          <w:lang w:val="en-NZ"/>
        </w:rPr>
        <w:t>subcutaneous injection</w:t>
      </w:r>
    </w:p>
    <w:p w:rsidR="00EF0E0C" w:rsidRPr="0077501B" w:rsidRDefault="00EF0E0C" w:rsidP="00914208">
      <w:pPr>
        <w:spacing w:after="0" w:line="240" w:lineRule="auto"/>
        <w:jc w:val="both"/>
        <w:rPr>
          <w:rFonts w:ascii="Times New Roman" w:hAnsi="Times New Roman" w:cs="Times New Roman"/>
          <w:b/>
          <w:sz w:val="24"/>
          <w:szCs w:val="24"/>
        </w:rPr>
      </w:pPr>
    </w:p>
    <w:p w:rsidR="00914208" w:rsidRPr="0077501B" w:rsidRDefault="003B0C19" w:rsidP="003B0C19">
      <w:pPr>
        <w:pStyle w:val="Heading2"/>
        <w:numPr>
          <w:ilvl w:val="0"/>
          <w:numId w:val="0"/>
        </w:numPr>
        <w:spacing w:before="0" w:after="0" w:line="240" w:lineRule="auto"/>
        <w:rPr>
          <w:rFonts w:ascii="Times New Roman" w:hAnsi="Times New Roman" w:cs="Times New Roman"/>
          <w:szCs w:val="24"/>
        </w:rPr>
      </w:pPr>
      <w:r w:rsidRPr="0077501B">
        <w:rPr>
          <w:rFonts w:ascii="Times New Roman" w:hAnsi="Times New Roman" w:cs="Times New Roman"/>
          <w:smallCaps w:val="0"/>
          <w:szCs w:val="24"/>
        </w:rPr>
        <w:t>1</w:t>
      </w:r>
      <w:r w:rsidRPr="0077501B">
        <w:rPr>
          <w:rFonts w:ascii="Times New Roman" w:hAnsi="Times New Roman" w:cs="Times New Roman"/>
          <w:szCs w:val="24"/>
        </w:rPr>
        <w:tab/>
        <w:t xml:space="preserve">NAME OF THE MEDICINE </w:t>
      </w:r>
    </w:p>
    <w:p w:rsidR="003B0C19" w:rsidRPr="0077501B" w:rsidRDefault="003B0C19" w:rsidP="00F80D49">
      <w:pPr>
        <w:spacing w:after="0" w:line="240" w:lineRule="auto"/>
        <w:rPr>
          <w:rFonts w:ascii="Times New Roman" w:hAnsi="Times New Roman" w:cs="Times New Roman"/>
          <w:sz w:val="24"/>
          <w:szCs w:val="24"/>
        </w:rPr>
      </w:pPr>
    </w:p>
    <w:p w:rsidR="006B5ACB" w:rsidRPr="0077501B" w:rsidRDefault="00344262" w:rsidP="00914208">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6B5ACB" w:rsidRPr="0077501B">
        <w:rPr>
          <w:rFonts w:ascii="Times New Roman" w:hAnsi="Times New Roman" w:cs="Times New Roman"/>
          <w:sz w:val="24"/>
          <w:szCs w:val="24"/>
        </w:rPr>
        <w:t xml:space="preserve">anadelumab </w:t>
      </w:r>
    </w:p>
    <w:p w:rsidR="00914208" w:rsidRPr="0077501B" w:rsidRDefault="00914208" w:rsidP="00C44AAA">
      <w:pPr>
        <w:rPr>
          <w:highlight w:val="yellow"/>
        </w:rPr>
      </w:pPr>
    </w:p>
    <w:p w:rsidR="00914208" w:rsidRPr="0077501B" w:rsidRDefault="003B0C19" w:rsidP="0098015B">
      <w:pPr>
        <w:pStyle w:val="Heading2"/>
        <w:numPr>
          <w:ilvl w:val="0"/>
          <w:numId w:val="0"/>
        </w:numPr>
        <w:spacing w:before="0" w:after="0" w:line="240" w:lineRule="auto"/>
        <w:rPr>
          <w:rFonts w:ascii="Times New Roman" w:hAnsi="Times New Roman" w:cs="Times New Roman"/>
          <w:b w:val="0"/>
          <w:szCs w:val="24"/>
        </w:rPr>
      </w:pPr>
      <w:r w:rsidRPr="0077501B">
        <w:rPr>
          <w:rFonts w:ascii="Times New Roman" w:hAnsi="Times New Roman" w:cs="Times New Roman"/>
          <w:szCs w:val="24"/>
        </w:rPr>
        <w:t>2</w:t>
      </w:r>
      <w:r w:rsidRPr="0077501B">
        <w:rPr>
          <w:rFonts w:ascii="Times New Roman" w:hAnsi="Times New Roman" w:cs="Times New Roman"/>
          <w:szCs w:val="24"/>
        </w:rPr>
        <w:tab/>
      </w:r>
      <w:r w:rsidRPr="0077501B">
        <w:rPr>
          <w:rFonts w:ascii="Times New Roman" w:hAnsi="Times New Roman" w:cs="Times New Roman"/>
          <w:smallCaps w:val="0"/>
          <w:szCs w:val="24"/>
        </w:rPr>
        <w:t>QUALITATIVE AND QUANTITATIVE COMPOSITION</w:t>
      </w:r>
    </w:p>
    <w:p w:rsidR="0098015B" w:rsidRPr="0077501B" w:rsidRDefault="0098015B" w:rsidP="0098015B">
      <w:pPr>
        <w:spacing w:after="0" w:line="240" w:lineRule="auto"/>
        <w:rPr>
          <w:rFonts w:ascii="Times New Roman" w:hAnsi="Times New Roman" w:cs="Times New Roman"/>
          <w:sz w:val="24"/>
          <w:szCs w:val="24"/>
        </w:rPr>
      </w:pPr>
    </w:p>
    <w:p w:rsidR="0098015B" w:rsidRDefault="0098015B" w:rsidP="0098015B">
      <w:pPr>
        <w:spacing w:after="0" w:line="240" w:lineRule="auto"/>
        <w:rPr>
          <w:rFonts w:ascii="Times New Roman" w:hAnsi="Times New Roman" w:cs="Times New Roman"/>
          <w:sz w:val="24"/>
          <w:szCs w:val="24"/>
        </w:rPr>
      </w:pPr>
      <w:r w:rsidRPr="0077501B">
        <w:rPr>
          <w:rFonts w:ascii="Times New Roman" w:hAnsi="Times New Roman" w:cs="Times New Roman"/>
          <w:sz w:val="24"/>
          <w:szCs w:val="24"/>
        </w:rPr>
        <w:t>Ready-to-use solution, for subcutaneous injection only.</w:t>
      </w:r>
    </w:p>
    <w:p w:rsidR="002230F5" w:rsidRPr="0077501B" w:rsidRDefault="002230F5" w:rsidP="0098015B">
      <w:pPr>
        <w:spacing w:after="0" w:line="240" w:lineRule="auto"/>
        <w:rPr>
          <w:rFonts w:ascii="Times New Roman" w:hAnsi="Times New Roman" w:cs="Times New Roman"/>
          <w:sz w:val="24"/>
          <w:szCs w:val="24"/>
        </w:rPr>
      </w:pPr>
    </w:p>
    <w:p w:rsidR="00803D7B" w:rsidRPr="00803D7B" w:rsidRDefault="000F7309" w:rsidP="00803D7B">
      <w:pPr>
        <w:pStyle w:val="Paragraph"/>
        <w:spacing w:after="0"/>
        <w:rPr>
          <w:rFonts w:ascii="Times New Roman" w:hAnsi="Times New Roman" w:cs="Times New Roman"/>
          <w:sz w:val="24"/>
          <w:szCs w:val="24"/>
        </w:rPr>
      </w:pPr>
      <w:r w:rsidRPr="000F45E5">
        <w:rPr>
          <w:rFonts w:ascii="Times New Roman" w:hAnsi="Times New Roman" w:cs="Times New Roman"/>
          <w:sz w:val="24"/>
          <w:szCs w:val="24"/>
        </w:rPr>
        <w:t xml:space="preserve">TAKHZYRO </w:t>
      </w:r>
      <w:r w:rsidR="00803D7B" w:rsidRPr="000F45E5">
        <w:rPr>
          <w:rFonts w:ascii="Times New Roman" w:hAnsi="Times New Roman" w:cs="Times New Roman"/>
          <w:sz w:val="24"/>
          <w:szCs w:val="24"/>
        </w:rPr>
        <w:t>is a sterile, preservative-free solution in a single-use glass vial</w:t>
      </w:r>
      <w:r w:rsidR="004B14A3">
        <w:rPr>
          <w:rFonts w:ascii="Times New Roman" w:hAnsi="Times New Roman" w:cs="Times New Roman"/>
          <w:sz w:val="24"/>
          <w:szCs w:val="24"/>
        </w:rPr>
        <w:t>. One vial contains 300 mg of lanadelumab in 2 mL solution.</w:t>
      </w:r>
      <w:r w:rsidR="004B14A3" w:rsidRPr="000F45E5">
        <w:rPr>
          <w:rFonts w:ascii="Times New Roman" w:hAnsi="Times New Roman" w:cs="Times New Roman"/>
          <w:sz w:val="24"/>
          <w:szCs w:val="24"/>
        </w:rPr>
        <w:t xml:space="preserve"> </w:t>
      </w:r>
    </w:p>
    <w:p w:rsidR="002230F5" w:rsidRDefault="002230F5" w:rsidP="00914208">
      <w:pPr>
        <w:spacing w:after="0" w:line="240" w:lineRule="auto"/>
        <w:rPr>
          <w:rFonts w:ascii="Times New Roman" w:hAnsi="Times New Roman" w:cs="Times New Roman"/>
          <w:sz w:val="24"/>
          <w:szCs w:val="24"/>
        </w:rPr>
      </w:pPr>
    </w:p>
    <w:p w:rsidR="00652F78" w:rsidRDefault="006B5ACB" w:rsidP="00914208">
      <w:pPr>
        <w:spacing w:after="0" w:line="240" w:lineRule="auto"/>
        <w:rPr>
          <w:rFonts w:ascii="Times New Roman" w:hAnsi="Times New Roman" w:cs="Times New Roman"/>
          <w:i/>
          <w:sz w:val="24"/>
          <w:szCs w:val="24"/>
        </w:rPr>
      </w:pPr>
      <w:r w:rsidRPr="0077501B">
        <w:rPr>
          <w:rFonts w:ascii="Times New Roman" w:hAnsi="Times New Roman" w:cs="Times New Roman"/>
          <w:i/>
          <w:sz w:val="24"/>
          <w:szCs w:val="24"/>
        </w:rPr>
        <w:t>Excipient with known effect</w:t>
      </w:r>
      <w:r w:rsidR="00652F78" w:rsidRPr="0077501B">
        <w:rPr>
          <w:rFonts w:ascii="Times New Roman" w:hAnsi="Times New Roman" w:cs="Times New Roman"/>
          <w:i/>
          <w:sz w:val="24"/>
          <w:szCs w:val="24"/>
        </w:rPr>
        <w:t xml:space="preserve">: </w:t>
      </w:r>
    </w:p>
    <w:p w:rsidR="006B5ACB" w:rsidRPr="0077501B" w:rsidRDefault="006B5ACB" w:rsidP="00914208">
      <w:pPr>
        <w:spacing w:after="0" w:line="240" w:lineRule="auto"/>
        <w:rPr>
          <w:rFonts w:ascii="Times New Roman" w:hAnsi="Times New Roman" w:cs="Times New Roman"/>
          <w:sz w:val="24"/>
          <w:szCs w:val="24"/>
        </w:rPr>
      </w:pPr>
      <w:r w:rsidRPr="0077501B">
        <w:rPr>
          <w:rFonts w:ascii="Times New Roman" w:hAnsi="Times New Roman" w:cs="Times New Roman"/>
          <w:sz w:val="24"/>
          <w:szCs w:val="24"/>
        </w:rPr>
        <w:t xml:space="preserve">Each mL of solution contains </w:t>
      </w:r>
      <w:r w:rsidR="003A31A2" w:rsidRPr="0077501B">
        <w:rPr>
          <w:rFonts w:ascii="Times New Roman" w:hAnsi="Times New Roman" w:cs="Times New Roman"/>
          <w:sz w:val="24"/>
          <w:szCs w:val="24"/>
        </w:rPr>
        <w:t>3.45 mg</w:t>
      </w:r>
      <w:r w:rsidRPr="0077501B">
        <w:rPr>
          <w:rFonts w:ascii="Times New Roman" w:hAnsi="Times New Roman" w:cs="Times New Roman"/>
          <w:sz w:val="24"/>
          <w:szCs w:val="24"/>
        </w:rPr>
        <w:t xml:space="preserve"> </w:t>
      </w:r>
      <w:r w:rsidR="003A31A2" w:rsidRPr="0077501B">
        <w:rPr>
          <w:rFonts w:ascii="Times New Roman" w:hAnsi="Times New Roman" w:cs="Times New Roman"/>
          <w:sz w:val="24"/>
          <w:szCs w:val="24"/>
        </w:rPr>
        <w:t xml:space="preserve">(0.150 </w:t>
      </w:r>
      <w:proofErr w:type="spellStart"/>
      <w:r w:rsidR="003A31A2" w:rsidRPr="0077501B">
        <w:rPr>
          <w:rFonts w:ascii="Times New Roman" w:hAnsi="Times New Roman" w:cs="Times New Roman"/>
          <w:sz w:val="24"/>
          <w:szCs w:val="24"/>
        </w:rPr>
        <w:t>mmol</w:t>
      </w:r>
      <w:proofErr w:type="spellEnd"/>
      <w:r w:rsidR="003A31A2" w:rsidRPr="0077501B">
        <w:rPr>
          <w:rFonts w:ascii="Times New Roman" w:hAnsi="Times New Roman" w:cs="Times New Roman"/>
          <w:sz w:val="24"/>
          <w:szCs w:val="24"/>
        </w:rPr>
        <w:t xml:space="preserve">) </w:t>
      </w:r>
      <w:r w:rsidR="00344262">
        <w:rPr>
          <w:rFonts w:ascii="Times New Roman" w:hAnsi="Times New Roman" w:cs="Times New Roman"/>
          <w:sz w:val="24"/>
          <w:szCs w:val="24"/>
        </w:rPr>
        <w:t xml:space="preserve">of </w:t>
      </w:r>
      <w:r w:rsidRPr="0077501B">
        <w:rPr>
          <w:rFonts w:ascii="Times New Roman" w:hAnsi="Times New Roman" w:cs="Times New Roman"/>
          <w:sz w:val="24"/>
          <w:szCs w:val="24"/>
        </w:rPr>
        <w:t>sodium</w:t>
      </w:r>
      <w:r w:rsidR="00652F78" w:rsidRPr="0077501B">
        <w:rPr>
          <w:rFonts w:ascii="Times New Roman" w:hAnsi="Times New Roman" w:cs="Times New Roman"/>
          <w:sz w:val="24"/>
          <w:szCs w:val="24"/>
        </w:rPr>
        <w:t>.</w:t>
      </w:r>
      <w:r w:rsidRPr="0077501B">
        <w:rPr>
          <w:rFonts w:ascii="Times New Roman" w:hAnsi="Times New Roman" w:cs="Times New Roman"/>
          <w:sz w:val="24"/>
          <w:szCs w:val="24"/>
        </w:rPr>
        <w:t xml:space="preserve"> </w:t>
      </w:r>
    </w:p>
    <w:p w:rsidR="006B5ACB" w:rsidRPr="0077501B" w:rsidRDefault="006B5ACB" w:rsidP="00914208">
      <w:pPr>
        <w:spacing w:after="0" w:line="240" w:lineRule="auto"/>
        <w:rPr>
          <w:rFonts w:ascii="Times New Roman" w:hAnsi="Times New Roman" w:cs="Times New Roman"/>
          <w:sz w:val="24"/>
          <w:szCs w:val="24"/>
        </w:rPr>
      </w:pPr>
      <w:r w:rsidRPr="0077501B">
        <w:rPr>
          <w:rFonts w:ascii="Times New Roman" w:hAnsi="Times New Roman" w:cs="Times New Roman"/>
          <w:sz w:val="24"/>
          <w:szCs w:val="24"/>
        </w:rPr>
        <w:t xml:space="preserve"> </w:t>
      </w:r>
    </w:p>
    <w:p w:rsidR="00825DE0" w:rsidRPr="0077501B" w:rsidRDefault="00825DE0" w:rsidP="00914208">
      <w:pPr>
        <w:spacing w:after="0" w:line="240" w:lineRule="auto"/>
        <w:rPr>
          <w:rFonts w:ascii="Times New Roman" w:hAnsi="Times New Roman" w:cs="Times New Roman"/>
          <w:sz w:val="24"/>
          <w:szCs w:val="24"/>
        </w:rPr>
      </w:pPr>
      <w:r w:rsidRPr="0077501B">
        <w:rPr>
          <w:rFonts w:ascii="Times New Roman" w:hAnsi="Times New Roman" w:cs="Times New Roman"/>
          <w:sz w:val="24"/>
          <w:szCs w:val="24"/>
        </w:rPr>
        <w:t xml:space="preserve">For the full list of excipients, see Section 6.1 </w:t>
      </w:r>
      <w:r w:rsidR="006B5ACB" w:rsidRPr="0077501B">
        <w:rPr>
          <w:rFonts w:ascii="Times New Roman" w:hAnsi="Times New Roman" w:cs="Times New Roman"/>
          <w:sz w:val="24"/>
          <w:szCs w:val="24"/>
        </w:rPr>
        <w:t xml:space="preserve">List of Excipients.  </w:t>
      </w:r>
    </w:p>
    <w:p w:rsidR="00914208" w:rsidRPr="0077501B" w:rsidRDefault="00914208" w:rsidP="00C44AAA">
      <w:pPr>
        <w:rPr>
          <w:highlight w:val="yellow"/>
        </w:rPr>
      </w:pPr>
    </w:p>
    <w:p w:rsidR="001A3992" w:rsidRPr="00803D7B" w:rsidRDefault="00743574" w:rsidP="00914208">
      <w:pPr>
        <w:pStyle w:val="Heading1"/>
        <w:numPr>
          <w:ilvl w:val="0"/>
          <w:numId w:val="0"/>
        </w:numPr>
        <w:spacing w:before="0" w:line="240" w:lineRule="auto"/>
        <w:rPr>
          <w:rFonts w:ascii="Times New Roman" w:hAnsi="Times New Roman" w:cs="Times New Roman"/>
          <w:sz w:val="24"/>
          <w:szCs w:val="24"/>
        </w:rPr>
      </w:pPr>
      <w:r w:rsidRPr="00803D7B">
        <w:rPr>
          <w:rFonts w:ascii="Times New Roman" w:hAnsi="Times New Roman" w:cs="Times New Roman"/>
          <w:sz w:val="24"/>
          <w:szCs w:val="24"/>
        </w:rPr>
        <w:t>3</w:t>
      </w:r>
      <w:r w:rsidRPr="00803D7B">
        <w:rPr>
          <w:rFonts w:ascii="Times New Roman" w:hAnsi="Times New Roman" w:cs="Times New Roman"/>
          <w:sz w:val="24"/>
          <w:szCs w:val="24"/>
        </w:rPr>
        <w:tab/>
      </w:r>
      <w:r w:rsidR="003B0C19" w:rsidRPr="00803D7B">
        <w:rPr>
          <w:rFonts w:ascii="Times New Roman" w:hAnsi="Times New Roman" w:cs="Times New Roman"/>
          <w:caps w:val="0"/>
          <w:sz w:val="24"/>
          <w:szCs w:val="24"/>
        </w:rPr>
        <w:t>PHARMACEUTICAL FORM</w:t>
      </w:r>
    </w:p>
    <w:p w:rsidR="003772D3" w:rsidRPr="00803D7B" w:rsidRDefault="003772D3" w:rsidP="00914208">
      <w:pPr>
        <w:spacing w:after="0" w:line="240" w:lineRule="auto"/>
        <w:rPr>
          <w:rFonts w:ascii="Times New Roman" w:hAnsi="Times New Roman" w:cs="Times New Roman"/>
          <w:sz w:val="24"/>
          <w:szCs w:val="24"/>
        </w:rPr>
      </w:pPr>
    </w:p>
    <w:p w:rsidR="004600F9" w:rsidRPr="00803D7B" w:rsidRDefault="006B5ACB" w:rsidP="00914208">
      <w:pPr>
        <w:spacing w:after="0" w:line="240" w:lineRule="auto"/>
        <w:rPr>
          <w:rFonts w:ascii="Times New Roman" w:hAnsi="Times New Roman" w:cs="Times New Roman"/>
          <w:sz w:val="24"/>
          <w:szCs w:val="24"/>
        </w:rPr>
      </w:pPr>
      <w:r w:rsidRPr="00803D7B">
        <w:rPr>
          <w:rFonts w:ascii="Times New Roman" w:hAnsi="Times New Roman" w:cs="Times New Roman"/>
          <w:sz w:val="24"/>
          <w:szCs w:val="24"/>
        </w:rPr>
        <w:t xml:space="preserve">Solution for injection. </w:t>
      </w:r>
    </w:p>
    <w:p w:rsidR="002230F5" w:rsidRDefault="002230F5" w:rsidP="00914208">
      <w:pPr>
        <w:spacing w:after="0" w:line="240" w:lineRule="auto"/>
        <w:rPr>
          <w:rFonts w:ascii="Times New Roman" w:hAnsi="Times New Roman" w:cs="Times New Roman"/>
          <w:sz w:val="24"/>
          <w:szCs w:val="24"/>
        </w:rPr>
      </w:pPr>
    </w:p>
    <w:p w:rsidR="006B5ACB" w:rsidRPr="00803D7B" w:rsidRDefault="006B5ACB" w:rsidP="00914208">
      <w:pPr>
        <w:spacing w:after="0" w:line="240" w:lineRule="auto"/>
        <w:rPr>
          <w:rFonts w:ascii="Times New Roman" w:hAnsi="Times New Roman" w:cs="Times New Roman"/>
          <w:sz w:val="24"/>
          <w:szCs w:val="24"/>
        </w:rPr>
      </w:pPr>
      <w:r w:rsidRPr="00803D7B">
        <w:rPr>
          <w:rFonts w:ascii="Times New Roman" w:hAnsi="Times New Roman" w:cs="Times New Roman"/>
          <w:sz w:val="24"/>
          <w:szCs w:val="24"/>
        </w:rPr>
        <w:t>The solution is colourless to slightly yellow, appearing either clear or slightly opalescent.</w:t>
      </w:r>
    </w:p>
    <w:p w:rsidR="003772D3" w:rsidRPr="00803D7B" w:rsidRDefault="003772D3" w:rsidP="00C44AAA"/>
    <w:p w:rsidR="001A3992" w:rsidRPr="00803D7B" w:rsidRDefault="0050050E" w:rsidP="0050050E">
      <w:pPr>
        <w:pStyle w:val="Heading1"/>
        <w:numPr>
          <w:ilvl w:val="0"/>
          <w:numId w:val="0"/>
        </w:numPr>
        <w:spacing w:before="0" w:line="240" w:lineRule="auto"/>
        <w:rPr>
          <w:rFonts w:ascii="Times New Roman" w:hAnsi="Times New Roman" w:cs="Times New Roman"/>
          <w:caps w:val="0"/>
          <w:sz w:val="24"/>
          <w:szCs w:val="24"/>
        </w:rPr>
      </w:pPr>
      <w:r w:rsidRPr="00803D7B">
        <w:rPr>
          <w:rFonts w:ascii="Times New Roman" w:hAnsi="Times New Roman" w:cs="Times New Roman"/>
          <w:sz w:val="24"/>
          <w:szCs w:val="24"/>
        </w:rPr>
        <w:t>4</w:t>
      </w:r>
      <w:r w:rsidRPr="00803D7B">
        <w:rPr>
          <w:rFonts w:ascii="Times New Roman" w:hAnsi="Times New Roman" w:cs="Times New Roman"/>
          <w:sz w:val="24"/>
          <w:szCs w:val="24"/>
        </w:rPr>
        <w:tab/>
      </w:r>
      <w:r w:rsidR="007B2BFE" w:rsidRPr="00803D7B">
        <w:rPr>
          <w:rFonts w:ascii="Times New Roman" w:hAnsi="Times New Roman" w:cs="Times New Roman"/>
          <w:caps w:val="0"/>
          <w:sz w:val="24"/>
          <w:szCs w:val="24"/>
        </w:rPr>
        <w:t>CLINICAL PARTICULARS</w:t>
      </w:r>
    </w:p>
    <w:p w:rsidR="0050050E" w:rsidRPr="00803D7B" w:rsidRDefault="0050050E" w:rsidP="0050050E">
      <w:pPr>
        <w:spacing w:after="0" w:line="240" w:lineRule="auto"/>
      </w:pPr>
    </w:p>
    <w:p w:rsidR="001A3992" w:rsidRPr="00803D7B" w:rsidRDefault="0050050E" w:rsidP="0050050E">
      <w:pPr>
        <w:pStyle w:val="Heading1"/>
        <w:numPr>
          <w:ilvl w:val="0"/>
          <w:numId w:val="0"/>
        </w:numPr>
        <w:spacing w:before="0" w:line="240" w:lineRule="auto"/>
        <w:rPr>
          <w:rFonts w:ascii="Times New Roman" w:hAnsi="Times New Roman" w:cs="Times New Roman"/>
          <w:caps w:val="0"/>
          <w:sz w:val="24"/>
          <w:szCs w:val="24"/>
        </w:rPr>
      </w:pPr>
      <w:r w:rsidRPr="00803D7B">
        <w:rPr>
          <w:rFonts w:ascii="Times New Roman" w:hAnsi="Times New Roman" w:cs="Times New Roman"/>
          <w:sz w:val="24"/>
          <w:szCs w:val="24"/>
        </w:rPr>
        <w:t>4.1</w:t>
      </w:r>
      <w:r w:rsidRPr="00803D7B">
        <w:rPr>
          <w:rFonts w:ascii="Times New Roman" w:hAnsi="Times New Roman" w:cs="Times New Roman"/>
          <w:sz w:val="24"/>
          <w:szCs w:val="24"/>
        </w:rPr>
        <w:tab/>
      </w:r>
      <w:r w:rsidR="007B2BFE" w:rsidRPr="00803D7B">
        <w:rPr>
          <w:rFonts w:ascii="Times New Roman" w:hAnsi="Times New Roman" w:cs="Times New Roman"/>
          <w:caps w:val="0"/>
          <w:sz w:val="24"/>
          <w:szCs w:val="24"/>
        </w:rPr>
        <w:t>THERAPEUTIC INDICATIONS</w:t>
      </w:r>
    </w:p>
    <w:p w:rsidR="007B2BFE" w:rsidRPr="00803D7B" w:rsidRDefault="007B2BFE" w:rsidP="0050050E">
      <w:pPr>
        <w:spacing w:after="0" w:line="240" w:lineRule="auto"/>
        <w:rPr>
          <w:rFonts w:ascii="Times New Roman" w:hAnsi="Times New Roman" w:cs="Times New Roman"/>
          <w:sz w:val="24"/>
          <w:szCs w:val="24"/>
        </w:rPr>
      </w:pPr>
    </w:p>
    <w:p w:rsidR="00BC20AF" w:rsidRPr="00803D7B" w:rsidRDefault="000F7309" w:rsidP="0050050E">
      <w:pPr>
        <w:spacing w:after="0" w:line="240" w:lineRule="auto"/>
        <w:rPr>
          <w:rFonts w:ascii="Times New Roman" w:hAnsi="Times New Roman" w:cs="Times New Roman"/>
          <w:sz w:val="24"/>
          <w:szCs w:val="24"/>
        </w:rPr>
      </w:pPr>
      <w:r>
        <w:rPr>
          <w:rFonts w:ascii="Times New Roman" w:hAnsi="Times New Roman" w:cs="Times New Roman"/>
          <w:sz w:val="24"/>
          <w:szCs w:val="24"/>
        </w:rPr>
        <w:t>TAKHZYRO</w:t>
      </w:r>
      <w:r w:rsidRPr="00803D7B">
        <w:rPr>
          <w:rFonts w:ascii="Times New Roman" w:hAnsi="Times New Roman" w:cs="Times New Roman"/>
          <w:sz w:val="24"/>
          <w:szCs w:val="24"/>
        </w:rPr>
        <w:t xml:space="preserve"> </w:t>
      </w:r>
      <w:r w:rsidR="002E4E33" w:rsidRPr="00803D7B">
        <w:rPr>
          <w:rFonts w:ascii="Times New Roman" w:hAnsi="Times New Roman" w:cs="Times New Roman"/>
          <w:sz w:val="24"/>
          <w:szCs w:val="24"/>
        </w:rPr>
        <w:t xml:space="preserve">is indicated for routine prevention of </w:t>
      </w:r>
      <w:r w:rsidR="00353680">
        <w:rPr>
          <w:rFonts w:ascii="Times New Roman" w:hAnsi="Times New Roman" w:cs="Times New Roman"/>
          <w:sz w:val="24"/>
          <w:szCs w:val="24"/>
        </w:rPr>
        <w:t xml:space="preserve">recurrent </w:t>
      </w:r>
      <w:r w:rsidR="002E4E33" w:rsidRPr="00803D7B">
        <w:rPr>
          <w:rFonts w:ascii="Times New Roman" w:hAnsi="Times New Roman" w:cs="Times New Roman"/>
          <w:sz w:val="24"/>
          <w:szCs w:val="24"/>
        </w:rPr>
        <w:t>attacks of hereditary angioedema</w:t>
      </w:r>
      <w:r w:rsidR="00353680">
        <w:rPr>
          <w:rFonts w:ascii="Times New Roman" w:hAnsi="Times New Roman" w:cs="Times New Roman"/>
          <w:sz w:val="24"/>
          <w:szCs w:val="24"/>
        </w:rPr>
        <w:t xml:space="preserve"> (</w:t>
      </w:r>
      <w:r w:rsidR="00D90FEB">
        <w:rPr>
          <w:rFonts w:ascii="Times New Roman" w:hAnsi="Times New Roman" w:cs="Times New Roman"/>
          <w:sz w:val="24"/>
          <w:szCs w:val="24"/>
        </w:rPr>
        <w:t>C1-esterase-inhibitor deficiency or dysfunction</w:t>
      </w:r>
      <w:r w:rsidR="00353680">
        <w:rPr>
          <w:rFonts w:ascii="Times New Roman" w:hAnsi="Times New Roman" w:cs="Times New Roman"/>
          <w:sz w:val="24"/>
          <w:szCs w:val="24"/>
        </w:rPr>
        <w:t>)</w:t>
      </w:r>
      <w:r w:rsidR="002E4E33" w:rsidRPr="00803D7B">
        <w:rPr>
          <w:rFonts w:ascii="Times New Roman" w:hAnsi="Times New Roman" w:cs="Times New Roman"/>
          <w:sz w:val="24"/>
          <w:szCs w:val="24"/>
        </w:rPr>
        <w:t xml:space="preserve"> in patients </w:t>
      </w:r>
      <w:r w:rsidR="00803D7B" w:rsidRPr="00803D7B">
        <w:rPr>
          <w:rFonts w:ascii="Times New Roman" w:hAnsi="Times New Roman" w:cs="Times New Roman"/>
          <w:sz w:val="24"/>
          <w:szCs w:val="24"/>
        </w:rPr>
        <w:t xml:space="preserve">aged </w:t>
      </w:r>
      <w:r w:rsidR="002E4E33" w:rsidRPr="00803D7B">
        <w:rPr>
          <w:rFonts w:ascii="Times New Roman" w:hAnsi="Times New Roman" w:cs="Times New Roman"/>
          <w:sz w:val="24"/>
          <w:szCs w:val="24"/>
        </w:rPr>
        <w:t>12 years and older.</w:t>
      </w:r>
    </w:p>
    <w:p w:rsidR="002E4E33" w:rsidRPr="008C35CF" w:rsidRDefault="002E4E33" w:rsidP="0050050E">
      <w:pPr>
        <w:spacing w:after="0" w:line="240" w:lineRule="auto"/>
        <w:rPr>
          <w:rFonts w:ascii="Times New Roman" w:hAnsi="Times New Roman" w:cs="Times New Roman"/>
          <w:sz w:val="24"/>
          <w:szCs w:val="24"/>
        </w:rPr>
      </w:pPr>
    </w:p>
    <w:p w:rsidR="001A3992" w:rsidRPr="008C35CF" w:rsidRDefault="007B5F3C" w:rsidP="007B5F3C">
      <w:pPr>
        <w:pStyle w:val="Heading2"/>
        <w:numPr>
          <w:ilvl w:val="0"/>
          <w:numId w:val="0"/>
        </w:numPr>
        <w:spacing w:before="0" w:after="0" w:line="240" w:lineRule="auto"/>
        <w:rPr>
          <w:rFonts w:ascii="Times New Roman" w:hAnsi="Times New Roman" w:cs="Times New Roman"/>
          <w:szCs w:val="24"/>
        </w:rPr>
      </w:pPr>
      <w:r w:rsidRPr="008C35CF">
        <w:rPr>
          <w:rFonts w:ascii="Times New Roman" w:hAnsi="Times New Roman" w:cs="Times New Roman"/>
          <w:szCs w:val="24"/>
        </w:rPr>
        <w:t xml:space="preserve">4.2 </w:t>
      </w:r>
      <w:r w:rsidR="007B2BFE" w:rsidRPr="008C35CF">
        <w:rPr>
          <w:rFonts w:ascii="Times New Roman" w:hAnsi="Times New Roman" w:cs="Times New Roman"/>
          <w:szCs w:val="24"/>
        </w:rPr>
        <w:tab/>
      </w:r>
      <w:r w:rsidR="007B2BFE" w:rsidRPr="008C35CF">
        <w:rPr>
          <w:rFonts w:ascii="Times New Roman" w:hAnsi="Times New Roman" w:cs="Times New Roman"/>
          <w:smallCaps w:val="0"/>
          <w:szCs w:val="24"/>
        </w:rPr>
        <w:t>DOSE AND METHOD OF ADMINISTRATION</w:t>
      </w:r>
      <w:r w:rsidR="007B2BFE" w:rsidRPr="008C35CF">
        <w:rPr>
          <w:rFonts w:ascii="Times New Roman" w:hAnsi="Times New Roman" w:cs="Times New Roman"/>
          <w:szCs w:val="24"/>
        </w:rPr>
        <w:t xml:space="preserve"> </w:t>
      </w:r>
    </w:p>
    <w:p w:rsidR="007B5F3C" w:rsidRPr="008C35CF" w:rsidRDefault="007B5F3C" w:rsidP="0050050E">
      <w:pPr>
        <w:spacing w:after="0" w:line="240" w:lineRule="auto"/>
        <w:rPr>
          <w:rFonts w:ascii="Times New Roman" w:hAnsi="Times New Roman" w:cs="Times New Roman"/>
          <w:sz w:val="24"/>
          <w:szCs w:val="24"/>
        </w:rPr>
      </w:pPr>
    </w:p>
    <w:p w:rsidR="005F5673" w:rsidRDefault="005F5673" w:rsidP="00525ED2">
      <w:pPr>
        <w:spacing w:after="0" w:line="240" w:lineRule="auto"/>
        <w:rPr>
          <w:rFonts w:ascii="Times New Roman" w:hAnsi="Times New Roman" w:cs="Times New Roman"/>
          <w:sz w:val="24"/>
          <w:szCs w:val="24"/>
        </w:rPr>
      </w:pPr>
      <w:r>
        <w:rPr>
          <w:rFonts w:ascii="Times New Roman" w:hAnsi="Times New Roman" w:cs="Times New Roman"/>
          <w:sz w:val="24"/>
          <w:szCs w:val="24"/>
        </w:rPr>
        <w:t>TAKHZYRO</w:t>
      </w:r>
      <w:r w:rsidRPr="008C35CF">
        <w:rPr>
          <w:rFonts w:ascii="Times New Roman" w:hAnsi="Times New Roman" w:cs="Times New Roman"/>
          <w:sz w:val="24"/>
          <w:szCs w:val="24"/>
        </w:rPr>
        <w:t xml:space="preserve"> </w:t>
      </w:r>
      <w:r>
        <w:rPr>
          <w:rFonts w:ascii="Times New Roman" w:hAnsi="Times New Roman" w:cs="Times New Roman"/>
          <w:sz w:val="24"/>
          <w:szCs w:val="24"/>
        </w:rPr>
        <w:t xml:space="preserve">therapy should be initiated under supervision of a physician experienced in the care of patients with </w:t>
      </w:r>
      <w:r w:rsidR="00D90FEB">
        <w:rPr>
          <w:rFonts w:ascii="Times New Roman" w:hAnsi="Times New Roman" w:cs="Times New Roman"/>
          <w:sz w:val="24"/>
          <w:szCs w:val="24"/>
        </w:rPr>
        <w:t>hereditary angioedema (</w:t>
      </w:r>
      <w:r>
        <w:rPr>
          <w:rFonts w:ascii="Times New Roman" w:hAnsi="Times New Roman" w:cs="Times New Roman"/>
          <w:sz w:val="24"/>
          <w:szCs w:val="24"/>
        </w:rPr>
        <w:t>HAE</w:t>
      </w:r>
      <w:r w:rsidR="00D90FEB">
        <w:rPr>
          <w:rFonts w:ascii="Times New Roman" w:hAnsi="Times New Roman" w:cs="Times New Roman"/>
          <w:sz w:val="24"/>
          <w:szCs w:val="24"/>
        </w:rPr>
        <w:t>)</w:t>
      </w:r>
      <w:r>
        <w:rPr>
          <w:rFonts w:ascii="Times New Roman" w:hAnsi="Times New Roman" w:cs="Times New Roman"/>
          <w:sz w:val="24"/>
          <w:szCs w:val="24"/>
        </w:rPr>
        <w:t>.</w:t>
      </w:r>
    </w:p>
    <w:p w:rsidR="005F5673" w:rsidRDefault="005F5673" w:rsidP="00525ED2">
      <w:pPr>
        <w:spacing w:after="0" w:line="240" w:lineRule="auto"/>
        <w:rPr>
          <w:rFonts w:ascii="Times New Roman" w:hAnsi="Times New Roman" w:cs="Times New Roman"/>
          <w:b/>
          <w:sz w:val="24"/>
          <w:szCs w:val="24"/>
        </w:rPr>
      </w:pPr>
    </w:p>
    <w:p w:rsidR="00525ED2" w:rsidRPr="008C35CF" w:rsidRDefault="002E4E33" w:rsidP="00525ED2">
      <w:pPr>
        <w:spacing w:after="0" w:line="240" w:lineRule="auto"/>
        <w:rPr>
          <w:rFonts w:ascii="Times New Roman" w:hAnsi="Times New Roman" w:cs="Times New Roman"/>
          <w:b/>
          <w:sz w:val="24"/>
          <w:szCs w:val="24"/>
        </w:rPr>
      </w:pPr>
      <w:r w:rsidRPr="008C35CF">
        <w:rPr>
          <w:rFonts w:ascii="Times New Roman" w:hAnsi="Times New Roman" w:cs="Times New Roman"/>
          <w:b/>
          <w:sz w:val="24"/>
          <w:szCs w:val="24"/>
        </w:rPr>
        <w:t xml:space="preserve">Dosage </w:t>
      </w:r>
    </w:p>
    <w:p w:rsidR="007B5F3C" w:rsidRPr="008C35CF" w:rsidRDefault="007B5F3C" w:rsidP="0050050E">
      <w:pPr>
        <w:spacing w:after="0" w:line="240" w:lineRule="auto"/>
        <w:rPr>
          <w:rFonts w:ascii="Times New Roman" w:hAnsi="Times New Roman" w:cs="Times New Roman"/>
          <w:sz w:val="24"/>
          <w:szCs w:val="24"/>
        </w:rPr>
      </w:pPr>
    </w:p>
    <w:p w:rsidR="00EE10D6" w:rsidRDefault="00EE10D6" w:rsidP="005005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recommended </w:t>
      </w:r>
      <w:r w:rsidR="008969AB">
        <w:rPr>
          <w:rFonts w:ascii="Times New Roman" w:hAnsi="Times New Roman" w:cs="Times New Roman"/>
          <w:sz w:val="24"/>
          <w:szCs w:val="24"/>
        </w:rPr>
        <w:t xml:space="preserve">starting </w:t>
      </w:r>
      <w:r>
        <w:rPr>
          <w:rFonts w:ascii="Times New Roman" w:hAnsi="Times New Roman" w:cs="Times New Roman"/>
          <w:sz w:val="24"/>
          <w:szCs w:val="24"/>
        </w:rPr>
        <w:t xml:space="preserve">dose is 300 mg lanadelumab every 2 weeks. In patients who are stably attack free on treatment, a dose reduction of 300 mg lanadelumab every 4 weeks may be considered, especially in patients with low weight.  </w:t>
      </w:r>
    </w:p>
    <w:p w:rsidR="002E4E33" w:rsidRDefault="002E4E33" w:rsidP="0050050E">
      <w:pPr>
        <w:spacing w:after="0" w:line="240" w:lineRule="auto"/>
        <w:rPr>
          <w:rFonts w:ascii="Times New Roman" w:hAnsi="Times New Roman" w:cs="Times New Roman"/>
          <w:sz w:val="24"/>
          <w:szCs w:val="24"/>
        </w:rPr>
      </w:pPr>
    </w:p>
    <w:p w:rsidR="0011745F" w:rsidRPr="00DF3693" w:rsidRDefault="0011745F" w:rsidP="0050050E">
      <w:pPr>
        <w:spacing w:after="0" w:line="240" w:lineRule="auto"/>
        <w:rPr>
          <w:rFonts w:ascii="Times New Roman" w:hAnsi="Times New Roman" w:cs="Times New Roman"/>
          <w:sz w:val="24"/>
          <w:szCs w:val="24"/>
        </w:rPr>
      </w:pPr>
    </w:p>
    <w:p w:rsidR="002E4E33" w:rsidRPr="00DF3693" w:rsidRDefault="00652F78" w:rsidP="0050050E">
      <w:pPr>
        <w:spacing w:after="0" w:line="240" w:lineRule="auto"/>
        <w:rPr>
          <w:rFonts w:ascii="Times New Roman" w:hAnsi="Times New Roman" w:cs="Times New Roman"/>
          <w:i/>
          <w:sz w:val="24"/>
          <w:szCs w:val="24"/>
        </w:rPr>
      </w:pPr>
      <w:r w:rsidRPr="00DF3693">
        <w:rPr>
          <w:rFonts w:ascii="Times New Roman" w:hAnsi="Times New Roman" w:cs="Times New Roman"/>
          <w:i/>
          <w:sz w:val="24"/>
          <w:szCs w:val="24"/>
        </w:rPr>
        <w:lastRenderedPageBreak/>
        <w:t xml:space="preserve">Elderly: </w:t>
      </w:r>
    </w:p>
    <w:p w:rsidR="002E4E33" w:rsidRPr="00DF3693" w:rsidRDefault="002E4E33" w:rsidP="0050050E">
      <w:pPr>
        <w:spacing w:after="0" w:line="240" w:lineRule="auto"/>
        <w:rPr>
          <w:rFonts w:ascii="Times New Roman" w:hAnsi="Times New Roman" w:cs="Times New Roman"/>
          <w:sz w:val="24"/>
          <w:szCs w:val="24"/>
        </w:rPr>
      </w:pPr>
      <w:r w:rsidRPr="00DF3693">
        <w:rPr>
          <w:rFonts w:ascii="Times New Roman" w:hAnsi="Times New Roman" w:cs="Times New Roman"/>
          <w:sz w:val="24"/>
          <w:szCs w:val="24"/>
        </w:rPr>
        <w:t xml:space="preserve">Limited information is available on patients above 65 years of age. </w:t>
      </w:r>
      <w:r w:rsidR="00946DFB" w:rsidRPr="00DF3693">
        <w:rPr>
          <w:rFonts w:ascii="Times New Roman" w:hAnsi="Times New Roman" w:cs="Times New Roman"/>
          <w:sz w:val="24"/>
          <w:szCs w:val="24"/>
        </w:rPr>
        <w:t>Available</w:t>
      </w:r>
      <w:r w:rsidRPr="00DF3693">
        <w:rPr>
          <w:rFonts w:ascii="Times New Roman" w:hAnsi="Times New Roman" w:cs="Times New Roman"/>
          <w:sz w:val="24"/>
          <w:szCs w:val="24"/>
        </w:rPr>
        <w:t xml:space="preserve"> data indicates that no dose adjustment is required for </w:t>
      </w:r>
      <w:r w:rsidR="00946DFB" w:rsidRPr="00DF3693">
        <w:rPr>
          <w:rFonts w:ascii="Times New Roman" w:hAnsi="Times New Roman" w:cs="Times New Roman"/>
          <w:sz w:val="24"/>
          <w:szCs w:val="24"/>
        </w:rPr>
        <w:t>patients</w:t>
      </w:r>
      <w:r w:rsidRPr="00DF3693">
        <w:rPr>
          <w:rFonts w:ascii="Times New Roman" w:hAnsi="Times New Roman" w:cs="Times New Roman"/>
          <w:sz w:val="24"/>
          <w:szCs w:val="24"/>
        </w:rPr>
        <w:t xml:space="preserve"> above 65 years of age. </w:t>
      </w:r>
    </w:p>
    <w:p w:rsidR="00652F78" w:rsidRPr="00DF3693" w:rsidRDefault="00652F78" w:rsidP="0050050E">
      <w:pPr>
        <w:spacing w:after="0" w:line="240" w:lineRule="auto"/>
        <w:rPr>
          <w:rFonts w:ascii="Times New Roman" w:hAnsi="Times New Roman" w:cs="Times New Roman"/>
          <w:sz w:val="24"/>
          <w:szCs w:val="24"/>
          <w:u w:val="single"/>
        </w:rPr>
      </w:pPr>
    </w:p>
    <w:p w:rsidR="00946DFB" w:rsidRPr="00DF3693" w:rsidRDefault="00946DFB" w:rsidP="0050050E">
      <w:pPr>
        <w:spacing w:after="0" w:line="240" w:lineRule="auto"/>
        <w:rPr>
          <w:rFonts w:ascii="Times New Roman" w:hAnsi="Times New Roman" w:cs="Times New Roman"/>
          <w:i/>
          <w:sz w:val="24"/>
          <w:szCs w:val="24"/>
        </w:rPr>
      </w:pPr>
      <w:r w:rsidRPr="00DF3693">
        <w:rPr>
          <w:rFonts w:ascii="Times New Roman" w:hAnsi="Times New Roman" w:cs="Times New Roman"/>
          <w:i/>
          <w:sz w:val="24"/>
          <w:szCs w:val="24"/>
        </w:rPr>
        <w:t>Hepatic</w:t>
      </w:r>
      <w:r w:rsidR="0098015B" w:rsidRPr="00DF3693">
        <w:rPr>
          <w:rFonts w:ascii="Times New Roman" w:hAnsi="Times New Roman" w:cs="Times New Roman"/>
          <w:i/>
          <w:sz w:val="24"/>
          <w:szCs w:val="24"/>
        </w:rPr>
        <w:t xml:space="preserve"> </w:t>
      </w:r>
      <w:r w:rsidRPr="00DF3693">
        <w:rPr>
          <w:rFonts w:ascii="Times New Roman" w:hAnsi="Times New Roman" w:cs="Times New Roman"/>
          <w:i/>
          <w:sz w:val="24"/>
          <w:szCs w:val="24"/>
        </w:rPr>
        <w:t>impairment</w:t>
      </w:r>
      <w:r w:rsidR="00652F78" w:rsidRPr="00DF3693">
        <w:rPr>
          <w:rFonts w:ascii="Times New Roman" w:hAnsi="Times New Roman" w:cs="Times New Roman"/>
          <w:i/>
          <w:sz w:val="24"/>
          <w:szCs w:val="24"/>
        </w:rPr>
        <w:t>:</w:t>
      </w:r>
    </w:p>
    <w:p w:rsidR="00946DFB" w:rsidRPr="00DF3693" w:rsidRDefault="00946DFB" w:rsidP="0050050E">
      <w:pPr>
        <w:spacing w:after="0" w:line="240" w:lineRule="auto"/>
        <w:rPr>
          <w:rFonts w:ascii="Times New Roman" w:hAnsi="Times New Roman" w:cs="Times New Roman"/>
          <w:sz w:val="24"/>
          <w:szCs w:val="24"/>
        </w:rPr>
      </w:pPr>
      <w:r w:rsidRPr="00DF3693">
        <w:rPr>
          <w:rFonts w:ascii="Times New Roman" w:hAnsi="Times New Roman" w:cs="Times New Roman"/>
          <w:sz w:val="24"/>
          <w:szCs w:val="24"/>
        </w:rPr>
        <w:t>No studies have been conducted in patients with hepatic</w:t>
      </w:r>
      <w:r w:rsidR="00652F78" w:rsidRPr="00DF3693">
        <w:rPr>
          <w:rFonts w:ascii="Times New Roman" w:hAnsi="Times New Roman" w:cs="Times New Roman"/>
          <w:sz w:val="24"/>
          <w:szCs w:val="24"/>
        </w:rPr>
        <w:t xml:space="preserve"> </w:t>
      </w:r>
      <w:r w:rsidRPr="00DF3693">
        <w:rPr>
          <w:rFonts w:ascii="Times New Roman" w:hAnsi="Times New Roman" w:cs="Times New Roman"/>
          <w:sz w:val="24"/>
          <w:szCs w:val="24"/>
        </w:rPr>
        <w:t xml:space="preserve">impairment. </w:t>
      </w:r>
    </w:p>
    <w:p w:rsidR="00754C8E" w:rsidRDefault="00754C8E" w:rsidP="00652F78">
      <w:pPr>
        <w:spacing w:after="0" w:line="240" w:lineRule="auto"/>
        <w:rPr>
          <w:rFonts w:ascii="Times New Roman" w:hAnsi="Times New Roman" w:cs="Times New Roman"/>
          <w:i/>
          <w:sz w:val="24"/>
          <w:szCs w:val="24"/>
        </w:rPr>
      </w:pPr>
    </w:p>
    <w:p w:rsidR="00652F78" w:rsidRPr="00DF3693" w:rsidRDefault="00652F78" w:rsidP="00652F78">
      <w:pPr>
        <w:spacing w:after="0" w:line="240" w:lineRule="auto"/>
        <w:rPr>
          <w:rFonts w:ascii="Times New Roman" w:hAnsi="Times New Roman" w:cs="Times New Roman"/>
          <w:i/>
          <w:sz w:val="24"/>
          <w:szCs w:val="24"/>
        </w:rPr>
      </w:pPr>
      <w:r w:rsidRPr="00DF3693">
        <w:rPr>
          <w:rFonts w:ascii="Times New Roman" w:hAnsi="Times New Roman" w:cs="Times New Roman"/>
          <w:i/>
          <w:sz w:val="24"/>
          <w:szCs w:val="24"/>
        </w:rPr>
        <w:t>Renal impairment:</w:t>
      </w:r>
    </w:p>
    <w:p w:rsidR="00652F78" w:rsidRPr="00DF3693" w:rsidRDefault="00652F78" w:rsidP="00652F78">
      <w:pPr>
        <w:spacing w:after="0" w:line="240" w:lineRule="auto"/>
        <w:rPr>
          <w:rFonts w:ascii="Times New Roman" w:hAnsi="Times New Roman" w:cs="Times New Roman"/>
          <w:sz w:val="24"/>
          <w:szCs w:val="24"/>
        </w:rPr>
      </w:pPr>
      <w:r w:rsidRPr="00DF3693">
        <w:rPr>
          <w:rFonts w:ascii="Times New Roman" w:hAnsi="Times New Roman" w:cs="Times New Roman"/>
          <w:sz w:val="24"/>
          <w:szCs w:val="24"/>
        </w:rPr>
        <w:t xml:space="preserve">No studies have been conducted in patients with renal impairment. </w:t>
      </w:r>
    </w:p>
    <w:p w:rsidR="00652F78" w:rsidRPr="0077501B" w:rsidRDefault="00652F78" w:rsidP="0050050E">
      <w:pPr>
        <w:spacing w:after="0" w:line="240" w:lineRule="auto"/>
        <w:rPr>
          <w:rFonts w:ascii="Times New Roman" w:hAnsi="Times New Roman" w:cs="Times New Roman"/>
          <w:i/>
          <w:sz w:val="24"/>
          <w:szCs w:val="24"/>
          <w:highlight w:val="yellow"/>
        </w:rPr>
      </w:pPr>
    </w:p>
    <w:p w:rsidR="00016C72" w:rsidRPr="00DF3693" w:rsidRDefault="00652F78" w:rsidP="0050050E">
      <w:pPr>
        <w:spacing w:after="0" w:line="240" w:lineRule="auto"/>
        <w:rPr>
          <w:rFonts w:ascii="Times New Roman" w:hAnsi="Times New Roman" w:cs="Times New Roman"/>
          <w:i/>
          <w:sz w:val="24"/>
          <w:szCs w:val="24"/>
        </w:rPr>
      </w:pPr>
      <w:r w:rsidRPr="00DF3693">
        <w:rPr>
          <w:rFonts w:ascii="Times New Roman" w:hAnsi="Times New Roman" w:cs="Times New Roman"/>
          <w:i/>
          <w:sz w:val="24"/>
          <w:szCs w:val="24"/>
        </w:rPr>
        <w:t>Paediatric population:</w:t>
      </w:r>
    </w:p>
    <w:p w:rsidR="00946DFB" w:rsidRPr="00DF3693" w:rsidRDefault="00946DFB" w:rsidP="0050050E">
      <w:pPr>
        <w:spacing w:after="0" w:line="240" w:lineRule="auto"/>
        <w:rPr>
          <w:rFonts w:ascii="Times New Roman" w:hAnsi="Times New Roman" w:cs="Times New Roman"/>
          <w:sz w:val="24"/>
          <w:szCs w:val="24"/>
        </w:rPr>
      </w:pPr>
      <w:r w:rsidRPr="00DF3693">
        <w:rPr>
          <w:rFonts w:ascii="Times New Roman" w:hAnsi="Times New Roman" w:cs="Times New Roman"/>
          <w:sz w:val="24"/>
          <w:szCs w:val="24"/>
        </w:rPr>
        <w:t xml:space="preserve">The safety and efficacy of </w:t>
      </w:r>
      <w:r w:rsidR="000F7309">
        <w:rPr>
          <w:rFonts w:ascii="Times New Roman" w:hAnsi="Times New Roman" w:cs="Times New Roman"/>
          <w:sz w:val="24"/>
          <w:szCs w:val="24"/>
        </w:rPr>
        <w:t>TAKHZYRO</w:t>
      </w:r>
      <w:r w:rsidR="000F7309" w:rsidRPr="00DF3693">
        <w:rPr>
          <w:rFonts w:ascii="Times New Roman" w:hAnsi="Times New Roman" w:cs="Times New Roman"/>
          <w:sz w:val="24"/>
          <w:szCs w:val="24"/>
        </w:rPr>
        <w:t xml:space="preserve"> </w:t>
      </w:r>
      <w:r w:rsidRPr="00DF3693">
        <w:rPr>
          <w:rFonts w:ascii="Times New Roman" w:hAnsi="Times New Roman" w:cs="Times New Roman"/>
          <w:sz w:val="24"/>
          <w:szCs w:val="24"/>
        </w:rPr>
        <w:t xml:space="preserve">in children aged </w:t>
      </w:r>
      <w:r w:rsidR="00477B1B">
        <w:rPr>
          <w:rFonts w:ascii="Times New Roman" w:hAnsi="Times New Roman" w:cs="Times New Roman"/>
          <w:sz w:val="24"/>
          <w:szCs w:val="24"/>
        </w:rPr>
        <w:t xml:space="preserve">&lt;12 years </w:t>
      </w:r>
      <w:r w:rsidRPr="00DF3693">
        <w:rPr>
          <w:rFonts w:ascii="Times New Roman" w:hAnsi="Times New Roman" w:cs="Times New Roman"/>
          <w:sz w:val="24"/>
          <w:szCs w:val="24"/>
        </w:rPr>
        <w:t>has not been established</w:t>
      </w:r>
      <w:r w:rsidR="005F5673">
        <w:rPr>
          <w:rFonts w:ascii="Times New Roman" w:hAnsi="Times New Roman" w:cs="Times New Roman"/>
          <w:sz w:val="24"/>
          <w:szCs w:val="24"/>
        </w:rPr>
        <w:t xml:space="preserve"> and </w:t>
      </w:r>
      <w:r w:rsidR="00477B1B">
        <w:rPr>
          <w:rFonts w:ascii="Times New Roman" w:hAnsi="Times New Roman" w:cs="Times New Roman"/>
          <w:sz w:val="24"/>
          <w:szCs w:val="24"/>
        </w:rPr>
        <w:t xml:space="preserve">therefore treatment in children aged &lt;12 years </w:t>
      </w:r>
      <w:r w:rsidR="005F5673">
        <w:rPr>
          <w:rFonts w:ascii="Times New Roman" w:hAnsi="Times New Roman" w:cs="Times New Roman"/>
          <w:sz w:val="24"/>
          <w:szCs w:val="24"/>
        </w:rPr>
        <w:t>is not recommended</w:t>
      </w:r>
      <w:r w:rsidRPr="00DF3693">
        <w:rPr>
          <w:rFonts w:ascii="Times New Roman" w:hAnsi="Times New Roman" w:cs="Times New Roman"/>
          <w:sz w:val="24"/>
          <w:szCs w:val="24"/>
        </w:rPr>
        <w:t xml:space="preserve">. </w:t>
      </w:r>
    </w:p>
    <w:p w:rsidR="00946DFB" w:rsidRPr="0077501B" w:rsidRDefault="00946DFB" w:rsidP="0050050E">
      <w:pPr>
        <w:spacing w:after="0" w:line="240" w:lineRule="auto"/>
        <w:rPr>
          <w:rFonts w:ascii="Times New Roman" w:hAnsi="Times New Roman" w:cs="Times New Roman"/>
          <w:sz w:val="24"/>
          <w:szCs w:val="24"/>
          <w:highlight w:val="yellow"/>
        </w:rPr>
      </w:pPr>
      <w:r w:rsidRPr="0077501B">
        <w:rPr>
          <w:rFonts w:ascii="Times New Roman" w:hAnsi="Times New Roman" w:cs="Times New Roman"/>
          <w:sz w:val="24"/>
          <w:szCs w:val="24"/>
          <w:highlight w:val="yellow"/>
        </w:rPr>
        <w:t xml:space="preserve"> </w:t>
      </w:r>
    </w:p>
    <w:p w:rsidR="002E4E33" w:rsidRPr="00BF4BB4" w:rsidRDefault="002E4E33" w:rsidP="0050050E">
      <w:pPr>
        <w:spacing w:after="0" w:line="240" w:lineRule="auto"/>
        <w:rPr>
          <w:rFonts w:ascii="Times New Roman" w:hAnsi="Times New Roman" w:cs="Times New Roman"/>
          <w:b/>
          <w:sz w:val="24"/>
          <w:szCs w:val="24"/>
        </w:rPr>
      </w:pPr>
      <w:r w:rsidRPr="00BF4BB4">
        <w:rPr>
          <w:rFonts w:ascii="Times New Roman" w:hAnsi="Times New Roman" w:cs="Times New Roman"/>
          <w:b/>
          <w:sz w:val="24"/>
          <w:szCs w:val="24"/>
        </w:rPr>
        <w:t xml:space="preserve">Method of administration </w:t>
      </w:r>
    </w:p>
    <w:p w:rsidR="00946DFB" w:rsidRPr="00BF4BB4" w:rsidRDefault="00946DFB" w:rsidP="0050050E">
      <w:pPr>
        <w:spacing w:after="0" w:line="240" w:lineRule="auto"/>
        <w:rPr>
          <w:rFonts w:ascii="Times New Roman" w:hAnsi="Times New Roman" w:cs="Times New Roman"/>
          <w:b/>
          <w:sz w:val="24"/>
          <w:szCs w:val="24"/>
        </w:rPr>
      </w:pPr>
    </w:p>
    <w:p w:rsidR="00946DFB" w:rsidRPr="00BF4BB4" w:rsidRDefault="000F7309" w:rsidP="0050050E">
      <w:pPr>
        <w:spacing w:after="0" w:line="240" w:lineRule="auto"/>
        <w:rPr>
          <w:rFonts w:ascii="Times New Roman" w:hAnsi="Times New Roman" w:cs="Times New Roman"/>
          <w:sz w:val="24"/>
          <w:szCs w:val="24"/>
        </w:rPr>
      </w:pPr>
      <w:r>
        <w:rPr>
          <w:rFonts w:ascii="Times New Roman" w:hAnsi="Times New Roman" w:cs="Times New Roman"/>
          <w:sz w:val="24"/>
          <w:szCs w:val="24"/>
        </w:rPr>
        <w:t>TAKHZYRO</w:t>
      </w:r>
      <w:r w:rsidRPr="00BF4BB4">
        <w:rPr>
          <w:rFonts w:ascii="Times New Roman" w:hAnsi="Times New Roman" w:cs="Times New Roman"/>
          <w:sz w:val="24"/>
          <w:szCs w:val="24"/>
        </w:rPr>
        <w:t xml:space="preserve"> </w:t>
      </w:r>
      <w:r w:rsidR="00946DFB" w:rsidRPr="00BF4BB4">
        <w:rPr>
          <w:rFonts w:ascii="Times New Roman" w:hAnsi="Times New Roman" w:cs="Times New Roman"/>
          <w:sz w:val="24"/>
          <w:szCs w:val="24"/>
        </w:rPr>
        <w:t xml:space="preserve">is </w:t>
      </w:r>
      <w:r w:rsidR="00DB7A30" w:rsidRPr="00BF4BB4">
        <w:rPr>
          <w:rFonts w:ascii="Times New Roman" w:hAnsi="Times New Roman" w:cs="Times New Roman"/>
          <w:sz w:val="24"/>
          <w:szCs w:val="24"/>
        </w:rPr>
        <w:t xml:space="preserve">administered </w:t>
      </w:r>
      <w:r w:rsidR="00946DFB" w:rsidRPr="00BF4BB4">
        <w:rPr>
          <w:rFonts w:ascii="Times New Roman" w:hAnsi="Times New Roman" w:cs="Times New Roman"/>
          <w:sz w:val="24"/>
          <w:szCs w:val="24"/>
        </w:rPr>
        <w:t>subcutaneous</w:t>
      </w:r>
      <w:r w:rsidR="00DB7A30" w:rsidRPr="00BF4BB4">
        <w:rPr>
          <w:rFonts w:ascii="Times New Roman" w:hAnsi="Times New Roman" w:cs="Times New Roman"/>
          <w:sz w:val="24"/>
          <w:szCs w:val="24"/>
        </w:rPr>
        <w:t>ly</w:t>
      </w:r>
      <w:r w:rsidR="00946DFB" w:rsidRPr="00BF4BB4">
        <w:rPr>
          <w:rFonts w:ascii="Times New Roman" w:hAnsi="Times New Roman" w:cs="Times New Roman"/>
          <w:sz w:val="24"/>
          <w:szCs w:val="24"/>
        </w:rPr>
        <w:t xml:space="preserve"> only. </w:t>
      </w:r>
    </w:p>
    <w:p w:rsidR="00946DFB" w:rsidRPr="0032755B" w:rsidRDefault="00946DFB" w:rsidP="0050050E">
      <w:pPr>
        <w:spacing w:after="0" w:line="240" w:lineRule="auto"/>
        <w:rPr>
          <w:rFonts w:ascii="Times New Roman" w:hAnsi="Times New Roman" w:cs="Times New Roman"/>
          <w:sz w:val="24"/>
          <w:szCs w:val="24"/>
        </w:rPr>
      </w:pPr>
    </w:p>
    <w:p w:rsidR="00DB7A30" w:rsidRPr="0032755B" w:rsidRDefault="000F7309" w:rsidP="00DB7A30">
      <w:pPr>
        <w:spacing w:after="0" w:line="240" w:lineRule="auto"/>
        <w:rPr>
          <w:rFonts w:ascii="Times New Roman" w:hAnsi="Times New Roman" w:cs="Times New Roman"/>
          <w:sz w:val="24"/>
          <w:szCs w:val="24"/>
        </w:rPr>
      </w:pPr>
      <w:r>
        <w:rPr>
          <w:rFonts w:ascii="Times New Roman" w:hAnsi="Times New Roman" w:cs="Times New Roman"/>
          <w:sz w:val="24"/>
          <w:szCs w:val="24"/>
        </w:rPr>
        <w:t>TAKHZYRO</w:t>
      </w:r>
      <w:r w:rsidRPr="0032755B">
        <w:rPr>
          <w:rFonts w:ascii="Times New Roman" w:hAnsi="Times New Roman" w:cs="Times New Roman"/>
          <w:sz w:val="24"/>
          <w:szCs w:val="24"/>
        </w:rPr>
        <w:t xml:space="preserve"> </w:t>
      </w:r>
      <w:r w:rsidR="00DB7A30" w:rsidRPr="0032755B">
        <w:rPr>
          <w:rFonts w:ascii="Times New Roman" w:hAnsi="Times New Roman" w:cs="Times New Roman"/>
          <w:sz w:val="24"/>
          <w:szCs w:val="24"/>
        </w:rPr>
        <w:t xml:space="preserve">is provided as a ready-to-use solution that does not require additional reconstitution or dilution for administration. </w:t>
      </w:r>
      <w:r w:rsidR="00946DFB" w:rsidRPr="0032755B">
        <w:rPr>
          <w:rFonts w:ascii="Times New Roman" w:hAnsi="Times New Roman" w:cs="Times New Roman"/>
          <w:sz w:val="24"/>
          <w:szCs w:val="24"/>
        </w:rPr>
        <w:t xml:space="preserve">Each </w:t>
      </w:r>
      <w:r>
        <w:rPr>
          <w:rFonts w:ascii="Times New Roman" w:hAnsi="Times New Roman" w:cs="Times New Roman"/>
          <w:sz w:val="24"/>
          <w:szCs w:val="24"/>
        </w:rPr>
        <w:t>TAKHZYRO</w:t>
      </w:r>
      <w:r w:rsidRPr="0032755B">
        <w:rPr>
          <w:rFonts w:ascii="Times New Roman" w:hAnsi="Times New Roman" w:cs="Times New Roman"/>
          <w:sz w:val="24"/>
          <w:szCs w:val="24"/>
        </w:rPr>
        <w:t xml:space="preserve"> </w:t>
      </w:r>
      <w:r w:rsidR="00946DFB" w:rsidRPr="0032755B">
        <w:rPr>
          <w:rFonts w:ascii="Times New Roman" w:hAnsi="Times New Roman" w:cs="Times New Roman"/>
          <w:sz w:val="24"/>
          <w:szCs w:val="24"/>
        </w:rPr>
        <w:t>vial is intended for single use only</w:t>
      </w:r>
      <w:r w:rsidR="00DB7A30" w:rsidRPr="0032755B">
        <w:rPr>
          <w:rFonts w:ascii="Times New Roman" w:hAnsi="Times New Roman" w:cs="Times New Roman"/>
          <w:sz w:val="24"/>
          <w:szCs w:val="24"/>
        </w:rPr>
        <w:t xml:space="preserve">. Do not use the vial if </w:t>
      </w:r>
      <w:r w:rsidR="00652F78" w:rsidRPr="0032755B">
        <w:rPr>
          <w:rFonts w:ascii="Times New Roman" w:hAnsi="Times New Roman" w:cs="Times New Roman"/>
          <w:sz w:val="24"/>
          <w:szCs w:val="24"/>
        </w:rPr>
        <w:t xml:space="preserve">it </w:t>
      </w:r>
      <w:r w:rsidR="00DB7A30" w:rsidRPr="0032755B">
        <w:rPr>
          <w:rFonts w:ascii="Times New Roman" w:hAnsi="Times New Roman" w:cs="Times New Roman"/>
          <w:sz w:val="24"/>
          <w:szCs w:val="24"/>
        </w:rPr>
        <w:t xml:space="preserve">appears discoloured or contains visible particles. Avoid vigorous agitation of the vial. </w:t>
      </w:r>
    </w:p>
    <w:p w:rsidR="00946DFB" w:rsidRPr="0077501B" w:rsidRDefault="00946DFB" w:rsidP="0050050E">
      <w:pPr>
        <w:spacing w:after="0" w:line="240" w:lineRule="auto"/>
        <w:rPr>
          <w:rFonts w:ascii="Times New Roman" w:hAnsi="Times New Roman" w:cs="Times New Roman"/>
          <w:sz w:val="24"/>
          <w:szCs w:val="24"/>
          <w:highlight w:val="yellow"/>
        </w:rPr>
      </w:pPr>
    </w:p>
    <w:p w:rsidR="00946DFB" w:rsidRPr="0032755B" w:rsidRDefault="00EE10D6" w:rsidP="005005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TAKHZYRO may be administered by a healthcare professional or by the patient/caregiver. The decision on the use of home treatment for an individual patient should be made by the treating physician, who should ensure that appropriate training is provided. </w:t>
      </w:r>
      <w:r w:rsidR="00E7780D" w:rsidRPr="0032755B">
        <w:rPr>
          <w:rFonts w:ascii="Times New Roman" w:hAnsi="Times New Roman" w:cs="Times New Roman"/>
          <w:sz w:val="24"/>
          <w:szCs w:val="24"/>
        </w:rPr>
        <w:t xml:space="preserve">The patient or caregiver should </w:t>
      </w:r>
      <w:r w:rsidR="00914105">
        <w:rPr>
          <w:rFonts w:ascii="Times New Roman" w:hAnsi="Times New Roman" w:cs="Times New Roman"/>
          <w:sz w:val="24"/>
          <w:szCs w:val="24"/>
        </w:rPr>
        <w:t>receive clear instructions and adequate training on how to perform subcutaneous administration</w:t>
      </w:r>
      <w:r>
        <w:rPr>
          <w:rFonts w:ascii="Times New Roman" w:hAnsi="Times New Roman" w:cs="Times New Roman"/>
          <w:sz w:val="24"/>
          <w:szCs w:val="24"/>
        </w:rPr>
        <w:t>.</w:t>
      </w:r>
      <w:r w:rsidR="00946DFB" w:rsidRPr="0032755B">
        <w:rPr>
          <w:rFonts w:ascii="Times New Roman" w:hAnsi="Times New Roman" w:cs="Times New Roman"/>
          <w:sz w:val="24"/>
          <w:szCs w:val="24"/>
        </w:rPr>
        <w:t xml:space="preserve"> </w:t>
      </w:r>
      <w:r>
        <w:rPr>
          <w:rFonts w:ascii="Times New Roman" w:hAnsi="Times New Roman" w:cs="Times New Roman"/>
          <w:sz w:val="24"/>
          <w:szCs w:val="24"/>
        </w:rPr>
        <w:t xml:space="preserve">A </w:t>
      </w:r>
      <w:r w:rsidR="00946DFB" w:rsidRPr="0032755B">
        <w:rPr>
          <w:rFonts w:ascii="Times New Roman" w:hAnsi="Times New Roman" w:cs="Times New Roman"/>
          <w:sz w:val="24"/>
          <w:szCs w:val="24"/>
        </w:rPr>
        <w:t>healthcare professional</w:t>
      </w:r>
      <w:r>
        <w:rPr>
          <w:rFonts w:ascii="Times New Roman" w:hAnsi="Times New Roman" w:cs="Times New Roman"/>
          <w:sz w:val="24"/>
          <w:szCs w:val="24"/>
        </w:rPr>
        <w:t xml:space="preserve"> should review the self-administration method at intervals to ensure the continued appropriate administration</w:t>
      </w:r>
      <w:r w:rsidR="00946DFB" w:rsidRPr="0032755B">
        <w:rPr>
          <w:rFonts w:ascii="Times New Roman" w:hAnsi="Times New Roman" w:cs="Times New Roman"/>
          <w:sz w:val="24"/>
          <w:szCs w:val="24"/>
        </w:rPr>
        <w:t xml:space="preserve">. </w:t>
      </w:r>
    </w:p>
    <w:p w:rsidR="00946DFB" w:rsidRPr="0032755B" w:rsidRDefault="00946DFB" w:rsidP="0050050E">
      <w:pPr>
        <w:spacing w:after="0" w:line="240" w:lineRule="auto"/>
        <w:rPr>
          <w:rFonts w:ascii="Times New Roman" w:hAnsi="Times New Roman" w:cs="Times New Roman"/>
          <w:sz w:val="24"/>
          <w:szCs w:val="24"/>
        </w:rPr>
      </w:pPr>
    </w:p>
    <w:p w:rsidR="00EE10D6" w:rsidRDefault="00EE10D6" w:rsidP="005005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Detailed instructions for administration are provided in the Consumer Medicine Information that is included as a package insert and may be used as a training guide. </w:t>
      </w:r>
    </w:p>
    <w:p w:rsidR="00EE10D6" w:rsidRDefault="00EE10D6" w:rsidP="0050050E">
      <w:pPr>
        <w:spacing w:after="0" w:line="240" w:lineRule="auto"/>
        <w:rPr>
          <w:rFonts w:ascii="Times New Roman" w:hAnsi="Times New Roman" w:cs="Times New Roman"/>
          <w:sz w:val="24"/>
          <w:szCs w:val="24"/>
        </w:rPr>
      </w:pPr>
    </w:p>
    <w:p w:rsidR="00946DFB" w:rsidRPr="0032755B" w:rsidRDefault="00946DFB" w:rsidP="0050050E">
      <w:pPr>
        <w:spacing w:after="0" w:line="240" w:lineRule="auto"/>
        <w:rPr>
          <w:rFonts w:ascii="Times New Roman" w:hAnsi="Times New Roman" w:cs="Times New Roman"/>
          <w:sz w:val="24"/>
          <w:szCs w:val="24"/>
        </w:rPr>
      </w:pPr>
      <w:r w:rsidRPr="0032755B">
        <w:rPr>
          <w:rFonts w:ascii="Times New Roman" w:hAnsi="Times New Roman" w:cs="Times New Roman"/>
          <w:sz w:val="24"/>
          <w:szCs w:val="24"/>
        </w:rPr>
        <w:t xml:space="preserve">If a dose of </w:t>
      </w:r>
      <w:r w:rsidR="000F7309">
        <w:rPr>
          <w:rFonts w:ascii="Times New Roman" w:hAnsi="Times New Roman" w:cs="Times New Roman"/>
          <w:sz w:val="24"/>
          <w:szCs w:val="24"/>
        </w:rPr>
        <w:t>TAKHZYRO</w:t>
      </w:r>
      <w:r w:rsidR="000F7309" w:rsidRPr="0032755B">
        <w:rPr>
          <w:rFonts w:ascii="Times New Roman" w:hAnsi="Times New Roman" w:cs="Times New Roman"/>
          <w:sz w:val="24"/>
          <w:szCs w:val="24"/>
        </w:rPr>
        <w:t xml:space="preserve"> </w:t>
      </w:r>
      <w:r w:rsidRPr="0032755B">
        <w:rPr>
          <w:rFonts w:ascii="Times New Roman" w:hAnsi="Times New Roman" w:cs="Times New Roman"/>
          <w:sz w:val="24"/>
          <w:szCs w:val="24"/>
        </w:rPr>
        <w:t xml:space="preserve">is missed, instruct the patient </w:t>
      </w:r>
      <w:r w:rsidR="00652F78" w:rsidRPr="0032755B">
        <w:rPr>
          <w:rFonts w:ascii="Times New Roman" w:hAnsi="Times New Roman" w:cs="Times New Roman"/>
          <w:sz w:val="24"/>
          <w:szCs w:val="24"/>
        </w:rPr>
        <w:t xml:space="preserve">or caregiver </w:t>
      </w:r>
      <w:r w:rsidRPr="0032755B">
        <w:rPr>
          <w:rFonts w:ascii="Times New Roman" w:hAnsi="Times New Roman" w:cs="Times New Roman"/>
          <w:sz w:val="24"/>
          <w:szCs w:val="24"/>
        </w:rPr>
        <w:t xml:space="preserve">to administer the dose as soon as possible ensuring at least 10 days between </w:t>
      </w:r>
      <w:r w:rsidR="00DB7A30" w:rsidRPr="0032755B">
        <w:rPr>
          <w:rFonts w:ascii="Times New Roman" w:hAnsi="Times New Roman" w:cs="Times New Roman"/>
          <w:sz w:val="24"/>
          <w:szCs w:val="24"/>
        </w:rPr>
        <w:t xml:space="preserve">the </w:t>
      </w:r>
      <w:r w:rsidRPr="0032755B">
        <w:rPr>
          <w:rFonts w:ascii="Times New Roman" w:hAnsi="Times New Roman" w:cs="Times New Roman"/>
          <w:sz w:val="24"/>
          <w:szCs w:val="24"/>
        </w:rPr>
        <w:t xml:space="preserve">doses. </w:t>
      </w:r>
    </w:p>
    <w:p w:rsidR="0037513E" w:rsidRPr="0077501B" w:rsidRDefault="0037513E" w:rsidP="0050050E">
      <w:pPr>
        <w:spacing w:after="0" w:line="240" w:lineRule="auto"/>
        <w:rPr>
          <w:rFonts w:ascii="Times New Roman" w:hAnsi="Times New Roman" w:cs="Times New Roman"/>
          <w:sz w:val="24"/>
          <w:szCs w:val="24"/>
          <w:highlight w:val="yellow"/>
        </w:rPr>
      </w:pPr>
    </w:p>
    <w:p w:rsidR="00C372D3" w:rsidRPr="000F609D" w:rsidRDefault="00C372D3" w:rsidP="0050050E">
      <w:pPr>
        <w:spacing w:after="0" w:line="240" w:lineRule="auto"/>
        <w:rPr>
          <w:rFonts w:ascii="Times New Roman" w:hAnsi="Times New Roman" w:cs="Times New Roman"/>
          <w:sz w:val="24"/>
          <w:szCs w:val="24"/>
          <w:u w:val="single"/>
        </w:rPr>
      </w:pPr>
      <w:r w:rsidRPr="000F609D">
        <w:rPr>
          <w:rFonts w:ascii="Times New Roman" w:hAnsi="Times New Roman" w:cs="Times New Roman"/>
          <w:sz w:val="24"/>
          <w:szCs w:val="24"/>
          <w:u w:val="single"/>
        </w:rPr>
        <w:t>Administration steps</w:t>
      </w:r>
    </w:p>
    <w:p w:rsidR="00C372D3" w:rsidRPr="000F609D" w:rsidRDefault="00C372D3" w:rsidP="0050050E">
      <w:pPr>
        <w:spacing w:after="0" w:line="240" w:lineRule="auto"/>
        <w:rPr>
          <w:rFonts w:ascii="Times New Roman" w:hAnsi="Times New Roman" w:cs="Times New Roman"/>
          <w:sz w:val="24"/>
          <w:szCs w:val="24"/>
        </w:rPr>
      </w:pPr>
    </w:p>
    <w:p w:rsidR="00DB7A30" w:rsidRPr="000F609D" w:rsidRDefault="00EE10D6" w:rsidP="00171F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aseptic technique must be used. The 18 gauge needle is used to withdraw the TAKHZYRO dose from the vial and the 27 gauge needle is used to administer the complete dose as prescribed subcutaneously. TAKHZYRO may be administered into the abdomen, thigh, or upper arm. Any unused portions of drug remaining in the vial should be discarded. </w:t>
      </w:r>
    </w:p>
    <w:p w:rsidR="00C372D3" w:rsidRPr="000F609D" w:rsidRDefault="00C372D3" w:rsidP="00C372D3">
      <w:pPr>
        <w:spacing w:after="0" w:line="240" w:lineRule="auto"/>
        <w:rPr>
          <w:rFonts w:ascii="Times New Roman" w:hAnsi="Times New Roman" w:cs="Times New Roman"/>
          <w:sz w:val="24"/>
          <w:szCs w:val="24"/>
        </w:rPr>
      </w:pPr>
    </w:p>
    <w:p w:rsidR="00C372D3" w:rsidRPr="000F609D" w:rsidRDefault="000F7309" w:rsidP="00C372D3">
      <w:pPr>
        <w:spacing w:after="0" w:line="240" w:lineRule="auto"/>
        <w:rPr>
          <w:rFonts w:ascii="Times New Roman" w:hAnsi="Times New Roman" w:cs="Times New Roman"/>
          <w:sz w:val="24"/>
          <w:szCs w:val="24"/>
        </w:rPr>
      </w:pPr>
      <w:r>
        <w:rPr>
          <w:rFonts w:ascii="Times New Roman" w:hAnsi="Times New Roman" w:cs="Times New Roman"/>
          <w:sz w:val="24"/>
          <w:szCs w:val="24"/>
        </w:rPr>
        <w:t>TAKHZYRO</w:t>
      </w:r>
      <w:r w:rsidRPr="000F609D">
        <w:rPr>
          <w:rFonts w:ascii="Times New Roman" w:hAnsi="Times New Roman" w:cs="Times New Roman"/>
          <w:sz w:val="24"/>
          <w:szCs w:val="24"/>
        </w:rPr>
        <w:t xml:space="preserve"> </w:t>
      </w:r>
      <w:r w:rsidR="00DB7A30" w:rsidRPr="000F609D">
        <w:rPr>
          <w:rFonts w:ascii="Times New Roman" w:hAnsi="Times New Roman" w:cs="Times New Roman"/>
          <w:sz w:val="24"/>
          <w:szCs w:val="24"/>
        </w:rPr>
        <w:t xml:space="preserve">should be </w:t>
      </w:r>
      <w:r w:rsidR="00C372D3" w:rsidRPr="000F609D">
        <w:rPr>
          <w:rFonts w:ascii="Times New Roman" w:hAnsi="Times New Roman" w:cs="Times New Roman"/>
          <w:sz w:val="24"/>
          <w:szCs w:val="24"/>
        </w:rPr>
        <w:t>administered within 2 hours of preparing the dosing syringe</w:t>
      </w:r>
      <w:r w:rsidR="00DB7A30" w:rsidRPr="000F609D">
        <w:rPr>
          <w:rFonts w:ascii="Times New Roman" w:hAnsi="Times New Roman" w:cs="Times New Roman"/>
          <w:sz w:val="24"/>
          <w:szCs w:val="24"/>
        </w:rPr>
        <w:t xml:space="preserve"> at room temperature. After the dosing syringe is prepared, it can be refrigerated at </w:t>
      </w:r>
      <w:r w:rsidR="00C372D3" w:rsidRPr="000F609D">
        <w:rPr>
          <w:rFonts w:ascii="Times New Roman" w:hAnsi="Times New Roman" w:cs="Times New Roman"/>
          <w:sz w:val="24"/>
          <w:szCs w:val="24"/>
        </w:rPr>
        <w:t>2</w:t>
      </w:r>
      <w:r w:rsidR="00C372D3" w:rsidRPr="000F609D">
        <w:rPr>
          <w:rFonts w:ascii="Times New Roman" w:hAnsi="Times New Roman" w:cs="Times New Roman"/>
          <w:sz w:val="24"/>
          <w:szCs w:val="24"/>
        </w:rPr>
        <w:sym w:font="Symbol" w:char="F0B0"/>
      </w:r>
      <w:r w:rsidR="00652F78" w:rsidRPr="000F609D">
        <w:rPr>
          <w:rFonts w:ascii="Times New Roman" w:hAnsi="Times New Roman" w:cs="Times New Roman"/>
          <w:sz w:val="24"/>
          <w:szCs w:val="24"/>
        </w:rPr>
        <w:t xml:space="preserve">C to </w:t>
      </w:r>
      <w:r w:rsidR="00C372D3" w:rsidRPr="000F609D">
        <w:rPr>
          <w:rFonts w:ascii="Times New Roman" w:hAnsi="Times New Roman" w:cs="Times New Roman"/>
          <w:sz w:val="24"/>
          <w:szCs w:val="24"/>
        </w:rPr>
        <w:t>8</w:t>
      </w:r>
      <w:r w:rsidR="00C372D3" w:rsidRPr="000F609D">
        <w:rPr>
          <w:rFonts w:ascii="Times New Roman" w:hAnsi="Times New Roman" w:cs="Times New Roman"/>
          <w:sz w:val="24"/>
          <w:szCs w:val="24"/>
        </w:rPr>
        <w:sym w:font="Symbol" w:char="F0B0"/>
      </w:r>
      <w:r w:rsidR="00C372D3" w:rsidRPr="000F609D">
        <w:rPr>
          <w:rFonts w:ascii="Times New Roman" w:hAnsi="Times New Roman" w:cs="Times New Roman"/>
          <w:sz w:val="24"/>
          <w:szCs w:val="24"/>
        </w:rPr>
        <w:t>C</w:t>
      </w:r>
      <w:r w:rsidR="00DB7A30" w:rsidRPr="000F609D">
        <w:rPr>
          <w:rFonts w:ascii="Times New Roman" w:hAnsi="Times New Roman" w:cs="Times New Roman"/>
          <w:sz w:val="24"/>
          <w:szCs w:val="24"/>
        </w:rPr>
        <w:t xml:space="preserve"> and must be used </w:t>
      </w:r>
      <w:r w:rsidR="00C372D3" w:rsidRPr="000F609D">
        <w:rPr>
          <w:rFonts w:ascii="Times New Roman" w:hAnsi="Times New Roman" w:cs="Times New Roman"/>
          <w:sz w:val="24"/>
          <w:szCs w:val="24"/>
        </w:rPr>
        <w:t>within 8 hours.</w:t>
      </w:r>
    </w:p>
    <w:p w:rsidR="00C372D3" w:rsidRPr="000F609D" w:rsidRDefault="00C372D3" w:rsidP="00C372D3">
      <w:pPr>
        <w:spacing w:after="0" w:line="240" w:lineRule="auto"/>
        <w:rPr>
          <w:rFonts w:ascii="Times New Roman" w:hAnsi="Times New Roman" w:cs="Times New Roman"/>
          <w:color w:val="FF0000"/>
          <w:sz w:val="24"/>
          <w:szCs w:val="24"/>
        </w:rPr>
      </w:pPr>
    </w:p>
    <w:p w:rsidR="001A3992" w:rsidRPr="000F609D" w:rsidRDefault="003B0C19" w:rsidP="003B0C19">
      <w:pPr>
        <w:pStyle w:val="Heading2"/>
        <w:numPr>
          <w:ilvl w:val="0"/>
          <w:numId w:val="0"/>
        </w:numPr>
        <w:spacing w:before="0" w:after="0" w:line="240" w:lineRule="auto"/>
        <w:rPr>
          <w:rFonts w:ascii="Times New Roman" w:hAnsi="Times New Roman" w:cs="Times New Roman"/>
          <w:szCs w:val="24"/>
        </w:rPr>
      </w:pPr>
      <w:r w:rsidRPr="000F609D">
        <w:rPr>
          <w:rFonts w:ascii="Times New Roman" w:hAnsi="Times New Roman" w:cs="Times New Roman"/>
          <w:szCs w:val="24"/>
        </w:rPr>
        <w:t xml:space="preserve">4.3 </w:t>
      </w:r>
      <w:r w:rsidR="007B2BFE" w:rsidRPr="000F609D">
        <w:rPr>
          <w:rFonts w:ascii="Times New Roman" w:hAnsi="Times New Roman" w:cs="Times New Roman"/>
          <w:szCs w:val="24"/>
        </w:rPr>
        <w:tab/>
      </w:r>
      <w:r w:rsidR="007B2BFE" w:rsidRPr="000F609D">
        <w:rPr>
          <w:rFonts w:ascii="Times New Roman" w:hAnsi="Times New Roman" w:cs="Times New Roman"/>
          <w:smallCaps w:val="0"/>
        </w:rPr>
        <w:t>CONTRAINDICATIONS</w:t>
      </w:r>
    </w:p>
    <w:p w:rsidR="00825DE0" w:rsidRPr="000F609D" w:rsidRDefault="00825DE0" w:rsidP="0050050E">
      <w:pPr>
        <w:pStyle w:val="ListParagraph"/>
        <w:tabs>
          <w:tab w:val="left" w:pos="851"/>
        </w:tabs>
        <w:spacing w:after="0" w:line="240" w:lineRule="auto"/>
        <w:ind w:left="0"/>
        <w:rPr>
          <w:rFonts w:ascii="Times New Roman" w:hAnsi="Times New Roman" w:cs="Times New Roman"/>
          <w:sz w:val="24"/>
          <w:szCs w:val="24"/>
        </w:rPr>
      </w:pPr>
    </w:p>
    <w:p w:rsidR="0037513E" w:rsidRPr="000F609D" w:rsidRDefault="0037513E" w:rsidP="0050050E">
      <w:pPr>
        <w:pStyle w:val="ListParagraph"/>
        <w:tabs>
          <w:tab w:val="left" w:pos="851"/>
        </w:tabs>
        <w:spacing w:after="0" w:line="240" w:lineRule="auto"/>
        <w:ind w:left="0"/>
        <w:rPr>
          <w:rFonts w:ascii="Times New Roman" w:hAnsi="Times New Roman" w:cs="Times New Roman"/>
          <w:sz w:val="24"/>
          <w:szCs w:val="24"/>
        </w:rPr>
      </w:pPr>
      <w:r w:rsidRPr="000F609D">
        <w:rPr>
          <w:rFonts w:ascii="Times New Roman" w:hAnsi="Times New Roman" w:cs="Times New Roman"/>
          <w:sz w:val="24"/>
          <w:szCs w:val="24"/>
        </w:rPr>
        <w:t xml:space="preserve">Hypersensitivity to the active substance or to any of the </w:t>
      </w:r>
      <w:r w:rsidR="00652F78" w:rsidRPr="000F609D">
        <w:rPr>
          <w:rFonts w:ascii="Times New Roman" w:hAnsi="Times New Roman" w:cs="Times New Roman"/>
          <w:sz w:val="24"/>
          <w:szCs w:val="24"/>
        </w:rPr>
        <w:t>excipients</w:t>
      </w:r>
      <w:r w:rsidRPr="000F609D">
        <w:rPr>
          <w:rFonts w:ascii="Times New Roman" w:hAnsi="Times New Roman" w:cs="Times New Roman"/>
          <w:sz w:val="24"/>
          <w:szCs w:val="24"/>
        </w:rPr>
        <w:t xml:space="preserve">. </w:t>
      </w:r>
    </w:p>
    <w:p w:rsidR="0037513E" w:rsidRPr="000F609D" w:rsidRDefault="0037513E" w:rsidP="0050050E">
      <w:pPr>
        <w:pStyle w:val="ListParagraph"/>
        <w:tabs>
          <w:tab w:val="left" w:pos="851"/>
        </w:tabs>
        <w:spacing w:after="0" w:line="240" w:lineRule="auto"/>
        <w:ind w:left="0"/>
        <w:rPr>
          <w:rFonts w:ascii="Times New Roman" w:hAnsi="Times New Roman" w:cs="Times New Roman"/>
          <w:sz w:val="24"/>
          <w:szCs w:val="24"/>
        </w:rPr>
      </w:pPr>
    </w:p>
    <w:p w:rsidR="001A3992" w:rsidRPr="000F609D" w:rsidRDefault="007B2BFE" w:rsidP="007B2BFE">
      <w:pPr>
        <w:spacing w:after="0" w:line="240" w:lineRule="auto"/>
        <w:rPr>
          <w:rFonts w:ascii="Times New Roman" w:hAnsi="Times New Roman" w:cs="Times New Roman"/>
          <w:b/>
          <w:sz w:val="24"/>
          <w:szCs w:val="24"/>
        </w:rPr>
      </w:pPr>
      <w:r w:rsidRPr="000F609D">
        <w:rPr>
          <w:rFonts w:ascii="Times New Roman" w:hAnsi="Times New Roman" w:cs="Times New Roman"/>
          <w:b/>
          <w:sz w:val="24"/>
          <w:szCs w:val="24"/>
        </w:rPr>
        <w:t xml:space="preserve">4.4 </w:t>
      </w:r>
      <w:r w:rsidRPr="000F609D">
        <w:rPr>
          <w:rFonts w:ascii="Times New Roman" w:hAnsi="Times New Roman" w:cs="Times New Roman"/>
          <w:b/>
          <w:sz w:val="24"/>
          <w:szCs w:val="24"/>
        </w:rPr>
        <w:tab/>
        <w:t>SPECIAL WARNINGS AND PRECAUTIONS FOR USE</w:t>
      </w:r>
    </w:p>
    <w:p w:rsidR="007B2BFE" w:rsidRDefault="007B2BFE" w:rsidP="007B2BFE">
      <w:pPr>
        <w:spacing w:after="0" w:line="240" w:lineRule="auto"/>
        <w:rPr>
          <w:rFonts w:ascii="Times New Roman" w:hAnsi="Times New Roman" w:cs="Times New Roman"/>
          <w:sz w:val="24"/>
          <w:szCs w:val="24"/>
        </w:rPr>
      </w:pPr>
    </w:p>
    <w:p w:rsidR="00553407" w:rsidRPr="00553407" w:rsidRDefault="00553407" w:rsidP="007B2BFE">
      <w:pPr>
        <w:spacing w:after="0" w:line="240" w:lineRule="auto"/>
        <w:rPr>
          <w:rFonts w:ascii="Times New Roman" w:hAnsi="Times New Roman" w:cs="Times New Roman"/>
          <w:b/>
          <w:sz w:val="24"/>
          <w:szCs w:val="24"/>
        </w:rPr>
      </w:pPr>
      <w:r w:rsidRPr="00553407">
        <w:rPr>
          <w:rFonts w:ascii="Times New Roman" w:hAnsi="Times New Roman" w:cs="Times New Roman"/>
          <w:b/>
          <w:sz w:val="24"/>
          <w:szCs w:val="24"/>
        </w:rPr>
        <w:t xml:space="preserve">General </w:t>
      </w:r>
    </w:p>
    <w:p w:rsidR="00553407" w:rsidRDefault="00553407" w:rsidP="007B2BFE">
      <w:pPr>
        <w:spacing w:after="0" w:line="240" w:lineRule="auto"/>
        <w:rPr>
          <w:rFonts w:ascii="Times New Roman" w:hAnsi="Times New Roman" w:cs="Times New Roman"/>
          <w:sz w:val="24"/>
          <w:szCs w:val="24"/>
        </w:rPr>
      </w:pPr>
    </w:p>
    <w:p w:rsidR="00553407" w:rsidRDefault="00553407" w:rsidP="007B2B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TAKHZYRO should not be used to treat an acute attack. Patients and caregivers should continue to be prepared to treat attacks with acute HAE treatments when necessary. </w:t>
      </w:r>
    </w:p>
    <w:p w:rsidR="004B14A3" w:rsidRDefault="004B14A3" w:rsidP="004B14A3">
      <w:pPr>
        <w:spacing w:after="0" w:line="240" w:lineRule="auto"/>
        <w:rPr>
          <w:rFonts w:ascii="Times New Roman" w:hAnsi="Times New Roman" w:cs="Times New Roman"/>
          <w:sz w:val="24"/>
          <w:szCs w:val="24"/>
        </w:rPr>
      </w:pPr>
    </w:p>
    <w:p w:rsidR="004B14A3" w:rsidRDefault="004B14A3" w:rsidP="004B14A3">
      <w:pPr>
        <w:spacing w:after="0" w:line="240" w:lineRule="auto"/>
        <w:rPr>
          <w:rFonts w:ascii="Times New Roman" w:hAnsi="Times New Roman" w:cs="Times New Roman"/>
          <w:sz w:val="24"/>
          <w:szCs w:val="24"/>
        </w:rPr>
      </w:pPr>
    </w:p>
    <w:p w:rsidR="00754C8E" w:rsidRDefault="00754C8E" w:rsidP="004B14A3">
      <w:pPr>
        <w:spacing w:after="0" w:line="240" w:lineRule="auto"/>
        <w:rPr>
          <w:rFonts w:ascii="Times New Roman" w:hAnsi="Times New Roman" w:cs="Times New Roman"/>
          <w:sz w:val="24"/>
          <w:szCs w:val="24"/>
        </w:rPr>
      </w:pPr>
    </w:p>
    <w:p w:rsidR="004B14A3" w:rsidRDefault="004B14A3" w:rsidP="004B14A3">
      <w:pPr>
        <w:spacing w:after="0" w:line="240" w:lineRule="auto"/>
        <w:rPr>
          <w:rFonts w:ascii="Times New Roman" w:hAnsi="Times New Roman" w:cs="Times New Roman"/>
          <w:sz w:val="24"/>
          <w:szCs w:val="24"/>
        </w:rPr>
      </w:pPr>
      <w:r>
        <w:rPr>
          <w:rFonts w:ascii="Times New Roman" w:hAnsi="Times New Roman" w:cs="Times New Roman"/>
          <w:sz w:val="24"/>
          <w:szCs w:val="24"/>
        </w:rPr>
        <w:t>There are no available clinical data on the use of TAKHZYRO in HAE patients with normal C1 esterase inhibitor activity.</w:t>
      </w:r>
    </w:p>
    <w:p w:rsidR="004B14A3" w:rsidRDefault="004B14A3" w:rsidP="007B2BFE">
      <w:pPr>
        <w:spacing w:after="0" w:line="240" w:lineRule="auto"/>
        <w:rPr>
          <w:rFonts w:ascii="Times New Roman" w:hAnsi="Times New Roman" w:cs="Times New Roman"/>
          <w:sz w:val="24"/>
          <w:szCs w:val="24"/>
        </w:rPr>
      </w:pPr>
    </w:p>
    <w:p w:rsidR="00335F3C" w:rsidRDefault="00335F3C" w:rsidP="007B2BFE">
      <w:pPr>
        <w:spacing w:after="0" w:line="240" w:lineRule="auto"/>
        <w:rPr>
          <w:rFonts w:ascii="Times New Roman" w:hAnsi="Times New Roman" w:cs="Times New Roman"/>
          <w:sz w:val="24"/>
          <w:szCs w:val="24"/>
        </w:rPr>
      </w:pPr>
      <w:r>
        <w:rPr>
          <w:rFonts w:ascii="Times New Roman" w:hAnsi="Times New Roman" w:cs="Times New Roman"/>
          <w:sz w:val="24"/>
          <w:szCs w:val="24"/>
        </w:rPr>
        <w:t>In order to improve the traceability of biological medicinal products, the name and the batch number of the administered product should be clearly recorded.</w:t>
      </w:r>
    </w:p>
    <w:p w:rsidR="00335F3C" w:rsidRDefault="00335F3C" w:rsidP="007B2BFE">
      <w:pPr>
        <w:spacing w:after="0" w:line="240" w:lineRule="auto"/>
        <w:rPr>
          <w:rFonts w:ascii="Times New Roman" w:hAnsi="Times New Roman" w:cs="Times New Roman"/>
          <w:sz w:val="24"/>
          <w:szCs w:val="24"/>
        </w:rPr>
      </w:pPr>
    </w:p>
    <w:p w:rsidR="00564342" w:rsidRPr="000F609D" w:rsidRDefault="0037513E" w:rsidP="0050050E">
      <w:pPr>
        <w:pStyle w:val="Heading3"/>
        <w:spacing w:before="0" w:line="240" w:lineRule="auto"/>
        <w:ind w:left="0"/>
        <w:rPr>
          <w:rFonts w:ascii="Times New Roman" w:hAnsi="Times New Roman" w:cs="Times New Roman"/>
          <w:sz w:val="24"/>
          <w:szCs w:val="24"/>
        </w:rPr>
      </w:pPr>
      <w:bookmarkStart w:id="0" w:name="_Toc261438347"/>
      <w:bookmarkStart w:id="1" w:name="_Toc261438348"/>
      <w:r w:rsidRPr="000F609D">
        <w:rPr>
          <w:rFonts w:ascii="Times New Roman" w:hAnsi="Times New Roman" w:cs="Times New Roman"/>
          <w:sz w:val="24"/>
          <w:szCs w:val="24"/>
        </w:rPr>
        <w:t xml:space="preserve">Hypersensitivity reactions </w:t>
      </w:r>
    </w:p>
    <w:p w:rsidR="007B2BFE" w:rsidRPr="000F609D" w:rsidRDefault="007B2BFE" w:rsidP="007B2BFE">
      <w:pPr>
        <w:spacing w:after="0" w:line="240" w:lineRule="auto"/>
      </w:pPr>
    </w:p>
    <w:p w:rsidR="0037513E" w:rsidRPr="000F609D" w:rsidRDefault="0037513E" w:rsidP="00397B97">
      <w:pPr>
        <w:widowControl w:val="0"/>
        <w:spacing w:after="0" w:line="240" w:lineRule="auto"/>
        <w:rPr>
          <w:rFonts w:ascii="Times New Roman" w:hAnsi="Times New Roman" w:cs="Times New Roman"/>
          <w:sz w:val="24"/>
          <w:szCs w:val="24"/>
        </w:rPr>
      </w:pPr>
      <w:r w:rsidRPr="000F609D">
        <w:rPr>
          <w:rFonts w:ascii="Times New Roman" w:hAnsi="Times New Roman" w:cs="Times New Roman"/>
          <w:sz w:val="24"/>
          <w:szCs w:val="24"/>
        </w:rPr>
        <w:t xml:space="preserve">Hypersensitivity reactions have been observed. In case of a severe hypersensitivity reaction, discontinue </w:t>
      </w:r>
      <w:r w:rsidR="000F7309">
        <w:rPr>
          <w:rFonts w:ascii="Times New Roman" w:hAnsi="Times New Roman" w:cs="Times New Roman"/>
          <w:sz w:val="24"/>
          <w:szCs w:val="24"/>
        </w:rPr>
        <w:t>TAKHZYRO</w:t>
      </w:r>
      <w:r w:rsidR="000F7309" w:rsidRPr="000F609D">
        <w:rPr>
          <w:rFonts w:ascii="Times New Roman" w:hAnsi="Times New Roman" w:cs="Times New Roman"/>
          <w:sz w:val="24"/>
          <w:szCs w:val="24"/>
        </w:rPr>
        <w:t xml:space="preserve"> </w:t>
      </w:r>
      <w:r w:rsidRPr="000F609D">
        <w:rPr>
          <w:rFonts w:ascii="Times New Roman" w:hAnsi="Times New Roman" w:cs="Times New Roman"/>
          <w:sz w:val="24"/>
          <w:szCs w:val="24"/>
        </w:rPr>
        <w:t xml:space="preserve">administration and institute appropriate treatment. </w:t>
      </w:r>
    </w:p>
    <w:p w:rsidR="0037513E" w:rsidRPr="000F609D" w:rsidRDefault="0037513E" w:rsidP="00397B97">
      <w:pPr>
        <w:widowControl w:val="0"/>
        <w:spacing w:after="0" w:line="240" w:lineRule="auto"/>
        <w:rPr>
          <w:rFonts w:ascii="Times New Roman" w:hAnsi="Times New Roman" w:cs="Times New Roman"/>
          <w:sz w:val="24"/>
          <w:szCs w:val="24"/>
        </w:rPr>
      </w:pPr>
    </w:p>
    <w:bookmarkEnd w:id="0"/>
    <w:bookmarkEnd w:id="1"/>
    <w:p w:rsidR="00564342" w:rsidRPr="000F609D" w:rsidRDefault="001C4C5E" w:rsidP="0050050E">
      <w:pPr>
        <w:pStyle w:val="Heading3"/>
        <w:spacing w:before="0" w:line="240" w:lineRule="auto"/>
        <w:ind w:left="0"/>
        <w:rPr>
          <w:rFonts w:ascii="Times New Roman" w:hAnsi="Times New Roman" w:cs="Times New Roman"/>
          <w:sz w:val="24"/>
          <w:szCs w:val="24"/>
        </w:rPr>
      </w:pPr>
      <w:r w:rsidRPr="000F609D">
        <w:rPr>
          <w:rFonts w:ascii="Times New Roman" w:hAnsi="Times New Roman" w:cs="Times New Roman"/>
          <w:sz w:val="24"/>
          <w:szCs w:val="24"/>
        </w:rPr>
        <w:t xml:space="preserve">Use in </w:t>
      </w:r>
      <w:r w:rsidR="00564342" w:rsidRPr="000F609D">
        <w:rPr>
          <w:rFonts w:ascii="Times New Roman" w:hAnsi="Times New Roman" w:cs="Times New Roman"/>
          <w:sz w:val="24"/>
          <w:szCs w:val="24"/>
        </w:rPr>
        <w:t xml:space="preserve">hepatic </w:t>
      </w:r>
      <w:r w:rsidRPr="000F609D">
        <w:rPr>
          <w:rFonts w:ascii="Times New Roman" w:hAnsi="Times New Roman" w:cs="Times New Roman"/>
          <w:sz w:val="24"/>
          <w:szCs w:val="24"/>
        </w:rPr>
        <w:t>impairment</w:t>
      </w:r>
    </w:p>
    <w:p w:rsidR="00E372F7" w:rsidRPr="000F609D" w:rsidRDefault="00E372F7" w:rsidP="00E372F7">
      <w:pPr>
        <w:spacing w:after="0" w:line="240" w:lineRule="auto"/>
      </w:pPr>
    </w:p>
    <w:p w:rsidR="00DB7A30" w:rsidRPr="000F609D" w:rsidRDefault="00DB7A30" w:rsidP="00DB7A30">
      <w:pPr>
        <w:pStyle w:val="Paragraph"/>
        <w:spacing w:after="0"/>
        <w:rPr>
          <w:rFonts w:ascii="Times New Roman" w:hAnsi="Times New Roman" w:cs="Times New Roman"/>
          <w:sz w:val="24"/>
          <w:szCs w:val="24"/>
          <w:lang w:val="en-GB"/>
        </w:rPr>
      </w:pPr>
      <w:r w:rsidRPr="000F609D">
        <w:rPr>
          <w:rFonts w:ascii="Times New Roman" w:hAnsi="Times New Roman" w:cs="Times New Roman"/>
          <w:sz w:val="24"/>
          <w:szCs w:val="24"/>
        </w:rPr>
        <w:t>No dedicated study has been conducted in subjects with hepatic impairment.</w:t>
      </w:r>
    </w:p>
    <w:p w:rsidR="00E372F7" w:rsidRPr="000F609D" w:rsidRDefault="00E372F7" w:rsidP="0050050E">
      <w:pPr>
        <w:spacing w:after="0" w:line="240" w:lineRule="auto"/>
        <w:rPr>
          <w:rFonts w:ascii="Times New Roman" w:hAnsi="Times New Roman" w:cs="Times New Roman"/>
          <w:sz w:val="24"/>
          <w:szCs w:val="24"/>
          <w:lang w:val="en-GB"/>
        </w:rPr>
      </w:pPr>
    </w:p>
    <w:p w:rsidR="00564342" w:rsidRPr="000F609D" w:rsidRDefault="001C4C5E" w:rsidP="0050050E">
      <w:pPr>
        <w:pStyle w:val="Heading3"/>
        <w:spacing w:before="0" w:line="240" w:lineRule="auto"/>
        <w:ind w:left="0"/>
        <w:rPr>
          <w:rFonts w:ascii="Times New Roman" w:hAnsi="Times New Roman" w:cs="Times New Roman"/>
          <w:sz w:val="24"/>
          <w:szCs w:val="24"/>
        </w:rPr>
      </w:pPr>
      <w:r w:rsidRPr="000F609D">
        <w:rPr>
          <w:rFonts w:ascii="Times New Roman" w:hAnsi="Times New Roman" w:cs="Times New Roman"/>
          <w:sz w:val="24"/>
          <w:szCs w:val="24"/>
        </w:rPr>
        <w:t>Use in r</w:t>
      </w:r>
      <w:r w:rsidR="00BE6F58" w:rsidRPr="000F609D">
        <w:rPr>
          <w:rFonts w:ascii="Times New Roman" w:hAnsi="Times New Roman" w:cs="Times New Roman"/>
          <w:sz w:val="24"/>
          <w:szCs w:val="24"/>
        </w:rPr>
        <w:t>enal i</w:t>
      </w:r>
      <w:r w:rsidR="00564342" w:rsidRPr="000F609D">
        <w:rPr>
          <w:rFonts w:ascii="Times New Roman" w:hAnsi="Times New Roman" w:cs="Times New Roman"/>
          <w:sz w:val="24"/>
          <w:szCs w:val="24"/>
        </w:rPr>
        <w:t>mpairment</w:t>
      </w:r>
    </w:p>
    <w:p w:rsidR="00E372F7" w:rsidRPr="000F609D" w:rsidRDefault="00E372F7" w:rsidP="00E372F7">
      <w:pPr>
        <w:spacing w:after="0" w:line="240" w:lineRule="auto"/>
      </w:pPr>
    </w:p>
    <w:p w:rsidR="004F0D72" w:rsidRPr="000F609D" w:rsidRDefault="004F0D72" w:rsidP="004F0D72">
      <w:pPr>
        <w:pStyle w:val="Paragraph"/>
        <w:spacing w:after="0"/>
        <w:rPr>
          <w:rFonts w:ascii="Times New Roman" w:hAnsi="Times New Roman" w:cs="Times New Roman"/>
          <w:sz w:val="24"/>
          <w:szCs w:val="24"/>
        </w:rPr>
      </w:pPr>
      <w:r w:rsidRPr="000F609D">
        <w:rPr>
          <w:rFonts w:ascii="Times New Roman" w:hAnsi="Times New Roman" w:cs="Times New Roman"/>
          <w:sz w:val="24"/>
          <w:szCs w:val="24"/>
        </w:rPr>
        <w:t>No dedicated study has been conducted in subjects with renal impairment (</w:t>
      </w:r>
      <w:r w:rsidR="00A15367" w:rsidRPr="000F609D">
        <w:rPr>
          <w:rFonts w:ascii="Times New Roman" w:hAnsi="Times New Roman" w:cs="Times New Roman"/>
          <w:sz w:val="24"/>
          <w:szCs w:val="24"/>
        </w:rPr>
        <w:t>s</w:t>
      </w:r>
      <w:r w:rsidRPr="000F609D">
        <w:rPr>
          <w:rFonts w:ascii="Times New Roman" w:hAnsi="Times New Roman" w:cs="Times New Roman"/>
          <w:sz w:val="24"/>
          <w:szCs w:val="24"/>
        </w:rPr>
        <w:t xml:space="preserve">ee </w:t>
      </w:r>
      <w:r w:rsidR="00A15367" w:rsidRPr="000F609D">
        <w:rPr>
          <w:rFonts w:ascii="Times New Roman" w:hAnsi="Times New Roman" w:cs="Times New Roman"/>
          <w:sz w:val="24"/>
          <w:szCs w:val="24"/>
        </w:rPr>
        <w:t>S</w:t>
      </w:r>
      <w:r w:rsidRPr="000F609D">
        <w:rPr>
          <w:rFonts w:ascii="Times New Roman" w:hAnsi="Times New Roman" w:cs="Times New Roman"/>
          <w:sz w:val="24"/>
          <w:szCs w:val="24"/>
        </w:rPr>
        <w:t xml:space="preserve">ection </w:t>
      </w:r>
      <w:r w:rsidR="00A15367" w:rsidRPr="000F609D">
        <w:rPr>
          <w:rFonts w:ascii="Times New Roman" w:hAnsi="Times New Roman" w:cs="Times New Roman"/>
          <w:sz w:val="24"/>
          <w:szCs w:val="24"/>
        </w:rPr>
        <w:t>5.2 Pharmacokinetic Properties – Special Populations</w:t>
      </w:r>
      <w:r w:rsidRPr="000F609D">
        <w:rPr>
          <w:rFonts w:ascii="Times New Roman" w:hAnsi="Times New Roman" w:cs="Times New Roman"/>
          <w:sz w:val="24"/>
          <w:szCs w:val="24"/>
        </w:rPr>
        <w:t>).</w:t>
      </w:r>
    </w:p>
    <w:p w:rsidR="00E372F7" w:rsidRPr="000F609D" w:rsidRDefault="00E372F7" w:rsidP="0050050E">
      <w:pPr>
        <w:spacing w:after="0" w:line="240" w:lineRule="auto"/>
        <w:rPr>
          <w:rFonts w:ascii="Times New Roman" w:hAnsi="Times New Roman" w:cs="Times New Roman"/>
          <w:sz w:val="24"/>
          <w:szCs w:val="24"/>
        </w:rPr>
      </w:pPr>
    </w:p>
    <w:p w:rsidR="0037513E" w:rsidRPr="000F609D" w:rsidRDefault="0037513E" w:rsidP="0037513E">
      <w:pPr>
        <w:pStyle w:val="Heading3"/>
        <w:spacing w:before="0" w:line="240" w:lineRule="auto"/>
        <w:ind w:left="0"/>
        <w:rPr>
          <w:rFonts w:ascii="Times New Roman" w:hAnsi="Times New Roman" w:cs="Times New Roman"/>
          <w:sz w:val="24"/>
          <w:szCs w:val="24"/>
        </w:rPr>
      </w:pPr>
      <w:r w:rsidRPr="000F609D">
        <w:rPr>
          <w:rFonts w:ascii="Times New Roman" w:hAnsi="Times New Roman" w:cs="Times New Roman"/>
          <w:sz w:val="24"/>
          <w:szCs w:val="24"/>
        </w:rPr>
        <w:t xml:space="preserve">Use in the elderly </w:t>
      </w:r>
    </w:p>
    <w:p w:rsidR="0037513E" w:rsidRPr="000F609D" w:rsidRDefault="0037513E" w:rsidP="0037513E">
      <w:pPr>
        <w:spacing w:after="0" w:line="240" w:lineRule="auto"/>
      </w:pPr>
    </w:p>
    <w:p w:rsidR="00DB7A30" w:rsidRPr="000F609D" w:rsidRDefault="007B0331" w:rsidP="00DB7A30">
      <w:pPr>
        <w:pStyle w:val="Paragraph"/>
        <w:spacing w:after="0"/>
        <w:rPr>
          <w:rFonts w:ascii="Times New Roman" w:hAnsi="Times New Roman" w:cs="Times New Roman"/>
          <w:sz w:val="24"/>
          <w:szCs w:val="24"/>
        </w:rPr>
      </w:pPr>
      <w:r>
        <w:rPr>
          <w:rFonts w:ascii="Times New Roman" w:hAnsi="Times New Roman" w:cs="Times New Roman"/>
          <w:sz w:val="24"/>
          <w:szCs w:val="24"/>
        </w:rPr>
        <w:t xml:space="preserve">The clinical studies included 11 subjects aged ≥65 years, with 5 included in the main efficacy study. </w:t>
      </w:r>
      <w:r w:rsidR="00DB7A30" w:rsidRPr="000F609D">
        <w:rPr>
          <w:rFonts w:ascii="Times New Roman" w:hAnsi="Times New Roman" w:cs="Times New Roman"/>
          <w:sz w:val="24"/>
          <w:szCs w:val="24"/>
        </w:rPr>
        <w:t>Results of the subgroup analysis by age were consist</w:t>
      </w:r>
      <w:r w:rsidR="00E50F62" w:rsidRPr="000F609D">
        <w:rPr>
          <w:rFonts w:ascii="Times New Roman" w:hAnsi="Times New Roman" w:cs="Times New Roman"/>
          <w:sz w:val="24"/>
          <w:szCs w:val="24"/>
        </w:rPr>
        <w:t>ent with overall</w:t>
      </w:r>
      <w:r w:rsidR="004B14A3">
        <w:rPr>
          <w:rFonts w:ascii="Times New Roman" w:hAnsi="Times New Roman" w:cs="Times New Roman"/>
          <w:sz w:val="24"/>
          <w:szCs w:val="24"/>
        </w:rPr>
        <w:t xml:space="preserve"> study results (see Section 5.1 </w:t>
      </w:r>
      <w:r w:rsidR="00E50F62" w:rsidRPr="000F609D">
        <w:rPr>
          <w:rFonts w:ascii="Times New Roman" w:hAnsi="Times New Roman" w:cs="Times New Roman"/>
          <w:sz w:val="24"/>
          <w:szCs w:val="24"/>
        </w:rPr>
        <w:t>Pharmaco</w:t>
      </w:r>
      <w:r w:rsidR="004B14A3">
        <w:rPr>
          <w:rFonts w:ascii="Times New Roman" w:hAnsi="Times New Roman" w:cs="Times New Roman"/>
          <w:sz w:val="24"/>
          <w:szCs w:val="24"/>
        </w:rPr>
        <w:t xml:space="preserve">dynamic </w:t>
      </w:r>
      <w:r w:rsidR="00E50F62" w:rsidRPr="000F609D">
        <w:rPr>
          <w:rFonts w:ascii="Times New Roman" w:hAnsi="Times New Roman" w:cs="Times New Roman"/>
          <w:sz w:val="24"/>
          <w:szCs w:val="24"/>
        </w:rPr>
        <w:t xml:space="preserve">Properties – </w:t>
      </w:r>
      <w:r w:rsidR="004B14A3">
        <w:rPr>
          <w:rFonts w:ascii="Times New Roman" w:hAnsi="Times New Roman" w:cs="Times New Roman"/>
          <w:sz w:val="24"/>
          <w:szCs w:val="24"/>
        </w:rPr>
        <w:t>Clinical Trials</w:t>
      </w:r>
      <w:r w:rsidR="00E50F62" w:rsidRPr="000F609D">
        <w:rPr>
          <w:rFonts w:ascii="Times New Roman" w:hAnsi="Times New Roman" w:cs="Times New Roman"/>
          <w:sz w:val="24"/>
          <w:szCs w:val="24"/>
        </w:rPr>
        <w:t>).</w:t>
      </w:r>
    </w:p>
    <w:p w:rsidR="0037513E" w:rsidRPr="000F609D" w:rsidRDefault="0037513E" w:rsidP="0050050E">
      <w:pPr>
        <w:spacing w:after="0" w:line="240" w:lineRule="auto"/>
        <w:rPr>
          <w:rFonts w:ascii="Times New Roman" w:hAnsi="Times New Roman" w:cs="Times New Roman"/>
          <w:sz w:val="24"/>
          <w:szCs w:val="24"/>
        </w:rPr>
      </w:pPr>
    </w:p>
    <w:p w:rsidR="0037513E" w:rsidRPr="000F609D" w:rsidRDefault="0037513E" w:rsidP="0037513E">
      <w:pPr>
        <w:pStyle w:val="Heading3"/>
        <w:spacing w:before="0" w:line="240" w:lineRule="auto"/>
        <w:ind w:left="0"/>
        <w:rPr>
          <w:rFonts w:ascii="Times New Roman" w:hAnsi="Times New Roman" w:cs="Times New Roman"/>
          <w:sz w:val="24"/>
          <w:szCs w:val="24"/>
        </w:rPr>
      </w:pPr>
      <w:r w:rsidRPr="000F609D">
        <w:rPr>
          <w:rFonts w:ascii="Times New Roman" w:hAnsi="Times New Roman" w:cs="Times New Roman"/>
          <w:sz w:val="24"/>
          <w:szCs w:val="24"/>
        </w:rPr>
        <w:t xml:space="preserve">Paediatric use </w:t>
      </w:r>
    </w:p>
    <w:p w:rsidR="0037513E" w:rsidRPr="000F609D" w:rsidRDefault="0037513E" w:rsidP="0037513E">
      <w:pPr>
        <w:spacing w:after="0" w:line="240" w:lineRule="auto"/>
      </w:pPr>
    </w:p>
    <w:p w:rsidR="00E50F62" w:rsidRPr="00DD5B14" w:rsidRDefault="004F0D72" w:rsidP="004F0D72">
      <w:pPr>
        <w:pStyle w:val="Paragraph"/>
        <w:spacing w:after="0"/>
        <w:rPr>
          <w:rFonts w:ascii="Times New Roman" w:hAnsi="Times New Roman" w:cs="Times New Roman"/>
          <w:sz w:val="24"/>
          <w:szCs w:val="24"/>
        </w:rPr>
      </w:pPr>
      <w:r w:rsidRPr="000F609D">
        <w:rPr>
          <w:rFonts w:ascii="Times New Roman" w:hAnsi="Times New Roman" w:cs="Times New Roman"/>
          <w:sz w:val="24"/>
          <w:szCs w:val="24"/>
        </w:rPr>
        <w:t xml:space="preserve">The safety and efficacy of </w:t>
      </w:r>
      <w:r w:rsidR="000F7309">
        <w:rPr>
          <w:rFonts w:ascii="Times New Roman" w:hAnsi="Times New Roman" w:cs="Times New Roman"/>
          <w:sz w:val="24"/>
          <w:szCs w:val="24"/>
        </w:rPr>
        <w:t>TAKHZYRO</w:t>
      </w:r>
      <w:r w:rsidR="000F7309" w:rsidRPr="000F609D">
        <w:rPr>
          <w:rFonts w:ascii="Times New Roman" w:hAnsi="Times New Roman" w:cs="Times New Roman"/>
          <w:sz w:val="24"/>
          <w:szCs w:val="24"/>
        </w:rPr>
        <w:t xml:space="preserve"> </w:t>
      </w:r>
      <w:r w:rsidR="00024931">
        <w:rPr>
          <w:rFonts w:ascii="Times New Roman" w:hAnsi="Times New Roman" w:cs="Times New Roman"/>
          <w:sz w:val="24"/>
          <w:szCs w:val="24"/>
        </w:rPr>
        <w:t xml:space="preserve">in children has not been established. No data are available for children aged less than 12 years. </w:t>
      </w:r>
      <w:r w:rsidR="00DD5B14">
        <w:rPr>
          <w:rFonts w:ascii="Times New Roman" w:hAnsi="Times New Roman" w:cs="Times New Roman"/>
          <w:sz w:val="24"/>
          <w:szCs w:val="24"/>
        </w:rPr>
        <w:t xml:space="preserve">Treatment in children aged &lt;12 years is not recommended. </w:t>
      </w:r>
      <w:r w:rsidR="00024931">
        <w:rPr>
          <w:rFonts w:ascii="Times New Roman" w:hAnsi="Times New Roman" w:cs="Times New Roman"/>
          <w:sz w:val="24"/>
          <w:szCs w:val="24"/>
        </w:rPr>
        <w:t xml:space="preserve">There are limited data for children aged 12 to &lt;18 years – the clinical studies included 23 subjects aged 12 to &lt;18 years, with 10 included in the main efficacy study. </w:t>
      </w:r>
      <w:r w:rsidRPr="00DD5B14">
        <w:rPr>
          <w:rFonts w:ascii="Times New Roman" w:hAnsi="Times New Roman" w:cs="Times New Roman"/>
          <w:sz w:val="24"/>
          <w:szCs w:val="24"/>
        </w:rPr>
        <w:t>Results of the subgroup analysis were consistent with overall study results</w:t>
      </w:r>
      <w:r w:rsidR="00024931" w:rsidRPr="00DD5B14">
        <w:rPr>
          <w:rFonts w:ascii="Times New Roman" w:hAnsi="Times New Roman" w:cs="Times New Roman"/>
          <w:sz w:val="24"/>
          <w:szCs w:val="24"/>
        </w:rPr>
        <w:t xml:space="preserve"> for all subjects</w:t>
      </w:r>
      <w:r w:rsidR="00E50F62" w:rsidRPr="00DD5B14">
        <w:rPr>
          <w:rFonts w:ascii="Times New Roman" w:hAnsi="Times New Roman" w:cs="Times New Roman"/>
          <w:sz w:val="24"/>
          <w:szCs w:val="24"/>
        </w:rPr>
        <w:t xml:space="preserve"> (see Section </w:t>
      </w:r>
      <w:r w:rsidR="00024931" w:rsidRPr="00DD5B14">
        <w:rPr>
          <w:rFonts w:ascii="Times New Roman" w:hAnsi="Times New Roman" w:cs="Times New Roman"/>
          <w:sz w:val="24"/>
          <w:szCs w:val="24"/>
        </w:rPr>
        <w:t>5.1 Pharmacodynamic Properties – Clinical Trials).</w:t>
      </w:r>
    </w:p>
    <w:p w:rsidR="00E8469E" w:rsidRPr="000F609D" w:rsidRDefault="00E8469E" w:rsidP="004F0D72">
      <w:pPr>
        <w:pStyle w:val="Paragraph"/>
        <w:spacing w:after="0"/>
        <w:rPr>
          <w:rFonts w:ascii="Times New Roman" w:hAnsi="Times New Roman" w:cs="Times New Roman"/>
          <w:sz w:val="24"/>
          <w:szCs w:val="24"/>
        </w:rPr>
      </w:pPr>
    </w:p>
    <w:p w:rsidR="001A3992" w:rsidRPr="000F609D" w:rsidRDefault="001A3992" w:rsidP="008A30D6">
      <w:pPr>
        <w:pStyle w:val="Heading3"/>
        <w:spacing w:before="0" w:line="240" w:lineRule="auto"/>
        <w:ind w:left="0"/>
        <w:rPr>
          <w:rFonts w:ascii="Times New Roman" w:hAnsi="Times New Roman" w:cs="Times New Roman"/>
          <w:sz w:val="24"/>
          <w:szCs w:val="24"/>
        </w:rPr>
      </w:pPr>
      <w:r w:rsidRPr="000F609D">
        <w:rPr>
          <w:rFonts w:ascii="Times New Roman" w:hAnsi="Times New Roman" w:cs="Times New Roman"/>
          <w:sz w:val="24"/>
          <w:szCs w:val="24"/>
        </w:rPr>
        <w:t>Effects on laboratory tests</w:t>
      </w:r>
    </w:p>
    <w:p w:rsidR="00BA5DD3" w:rsidRPr="000F609D" w:rsidRDefault="00BA5DD3" w:rsidP="008A30D6">
      <w:pPr>
        <w:spacing w:after="0" w:line="240" w:lineRule="auto"/>
        <w:rPr>
          <w:rFonts w:ascii="Times New Roman" w:hAnsi="Times New Roman" w:cs="Times New Roman"/>
          <w:sz w:val="24"/>
          <w:szCs w:val="24"/>
        </w:rPr>
      </w:pPr>
    </w:p>
    <w:p w:rsidR="004B70C4" w:rsidRDefault="004B70C4" w:rsidP="008A30D6">
      <w:pPr>
        <w:pStyle w:val="Paragraph"/>
        <w:spacing w:after="0"/>
        <w:rPr>
          <w:rFonts w:ascii="Times New Roman" w:hAnsi="Times New Roman" w:cs="Times New Roman"/>
          <w:i/>
          <w:sz w:val="24"/>
          <w:szCs w:val="24"/>
        </w:rPr>
      </w:pPr>
      <w:r w:rsidRPr="004B70C4">
        <w:rPr>
          <w:rFonts w:ascii="Times New Roman" w:hAnsi="Times New Roman" w:cs="Times New Roman"/>
          <w:i/>
          <w:sz w:val="24"/>
          <w:szCs w:val="24"/>
        </w:rPr>
        <w:t>Coagulation tests</w:t>
      </w:r>
      <w:r w:rsidR="004B14A3">
        <w:rPr>
          <w:rFonts w:ascii="Times New Roman" w:hAnsi="Times New Roman" w:cs="Times New Roman"/>
          <w:i/>
          <w:sz w:val="24"/>
          <w:szCs w:val="24"/>
        </w:rPr>
        <w:t>:</w:t>
      </w:r>
      <w:r w:rsidRPr="004B70C4">
        <w:rPr>
          <w:rFonts w:ascii="Times New Roman" w:hAnsi="Times New Roman" w:cs="Times New Roman"/>
          <w:i/>
          <w:sz w:val="24"/>
          <w:szCs w:val="24"/>
        </w:rPr>
        <w:t xml:space="preserve"> </w:t>
      </w:r>
    </w:p>
    <w:p w:rsidR="000F45C8" w:rsidRDefault="004B70C4" w:rsidP="008A30D6">
      <w:pPr>
        <w:spacing w:after="0" w:line="240" w:lineRule="auto"/>
        <w:rPr>
          <w:rFonts w:ascii="Times New Roman" w:hAnsi="Times New Roman" w:cs="Times New Roman"/>
          <w:sz w:val="24"/>
          <w:szCs w:val="24"/>
        </w:rPr>
      </w:pPr>
      <w:r w:rsidRPr="004B70C4">
        <w:rPr>
          <w:rFonts w:ascii="Times New Roman" w:hAnsi="Times New Roman" w:cs="Times New Roman"/>
          <w:sz w:val="24"/>
          <w:szCs w:val="24"/>
        </w:rPr>
        <w:t>TAKHZYRO can increase activated partial thrombop</w:t>
      </w:r>
      <w:r>
        <w:rPr>
          <w:rFonts w:ascii="Times New Roman" w:hAnsi="Times New Roman" w:cs="Times New Roman"/>
          <w:sz w:val="24"/>
          <w:szCs w:val="24"/>
        </w:rPr>
        <w:t>l</w:t>
      </w:r>
      <w:r w:rsidRPr="004B70C4">
        <w:rPr>
          <w:rFonts w:ascii="Times New Roman" w:hAnsi="Times New Roman" w:cs="Times New Roman"/>
          <w:sz w:val="24"/>
          <w:szCs w:val="24"/>
        </w:rPr>
        <w:t>astin time (</w:t>
      </w:r>
      <w:proofErr w:type="spellStart"/>
      <w:r w:rsidRPr="004B70C4">
        <w:rPr>
          <w:rFonts w:ascii="Times New Roman" w:hAnsi="Times New Roman" w:cs="Times New Roman"/>
          <w:sz w:val="24"/>
          <w:szCs w:val="24"/>
        </w:rPr>
        <w:t>aPTT</w:t>
      </w:r>
      <w:proofErr w:type="spellEnd"/>
      <w:r w:rsidRPr="004B70C4">
        <w:rPr>
          <w:rFonts w:ascii="Times New Roman" w:hAnsi="Times New Roman" w:cs="Times New Roman"/>
          <w:sz w:val="24"/>
          <w:szCs w:val="24"/>
        </w:rPr>
        <w:t xml:space="preserve">) due to an interaction of TAKHZYRO with the </w:t>
      </w:r>
      <w:proofErr w:type="spellStart"/>
      <w:r w:rsidRPr="004B70C4">
        <w:rPr>
          <w:rFonts w:ascii="Times New Roman" w:hAnsi="Times New Roman" w:cs="Times New Roman"/>
          <w:sz w:val="24"/>
          <w:szCs w:val="24"/>
        </w:rPr>
        <w:t>aPTT</w:t>
      </w:r>
      <w:proofErr w:type="spellEnd"/>
      <w:r w:rsidRPr="004B70C4">
        <w:rPr>
          <w:rFonts w:ascii="Times New Roman" w:hAnsi="Times New Roman" w:cs="Times New Roman"/>
          <w:sz w:val="24"/>
          <w:szCs w:val="24"/>
        </w:rPr>
        <w:t xml:space="preserve"> assay. </w:t>
      </w:r>
      <w:r w:rsidRPr="00171F1D">
        <w:rPr>
          <w:rFonts w:ascii="Times New Roman" w:hAnsi="Times New Roman" w:cs="Times New Roman"/>
          <w:sz w:val="24"/>
          <w:szCs w:val="24"/>
        </w:rPr>
        <w:t xml:space="preserve">The reagents used in the </w:t>
      </w:r>
      <w:proofErr w:type="spellStart"/>
      <w:r w:rsidRPr="00171F1D">
        <w:rPr>
          <w:rFonts w:ascii="Times New Roman" w:hAnsi="Times New Roman" w:cs="Times New Roman"/>
          <w:sz w:val="24"/>
          <w:szCs w:val="24"/>
        </w:rPr>
        <w:t>aPTT</w:t>
      </w:r>
      <w:proofErr w:type="spellEnd"/>
      <w:r w:rsidRPr="00171F1D">
        <w:rPr>
          <w:rFonts w:ascii="Times New Roman" w:hAnsi="Times New Roman" w:cs="Times New Roman"/>
          <w:sz w:val="24"/>
          <w:szCs w:val="24"/>
        </w:rPr>
        <w:t xml:space="preserve"> laboratory test initiate intrinsic coagulation through the activation of plasma </w:t>
      </w:r>
      <w:proofErr w:type="spellStart"/>
      <w:r w:rsidRPr="00171F1D">
        <w:rPr>
          <w:rFonts w:ascii="Times New Roman" w:hAnsi="Times New Roman" w:cs="Times New Roman"/>
          <w:sz w:val="24"/>
          <w:szCs w:val="24"/>
        </w:rPr>
        <w:t>kallikrein</w:t>
      </w:r>
      <w:proofErr w:type="spellEnd"/>
      <w:r w:rsidRPr="00171F1D">
        <w:rPr>
          <w:rFonts w:ascii="Times New Roman" w:hAnsi="Times New Roman" w:cs="Times New Roman"/>
          <w:sz w:val="24"/>
          <w:szCs w:val="24"/>
        </w:rPr>
        <w:t xml:space="preserve"> in the contact system. Inhibition of plasma </w:t>
      </w:r>
      <w:proofErr w:type="spellStart"/>
      <w:r w:rsidRPr="00171F1D">
        <w:rPr>
          <w:rFonts w:ascii="Times New Roman" w:hAnsi="Times New Roman" w:cs="Times New Roman"/>
          <w:sz w:val="24"/>
          <w:szCs w:val="24"/>
        </w:rPr>
        <w:t>kallikrein</w:t>
      </w:r>
      <w:proofErr w:type="spellEnd"/>
      <w:r w:rsidRPr="00171F1D">
        <w:rPr>
          <w:rFonts w:ascii="Times New Roman" w:hAnsi="Times New Roman" w:cs="Times New Roman"/>
          <w:sz w:val="24"/>
          <w:szCs w:val="24"/>
        </w:rPr>
        <w:t xml:space="preserve"> by TAKHZYRO can increase </w:t>
      </w:r>
      <w:proofErr w:type="spellStart"/>
      <w:r w:rsidRPr="00171F1D">
        <w:rPr>
          <w:rFonts w:ascii="Times New Roman" w:hAnsi="Times New Roman" w:cs="Times New Roman"/>
          <w:sz w:val="24"/>
          <w:szCs w:val="24"/>
        </w:rPr>
        <w:t>aPTT</w:t>
      </w:r>
      <w:proofErr w:type="spellEnd"/>
      <w:r w:rsidRPr="00171F1D">
        <w:rPr>
          <w:rFonts w:ascii="Times New Roman" w:hAnsi="Times New Roman" w:cs="Times New Roman"/>
          <w:sz w:val="24"/>
          <w:szCs w:val="24"/>
        </w:rPr>
        <w:t xml:space="preserve"> in this assay. </w:t>
      </w:r>
      <w:r w:rsidRPr="004B70C4">
        <w:rPr>
          <w:rFonts w:ascii="Times New Roman" w:hAnsi="Times New Roman" w:cs="Times New Roman"/>
          <w:sz w:val="24"/>
          <w:szCs w:val="24"/>
        </w:rPr>
        <w:t xml:space="preserve">None of the increases in </w:t>
      </w:r>
      <w:proofErr w:type="spellStart"/>
      <w:r w:rsidRPr="004B70C4">
        <w:rPr>
          <w:rFonts w:ascii="Times New Roman" w:hAnsi="Times New Roman" w:cs="Times New Roman"/>
          <w:sz w:val="24"/>
          <w:szCs w:val="24"/>
        </w:rPr>
        <w:t>aPTT</w:t>
      </w:r>
      <w:proofErr w:type="spellEnd"/>
      <w:r w:rsidRPr="004B70C4">
        <w:rPr>
          <w:rFonts w:ascii="Times New Roman" w:hAnsi="Times New Roman" w:cs="Times New Roman"/>
          <w:sz w:val="24"/>
          <w:szCs w:val="24"/>
        </w:rPr>
        <w:t xml:space="preserve"> in patients treated with TAKHZYRO were associated with abnormal </w:t>
      </w:r>
      <w:r w:rsidRPr="004B70C4">
        <w:rPr>
          <w:rFonts w:ascii="Times New Roman" w:hAnsi="Times New Roman" w:cs="Times New Roman"/>
          <w:sz w:val="24"/>
          <w:szCs w:val="24"/>
        </w:rPr>
        <w:lastRenderedPageBreak/>
        <w:t xml:space="preserve">bleeding adverse events. There were no differences in </w:t>
      </w:r>
      <w:r w:rsidR="004B14A3">
        <w:rPr>
          <w:rFonts w:ascii="Times New Roman" w:hAnsi="Times New Roman" w:cs="Times New Roman"/>
          <w:sz w:val="24"/>
          <w:szCs w:val="24"/>
        </w:rPr>
        <w:t>international normalised ratio (</w:t>
      </w:r>
      <w:r w:rsidRPr="004B70C4">
        <w:rPr>
          <w:rFonts w:ascii="Times New Roman" w:hAnsi="Times New Roman" w:cs="Times New Roman"/>
          <w:sz w:val="24"/>
          <w:szCs w:val="24"/>
        </w:rPr>
        <w:t>INR</w:t>
      </w:r>
      <w:r w:rsidR="004B14A3">
        <w:rPr>
          <w:rFonts w:ascii="Times New Roman" w:hAnsi="Times New Roman" w:cs="Times New Roman"/>
          <w:sz w:val="24"/>
          <w:szCs w:val="24"/>
        </w:rPr>
        <w:t>)</w:t>
      </w:r>
      <w:r w:rsidRPr="004B70C4">
        <w:rPr>
          <w:rFonts w:ascii="Times New Roman" w:hAnsi="Times New Roman" w:cs="Times New Roman"/>
          <w:sz w:val="24"/>
          <w:szCs w:val="24"/>
        </w:rPr>
        <w:t xml:space="preserve"> </w:t>
      </w:r>
      <w:r w:rsidRPr="00171F1D">
        <w:rPr>
          <w:rFonts w:ascii="Times New Roman" w:hAnsi="Times New Roman" w:cs="Times New Roman"/>
          <w:sz w:val="24"/>
          <w:szCs w:val="24"/>
        </w:rPr>
        <w:t>between treatment groups</w:t>
      </w:r>
      <w:r w:rsidR="00171F1D">
        <w:rPr>
          <w:rFonts w:ascii="Times New Roman" w:hAnsi="Times New Roman" w:cs="Times New Roman"/>
          <w:sz w:val="24"/>
          <w:szCs w:val="24"/>
        </w:rPr>
        <w:t>.</w:t>
      </w:r>
    </w:p>
    <w:p w:rsidR="004B70C4" w:rsidRPr="00A54B9B" w:rsidRDefault="004B70C4" w:rsidP="008A30D6">
      <w:pPr>
        <w:spacing w:after="0" w:line="240" w:lineRule="auto"/>
        <w:rPr>
          <w:rFonts w:ascii="Times New Roman" w:hAnsi="Times New Roman" w:cs="Times New Roman"/>
          <w:sz w:val="24"/>
          <w:szCs w:val="24"/>
        </w:rPr>
      </w:pPr>
    </w:p>
    <w:p w:rsidR="00A95CC8" w:rsidRPr="00A54B9B" w:rsidRDefault="00A95CC8" w:rsidP="00A95CC8">
      <w:pPr>
        <w:pStyle w:val="Heading3"/>
        <w:tabs>
          <w:tab w:val="left" w:pos="567"/>
        </w:tabs>
        <w:spacing w:before="0" w:line="240" w:lineRule="auto"/>
        <w:ind w:left="562" w:hanging="562"/>
        <w:rPr>
          <w:rFonts w:ascii="Times New Roman" w:hAnsi="Times New Roman" w:cs="Times New Roman"/>
          <w:b w:val="0"/>
          <w:sz w:val="24"/>
        </w:rPr>
      </w:pPr>
      <w:r w:rsidRPr="00A54B9B">
        <w:rPr>
          <w:rFonts w:ascii="Times New Roman" w:hAnsi="Times New Roman" w:cs="Times New Roman"/>
          <w:sz w:val="24"/>
        </w:rPr>
        <w:t>4.5</w:t>
      </w:r>
      <w:r w:rsidRPr="00A54B9B">
        <w:rPr>
          <w:rFonts w:ascii="Times New Roman" w:hAnsi="Times New Roman" w:cs="Times New Roman"/>
          <w:sz w:val="24"/>
        </w:rPr>
        <w:tab/>
      </w:r>
      <w:r w:rsidRPr="00A54B9B">
        <w:rPr>
          <w:rFonts w:ascii="Times New Roman" w:hAnsi="Times New Roman" w:cs="Times New Roman"/>
          <w:sz w:val="24"/>
        </w:rPr>
        <w:tab/>
      </w:r>
      <w:r w:rsidRPr="00A54B9B">
        <w:rPr>
          <w:rFonts w:ascii="Times New Roman" w:hAnsi="Times New Roman" w:cs="Times New Roman"/>
          <w:sz w:val="24"/>
        </w:rPr>
        <w:tab/>
        <w:t xml:space="preserve">INTERACTIONS WITH OTHER MEDICINES AND OTHER FORMS OF </w:t>
      </w:r>
    </w:p>
    <w:p w:rsidR="00A95CC8" w:rsidRPr="00A54B9B" w:rsidRDefault="00A95CC8" w:rsidP="00A95CC8">
      <w:pPr>
        <w:pStyle w:val="Heading3"/>
        <w:tabs>
          <w:tab w:val="left" w:pos="567"/>
        </w:tabs>
        <w:spacing w:before="0" w:line="240" w:lineRule="auto"/>
        <w:ind w:left="562" w:hanging="562"/>
        <w:rPr>
          <w:rFonts w:ascii="Times New Roman" w:hAnsi="Times New Roman" w:cs="Times New Roman"/>
          <w:b w:val="0"/>
          <w:sz w:val="24"/>
        </w:rPr>
      </w:pPr>
      <w:r w:rsidRPr="00A54B9B">
        <w:rPr>
          <w:rFonts w:ascii="Times New Roman" w:hAnsi="Times New Roman" w:cs="Times New Roman"/>
          <w:sz w:val="24"/>
        </w:rPr>
        <w:tab/>
      </w:r>
      <w:r w:rsidRPr="00A54B9B">
        <w:rPr>
          <w:rFonts w:ascii="Times New Roman" w:hAnsi="Times New Roman" w:cs="Times New Roman"/>
          <w:sz w:val="24"/>
        </w:rPr>
        <w:tab/>
      </w:r>
      <w:r w:rsidRPr="00A54B9B">
        <w:rPr>
          <w:rFonts w:ascii="Times New Roman" w:hAnsi="Times New Roman" w:cs="Times New Roman"/>
          <w:sz w:val="24"/>
        </w:rPr>
        <w:tab/>
        <w:t xml:space="preserve">INTERACTIONS </w:t>
      </w:r>
    </w:p>
    <w:p w:rsidR="00A95CC8" w:rsidRPr="00A54B9B" w:rsidRDefault="00A95CC8" w:rsidP="0050050E">
      <w:pPr>
        <w:spacing w:after="0" w:line="240" w:lineRule="auto"/>
        <w:rPr>
          <w:rFonts w:ascii="Times New Roman" w:hAnsi="Times New Roman" w:cs="Times New Roman"/>
          <w:color w:val="FF0000"/>
          <w:sz w:val="24"/>
          <w:szCs w:val="24"/>
        </w:rPr>
      </w:pPr>
    </w:p>
    <w:p w:rsidR="0037513E" w:rsidRPr="00A54B9B" w:rsidRDefault="0037513E" w:rsidP="0050050E">
      <w:pPr>
        <w:spacing w:after="0" w:line="240" w:lineRule="auto"/>
        <w:rPr>
          <w:rFonts w:ascii="Times New Roman" w:hAnsi="Times New Roman" w:cs="Times New Roman"/>
          <w:sz w:val="24"/>
          <w:szCs w:val="24"/>
        </w:rPr>
      </w:pPr>
      <w:r w:rsidRPr="00A54B9B">
        <w:rPr>
          <w:rFonts w:ascii="Times New Roman" w:hAnsi="Times New Roman" w:cs="Times New Roman"/>
          <w:sz w:val="24"/>
          <w:szCs w:val="24"/>
        </w:rPr>
        <w:t xml:space="preserve">No </w:t>
      </w:r>
      <w:r w:rsidR="008A30D6" w:rsidRPr="00A54B9B">
        <w:rPr>
          <w:rFonts w:ascii="Times New Roman" w:hAnsi="Times New Roman" w:cs="Times New Roman"/>
          <w:sz w:val="24"/>
          <w:szCs w:val="24"/>
        </w:rPr>
        <w:t xml:space="preserve">dedicated drug </w:t>
      </w:r>
      <w:r w:rsidRPr="00A54B9B">
        <w:rPr>
          <w:rFonts w:ascii="Times New Roman" w:hAnsi="Times New Roman" w:cs="Times New Roman"/>
          <w:sz w:val="24"/>
          <w:szCs w:val="24"/>
        </w:rPr>
        <w:t xml:space="preserve">interaction studies have been </w:t>
      </w:r>
      <w:r w:rsidR="00E7780D" w:rsidRPr="00A54B9B">
        <w:rPr>
          <w:rFonts w:ascii="Times New Roman" w:hAnsi="Times New Roman" w:cs="Times New Roman"/>
          <w:sz w:val="24"/>
          <w:szCs w:val="24"/>
        </w:rPr>
        <w:t>conducted.</w:t>
      </w:r>
      <w:r w:rsidRPr="00A54B9B">
        <w:rPr>
          <w:rFonts w:ascii="Times New Roman" w:hAnsi="Times New Roman" w:cs="Times New Roman"/>
          <w:sz w:val="24"/>
          <w:szCs w:val="24"/>
        </w:rPr>
        <w:t xml:space="preserve"> </w:t>
      </w:r>
      <w:r w:rsidR="00171F1D">
        <w:rPr>
          <w:rFonts w:ascii="Times New Roman" w:hAnsi="Times New Roman" w:cs="Times New Roman"/>
          <w:sz w:val="24"/>
          <w:szCs w:val="24"/>
        </w:rPr>
        <w:t>Based on the characteristics of lanadelumab, no pharmacokinetic interactions with co-administered medicinal products are expected.</w:t>
      </w:r>
    </w:p>
    <w:p w:rsidR="00754C8E" w:rsidRDefault="00754C8E" w:rsidP="00C44AAA"/>
    <w:p w:rsidR="00FE5F04" w:rsidRPr="00A54B9B" w:rsidRDefault="00FE5F04" w:rsidP="00FE5F04">
      <w:pPr>
        <w:pStyle w:val="Heading3"/>
        <w:tabs>
          <w:tab w:val="left" w:pos="567"/>
        </w:tabs>
        <w:spacing w:before="0" w:line="240" w:lineRule="auto"/>
        <w:ind w:left="562" w:hanging="562"/>
        <w:rPr>
          <w:rFonts w:ascii="Times New Roman" w:hAnsi="Times New Roman" w:cs="Times New Roman"/>
          <w:b w:val="0"/>
          <w:sz w:val="24"/>
        </w:rPr>
      </w:pPr>
      <w:r w:rsidRPr="00A54B9B">
        <w:rPr>
          <w:rFonts w:ascii="Times New Roman" w:hAnsi="Times New Roman" w:cs="Times New Roman"/>
          <w:sz w:val="24"/>
        </w:rPr>
        <w:t>4.6</w:t>
      </w:r>
      <w:r w:rsidRPr="00A54B9B">
        <w:rPr>
          <w:rFonts w:ascii="Times New Roman" w:hAnsi="Times New Roman" w:cs="Times New Roman"/>
          <w:sz w:val="24"/>
        </w:rPr>
        <w:tab/>
      </w:r>
      <w:r w:rsidRPr="00A54B9B">
        <w:rPr>
          <w:rFonts w:ascii="Times New Roman" w:hAnsi="Times New Roman" w:cs="Times New Roman"/>
          <w:sz w:val="24"/>
        </w:rPr>
        <w:tab/>
      </w:r>
      <w:r w:rsidRPr="00A54B9B">
        <w:rPr>
          <w:rFonts w:ascii="Times New Roman" w:hAnsi="Times New Roman" w:cs="Times New Roman"/>
          <w:sz w:val="24"/>
        </w:rPr>
        <w:tab/>
        <w:t xml:space="preserve">FERTILITY, PREGNANCY AND LACTATION </w:t>
      </w:r>
    </w:p>
    <w:p w:rsidR="00FE5F04" w:rsidRPr="00A54B9B" w:rsidRDefault="00FE5F04" w:rsidP="0050050E">
      <w:pPr>
        <w:spacing w:after="0" w:line="240" w:lineRule="auto"/>
        <w:rPr>
          <w:rFonts w:ascii="Times New Roman" w:hAnsi="Times New Roman" w:cs="Times New Roman"/>
          <w:color w:val="FF0000"/>
          <w:sz w:val="24"/>
          <w:szCs w:val="24"/>
        </w:rPr>
      </w:pPr>
    </w:p>
    <w:p w:rsidR="001A3992" w:rsidRPr="00A54B9B" w:rsidRDefault="001A3992" w:rsidP="0050050E">
      <w:pPr>
        <w:pStyle w:val="Heading3"/>
        <w:spacing w:before="0" w:line="240" w:lineRule="auto"/>
        <w:ind w:left="0"/>
        <w:rPr>
          <w:rFonts w:ascii="Times New Roman" w:hAnsi="Times New Roman" w:cs="Times New Roman"/>
          <w:sz w:val="24"/>
          <w:szCs w:val="24"/>
        </w:rPr>
      </w:pPr>
      <w:r w:rsidRPr="00A54B9B">
        <w:rPr>
          <w:rFonts w:ascii="Times New Roman" w:hAnsi="Times New Roman" w:cs="Times New Roman"/>
          <w:sz w:val="24"/>
          <w:szCs w:val="24"/>
        </w:rPr>
        <w:t>Effects on fertility</w:t>
      </w:r>
    </w:p>
    <w:p w:rsidR="00FE5F04" w:rsidRPr="00A54B9B" w:rsidRDefault="00BA29AF" w:rsidP="00FE5F04">
      <w:pPr>
        <w:spacing w:after="0" w:line="240" w:lineRule="auto"/>
        <w:rPr>
          <w:rFonts w:ascii="Times New Roman" w:hAnsi="Times New Roman" w:cs="Times New Roman"/>
          <w:sz w:val="24"/>
          <w:szCs w:val="24"/>
        </w:rPr>
      </w:pPr>
      <w:r w:rsidRPr="00A54B9B">
        <w:rPr>
          <w:rFonts w:ascii="Times New Roman" w:hAnsi="Times New Roman" w:cs="Times New Roman"/>
          <w:sz w:val="24"/>
          <w:szCs w:val="24"/>
        </w:rPr>
        <w:t xml:space="preserve"> </w:t>
      </w:r>
    </w:p>
    <w:p w:rsidR="00BA29AF" w:rsidRPr="00A54B9B" w:rsidRDefault="000F7309" w:rsidP="0050050E">
      <w:pPr>
        <w:spacing w:after="0" w:line="240" w:lineRule="auto"/>
        <w:rPr>
          <w:rFonts w:ascii="Times New Roman" w:hAnsi="Times New Roman" w:cs="Times New Roman"/>
          <w:sz w:val="24"/>
          <w:szCs w:val="24"/>
        </w:rPr>
      </w:pPr>
      <w:r>
        <w:rPr>
          <w:rFonts w:ascii="Times New Roman" w:hAnsi="Times New Roman" w:cs="Times New Roman"/>
          <w:sz w:val="24"/>
          <w:szCs w:val="24"/>
        </w:rPr>
        <w:t>TAKHZYRO</w:t>
      </w:r>
      <w:r w:rsidRPr="00A54B9B">
        <w:rPr>
          <w:rFonts w:ascii="Times New Roman" w:hAnsi="Times New Roman" w:cs="Times New Roman"/>
          <w:sz w:val="24"/>
          <w:szCs w:val="24"/>
        </w:rPr>
        <w:t xml:space="preserve"> </w:t>
      </w:r>
      <w:r w:rsidR="00BA29AF" w:rsidRPr="00A54B9B">
        <w:rPr>
          <w:rFonts w:ascii="Times New Roman" w:hAnsi="Times New Roman" w:cs="Times New Roman"/>
          <w:sz w:val="24"/>
          <w:szCs w:val="24"/>
        </w:rPr>
        <w:t xml:space="preserve">effect </w:t>
      </w:r>
      <w:r w:rsidR="0037513E" w:rsidRPr="00A54B9B">
        <w:rPr>
          <w:rFonts w:ascii="Times New Roman" w:hAnsi="Times New Roman" w:cs="Times New Roman"/>
          <w:sz w:val="24"/>
          <w:szCs w:val="24"/>
        </w:rPr>
        <w:t>on fertility ha</w:t>
      </w:r>
      <w:r w:rsidR="00BA29AF" w:rsidRPr="00A54B9B">
        <w:rPr>
          <w:rFonts w:ascii="Times New Roman" w:hAnsi="Times New Roman" w:cs="Times New Roman"/>
          <w:sz w:val="24"/>
          <w:szCs w:val="24"/>
        </w:rPr>
        <w:t>s</w:t>
      </w:r>
      <w:r w:rsidR="0037513E" w:rsidRPr="00A54B9B">
        <w:rPr>
          <w:rFonts w:ascii="Times New Roman" w:hAnsi="Times New Roman" w:cs="Times New Roman"/>
          <w:sz w:val="24"/>
          <w:szCs w:val="24"/>
        </w:rPr>
        <w:t xml:space="preserve"> not been evaluated in humans. </w:t>
      </w:r>
    </w:p>
    <w:p w:rsidR="00BA29AF" w:rsidRPr="00A54B9B" w:rsidRDefault="00BA29AF" w:rsidP="0050050E">
      <w:pPr>
        <w:spacing w:after="0" w:line="240" w:lineRule="auto"/>
        <w:rPr>
          <w:rFonts w:ascii="Times New Roman" w:hAnsi="Times New Roman" w:cs="Times New Roman"/>
          <w:sz w:val="24"/>
          <w:szCs w:val="24"/>
        </w:rPr>
      </w:pPr>
    </w:p>
    <w:p w:rsidR="00EC4A3C" w:rsidRPr="00A54B9B" w:rsidRDefault="00BA29AF" w:rsidP="0050050E">
      <w:pPr>
        <w:spacing w:after="0" w:line="240" w:lineRule="auto"/>
        <w:rPr>
          <w:rFonts w:ascii="Times New Roman" w:hAnsi="Times New Roman" w:cs="Times New Roman"/>
          <w:sz w:val="24"/>
          <w:szCs w:val="24"/>
        </w:rPr>
      </w:pPr>
      <w:r w:rsidRPr="00A54B9B">
        <w:rPr>
          <w:rFonts w:ascii="Times New Roman" w:hAnsi="Times New Roman" w:cs="Times New Roman"/>
          <w:sz w:val="24"/>
          <w:szCs w:val="24"/>
        </w:rPr>
        <w:t>In a 13-week study, once weekly subcutaneous administration a</w:t>
      </w:r>
      <w:r w:rsidR="00A54B9B" w:rsidRPr="00A54B9B">
        <w:rPr>
          <w:rFonts w:ascii="Times New Roman" w:hAnsi="Times New Roman" w:cs="Times New Roman"/>
          <w:sz w:val="24"/>
          <w:szCs w:val="24"/>
        </w:rPr>
        <w:t>t doses of 10 or 50 mg/kg (high</w:t>
      </w:r>
      <w:r w:rsidRPr="00A54B9B">
        <w:rPr>
          <w:rFonts w:ascii="Times New Roman" w:hAnsi="Times New Roman" w:cs="Times New Roman"/>
          <w:sz w:val="24"/>
          <w:szCs w:val="24"/>
        </w:rPr>
        <w:t>e</w:t>
      </w:r>
      <w:r w:rsidR="00A54B9B" w:rsidRPr="00A54B9B">
        <w:rPr>
          <w:rFonts w:ascii="Times New Roman" w:hAnsi="Times New Roman" w:cs="Times New Roman"/>
          <w:sz w:val="24"/>
          <w:szCs w:val="24"/>
        </w:rPr>
        <w:t>s</w:t>
      </w:r>
      <w:r w:rsidRPr="00A54B9B">
        <w:rPr>
          <w:rFonts w:ascii="Times New Roman" w:hAnsi="Times New Roman" w:cs="Times New Roman"/>
          <w:sz w:val="24"/>
          <w:szCs w:val="24"/>
        </w:rPr>
        <w:t xml:space="preserve">t dose tested) </w:t>
      </w:r>
      <w:r w:rsidR="005E0909">
        <w:rPr>
          <w:rFonts w:ascii="Times New Roman" w:hAnsi="Times New Roman" w:cs="Times New Roman"/>
          <w:sz w:val="24"/>
          <w:szCs w:val="24"/>
        </w:rPr>
        <w:t xml:space="preserve">lanadelumab </w:t>
      </w:r>
      <w:r w:rsidRPr="00A54B9B">
        <w:rPr>
          <w:rFonts w:ascii="Times New Roman" w:hAnsi="Times New Roman" w:cs="Times New Roman"/>
          <w:sz w:val="24"/>
          <w:szCs w:val="24"/>
        </w:rPr>
        <w:t xml:space="preserve">had no effects on semen sample weight, total sperm count, </w:t>
      </w:r>
      <w:r w:rsidR="00914105">
        <w:rPr>
          <w:rFonts w:ascii="Times New Roman" w:hAnsi="Times New Roman" w:cs="Times New Roman"/>
          <w:sz w:val="24"/>
          <w:szCs w:val="24"/>
        </w:rPr>
        <w:t xml:space="preserve">sperm </w:t>
      </w:r>
      <w:r w:rsidRPr="00A54B9B">
        <w:rPr>
          <w:rFonts w:ascii="Times New Roman" w:hAnsi="Times New Roman" w:cs="Times New Roman"/>
          <w:sz w:val="24"/>
          <w:szCs w:val="24"/>
        </w:rPr>
        <w:t>density, motility</w:t>
      </w:r>
      <w:r w:rsidR="00914105">
        <w:rPr>
          <w:rFonts w:ascii="Times New Roman" w:hAnsi="Times New Roman" w:cs="Times New Roman"/>
          <w:sz w:val="24"/>
          <w:szCs w:val="24"/>
        </w:rPr>
        <w:t xml:space="preserve"> and</w:t>
      </w:r>
      <w:r w:rsidRPr="00A54B9B">
        <w:rPr>
          <w:rFonts w:ascii="Times New Roman" w:hAnsi="Times New Roman" w:cs="Times New Roman"/>
          <w:sz w:val="24"/>
          <w:szCs w:val="24"/>
        </w:rPr>
        <w:t xml:space="preserve"> morphology, testicular measurements, </w:t>
      </w:r>
      <w:r w:rsidR="00914105" w:rsidRPr="00A54B9B">
        <w:rPr>
          <w:rFonts w:ascii="Times New Roman" w:hAnsi="Times New Roman" w:cs="Times New Roman"/>
          <w:sz w:val="24"/>
          <w:szCs w:val="24"/>
        </w:rPr>
        <w:t>spermatogenesis staging</w:t>
      </w:r>
      <w:r w:rsidR="00914105">
        <w:rPr>
          <w:rFonts w:ascii="Times New Roman" w:hAnsi="Times New Roman" w:cs="Times New Roman"/>
          <w:sz w:val="24"/>
          <w:szCs w:val="24"/>
        </w:rPr>
        <w:t>,</w:t>
      </w:r>
      <w:r w:rsidR="00914105" w:rsidRPr="00A54B9B">
        <w:rPr>
          <w:rFonts w:ascii="Times New Roman" w:hAnsi="Times New Roman" w:cs="Times New Roman"/>
          <w:sz w:val="24"/>
          <w:szCs w:val="24"/>
        </w:rPr>
        <w:t xml:space="preserve"> </w:t>
      </w:r>
      <w:r w:rsidRPr="00A54B9B">
        <w:rPr>
          <w:rFonts w:ascii="Times New Roman" w:hAnsi="Times New Roman" w:cs="Times New Roman"/>
          <w:sz w:val="24"/>
          <w:szCs w:val="24"/>
        </w:rPr>
        <w:t xml:space="preserve">menstrual cycle length, </w:t>
      </w:r>
      <w:r w:rsidR="00914105">
        <w:rPr>
          <w:rFonts w:ascii="Times New Roman" w:hAnsi="Times New Roman" w:cs="Times New Roman"/>
          <w:sz w:val="24"/>
          <w:szCs w:val="24"/>
        </w:rPr>
        <w:t>or reproductive organs (</w:t>
      </w:r>
      <w:r w:rsidRPr="00A54B9B">
        <w:rPr>
          <w:rFonts w:ascii="Times New Roman" w:hAnsi="Times New Roman" w:cs="Times New Roman"/>
          <w:sz w:val="24"/>
          <w:szCs w:val="24"/>
        </w:rPr>
        <w:t>organ weights, macroscopic</w:t>
      </w:r>
      <w:r w:rsidR="00914105">
        <w:rPr>
          <w:rFonts w:ascii="Times New Roman" w:hAnsi="Times New Roman" w:cs="Times New Roman"/>
          <w:sz w:val="24"/>
          <w:szCs w:val="24"/>
        </w:rPr>
        <w:t xml:space="preserve"> and</w:t>
      </w:r>
      <w:r w:rsidRPr="00A54B9B">
        <w:rPr>
          <w:rFonts w:ascii="Times New Roman" w:hAnsi="Times New Roman" w:cs="Times New Roman"/>
          <w:sz w:val="24"/>
          <w:szCs w:val="24"/>
        </w:rPr>
        <w:t xml:space="preserve"> microscopic findings</w:t>
      </w:r>
      <w:r w:rsidR="00914105">
        <w:rPr>
          <w:rFonts w:ascii="Times New Roman" w:hAnsi="Times New Roman" w:cs="Times New Roman"/>
          <w:sz w:val="24"/>
          <w:szCs w:val="24"/>
        </w:rPr>
        <w:t>)</w:t>
      </w:r>
      <w:r w:rsidRPr="00A54B9B">
        <w:rPr>
          <w:rFonts w:ascii="Times New Roman" w:hAnsi="Times New Roman" w:cs="Times New Roman"/>
          <w:sz w:val="24"/>
          <w:szCs w:val="24"/>
        </w:rPr>
        <w:t xml:space="preserve">. Exposures in sexually mature </w:t>
      </w:r>
      <w:proofErr w:type="spellStart"/>
      <w:r w:rsidRPr="00A54B9B">
        <w:rPr>
          <w:rFonts w:ascii="Times New Roman" w:hAnsi="Times New Roman" w:cs="Times New Roman"/>
          <w:sz w:val="24"/>
          <w:szCs w:val="24"/>
        </w:rPr>
        <w:t>cynomolgus</w:t>
      </w:r>
      <w:proofErr w:type="spellEnd"/>
      <w:r w:rsidRPr="00A54B9B">
        <w:rPr>
          <w:rFonts w:ascii="Times New Roman" w:hAnsi="Times New Roman" w:cs="Times New Roman"/>
          <w:sz w:val="24"/>
          <w:szCs w:val="24"/>
        </w:rPr>
        <w:t xml:space="preserve"> monkeys were approximately </w:t>
      </w:r>
      <w:r w:rsidR="00914105">
        <w:rPr>
          <w:rFonts w:ascii="Times New Roman" w:hAnsi="Times New Roman" w:cs="Times New Roman"/>
          <w:sz w:val="24"/>
          <w:szCs w:val="24"/>
        </w:rPr>
        <w:t>18</w:t>
      </w:r>
      <w:r w:rsidRPr="00A54B9B">
        <w:rPr>
          <w:rFonts w:ascii="Times New Roman" w:hAnsi="Times New Roman" w:cs="Times New Roman"/>
          <w:sz w:val="24"/>
          <w:szCs w:val="24"/>
        </w:rPr>
        <w:t>-fold gre</w:t>
      </w:r>
      <w:r w:rsidR="00A54B9B" w:rsidRPr="00A54B9B">
        <w:rPr>
          <w:rFonts w:ascii="Times New Roman" w:hAnsi="Times New Roman" w:cs="Times New Roman"/>
          <w:sz w:val="24"/>
          <w:szCs w:val="24"/>
        </w:rPr>
        <w:t>ater than that noted at 300 mg every 2 weeks</w:t>
      </w:r>
      <w:r w:rsidRPr="00A54B9B">
        <w:rPr>
          <w:rFonts w:ascii="Times New Roman" w:hAnsi="Times New Roman" w:cs="Times New Roman"/>
          <w:sz w:val="24"/>
          <w:szCs w:val="24"/>
        </w:rPr>
        <w:t xml:space="preserve"> based on AUC.</w:t>
      </w:r>
      <w:r w:rsidR="0037513E" w:rsidRPr="00A54B9B">
        <w:rPr>
          <w:rFonts w:ascii="Times New Roman" w:hAnsi="Times New Roman" w:cs="Times New Roman"/>
          <w:sz w:val="24"/>
          <w:szCs w:val="24"/>
        </w:rPr>
        <w:t xml:space="preserve"> </w:t>
      </w:r>
    </w:p>
    <w:p w:rsidR="009F0C8B" w:rsidRDefault="009F0C8B" w:rsidP="00C44AAA"/>
    <w:p w:rsidR="001A3992" w:rsidRPr="00534DED" w:rsidRDefault="001A3992" w:rsidP="0050050E">
      <w:pPr>
        <w:pStyle w:val="Heading3"/>
        <w:spacing w:before="0" w:line="240" w:lineRule="auto"/>
        <w:ind w:left="0"/>
        <w:rPr>
          <w:rFonts w:ascii="Times New Roman" w:hAnsi="Times New Roman" w:cs="Times New Roman"/>
          <w:sz w:val="24"/>
          <w:szCs w:val="24"/>
        </w:rPr>
      </w:pPr>
      <w:r w:rsidRPr="00534DED">
        <w:rPr>
          <w:rFonts w:ascii="Times New Roman" w:hAnsi="Times New Roman" w:cs="Times New Roman"/>
          <w:sz w:val="24"/>
          <w:szCs w:val="24"/>
        </w:rPr>
        <w:t xml:space="preserve">Use in pregnancy </w:t>
      </w:r>
    </w:p>
    <w:p w:rsidR="00FE5F04" w:rsidRPr="00534DED" w:rsidRDefault="00FE5F04" w:rsidP="00FE5F04">
      <w:pPr>
        <w:spacing w:after="0" w:line="240" w:lineRule="auto"/>
        <w:rPr>
          <w:rFonts w:ascii="Times New Roman" w:hAnsi="Times New Roman" w:cs="Times New Roman"/>
          <w:sz w:val="24"/>
          <w:szCs w:val="24"/>
        </w:rPr>
      </w:pPr>
    </w:p>
    <w:p w:rsidR="0025317C" w:rsidRPr="00534DED" w:rsidRDefault="0025317C" w:rsidP="0050050E">
      <w:pPr>
        <w:spacing w:after="0" w:line="240" w:lineRule="auto"/>
        <w:rPr>
          <w:rFonts w:ascii="Times New Roman" w:hAnsi="Times New Roman" w:cs="Times New Roman"/>
          <w:sz w:val="24"/>
          <w:szCs w:val="24"/>
        </w:rPr>
      </w:pPr>
      <w:r w:rsidRPr="00534DED">
        <w:rPr>
          <w:rFonts w:ascii="Times New Roman" w:hAnsi="Times New Roman" w:cs="Times New Roman"/>
          <w:sz w:val="24"/>
          <w:szCs w:val="24"/>
        </w:rPr>
        <w:t>Aust</w:t>
      </w:r>
      <w:r w:rsidR="00A15367" w:rsidRPr="00534DED">
        <w:rPr>
          <w:rFonts w:ascii="Times New Roman" w:hAnsi="Times New Roman" w:cs="Times New Roman"/>
          <w:sz w:val="24"/>
          <w:szCs w:val="24"/>
        </w:rPr>
        <w:t xml:space="preserve">ralian Pregnancy Categorisation: </w:t>
      </w:r>
      <w:r w:rsidRPr="00534DED">
        <w:rPr>
          <w:rFonts w:ascii="Times New Roman" w:hAnsi="Times New Roman" w:cs="Times New Roman"/>
          <w:sz w:val="24"/>
          <w:szCs w:val="24"/>
        </w:rPr>
        <w:t xml:space="preserve">Category </w:t>
      </w:r>
      <w:r w:rsidR="00A15367" w:rsidRPr="00534DED">
        <w:rPr>
          <w:rFonts w:ascii="Times New Roman" w:hAnsi="Times New Roman" w:cs="Times New Roman"/>
          <w:sz w:val="24"/>
          <w:szCs w:val="24"/>
        </w:rPr>
        <w:t>B</w:t>
      </w:r>
      <w:r w:rsidR="00B4402E" w:rsidRPr="00534DED">
        <w:rPr>
          <w:rFonts w:ascii="Times New Roman" w:hAnsi="Times New Roman" w:cs="Times New Roman"/>
          <w:sz w:val="24"/>
          <w:szCs w:val="24"/>
        </w:rPr>
        <w:t>1</w:t>
      </w:r>
    </w:p>
    <w:p w:rsidR="00FE5F04" w:rsidRPr="00534DED" w:rsidRDefault="00FE5F04" w:rsidP="0050050E">
      <w:pPr>
        <w:spacing w:after="0" w:line="240" w:lineRule="auto"/>
        <w:rPr>
          <w:rFonts w:ascii="Times New Roman" w:hAnsi="Times New Roman" w:cs="Times New Roman"/>
          <w:sz w:val="24"/>
          <w:szCs w:val="24"/>
        </w:rPr>
      </w:pPr>
    </w:p>
    <w:p w:rsidR="00B50D10" w:rsidRPr="008A42E9" w:rsidRDefault="000F7309"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TAKHZYRO</w:t>
      </w:r>
      <w:r w:rsidRPr="00534DED">
        <w:rPr>
          <w:rFonts w:ascii="Times New Roman" w:hAnsi="Times New Roman" w:cs="Times New Roman"/>
          <w:sz w:val="24"/>
          <w:szCs w:val="24"/>
        </w:rPr>
        <w:t xml:space="preserve"> </w:t>
      </w:r>
      <w:r w:rsidR="004F0D72" w:rsidRPr="00534DED">
        <w:rPr>
          <w:rFonts w:ascii="Times New Roman" w:hAnsi="Times New Roman" w:cs="Times New Roman"/>
          <w:sz w:val="24"/>
          <w:szCs w:val="24"/>
        </w:rPr>
        <w:t>has not been studied in pregnant women.</w:t>
      </w:r>
      <w:r w:rsidR="00A15367" w:rsidRPr="00534DED">
        <w:rPr>
          <w:rFonts w:ascii="Times New Roman" w:hAnsi="Times New Roman" w:cs="Times New Roman"/>
          <w:sz w:val="24"/>
          <w:szCs w:val="24"/>
        </w:rPr>
        <w:t xml:space="preserve"> </w:t>
      </w:r>
      <w:r w:rsidR="0037513E" w:rsidRPr="00534DED">
        <w:rPr>
          <w:rFonts w:ascii="Times New Roman" w:hAnsi="Times New Roman" w:cs="Times New Roman"/>
          <w:sz w:val="24"/>
          <w:szCs w:val="24"/>
        </w:rPr>
        <w:t>There are no or limited amount of data from the use of lanadelumab in pregnant women.</w:t>
      </w:r>
      <w:r w:rsidR="00CD5313" w:rsidRPr="00534DED">
        <w:rPr>
          <w:rFonts w:ascii="Times New Roman" w:hAnsi="Times New Roman" w:cs="Times New Roman"/>
          <w:sz w:val="24"/>
          <w:szCs w:val="24"/>
        </w:rPr>
        <w:t xml:space="preserve"> </w:t>
      </w:r>
      <w:r w:rsidR="00B50D10" w:rsidRPr="00534DED">
        <w:rPr>
          <w:rFonts w:ascii="Times New Roman" w:hAnsi="Times New Roman" w:cs="Times New Roman"/>
          <w:sz w:val="24"/>
          <w:szCs w:val="24"/>
        </w:rPr>
        <w:t xml:space="preserve">A risk to the pregnant woman or developing </w:t>
      </w:r>
      <w:proofErr w:type="spellStart"/>
      <w:r w:rsidR="00B50D10" w:rsidRPr="008A42E9">
        <w:rPr>
          <w:rFonts w:ascii="Times New Roman" w:hAnsi="Times New Roman" w:cs="Times New Roman"/>
          <w:sz w:val="24"/>
          <w:szCs w:val="24"/>
        </w:rPr>
        <w:t>fetus</w:t>
      </w:r>
      <w:proofErr w:type="spellEnd"/>
      <w:r w:rsidR="00B50D10" w:rsidRPr="008A42E9">
        <w:rPr>
          <w:rFonts w:ascii="Times New Roman" w:hAnsi="Times New Roman" w:cs="Times New Roman"/>
          <w:sz w:val="24"/>
          <w:szCs w:val="24"/>
        </w:rPr>
        <w:t xml:space="preserve"> cannot be excluded. A decision should be made whether to initiate or discontinue treatment with </w:t>
      </w:r>
      <w:r>
        <w:rPr>
          <w:rFonts w:ascii="Times New Roman" w:hAnsi="Times New Roman" w:cs="Times New Roman"/>
          <w:sz w:val="24"/>
          <w:szCs w:val="24"/>
        </w:rPr>
        <w:t>TAKHZYRO</w:t>
      </w:r>
      <w:r w:rsidR="00B50D10" w:rsidRPr="008A42E9">
        <w:rPr>
          <w:rFonts w:ascii="Times New Roman" w:hAnsi="Times New Roman" w:cs="Times New Roman"/>
          <w:sz w:val="24"/>
          <w:szCs w:val="24"/>
        </w:rPr>
        <w:t>, taking into account the risk/benefit of therapy.</w:t>
      </w:r>
    </w:p>
    <w:p w:rsidR="00B50D10" w:rsidRPr="008A42E9" w:rsidRDefault="00B50D10" w:rsidP="008A42E9">
      <w:pPr>
        <w:spacing w:after="0" w:line="240" w:lineRule="auto"/>
        <w:rPr>
          <w:rFonts w:ascii="Times New Roman" w:hAnsi="Times New Roman" w:cs="Times New Roman"/>
          <w:sz w:val="24"/>
          <w:szCs w:val="24"/>
        </w:rPr>
      </w:pPr>
    </w:p>
    <w:p w:rsidR="00FE5F04" w:rsidRPr="008A42E9" w:rsidRDefault="001F78FB"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The </w:t>
      </w:r>
      <w:r w:rsidR="00B50D10" w:rsidRPr="008A42E9">
        <w:rPr>
          <w:rFonts w:ascii="Times New Roman" w:hAnsi="Times New Roman" w:cs="Times New Roman"/>
          <w:sz w:val="24"/>
          <w:szCs w:val="24"/>
        </w:rPr>
        <w:t>effects of lanadelumab were evaluated in an enhanced pre- and postnatal developmental (</w:t>
      </w:r>
      <w:proofErr w:type="spellStart"/>
      <w:r w:rsidR="00B50D10" w:rsidRPr="008A42E9">
        <w:rPr>
          <w:rFonts w:ascii="Times New Roman" w:hAnsi="Times New Roman" w:cs="Times New Roman"/>
          <w:sz w:val="24"/>
          <w:szCs w:val="24"/>
        </w:rPr>
        <w:t>ePPND</w:t>
      </w:r>
      <w:proofErr w:type="spellEnd"/>
      <w:r w:rsidR="00B50D10" w:rsidRPr="008A42E9">
        <w:rPr>
          <w:rFonts w:ascii="Times New Roman" w:hAnsi="Times New Roman" w:cs="Times New Roman"/>
          <w:sz w:val="24"/>
          <w:szCs w:val="24"/>
        </w:rPr>
        <w:t xml:space="preserve">) toxicity study. In the </w:t>
      </w:r>
      <w:proofErr w:type="spellStart"/>
      <w:r w:rsidR="00B50D10" w:rsidRPr="008A42E9">
        <w:rPr>
          <w:rFonts w:ascii="Times New Roman" w:hAnsi="Times New Roman" w:cs="Times New Roman"/>
          <w:sz w:val="24"/>
          <w:szCs w:val="24"/>
        </w:rPr>
        <w:t>ePPND</w:t>
      </w:r>
      <w:proofErr w:type="spellEnd"/>
      <w:r w:rsidR="00B50D10" w:rsidRPr="008A42E9">
        <w:rPr>
          <w:rFonts w:ascii="Times New Roman" w:hAnsi="Times New Roman" w:cs="Times New Roman"/>
          <w:sz w:val="24"/>
          <w:szCs w:val="24"/>
        </w:rPr>
        <w:t xml:space="preserve"> study in pregnant </w:t>
      </w:r>
      <w:proofErr w:type="spellStart"/>
      <w:r w:rsidR="00B50D10" w:rsidRPr="008A42E9">
        <w:rPr>
          <w:rFonts w:ascii="Times New Roman" w:hAnsi="Times New Roman" w:cs="Times New Roman"/>
          <w:sz w:val="24"/>
          <w:szCs w:val="24"/>
        </w:rPr>
        <w:t>cynomolgus</w:t>
      </w:r>
      <w:proofErr w:type="spellEnd"/>
      <w:r w:rsidR="00B50D10" w:rsidRPr="008A42E9">
        <w:rPr>
          <w:rFonts w:ascii="Times New Roman" w:hAnsi="Times New Roman" w:cs="Times New Roman"/>
          <w:sz w:val="24"/>
          <w:szCs w:val="24"/>
        </w:rPr>
        <w:t xml:space="preserve"> monkeys administered once weekly doses of 10 or 50 mg/kg (highest dose tested)</w:t>
      </w:r>
      <w:r w:rsidR="00914105">
        <w:rPr>
          <w:rFonts w:ascii="Times New Roman" w:hAnsi="Times New Roman" w:cs="Times New Roman"/>
          <w:sz w:val="24"/>
          <w:szCs w:val="24"/>
        </w:rPr>
        <w:t xml:space="preserve"> from gestation day 20 to delivery</w:t>
      </w:r>
      <w:r w:rsidR="00B50D10" w:rsidRPr="008A42E9">
        <w:rPr>
          <w:rFonts w:ascii="Times New Roman" w:hAnsi="Times New Roman" w:cs="Times New Roman"/>
          <w:sz w:val="24"/>
          <w:szCs w:val="24"/>
        </w:rPr>
        <w:t>, there were no lanadelumab-related effects on pregnancy and parturition, embryo-</w:t>
      </w:r>
      <w:proofErr w:type="spellStart"/>
      <w:r w:rsidR="00B50D10" w:rsidRPr="008A42E9">
        <w:rPr>
          <w:rFonts w:ascii="Times New Roman" w:hAnsi="Times New Roman" w:cs="Times New Roman"/>
          <w:sz w:val="24"/>
          <w:szCs w:val="24"/>
        </w:rPr>
        <w:t>fetal</w:t>
      </w:r>
      <w:proofErr w:type="spellEnd"/>
      <w:r w:rsidR="00B50D10" w:rsidRPr="008A42E9">
        <w:rPr>
          <w:rFonts w:ascii="Times New Roman" w:hAnsi="Times New Roman" w:cs="Times New Roman"/>
          <w:sz w:val="24"/>
          <w:szCs w:val="24"/>
        </w:rPr>
        <w:t xml:space="preserve"> development, as well as survival, growth, and/or postnatal development of offspring. Exposures in the </w:t>
      </w:r>
      <w:proofErr w:type="spellStart"/>
      <w:r w:rsidR="00B50D10" w:rsidRPr="008A42E9">
        <w:rPr>
          <w:rFonts w:ascii="Times New Roman" w:hAnsi="Times New Roman" w:cs="Times New Roman"/>
          <w:sz w:val="24"/>
          <w:szCs w:val="24"/>
        </w:rPr>
        <w:t>ePPND</w:t>
      </w:r>
      <w:proofErr w:type="spellEnd"/>
      <w:r w:rsidR="00B50D10" w:rsidRPr="008A42E9">
        <w:rPr>
          <w:rFonts w:ascii="Times New Roman" w:hAnsi="Times New Roman" w:cs="Times New Roman"/>
          <w:sz w:val="24"/>
          <w:szCs w:val="24"/>
        </w:rPr>
        <w:t xml:space="preserve"> study were approximately </w:t>
      </w:r>
      <w:r w:rsidR="00914105">
        <w:rPr>
          <w:rFonts w:ascii="Times New Roman" w:hAnsi="Times New Roman" w:cs="Times New Roman"/>
          <w:sz w:val="24"/>
          <w:szCs w:val="24"/>
        </w:rPr>
        <w:t>28</w:t>
      </w:r>
      <w:r w:rsidR="00B50D10" w:rsidRPr="008A42E9">
        <w:rPr>
          <w:rFonts w:ascii="Times New Roman" w:hAnsi="Times New Roman" w:cs="Times New Roman"/>
          <w:sz w:val="24"/>
          <w:szCs w:val="24"/>
        </w:rPr>
        <w:t xml:space="preserve">-fold greater than that noted at 300 mg </w:t>
      </w:r>
      <w:r w:rsidR="00534DED" w:rsidRPr="008A42E9">
        <w:rPr>
          <w:rFonts w:ascii="Times New Roman" w:hAnsi="Times New Roman" w:cs="Times New Roman"/>
          <w:sz w:val="24"/>
          <w:szCs w:val="24"/>
        </w:rPr>
        <w:t xml:space="preserve">every 2 weeks </w:t>
      </w:r>
      <w:r w:rsidR="00B50D10" w:rsidRPr="008A42E9">
        <w:rPr>
          <w:rFonts w:ascii="Times New Roman" w:hAnsi="Times New Roman" w:cs="Times New Roman"/>
          <w:sz w:val="24"/>
          <w:szCs w:val="24"/>
        </w:rPr>
        <w:t xml:space="preserve">based on AUC. </w:t>
      </w:r>
    </w:p>
    <w:p w:rsidR="00B50D10" w:rsidRPr="008A42E9" w:rsidRDefault="00B50D10" w:rsidP="008A42E9">
      <w:pPr>
        <w:spacing w:after="0" w:line="240" w:lineRule="auto"/>
        <w:rPr>
          <w:rFonts w:ascii="Times New Roman" w:hAnsi="Times New Roman" w:cs="Times New Roman"/>
          <w:sz w:val="24"/>
          <w:szCs w:val="24"/>
        </w:rPr>
      </w:pPr>
    </w:p>
    <w:p w:rsidR="001A3992" w:rsidRPr="008A42E9" w:rsidRDefault="001A3992" w:rsidP="008A42E9">
      <w:pPr>
        <w:pStyle w:val="Heading3"/>
        <w:spacing w:before="0" w:line="240" w:lineRule="auto"/>
        <w:ind w:left="0"/>
        <w:rPr>
          <w:rFonts w:ascii="Times New Roman" w:hAnsi="Times New Roman" w:cs="Times New Roman"/>
          <w:sz w:val="24"/>
          <w:szCs w:val="24"/>
        </w:rPr>
      </w:pPr>
      <w:r w:rsidRPr="008A42E9">
        <w:rPr>
          <w:rFonts w:ascii="Times New Roman" w:hAnsi="Times New Roman" w:cs="Times New Roman"/>
          <w:sz w:val="24"/>
          <w:szCs w:val="24"/>
        </w:rPr>
        <w:t>Use in</w:t>
      </w:r>
      <w:r w:rsidR="0025317C" w:rsidRPr="008A42E9">
        <w:rPr>
          <w:rFonts w:ascii="Times New Roman" w:hAnsi="Times New Roman" w:cs="Times New Roman"/>
          <w:sz w:val="24"/>
          <w:szCs w:val="24"/>
        </w:rPr>
        <w:t xml:space="preserve"> lactation</w:t>
      </w:r>
    </w:p>
    <w:p w:rsidR="007636BC" w:rsidRPr="008A42E9" w:rsidRDefault="007636BC" w:rsidP="008A42E9">
      <w:pPr>
        <w:spacing w:after="0" w:line="240" w:lineRule="auto"/>
        <w:rPr>
          <w:rFonts w:ascii="Times New Roman" w:hAnsi="Times New Roman" w:cs="Times New Roman"/>
          <w:sz w:val="24"/>
          <w:szCs w:val="24"/>
        </w:rPr>
      </w:pPr>
    </w:p>
    <w:p w:rsidR="00B50D10" w:rsidRPr="008A42E9" w:rsidRDefault="000F7309"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TAKHZYRO</w:t>
      </w:r>
      <w:r w:rsidRPr="008A42E9">
        <w:rPr>
          <w:rFonts w:ascii="Times New Roman" w:hAnsi="Times New Roman" w:cs="Times New Roman"/>
          <w:sz w:val="24"/>
          <w:szCs w:val="24"/>
        </w:rPr>
        <w:t xml:space="preserve"> </w:t>
      </w:r>
      <w:r w:rsidR="004F0D72" w:rsidRPr="008A42E9">
        <w:rPr>
          <w:rFonts w:ascii="Times New Roman" w:hAnsi="Times New Roman" w:cs="Times New Roman"/>
          <w:sz w:val="24"/>
          <w:szCs w:val="24"/>
        </w:rPr>
        <w:t>has not been studied in lactating women.</w:t>
      </w:r>
      <w:r w:rsidR="00A15367" w:rsidRPr="008A42E9">
        <w:rPr>
          <w:rFonts w:ascii="Times New Roman" w:hAnsi="Times New Roman" w:cs="Times New Roman"/>
          <w:sz w:val="24"/>
          <w:szCs w:val="24"/>
        </w:rPr>
        <w:t xml:space="preserve"> </w:t>
      </w:r>
      <w:r w:rsidR="00B50D10" w:rsidRPr="008A42E9">
        <w:rPr>
          <w:rFonts w:ascii="Times New Roman" w:hAnsi="Times New Roman" w:cs="Times New Roman"/>
          <w:sz w:val="24"/>
          <w:szCs w:val="24"/>
        </w:rPr>
        <w:t xml:space="preserve">It is not </w:t>
      </w:r>
      <w:r w:rsidR="00CD5313" w:rsidRPr="008A42E9">
        <w:rPr>
          <w:rFonts w:ascii="Times New Roman" w:hAnsi="Times New Roman" w:cs="Times New Roman"/>
          <w:sz w:val="24"/>
          <w:szCs w:val="24"/>
        </w:rPr>
        <w:t xml:space="preserve">known whether lanadelumab is </w:t>
      </w:r>
      <w:r w:rsidR="00B50D10" w:rsidRPr="008A42E9">
        <w:rPr>
          <w:rFonts w:ascii="Times New Roman" w:hAnsi="Times New Roman" w:cs="Times New Roman"/>
          <w:sz w:val="24"/>
          <w:szCs w:val="24"/>
        </w:rPr>
        <w:t>present i</w:t>
      </w:r>
      <w:r w:rsidR="00CD5313" w:rsidRPr="008A42E9">
        <w:rPr>
          <w:rFonts w:ascii="Times New Roman" w:hAnsi="Times New Roman" w:cs="Times New Roman"/>
          <w:sz w:val="24"/>
          <w:szCs w:val="24"/>
        </w:rPr>
        <w:t>n human milk</w:t>
      </w:r>
      <w:r w:rsidR="00B50D10" w:rsidRPr="008A42E9">
        <w:rPr>
          <w:rFonts w:ascii="Times New Roman" w:hAnsi="Times New Roman" w:cs="Times New Roman"/>
          <w:sz w:val="24"/>
          <w:szCs w:val="24"/>
        </w:rPr>
        <w:t xml:space="preserve"> therefore a risk </w:t>
      </w:r>
      <w:r w:rsidR="00CD5313" w:rsidRPr="008A42E9">
        <w:rPr>
          <w:rFonts w:ascii="Times New Roman" w:hAnsi="Times New Roman" w:cs="Times New Roman"/>
          <w:sz w:val="24"/>
          <w:szCs w:val="24"/>
        </w:rPr>
        <w:t xml:space="preserve">to the newborns/infants cannot be excluded. </w:t>
      </w:r>
      <w:r w:rsidR="00B50D10" w:rsidRPr="008A42E9">
        <w:rPr>
          <w:rFonts w:ascii="Times New Roman" w:hAnsi="Times New Roman" w:cs="Times New Roman"/>
          <w:sz w:val="24"/>
          <w:szCs w:val="24"/>
        </w:rPr>
        <w:t xml:space="preserve">The developmental and health benefits of breastfeeding should be taken into consideration along with the mother’s medical need for </w:t>
      </w:r>
      <w:r>
        <w:rPr>
          <w:rFonts w:ascii="Times New Roman" w:hAnsi="Times New Roman" w:cs="Times New Roman"/>
          <w:sz w:val="24"/>
          <w:szCs w:val="24"/>
        </w:rPr>
        <w:t>TAKHZYRO</w:t>
      </w:r>
      <w:r w:rsidRPr="008A42E9">
        <w:rPr>
          <w:rFonts w:ascii="Times New Roman" w:hAnsi="Times New Roman" w:cs="Times New Roman"/>
          <w:sz w:val="24"/>
          <w:szCs w:val="24"/>
        </w:rPr>
        <w:t xml:space="preserve"> </w:t>
      </w:r>
      <w:r w:rsidR="00B50D10" w:rsidRPr="008A42E9">
        <w:rPr>
          <w:rFonts w:ascii="Times New Roman" w:hAnsi="Times New Roman" w:cs="Times New Roman"/>
          <w:sz w:val="24"/>
          <w:szCs w:val="24"/>
        </w:rPr>
        <w:t>as well as any potential adverse effects on both the infant and the mother.</w:t>
      </w:r>
    </w:p>
    <w:p w:rsidR="00B50D10" w:rsidRPr="008A42E9" w:rsidRDefault="00B50D10" w:rsidP="008A42E9">
      <w:pPr>
        <w:spacing w:after="0" w:line="240" w:lineRule="auto"/>
        <w:rPr>
          <w:rFonts w:ascii="Times New Roman" w:hAnsi="Times New Roman" w:cs="Times New Roman"/>
          <w:sz w:val="24"/>
          <w:szCs w:val="24"/>
        </w:rPr>
      </w:pPr>
    </w:p>
    <w:p w:rsidR="00B50D10" w:rsidRPr="008A42E9" w:rsidRDefault="00A15367"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Available ph</w:t>
      </w:r>
      <w:r w:rsidR="00B50D10" w:rsidRPr="008A42E9">
        <w:rPr>
          <w:rFonts w:ascii="Times New Roman" w:hAnsi="Times New Roman" w:cs="Times New Roman"/>
          <w:sz w:val="24"/>
          <w:szCs w:val="24"/>
        </w:rPr>
        <w:t xml:space="preserve">armacokinetic data from the </w:t>
      </w:r>
      <w:proofErr w:type="spellStart"/>
      <w:r w:rsidR="00B50D10" w:rsidRPr="008A42E9">
        <w:rPr>
          <w:rFonts w:ascii="Times New Roman" w:hAnsi="Times New Roman" w:cs="Times New Roman"/>
          <w:sz w:val="24"/>
          <w:szCs w:val="24"/>
        </w:rPr>
        <w:t>ePPND</w:t>
      </w:r>
      <w:proofErr w:type="spellEnd"/>
      <w:r w:rsidR="00B50D10" w:rsidRPr="008A42E9">
        <w:rPr>
          <w:rFonts w:ascii="Times New Roman" w:hAnsi="Times New Roman" w:cs="Times New Roman"/>
          <w:sz w:val="24"/>
          <w:szCs w:val="24"/>
        </w:rPr>
        <w:t xml:space="preserve"> study in </w:t>
      </w:r>
      <w:proofErr w:type="spellStart"/>
      <w:r w:rsidR="00B50D10" w:rsidRPr="008A42E9">
        <w:rPr>
          <w:rFonts w:ascii="Times New Roman" w:hAnsi="Times New Roman" w:cs="Times New Roman"/>
          <w:sz w:val="24"/>
          <w:szCs w:val="24"/>
        </w:rPr>
        <w:t>cynomolgus</w:t>
      </w:r>
      <w:proofErr w:type="spellEnd"/>
      <w:r w:rsidR="00B50D10" w:rsidRPr="008A42E9">
        <w:rPr>
          <w:rFonts w:ascii="Times New Roman" w:hAnsi="Times New Roman" w:cs="Times New Roman"/>
          <w:sz w:val="24"/>
          <w:szCs w:val="24"/>
        </w:rPr>
        <w:t xml:space="preserve"> monkeys have shown low excretion of lanadelumab in milk at approximately 0.2% of the maternal plasma level.</w:t>
      </w:r>
    </w:p>
    <w:p w:rsidR="00B50D10" w:rsidRPr="008A42E9" w:rsidRDefault="00B50D10" w:rsidP="008A42E9">
      <w:pPr>
        <w:spacing w:after="0" w:line="240" w:lineRule="auto"/>
        <w:rPr>
          <w:rFonts w:ascii="Times New Roman" w:hAnsi="Times New Roman" w:cs="Times New Roman"/>
          <w:sz w:val="24"/>
          <w:szCs w:val="24"/>
        </w:rPr>
      </w:pPr>
    </w:p>
    <w:p w:rsidR="004F7EFF" w:rsidRPr="008A42E9" w:rsidRDefault="004F7EFF" w:rsidP="008A42E9">
      <w:pPr>
        <w:pStyle w:val="Heading3"/>
        <w:tabs>
          <w:tab w:val="left" w:pos="567"/>
        </w:tabs>
        <w:spacing w:before="0" w:line="240" w:lineRule="auto"/>
        <w:ind w:left="562" w:hanging="562"/>
        <w:rPr>
          <w:rFonts w:ascii="Times New Roman" w:hAnsi="Times New Roman" w:cs="Times New Roman"/>
          <w:b w:val="0"/>
          <w:sz w:val="24"/>
        </w:rPr>
      </w:pPr>
      <w:r w:rsidRPr="008A42E9">
        <w:rPr>
          <w:rFonts w:ascii="Times New Roman" w:hAnsi="Times New Roman" w:cs="Times New Roman"/>
          <w:sz w:val="24"/>
        </w:rPr>
        <w:t>4.7</w:t>
      </w:r>
      <w:r w:rsidRPr="008A42E9">
        <w:rPr>
          <w:rFonts w:ascii="Times New Roman" w:hAnsi="Times New Roman" w:cs="Times New Roman"/>
          <w:sz w:val="24"/>
        </w:rPr>
        <w:tab/>
      </w:r>
      <w:r w:rsidRPr="008A42E9">
        <w:rPr>
          <w:rFonts w:ascii="Times New Roman" w:hAnsi="Times New Roman" w:cs="Times New Roman"/>
          <w:sz w:val="24"/>
        </w:rPr>
        <w:tab/>
      </w:r>
      <w:r w:rsidRPr="008A42E9">
        <w:rPr>
          <w:rFonts w:ascii="Times New Roman" w:hAnsi="Times New Roman" w:cs="Times New Roman"/>
          <w:sz w:val="24"/>
        </w:rPr>
        <w:tab/>
        <w:t xml:space="preserve">EFFECTS ON ABILITY TO DRIVE AND USE MACHINES </w:t>
      </w:r>
    </w:p>
    <w:p w:rsidR="004F7EFF" w:rsidRPr="008A42E9" w:rsidRDefault="004F7EFF" w:rsidP="008A42E9">
      <w:pPr>
        <w:spacing w:after="0" w:line="240" w:lineRule="auto"/>
        <w:rPr>
          <w:rFonts w:ascii="Times New Roman" w:hAnsi="Times New Roman" w:cs="Times New Roman"/>
          <w:sz w:val="24"/>
          <w:szCs w:val="24"/>
        </w:rPr>
      </w:pPr>
    </w:p>
    <w:p w:rsidR="00564342" w:rsidRPr="008A42E9" w:rsidRDefault="000F7309" w:rsidP="008A42E9">
      <w:pPr>
        <w:spacing w:after="0" w:line="240" w:lineRule="auto"/>
        <w:rPr>
          <w:rFonts w:ascii="Times New Roman" w:hAnsi="Times New Roman" w:cs="Times New Roman"/>
          <w:sz w:val="24"/>
          <w:szCs w:val="24"/>
        </w:rPr>
      </w:pPr>
      <w:r>
        <w:rPr>
          <w:rFonts w:ascii="Times New Roman" w:hAnsi="Times New Roman" w:cs="Times New Roman"/>
          <w:sz w:val="24"/>
          <w:szCs w:val="24"/>
        </w:rPr>
        <w:t>TAKHZYRO</w:t>
      </w:r>
      <w:r w:rsidRPr="008A42E9">
        <w:rPr>
          <w:rFonts w:ascii="Times New Roman" w:hAnsi="Times New Roman" w:cs="Times New Roman"/>
          <w:sz w:val="24"/>
          <w:szCs w:val="24"/>
        </w:rPr>
        <w:t xml:space="preserve"> </w:t>
      </w:r>
      <w:r w:rsidR="00CD5313" w:rsidRPr="008A42E9">
        <w:rPr>
          <w:rFonts w:ascii="Times New Roman" w:hAnsi="Times New Roman" w:cs="Times New Roman"/>
          <w:sz w:val="24"/>
          <w:szCs w:val="24"/>
        </w:rPr>
        <w:t xml:space="preserve">has negligible influence on the ability to drive or use machines. </w:t>
      </w:r>
    </w:p>
    <w:p w:rsidR="004F7EFF" w:rsidRPr="008A42E9" w:rsidRDefault="004F7EFF" w:rsidP="008A42E9">
      <w:pPr>
        <w:spacing w:after="0" w:line="240" w:lineRule="auto"/>
        <w:rPr>
          <w:rFonts w:ascii="Times New Roman" w:hAnsi="Times New Roman" w:cs="Times New Roman"/>
          <w:color w:val="FF0000"/>
          <w:sz w:val="24"/>
          <w:szCs w:val="24"/>
        </w:rPr>
      </w:pPr>
    </w:p>
    <w:p w:rsidR="004F7EFF" w:rsidRPr="008A42E9" w:rsidRDefault="004F7EFF" w:rsidP="008A42E9">
      <w:pPr>
        <w:pStyle w:val="Heading3"/>
        <w:tabs>
          <w:tab w:val="left" w:pos="567"/>
        </w:tabs>
        <w:spacing w:before="0" w:line="240" w:lineRule="auto"/>
        <w:ind w:left="562" w:hanging="562"/>
        <w:rPr>
          <w:rFonts w:ascii="Times New Roman" w:hAnsi="Times New Roman" w:cs="Times New Roman"/>
          <w:b w:val="0"/>
          <w:sz w:val="24"/>
        </w:rPr>
      </w:pPr>
      <w:r w:rsidRPr="008A42E9">
        <w:rPr>
          <w:rFonts w:ascii="Times New Roman" w:hAnsi="Times New Roman" w:cs="Times New Roman"/>
          <w:sz w:val="24"/>
        </w:rPr>
        <w:t>4.8</w:t>
      </w:r>
      <w:r w:rsidRPr="008A42E9">
        <w:rPr>
          <w:rFonts w:ascii="Times New Roman" w:hAnsi="Times New Roman" w:cs="Times New Roman"/>
          <w:sz w:val="24"/>
        </w:rPr>
        <w:tab/>
      </w:r>
      <w:r w:rsidRPr="008A42E9">
        <w:rPr>
          <w:rFonts w:ascii="Times New Roman" w:hAnsi="Times New Roman" w:cs="Times New Roman"/>
          <w:sz w:val="24"/>
        </w:rPr>
        <w:tab/>
      </w:r>
      <w:r w:rsidRPr="008A42E9">
        <w:rPr>
          <w:rFonts w:ascii="Times New Roman" w:hAnsi="Times New Roman" w:cs="Times New Roman"/>
          <w:sz w:val="24"/>
        </w:rPr>
        <w:tab/>
        <w:t xml:space="preserve">ADVERSE EFFECTS (UNDESIRABLE EFFECTS) </w:t>
      </w:r>
    </w:p>
    <w:p w:rsidR="004F7EFF" w:rsidRPr="008A42E9" w:rsidRDefault="004F7EFF" w:rsidP="008A42E9">
      <w:pPr>
        <w:spacing w:after="0" w:line="240" w:lineRule="auto"/>
        <w:rPr>
          <w:rFonts w:ascii="Times New Roman" w:hAnsi="Times New Roman" w:cs="Times New Roman"/>
          <w:sz w:val="24"/>
          <w:szCs w:val="24"/>
        </w:rPr>
      </w:pPr>
    </w:p>
    <w:p w:rsidR="00754C8E" w:rsidRDefault="00CD5313"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The safety of lanadelumab was evaluated in </w:t>
      </w:r>
      <w:r w:rsidR="008A30D6" w:rsidRPr="008A42E9">
        <w:rPr>
          <w:rFonts w:ascii="Times New Roman" w:hAnsi="Times New Roman" w:cs="Times New Roman"/>
          <w:sz w:val="24"/>
          <w:szCs w:val="24"/>
        </w:rPr>
        <w:t xml:space="preserve">4 clinical studies: </w:t>
      </w:r>
      <w:r w:rsidRPr="008A42E9">
        <w:rPr>
          <w:rFonts w:ascii="Times New Roman" w:hAnsi="Times New Roman" w:cs="Times New Roman"/>
          <w:sz w:val="24"/>
          <w:szCs w:val="24"/>
        </w:rPr>
        <w:t xml:space="preserve">a Phase 1a, randomised, double-blind, placebo-controlled study in healthy subjects; a Phase 1b, randomised, double-blind, placebo-controlled, multiple-ascending dose study in subjects with HAE; a pivotal Phase 3, randomised, double-blind, and placebo-controlled study </w:t>
      </w:r>
      <w:r w:rsidR="00BC594B" w:rsidRPr="008A42E9">
        <w:rPr>
          <w:rFonts w:ascii="Times New Roman" w:hAnsi="Times New Roman" w:cs="Times New Roman"/>
          <w:sz w:val="24"/>
          <w:szCs w:val="24"/>
        </w:rPr>
        <w:t xml:space="preserve">(HELP study) </w:t>
      </w:r>
      <w:r w:rsidRPr="008A42E9">
        <w:rPr>
          <w:rFonts w:ascii="Times New Roman" w:hAnsi="Times New Roman" w:cs="Times New Roman"/>
          <w:sz w:val="24"/>
          <w:szCs w:val="24"/>
        </w:rPr>
        <w:t xml:space="preserve">in subjects with HAE; and an open-label extension study </w:t>
      </w:r>
      <w:r w:rsidR="008A30D6" w:rsidRPr="008A42E9">
        <w:rPr>
          <w:rFonts w:ascii="Times New Roman" w:hAnsi="Times New Roman" w:cs="Times New Roman"/>
          <w:sz w:val="24"/>
          <w:szCs w:val="24"/>
        </w:rPr>
        <w:t xml:space="preserve">(HELP study extension), </w:t>
      </w:r>
      <w:r w:rsidRPr="008A42E9">
        <w:rPr>
          <w:rFonts w:ascii="Times New Roman" w:hAnsi="Times New Roman" w:cs="Times New Roman"/>
          <w:sz w:val="24"/>
          <w:szCs w:val="24"/>
        </w:rPr>
        <w:t>which includes both subjects from the HELP study (rollover) and additional non</w:t>
      </w:r>
      <w:r w:rsidR="008A30D6" w:rsidRPr="008A42E9">
        <w:rPr>
          <w:rFonts w:ascii="Times New Roman" w:hAnsi="Times New Roman" w:cs="Times New Roman"/>
          <w:sz w:val="24"/>
          <w:szCs w:val="24"/>
        </w:rPr>
        <w:t>-</w:t>
      </w:r>
      <w:r w:rsidRPr="008A42E9">
        <w:rPr>
          <w:rFonts w:ascii="Times New Roman" w:hAnsi="Times New Roman" w:cs="Times New Roman"/>
          <w:sz w:val="24"/>
          <w:szCs w:val="24"/>
        </w:rPr>
        <w:t>rollover HAE subjects</w:t>
      </w:r>
      <w:r w:rsidR="008A30D6" w:rsidRPr="008A42E9">
        <w:rPr>
          <w:rFonts w:ascii="Times New Roman" w:hAnsi="Times New Roman" w:cs="Times New Roman"/>
          <w:sz w:val="24"/>
          <w:szCs w:val="24"/>
        </w:rPr>
        <w:t xml:space="preserve">. </w:t>
      </w:r>
      <w:r w:rsidRPr="008A42E9">
        <w:rPr>
          <w:rFonts w:ascii="Times New Roman" w:hAnsi="Times New Roman" w:cs="Times New Roman"/>
          <w:sz w:val="24"/>
          <w:szCs w:val="24"/>
        </w:rPr>
        <w:t>Two hundred and fifty-</w:t>
      </w:r>
    </w:p>
    <w:p w:rsidR="00754C8E" w:rsidRDefault="00754C8E" w:rsidP="008A42E9">
      <w:pPr>
        <w:spacing w:after="0" w:line="240" w:lineRule="auto"/>
        <w:rPr>
          <w:rFonts w:ascii="Times New Roman" w:hAnsi="Times New Roman" w:cs="Times New Roman"/>
          <w:sz w:val="24"/>
          <w:szCs w:val="24"/>
        </w:rPr>
      </w:pPr>
    </w:p>
    <w:p w:rsidR="00CD5313" w:rsidRPr="008A42E9" w:rsidRDefault="00CD5313"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seven (257) unique subjects (233 subjects with HAE and 24 healthy subjects) were exposed to at least one dose of lanadelumab. </w:t>
      </w:r>
    </w:p>
    <w:p w:rsidR="002E430C" w:rsidRPr="008A42E9" w:rsidRDefault="002E430C" w:rsidP="008A42E9">
      <w:pPr>
        <w:spacing w:after="0" w:line="240" w:lineRule="auto"/>
        <w:rPr>
          <w:rFonts w:ascii="Times New Roman" w:hAnsi="Times New Roman" w:cs="Times New Roman"/>
          <w:sz w:val="24"/>
          <w:szCs w:val="24"/>
        </w:rPr>
      </w:pPr>
    </w:p>
    <w:p w:rsidR="002E430C" w:rsidRPr="008A42E9" w:rsidRDefault="00A74040"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The safety data described below reflect exposure to </w:t>
      </w:r>
      <w:r w:rsidR="000F7309">
        <w:rPr>
          <w:rFonts w:ascii="Times New Roman" w:hAnsi="Times New Roman" w:cs="Times New Roman"/>
          <w:sz w:val="24"/>
          <w:szCs w:val="24"/>
        </w:rPr>
        <w:t>TAKHZYRO</w:t>
      </w:r>
      <w:r w:rsidR="000F7309" w:rsidRPr="008A42E9">
        <w:rPr>
          <w:rFonts w:ascii="Times New Roman" w:hAnsi="Times New Roman" w:cs="Times New Roman"/>
          <w:sz w:val="24"/>
          <w:szCs w:val="24"/>
        </w:rPr>
        <w:t xml:space="preserve"> </w:t>
      </w:r>
      <w:r w:rsidRPr="008A42E9">
        <w:rPr>
          <w:rFonts w:ascii="Times New Roman" w:hAnsi="Times New Roman" w:cs="Times New Roman"/>
          <w:sz w:val="24"/>
          <w:szCs w:val="24"/>
        </w:rPr>
        <w:t xml:space="preserve">in the HELP study and in the HELP study extension; in total, 220 subjects received treatment with lanadelumab in one or both of the studies. </w:t>
      </w:r>
    </w:p>
    <w:p w:rsidR="00190B7D" w:rsidRDefault="00190B7D" w:rsidP="008A42E9">
      <w:pPr>
        <w:spacing w:after="0" w:line="240" w:lineRule="auto"/>
        <w:rPr>
          <w:rFonts w:ascii="Times New Roman" w:hAnsi="Times New Roman" w:cs="Times New Roman"/>
          <w:sz w:val="24"/>
          <w:szCs w:val="24"/>
        </w:rPr>
      </w:pPr>
    </w:p>
    <w:p w:rsidR="00EC578E" w:rsidRPr="008A42E9" w:rsidRDefault="00764CDF"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Treatment-emergent adverse events that occurred in ≥5% of lanadelumab-treated subjects (overall) </w:t>
      </w:r>
      <w:r w:rsidR="002171E9" w:rsidRPr="008A42E9">
        <w:rPr>
          <w:rFonts w:ascii="Times New Roman" w:hAnsi="Times New Roman" w:cs="Times New Roman"/>
          <w:sz w:val="24"/>
          <w:szCs w:val="24"/>
        </w:rPr>
        <w:t xml:space="preserve">in the HELP study </w:t>
      </w:r>
      <w:r w:rsidRPr="008A42E9">
        <w:rPr>
          <w:rFonts w:ascii="Times New Roman" w:hAnsi="Times New Roman" w:cs="Times New Roman"/>
          <w:sz w:val="24"/>
          <w:szCs w:val="24"/>
        </w:rPr>
        <w:t xml:space="preserve">are presented in Table 1. </w:t>
      </w:r>
    </w:p>
    <w:p w:rsidR="00EC578E" w:rsidRPr="008A42E9" w:rsidRDefault="00EC578E" w:rsidP="008A42E9">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1350"/>
        <w:gridCol w:w="1440"/>
        <w:gridCol w:w="1350"/>
        <w:gridCol w:w="1350"/>
        <w:gridCol w:w="1227"/>
      </w:tblGrid>
      <w:tr w:rsidR="00887412" w:rsidRPr="008A42E9" w:rsidTr="0011745F">
        <w:trPr>
          <w:trHeight w:val="359"/>
          <w:tblHeader/>
          <w:jc w:val="center"/>
        </w:trPr>
        <w:tc>
          <w:tcPr>
            <w:tcW w:w="9521" w:type="dxa"/>
            <w:gridSpan w:val="6"/>
            <w:tcBorders>
              <w:top w:val="nil"/>
              <w:left w:val="nil"/>
              <w:bottom w:val="single" w:sz="4" w:space="0" w:color="auto"/>
              <w:right w:val="nil"/>
            </w:tcBorders>
            <w:shd w:val="clear" w:color="auto" w:fill="auto"/>
            <w:tcMar>
              <w:left w:w="58" w:type="dxa"/>
              <w:right w:w="115" w:type="dxa"/>
            </w:tcMar>
            <w:vAlign w:val="center"/>
          </w:tcPr>
          <w:p w:rsidR="00764CDF" w:rsidRPr="008A42E9" w:rsidRDefault="00764CDF" w:rsidP="008A42E9">
            <w:pPr>
              <w:pStyle w:val="TableTitle"/>
              <w:spacing w:after="40"/>
              <w:rPr>
                <w:rFonts w:ascii="Times New Roman" w:hAnsi="Times New Roman" w:cs="Times New Roman"/>
                <w:b w:val="0"/>
                <w:sz w:val="23"/>
                <w:szCs w:val="23"/>
              </w:rPr>
            </w:pPr>
            <w:r w:rsidRPr="008A42E9">
              <w:rPr>
                <w:rFonts w:ascii="Times New Roman" w:hAnsi="Times New Roman" w:cs="Times New Roman"/>
                <w:sz w:val="23"/>
                <w:szCs w:val="23"/>
              </w:rPr>
              <w:t>Table </w:t>
            </w:r>
            <w:r w:rsidRPr="008A42E9">
              <w:rPr>
                <w:rFonts w:ascii="Times New Roman" w:hAnsi="Times New Roman" w:cs="Times New Roman"/>
                <w:sz w:val="23"/>
                <w:szCs w:val="23"/>
              </w:rPr>
              <w:fldChar w:fldCharType="begin"/>
            </w:r>
            <w:r w:rsidRPr="008A42E9">
              <w:rPr>
                <w:rFonts w:ascii="Times New Roman" w:hAnsi="Times New Roman" w:cs="Times New Roman"/>
                <w:sz w:val="23"/>
                <w:szCs w:val="23"/>
              </w:rPr>
              <w:instrText xml:space="preserve"> SEQ Table \* ARABIC </w:instrText>
            </w:r>
            <w:r w:rsidRPr="008A42E9">
              <w:rPr>
                <w:rFonts w:ascii="Times New Roman" w:hAnsi="Times New Roman" w:cs="Times New Roman"/>
                <w:sz w:val="23"/>
                <w:szCs w:val="23"/>
              </w:rPr>
              <w:fldChar w:fldCharType="separate"/>
            </w:r>
            <w:r w:rsidR="000414F9" w:rsidRPr="008A42E9">
              <w:rPr>
                <w:rFonts w:ascii="Times New Roman" w:hAnsi="Times New Roman" w:cs="Times New Roman"/>
                <w:sz w:val="23"/>
                <w:szCs w:val="23"/>
              </w:rPr>
              <w:t>1</w:t>
            </w:r>
            <w:r w:rsidRPr="008A42E9">
              <w:rPr>
                <w:rFonts w:ascii="Times New Roman" w:hAnsi="Times New Roman" w:cs="Times New Roman"/>
                <w:sz w:val="23"/>
                <w:szCs w:val="23"/>
              </w:rPr>
              <w:fldChar w:fldCharType="end"/>
            </w:r>
            <w:r w:rsidRPr="008A42E9">
              <w:rPr>
                <w:rFonts w:ascii="Times New Roman" w:hAnsi="Times New Roman" w:cs="Times New Roman"/>
                <w:sz w:val="23"/>
                <w:szCs w:val="23"/>
              </w:rPr>
              <w:t>. Treatment-Emergent Adverse Events (TEAE) Reported in ≥5% Lanadelumab-Treated Subjects (Overall) by Preferred Term-Safety Population in the HELP Study</w:t>
            </w:r>
          </w:p>
        </w:tc>
      </w:tr>
      <w:tr w:rsidR="00887412" w:rsidRPr="008A42E9" w:rsidTr="0011745F">
        <w:trPr>
          <w:trHeight w:val="240"/>
          <w:tblHeader/>
          <w:jc w:val="center"/>
        </w:trPr>
        <w:tc>
          <w:tcPr>
            <w:tcW w:w="2804" w:type="dxa"/>
            <w:vMerge w:val="restart"/>
            <w:tcBorders>
              <w:top w:val="single" w:sz="4" w:space="0" w:color="auto"/>
            </w:tcBorders>
            <w:shd w:val="clear" w:color="auto" w:fill="auto"/>
            <w:vAlign w:val="center"/>
          </w:tcPr>
          <w:p w:rsidR="00C133EA" w:rsidRPr="008A42E9" w:rsidRDefault="00C133EA" w:rsidP="008A42E9">
            <w:pPr>
              <w:pStyle w:val="TableHead"/>
              <w:spacing w:before="40" w:after="0"/>
              <w:jc w:val="left"/>
              <w:rPr>
                <w:sz w:val="23"/>
                <w:szCs w:val="23"/>
              </w:rPr>
            </w:pPr>
          </w:p>
          <w:p w:rsidR="00C133EA" w:rsidRPr="008A42E9" w:rsidRDefault="00C133EA" w:rsidP="008A42E9">
            <w:pPr>
              <w:pStyle w:val="TableHead"/>
              <w:spacing w:before="40" w:after="0"/>
              <w:jc w:val="left"/>
              <w:rPr>
                <w:sz w:val="23"/>
                <w:szCs w:val="23"/>
              </w:rPr>
            </w:pPr>
          </w:p>
          <w:p w:rsidR="00C133EA" w:rsidRPr="008A42E9" w:rsidRDefault="00C133EA" w:rsidP="008A42E9">
            <w:pPr>
              <w:pStyle w:val="TableHead"/>
              <w:spacing w:before="40" w:after="0"/>
              <w:jc w:val="left"/>
              <w:rPr>
                <w:sz w:val="23"/>
                <w:szCs w:val="23"/>
              </w:rPr>
            </w:pPr>
          </w:p>
          <w:p w:rsidR="00764CDF" w:rsidRPr="008A42E9" w:rsidRDefault="00764CDF" w:rsidP="008A42E9">
            <w:pPr>
              <w:pStyle w:val="TableHead"/>
              <w:spacing w:before="40" w:after="0"/>
              <w:jc w:val="left"/>
              <w:rPr>
                <w:sz w:val="23"/>
                <w:szCs w:val="23"/>
              </w:rPr>
            </w:pPr>
            <w:r w:rsidRPr="008A42E9">
              <w:rPr>
                <w:sz w:val="23"/>
                <w:szCs w:val="23"/>
              </w:rPr>
              <w:t>Preferred Term</w:t>
            </w:r>
          </w:p>
        </w:tc>
        <w:tc>
          <w:tcPr>
            <w:tcW w:w="1350" w:type="dxa"/>
            <w:vMerge w:val="restart"/>
            <w:tcBorders>
              <w:top w:val="single" w:sz="4" w:space="0" w:color="auto"/>
            </w:tcBorders>
            <w:shd w:val="clear" w:color="auto" w:fill="auto"/>
            <w:vAlign w:val="center"/>
          </w:tcPr>
          <w:p w:rsidR="00C133EA" w:rsidRPr="008A42E9" w:rsidRDefault="00C133EA" w:rsidP="008A42E9">
            <w:pPr>
              <w:pStyle w:val="TableHead"/>
              <w:spacing w:before="40" w:after="0"/>
              <w:rPr>
                <w:sz w:val="23"/>
                <w:szCs w:val="23"/>
              </w:rPr>
            </w:pPr>
          </w:p>
          <w:p w:rsidR="00C133EA" w:rsidRPr="008A42E9" w:rsidRDefault="00C133EA" w:rsidP="008A42E9">
            <w:pPr>
              <w:pStyle w:val="TableHead"/>
              <w:spacing w:before="40" w:after="0"/>
              <w:rPr>
                <w:sz w:val="23"/>
                <w:szCs w:val="23"/>
              </w:rPr>
            </w:pPr>
          </w:p>
          <w:p w:rsidR="00764CDF" w:rsidRPr="008A42E9" w:rsidRDefault="00764CDF" w:rsidP="008A42E9">
            <w:pPr>
              <w:pStyle w:val="TableHead"/>
              <w:spacing w:before="40" w:after="0"/>
              <w:rPr>
                <w:sz w:val="23"/>
                <w:szCs w:val="23"/>
              </w:rPr>
            </w:pPr>
            <w:r w:rsidRPr="008A42E9">
              <w:rPr>
                <w:sz w:val="23"/>
                <w:szCs w:val="23"/>
              </w:rPr>
              <w:t>Placebo</w:t>
            </w:r>
            <w:r w:rsidR="00C133EA" w:rsidRPr="008A42E9">
              <w:rPr>
                <w:sz w:val="23"/>
                <w:szCs w:val="23"/>
              </w:rPr>
              <w:t xml:space="preserve"> (</w:t>
            </w:r>
            <w:r w:rsidRPr="008A42E9">
              <w:rPr>
                <w:sz w:val="23"/>
                <w:szCs w:val="23"/>
              </w:rPr>
              <w:t>N=41)</w:t>
            </w:r>
            <w:r w:rsidR="00C133EA" w:rsidRPr="008A42E9">
              <w:rPr>
                <w:sz w:val="23"/>
                <w:szCs w:val="23"/>
              </w:rPr>
              <w:t xml:space="preserve">                  </w:t>
            </w:r>
            <w:r w:rsidRPr="008A42E9">
              <w:rPr>
                <w:sz w:val="23"/>
                <w:szCs w:val="23"/>
              </w:rPr>
              <w:t>n (%)</w:t>
            </w:r>
          </w:p>
        </w:tc>
        <w:tc>
          <w:tcPr>
            <w:tcW w:w="5367" w:type="dxa"/>
            <w:gridSpan w:val="4"/>
            <w:tcBorders>
              <w:top w:val="single" w:sz="4" w:space="0" w:color="auto"/>
            </w:tcBorders>
            <w:shd w:val="clear" w:color="auto" w:fill="auto"/>
            <w:vAlign w:val="center"/>
          </w:tcPr>
          <w:p w:rsidR="00764CDF" w:rsidRPr="008A42E9" w:rsidRDefault="00764CDF" w:rsidP="008A42E9">
            <w:pPr>
              <w:pStyle w:val="TableHead"/>
              <w:spacing w:before="40" w:after="0"/>
              <w:rPr>
                <w:sz w:val="23"/>
                <w:szCs w:val="23"/>
              </w:rPr>
            </w:pPr>
            <w:r w:rsidRPr="008A42E9">
              <w:rPr>
                <w:sz w:val="23"/>
                <w:szCs w:val="23"/>
              </w:rPr>
              <w:t>Lanadelumab</w:t>
            </w:r>
          </w:p>
        </w:tc>
      </w:tr>
      <w:tr w:rsidR="00887412" w:rsidRPr="008A42E9" w:rsidTr="0011745F">
        <w:trPr>
          <w:trHeight w:val="1149"/>
          <w:tblHeader/>
          <w:jc w:val="center"/>
        </w:trPr>
        <w:tc>
          <w:tcPr>
            <w:tcW w:w="2804" w:type="dxa"/>
            <w:vMerge/>
            <w:shd w:val="clear" w:color="auto" w:fill="auto"/>
            <w:vAlign w:val="center"/>
          </w:tcPr>
          <w:p w:rsidR="00764CDF" w:rsidRPr="008A42E9" w:rsidRDefault="00764CDF" w:rsidP="008A42E9">
            <w:pPr>
              <w:pStyle w:val="TableHead"/>
              <w:spacing w:before="40" w:after="0"/>
              <w:jc w:val="left"/>
              <w:rPr>
                <w:sz w:val="23"/>
                <w:szCs w:val="23"/>
              </w:rPr>
            </w:pPr>
          </w:p>
        </w:tc>
        <w:tc>
          <w:tcPr>
            <w:tcW w:w="1350" w:type="dxa"/>
            <w:vMerge/>
            <w:shd w:val="clear" w:color="auto" w:fill="auto"/>
            <w:vAlign w:val="center"/>
          </w:tcPr>
          <w:p w:rsidR="00764CDF" w:rsidRPr="008A42E9" w:rsidRDefault="00764CDF" w:rsidP="008A42E9">
            <w:pPr>
              <w:pStyle w:val="TableHead"/>
              <w:spacing w:before="40" w:after="0"/>
              <w:rPr>
                <w:sz w:val="23"/>
                <w:szCs w:val="23"/>
              </w:rPr>
            </w:pPr>
          </w:p>
        </w:tc>
        <w:tc>
          <w:tcPr>
            <w:tcW w:w="1440" w:type="dxa"/>
            <w:shd w:val="clear" w:color="auto" w:fill="auto"/>
            <w:vAlign w:val="center"/>
          </w:tcPr>
          <w:p w:rsidR="00764CDF" w:rsidRPr="008A42E9" w:rsidRDefault="00764CDF" w:rsidP="008A42E9">
            <w:pPr>
              <w:pStyle w:val="TableHead"/>
              <w:spacing w:before="40" w:after="0"/>
              <w:rPr>
                <w:sz w:val="23"/>
                <w:szCs w:val="23"/>
              </w:rPr>
            </w:pPr>
            <w:r w:rsidRPr="008A42E9">
              <w:rPr>
                <w:sz w:val="23"/>
                <w:szCs w:val="23"/>
              </w:rPr>
              <w:t>150 mg</w:t>
            </w:r>
            <w:r w:rsidR="00C133EA" w:rsidRPr="008A42E9">
              <w:rPr>
                <w:sz w:val="23"/>
                <w:szCs w:val="23"/>
              </w:rPr>
              <w:t xml:space="preserve"> </w:t>
            </w:r>
            <w:r w:rsidRPr="008A42E9">
              <w:rPr>
                <w:sz w:val="23"/>
                <w:szCs w:val="23"/>
              </w:rPr>
              <w:t>q4wks</w:t>
            </w:r>
            <w:r w:rsidR="00C133EA" w:rsidRPr="008A42E9">
              <w:rPr>
                <w:sz w:val="23"/>
                <w:szCs w:val="23"/>
              </w:rPr>
              <w:t xml:space="preserve">   </w:t>
            </w:r>
            <w:r w:rsidRPr="008A42E9">
              <w:rPr>
                <w:sz w:val="23"/>
                <w:szCs w:val="23"/>
              </w:rPr>
              <w:t>(N=28)</w:t>
            </w:r>
            <w:r w:rsidR="00C133EA" w:rsidRPr="008A42E9">
              <w:rPr>
                <w:sz w:val="23"/>
                <w:szCs w:val="23"/>
              </w:rPr>
              <w:t xml:space="preserve">                 </w:t>
            </w:r>
            <w:r w:rsidRPr="008A42E9">
              <w:rPr>
                <w:sz w:val="23"/>
                <w:szCs w:val="23"/>
              </w:rPr>
              <w:t>n (%)</w:t>
            </w:r>
          </w:p>
        </w:tc>
        <w:tc>
          <w:tcPr>
            <w:tcW w:w="1350" w:type="dxa"/>
            <w:shd w:val="clear" w:color="auto" w:fill="auto"/>
            <w:vAlign w:val="center"/>
          </w:tcPr>
          <w:p w:rsidR="00764CDF" w:rsidRPr="008A42E9" w:rsidRDefault="00764CDF" w:rsidP="008A42E9">
            <w:pPr>
              <w:pStyle w:val="TableHead"/>
              <w:spacing w:before="40" w:after="0"/>
              <w:rPr>
                <w:sz w:val="23"/>
                <w:szCs w:val="23"/>
              </w:rPr>
            </w:pPr>
            <w:r w:rsidRPr="008A42E9">
              <w:rPr>
                <w:sz w:val="23"/>
                <w:szCs w:val="23"/>
              </w:rPr>
              <w:t>300 mg</w:t>
            </w:r>
            <w:r w:rsidR="00C133EA" w:rsidRPr="008A42E9">
              <w:rPr>
                <w:sz w:val="23"/>
                <w:szCs w:val="23"/>
              </w:rPr>
              <w:t xml:space="preserve"> </w:t>
            </w:r>
            <w:r w:rsidRPr="008A42E9">
              <w:rPr>
                <w:sz w:val="23"/>
                <w:szCs w:val="23"/>
              </w:rPr>
              <w:t>q4wks</w:t>
            </w:r>
            <w:r w:rsidR="00C133EA" w:rsidRPr="008A42E9">
              <w:rPr>
                <w:sz w:val="23"/>
                <w:szCs w:val="23"/>
              </w:rPr>
              <w:t xml:space="preserve"> </w:t>
            </w:r>
            <w:r w:rsidRPr="008A42E9">
              <w:rPr>
                <w:sz w:val="23"/>
                <w:szCs w:val="23"/>
              </w:rPr>
              <w:t>(N=29)</w:t>
            </w:r>
            <w:r w:rsidR="00C133EA" w:rsidRPr="008A42E9">
              <w:rPr>
                <w:sz w:val="23"/>
                <w:szCs w:val="23"/>
              </w:rPr>
              <w:t xml:space="preserve">               n</w:t>
            </w:r>
            <w:r w:rsidRPr="008A42E9">
              <w:rPr>
                <w:sz w:val="23"/>
                <w:szCs w:val="23"/>
              </w:rPr>
              <w:t xml:space="preserve"> (%)</w:t>
            </w:r>
          </w:p>
        </w:tc>
        <w:tc>
          <w:tcPr>
            <w:tcW w:w="1350" w:type="dxa"/>
            <w:shd w:val="clear" w:color="auto" w:fill="auto"/>
            <w:vAlign w:val="center"/>
          </w:tcPr>
          <w:p w:rsidR="00764CDF" w:rsidRPr="008A42E9" w:rsidRDefault="00764CDF" w:rsidP="008A42E9">
            <w:pPr>
              <w:pStyle w:val="TableHead"/>
              <w:spacing w:before="40" w:after="0"/>
              <w:rPr>
                <w:sz w:val="23"/>
                <w:szCs w:val="23"/>
              </w:rPr>
            </w:pPr>
            <w:r w:rsidRPr="008A42E9">
              <w:rPr>
                <w:sz w:val="23"/>
                <w:szCs w:val="23"/>
              </w:rPr>
              <w:t>300 mg</w:t>
            </w:r>
            <w:r w:rsidR="00C133EA" w:rsidRPr="008A42E9">
              <w:rPr>
                <w:sz w:val="23"/>
                <w:szCs w:val="23"/>
              </w:rPr>
              <w:t xml:space="preserve">   </w:t>
            </w:r>
            <w:r w:rsidRPr="008A42E9">
              <w:rPr>
                <w:sz w:val="23"/>
                <w:szCs w:val="23"/>
              </w:rPr>
              <w:t>q2wks</w:t>
            </w:r>
            <w:r w:rsidR="00C133EA" w:rsidRPr="008A42E9">
              <w:rPr>
                <w:sz w:val="23"/>
                <w:szCs w:val="23"/>
              </w:rPr>
              <w:t xml:space="preserve"> </w:t>
            </w:r>
            <w:r w:rsidRPr="008A42E9">
              <w:rPr>
                <w:sz w:val="23"/>
                <w:szCs w:val="23"/>
              </w:rPr>
              <w:t>(N=27)</w:t>
            </w:r>
            <w:r w:rsidR="00C133EA" w:rsidRPr="008A42E9">
              <w:rPr>
                <w:sz w:val="23"/>
                <w:szCs w:val="23"/>
              </w:rPr>
              <w:t xml:space="preserve">               </w:t>
            </w:r>
            <w:r w:rsidRPr="008A42E9">
              <w:rPr>
                <w:sz w:val="23"/>
                <w:szCs w:val="23"/>
              </w:rPr>
              <w:t>n (%)</w:t>
            </w:r>
          </w:p>
        </w:tc>
        <w:tc>
          <w:tcPr>
            <w:tcW w:w="1227" w:type="dxa"/>
            <w:shd w:val="clear" w:color="auto" w:fill="auto"/>
            <w:vAlign w:val="center"/>
          </w:tcPr>
          <w:p w:rsidR="00C133EA" w:rsidRPr="008A42E9" w:rsidRDefault="00C133EA" w:rsidP="008A42E9">
            <w:pPr>
              <w:pStyle w:val="TableHead"/>
              <w:spacing w:before="40" w:after="0"/>
              <w:rPr>
                <w:sz w:val="23"/>
                <w:szCs w:val="23"/>
              </w:rPr>
            </w:pPr>
          </w:p>
          <w:p w:rsidR="00764CDF" w:rsidRPr="008A42E9" w:rsidRDefault="00764CDF" w:rsidP="008A42E9">
            <w:pPr>
              <w:pStyle w:val="TableHead"/>
              <w:spacing w:before="40" w:after="0"/>
              <w:rPr>
                <w:sz w:val="23"/>
                <w:szCs w:val="23"/>
              </w:rPr>
            </w:pPr>
            <w:r w:rsidRPr="008A42E9">
              <w:rPr>
                <w:sz w:val="23"/>
                <w:szCs w:val="23"/>
              </w:rPr>
              <w:t>Total</w:t>
            </w:r>
            <w:r w:rsidR="00C133EA" w:rsidRPr="008A42E9">
              <w:rPr>
                <w:sz w:val="23"/>
                <w:szCs w:val="23"/>
              </w:rPr>
              <w:t xml:space="preserve"> </w:t>
            </w:r>
            <w:r w:rsidRPr="008A42E9">
              <w:rPr>
                <w:sz w:val="23"/>
                <w:szCs w:val="23"/>
              </w:rPr>
              <w:t>(N=84)</w:t>
            </w:r>
            <w:r w:rsidR="00C133EA" w:rsidRPr="008A42E9">
              <w:rPr>
                <w:sz w:val="23"/>
                <w:szCs w:val="23"/>
              </w:rPr>
              <w:t xml:space="preserve">             </w:t>
            </w:r>
            <w:r w:rsidRPr="008A42E9">
              <w:rPr>
                <w:sz w:val="23"/>
                <w:szCs w:val="23"/>
              </w:rPr>
              <w:t>n (%)</w:t>
            </w:r>
          </w:p>
        </w:tc>
      </w:tr>
      <w:tr w:rsidR="00887412" w:rsidRPr="008A42E9" w:rsidTr="0011745F">
        <w:trPr>
          <w:trHeight w:val="132"/>
          <w:tblHeader/>
          <w:jc w:val="center"/>
        </w:trPr>
        <w:tc>
          <w:tcPr>
            <w:tcW w:w="2804" w:type="dxa"/>
            <w:shd w:val="clear" w:color="auto" w:fill="auto"/>
            <w:vAlign w:val="center"/>
          </w:tcPr>
          <w:p w:rsidR="00764CDF" w:rsidRPr="008A42E9" w:rsidRDefault="00764CDF" w:rsidP="008A42E9">
            <w:pPr>
              <w:pStyle w:val="TableHead"/>
              <w:spacing w:before="40" w:after="40"/>
              <w:jc w:val="left"/>
              <w:rPr>
                <w:sz w:val="23"/>
                <w:szCs w:val="23"/>
              </w:rPr>
            </w:pPr>
            <w:r w:rsidRPr="008A42E9">
              <w:rPr>
                <w:sz w:val="23"/>
                <w:szCs w:val="23"/>
              </w:rPr>
              <w:t>Any TEAE</w:t>
            </w:r>
          </w:p>
        </w:tc>
        <w:tc>
          <w:tcPr>
            <w:tcW w:w="1350" w:type="dxa"/>
            <w:shd w:val="clear" w:color="auto" w:fill="auto"/>
            <w:vAlign w:val="center"/>
          </w:tcPr>
          <w:p w:rsidR="00764CDF" w:rsidRPr="008A42E9" w:rsidRDefault="00D8664A" w:rsidP="008A42E9">
            <w:pPr>
              <w:pStyle w:val="TableHead"/>
              <w:spacing w:before="40" w:after="40"/>
              <w:rPr>
                <w:b w:val="0"/>
                <w:sz w:val="23"/>
                <w:szCs w:val="23"/>
              </w:rPr>
            </w:pPr>
            <w:r w:rsidRPr="008A42E9">
              <w:rPr>
                <w:b w:val="0"/>
                <w:sz w:val="23"/>
                <w:szCs w:val="23"/>
              </w:rPr>
              <w:t>31</w:t>
            </w:r>
            <w:r w:rsidR="00764CDF" w:rsidRPr="008A42E9">
              <w:rPr>
                <w:b w:val="0"/>
                <w:sz w:val="23"/>
                <w:szCs w:val="23"/>
              </w:rPr>
              <w:t xml:space="preserve"> (</w:t>
            </w:r>
            <w:r w:rsidRPr="008A42E9">
              <w:rPr>
                <w:b w:val="0"/>
                <w:sz w:val="23"/>
                <w:szCs w:val="23"/>
              </w:rPr>
              <w:t>75.6</w:t>
            </w:r>
            <w:r w:rsidR="00764CDF" w:rsidRPr="008A42E9">
              <w:rPr>
                <w:b w:val="0"/>
                <w:sz w:val="23"/>
                <w:szCs w:val="23"/>
              </w:rPr>
              <w:t>)</w:t>
            </w:r>
          </w:p>
        </w:tc>
        <w:tc>
          <w:tcPr>
            <w:tcW w:w="1440" w:type="dxa"/>
            <w:shd w:val="clear" w:color="auto" w:fill="auto"/>
            <w:vAlign w:val="center"/>
          </w:tcPr>
          <w:p w:rsidR="00764CDF" w:rsidRPr="008A42E9" w:rsidRDefault="00D8664A" w:rsidP="008A42E9">
            <w:pPr>
              <w:pStyle w:val="TableHead"/>
              <w:spacing w:before="40" w:after="40"/>
              <w:rPr>
                <w:b w:val="0"/>
                <w:sz w:val="23"/>
                <w:szCs w:val="23"/>
              </w:rPr>
            </w:pPr>
            <w:r w:rsidRPr="008A42E9">
              <w:rPr>
                <w:b w:val="0"/>
                <w:sz w:val="23"/>
                <w:szCs w:val="23"/>
              </w:rPr>
              <w:t>25</w:t>
            </w:r>
            <w:r w:rsidR="00764CDF" w:rsidRPr="008A42E9">
              <w:rPr>
                <w:b w:val="0"/>
                <w:sz w:val="23"/>
                <w:szCs w:val="23"/>
              </w:rPr>
              <w:t xml:space="preserve"> (</w:t>
            </w:r>
            <w:r w:rsidRPr="008A42E9">
              <w:rPr>
                <w:b w:val="0"/>
                <w:sz w:val="23"/>
                <w:szCs w:val="23"/>
              </w:rPr>
              <w:t>89.3</w:t>
            </w:r>
            <w:r w:rsidR="00764CDF" w:rsidRPr="008A42E9">
              <w:rPr>
                <w:b w:val="0"/>
                <w:sz w:val="23"/>
                <w:szCs w:val="23"/>
              </w:rPr>
              <w:t>)</w:t>
            </w:r>
          </w:p>
        </w:tc>
        <w:tc>
          <w:tcPr>
            <w:tcW w:w="1350" w:type="dxa"/>
            <w:shd w:val="clear" w:color="auto" w:fill="auto"/>
            <w:vAlign w:val="center"/>
          </w:tcPr>
          <w:p w:rsidR="00764CDF" w:rsidRPr="008A42E9" w:rsidRDefault="00D8664A" w:rsidP="008A42E9">
            <w:pPr>
              <w:pStyle w:val="TableHead"/>
              <w:spacing w:before="40" w:after="40"/>
              <w:rPr>
                <w:b w:val="0"/>
                <w:sz w:val="23"/>
                <w:szCs w:val="23"/>
              </w:rPr>
            </w:pPr>
            <w:r w:rsidRPr="008A42E9">
              <w:rPr>
                <w:b w:val="0"/>
                <w:sz w:val="23"/>
                <w:szCs w:val="23"/>
              </w:rPr>
              <w:t>25</w:t>
            </w:r>
            <w:r w:rsidR="00764CDF" w:rsidRPr="008A42E9">
              <w:rPr>
                <w:b w:val="0"/>
                <w:sz w:val="23"/>
                <w:szCs w:val="23"/>
              </w:rPr>
              <w:t xml:space="preserve"> (</w:t>
            </w:r>
            <w:r w:rsidRPr="008A42E9">
              <w:rPr>
                <w:b w:val="0"/>
                <w:sz w:val="23"/>
                <w:szCs w:val="23"/>
              </w:rPr>
              <w:t>86.2</w:t>
            </w:r>
            <w:r w:rsidR="00764CDF" w:rsidRPr="008A42E9">
              <w:rPr>
                <w:b w:val="0"/>
                <w:sz w:val="23"/>
                <w:szCs w:val="23"/>
              </w:rPr>
              <w:t>)</w:t>
            </w:r>
          </w:p>
        </w:tc>
        <w:tc>
          <w:tcPr>
            <w:tcW w:w="1350" w:type="dxa"/>
            <w:shd w:val="clear" w:color="auto" w:fill="auto"/>
            <w:vAlign w:val="center"/>
          </w:tcPr>
          <w:p w:rsidR="00764CDF" w:rsidRPr="008A42E9" w:rsidRDefault="00D8664A" w:rsidP="008A42E9">
            <w:pPr>
              <w:pStyle w:val="TableHead"/>
              <w:spacing w:before="40" w:after="40"/>
              <w:rPr>
                <w:b w:val="0"/>
                <w:sz w:val="23"/>
                <w:szCs w:val="23"/>
              </w:rPr>
            </w:pPr>
            <w:r w:rsidRPr="008A42E9">
              <w:rPr>
                <w:b w:val="0"/>
                <w:sz w:val="23"/>
                <w:szCs w:val="23"/>
              </w:rPr>
              <w:t>26 (96.3</w:t>
            </w:r>
            <w:r w:rsidR="00764CDF" w:rsidRPr="008A42E9">
              <w:rPr>
                <w:b w:val="0"/>
                <w:sz w:val="23"/>
                <w:szCs w:val="23"/>
              </w:rPr>
              <w:t>)</w:t>
            </w:r>
          </w:p>
        </w:tc>
        <w:tc>
          <w:tcPr>
            <w:tcW w:w="1227" w:type="dxa"/>
            <w:shd w:val="clear" w:color="auto" w:fill="auto"/>
            <w:vAlign w:val="center"/>
          </w:tcPr>
          <w:p w:rsidR="00764CDF" w:rsidRPr="008A42E9" w:rsidRDefault="00D8664A" w:rsidP="008A42E9">
            <w:pPr>
              <w:pStyle w:val="TableHead"/>
              <w:spacing w:before="40" w:after="40"/>
              <w:rPr>
                <w:b w:val="0"/>
                <w:sz w:val="23"/>
                <w:szCs w:val="23"/>
              </w:rPr>
            </w:pPr>
            <w:r w:rsidRPr="008A42E9">
              <w:rPr>
                <w:b w:val="0"/>
                <w:sz w:val="23"/>
                <w:szCs w:val="23"/>
              </w:rPr>
              <w:t>76</w:t>
            </w:r>
            <w:r w:rsidR="00764CDF" w:rsidRPr="008A42E9">
              <w:rPr>
                <w:b w:val="0"/>
                <w:sz w:val="23"/>
                <w:szCs w:val="23"/>
              </w:rPr>
              <w:t xml:space="preserve"> (</w:t>
            </w:r>
            <w:r w:rsidRPr="008A42E9">
              <w:rPr>
                <w:b w:val="0"/>
                <w:sz w:val="23"/>
                <w:szCs w:val="23"/>
              </w:rPr>
              <w:t>90.5)</w:t>
            </w:r>
          </w:p>
        </w:tc>
      </w:tr>
      <w:tr w:rsidR="00EB48BB" w:rsidRPr="008A42E9" w:rsidTr="0011745F">
        <w:trPr>
          <w:trHeight w:val="150"/>
          <w:tblHeader/>
          <w:jc w:val="center"/>
        </w:trPr>
        <w:tc>
          <w:tcPr>
            <w:tcW w:w="2804" w:type="dxa"/>
            <w:shd w:val="clear" w:color="auto" w:fill="auto"/>
            <w:vAlign w:val="center"/>
          </w:tcPr>
          <w:p w:rsidR="00EB48BB" w:rsidRPr="008A42E9" w:rsidRDefault="00EB48BB" w:rsidP="008A42E9">
            <w:pPr>
              <w:pStyle w:val="TableHead"/>
              <w:spacing w:before="40" w:after="40"/>
              <w:jc w:val="left"/>
              <w:rPr>
                <w:sz w:val="18"/>
                <w:szCs w:val="18"/>
              </w:rPr>
            </w:pPr>
          </w:p>
        </w:tc>
        <w:tc>
          <w:tcPr>
            <w:tcW w:w="1350" w:type="dxa"/>
            <w:shd w:val="clear" w:color="auto" w:fill="auto"/>
            <w:vAlign w:val="center"/>
          </w:tcPr>
          <w:p w:rsidR="00EB48BB" w:rsidRPr="008A42E9" w:rsidRDefault="00EB48BB" w:rsidP="008A42E9">
            <w:pPr>
              <w:pStyle w:val="TableHead"/>
              <w:spacing w:before="40" w:after="40"/>
              <w:jc w:val="left"/>
              <w:rPr>
                <w:sz w:val="6"/>
                <w:szCs w:val="6"/>
              </w:rPr>
            </w:pPr>
          </w:p>
        </w:tc>
        <w:tc>
          <w:tcPr>
            <w:tcW w:w="1440" w:type="dxa"/>
            <w:shd w:val="clear" w:color="auto" w:fill="auto"/>
            <w:vAlign w:val="center"/>
          </w:tcPr>
          <w:p w:rsidR="00EB48BB" w:rsidRPr="008A42E9" w:rsidRDefault="00EB48BB" w:rsidP="008A42E9">
            <w:pPr>
              <w:pStyle w:val="TableHead"/>
              <w:spacing w:before="40" w:after="40"/>
              <w:jc w:val="left"/>
              <w:rPr>
                <w:sz w:val="6"/>
                <w:szCs w:val="6"/>
              </w:rPr>
            </w:pPr>
          </w:p>
        </w:tc>
        <w:tc>
          <w:tcPr>
            <w:tcW w:w="1350" w:type="dxa"/>
            <w:shd w:val="clear" w:color="auto" w:fill="auto"/>
            <w:vAlign w:val="center"/>
          </w:tcPr>
          <w:p w:rsidR="00EB48BB" w:rsidRPr="008A42E9" w:rsidRDefault="00EB48BB" w:rsidP="008A42E9">
            <w:pPr>
              <w:pStyle w:val="TableHead"/>
              <w:spacing w:before="40" w:after="40"/>
              <w:jc w:val="left"/>
              <w:rPr>
                <w:sz w:val="6"/>
                <w:szCs w:val="6"/>
              </w:rPr>
            </w:pPr>
          </w:p>
        </w:tc>
        <w:tc>
          <w:tcPr>
            <w:tcW w:w="1350" w:type="dxa"/>
            <w:shd w:val="clear" w:color="auto" w:fill="auto"/>
            <w:vAlign w:val="center"/>
          </w:tcPr>
          <w:p w:rsidR="00EB48BB" w:rsidRPr="008A42E9" w:rsidRDefault="00EB48BB" w:rsidP="008A42E9">
            <w:pPr>
              <w:pStyle w:val="TableHead"/>
              <w:spacing w:before="40" w:after="40"/>
              <w:jc w:val="left"/>
              <w:rPr>
                <w:sz w:val="6"/>
                <w:szCs w:val="6"/>
              </w:rPr>
            </w:pPr>
          </w:p>
        </w:tc>
        <w:tc>
          <w:tcPr>
            <w:tcW w:w="1227" w:type="dxa"/>
            <w:shd w:val="clear" w:color="auto" w:fill="auto"/>
            <w:vAlign w:val="center"/>
          </w:tcPr>
          <w:p w:rsidR="00EB48BB" w:rsidRPr="008A42E9" w:rsidRDefault="00EB48BB" w:rsidP="008A42E9">
            <w:pPr>
              <w:pStyle w:val="TableHead"/>
              <w:spacing w:before="40" w:after="40"/>
              <w:jc w:val="left"/>
              <w:rPr>
                <w:sz w:val="6"/>
                <w:szCs w:val="6"/>
              </w:rPr>
            </w:pPr>
          </w:p>
        </w:tc>
      </w:tr>
      <w:tr w:rsidR="00EB48BB" w:rsidRPr="008A42E9" w:rsidTr="0011745F">
        <w:trPr>
          <w:trHeight w:val="168"/>
          <w:tblHeader/>
          <w:jc w:val="center"/>
        </w:trPr>
        <w:tc>
          <w:tcPr>
            <w:tcW w:w="2804" w:type="dxa"/>
            <w:shd w:val="clear" w:color="auto" w:fill="auto"/>
            <w:vAlign w:val="center"/>
          </w:tcPr>
          <w:p w:rsidR="00EB48BB" w:rsidRPr="008A42E9" w:rsidRDefault="00EB48BB" w:rsidP="008A42E9">
            <w:pPr>
              <w:pStyle w:val="TableHead"/>
              <w:spacing w:before="40" w:after="40"/>
              <w:jc w:val="left"/>
              <w:rPr>
                <w:sz w:val="23"/>
                <w:szCs w:val="23"/>
              </w:rPr>
            </w:pPr>
            <w:r w:rsidRPr="008A42E9">
              <w:rPr>
                <w:sz w:val="23"/>
                <w:szCs w:val="23"/>
              </w:rPr>
              <w:t>Injection site pain</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12 (29.3)</w:t>
            </w:r>
          </w:p>
        </w:tc>
        <w:tc>
          <w:tcPr>
            <w:tcW w:w="144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13 (46.4)</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9 (31.0)</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14 (51.9)</w:t>
            </w:r>
          </w:p>
        </w:tc>
        <w:tc>
          <w:tcPr>
            <w:tcW w:w="1227"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36 (42.9)</w:t>
            </w:r>
          </w:p>
        </w:tc>
      </w:tr>
      <w:tr w:rsidR="00EB48BB" w:rsidRPr="008A42E9" w:rsidTr="0011745F">
        <w:trPr>
          <w:trHeight w:val="249"/>
          <w:tblHeader/>
          <w:jc w:val="center"/>
        </w:trPr>
        <w:tc>
          <w:tcPr>
            <w:tcW w:w="2804" w:type="dxa"/>
            <w:shd w:val="clear" w:color="auto" w:fill="auto"/>
            <w:vAlign w:val="center"/>
          </w:tcPr>
          <w:p w:rsidR="00EB48BB" w:rsidRPr="008A42E9" w:rsidRDefault="00EB48BB" w:rsidP="008A42E9">
            <w:pPr>
              <w:pStyle w:val="TableHead"/>
              <w:spacing w:before="40" w:after="40"/>
              <w:jc w:val="left"/>
              <w:rPr>
                <w:sz w:val="23"/>
                <w:szCs w:val="23"/>
              </w:rPr>
            </w:pPr>
            <w:r w:rsidRPr="008A42E9">
              <w:rPr>
                <w:sz w:val="23"/>
                <w:szCs w:val="23"/>
              </w:rPr>
              <w:t>Viral upper respiratory tract infection</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11 (26.8)</w:t>
            </w:r>
          </w:p>
        </w:tc>
        <w:tc>
          <w:tcPr>
            <w:tcW w:w="144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3 (10.7)</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7 (24.1)</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10 (37.0)</w:t>
            </w:r>
          </w:p>
        </w:tc>
        <w:tc>
          <w:tcPr>
            <w:tcW w:w="1227"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20 (23.8)</w:t>
            </w:r>
          </w:p>
        </w:tc>
      </w:tr>
      <w:tr w:rsidR="00EB48BB" w:rsidRPr="008A42E9" w:rsidTr="0011745F">
        <w:trPr>
          <w:trHeight w:val="177"/>
          <w:tblHeader/>
          <w:jc w:val="center"/>
        </w:trPr>
        <w:tc>
          <w:tcPr>
            <w:tcW w:w="2804" w:type="dxa"/>
            <w:shd w:val="clear" w:color="auto" w:fill="auto"/>
            <w:vAlign w:val="center"/>
          </w:tcPr>
          <w:p w:rsidR="00EB48BB" w:rsidRPr="008A42E9" w:rsidRDefault="00EB48BB" w:rsidP="008A42E9">
            <w:pPr>
              <w:pStyle w:val="TableHead"/>
              <w:spacing w:before="40" w:after="40"/>
              <w:jc w:val="left"/>
              <w:rPr>
                <w:sz w:val="23"/>
                <w:szCs w:val="23"/>
              </w:rPr>
            </w:pPr>
            <w:r w:rsidRPr="008A42E9">
              <w:rPr>
                <w:sz w:val="23"/>
                <w:szCs w:val="23"/>
              </w:rPr>
              <w:t>Headache</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8 (19.5)</w:t>
            </w:r>
          </w:p>
        </w:tc>
        <w:tc>
          <w:tcPr>
            <w:tcW w:w="144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3 (10.7)</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5 (17.2)</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9 (33.3)</w:t>
            </w:r>
          </w:p>
        </w:tc>
        <w:tc>
          <w:tcPr>
            <w:tcW w:w="1227"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17 (20.2)</w:t>
            </w:r>
          </w:p>
        </w:tc>
      </w:tr>
      <w:tr w:rsidR="00EB48BB" w:rsidRPr="008A42E9" w:rsidTr="0011745F">
        <w:trPr>
          <w:trHeight w:val="267"/>
          <w:tblHeader/>
          <w:jc w:val="center"/>
        </w:trPr>
        <w:tc>
          <w:tcPr>
            <w:tcW w:w="2804" w:type="dxa"/>
            <w:shd w:val="clear" w:color="auto" w:fill="auto"/>
            <w:vAlign w:val="center"/>
          </w:tcPr>
          <w:p w:rsidR="00EB48BB" w:rsidRPr="008A42E9" w:rsidRDefault="00EB48BB" w:rsidP="008A42E9">
            <w:pPr>
              <w:pStyle w:val="TableHead"/>
              <w:spacing w:before="40" w:after="40"/>
              <w:jc w:val="left"/>
              <w:rPr>
                <w:sz w:val="23"/>
                <w:szCs w:val="23"/>
              </w:rPr>
            </w:pPr>
            <w:r w:rsidRPr="008A42E9">
              <w:rPr>
                <w:sz w:val="23"/>
                <w:szCs w:val="23"/>
              </w:rPr>
              <w:t>Injection site erythema</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 (2.4)</w:t>
            </w:r>
          </w:p>
        </w:tc>
        <w:tc>
          <w:tcPr>
            <w:tcW w:w="144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4 (14.3)</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2 (6.9)</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2 (7.4)</w:t>
            </w:r>
          </w:p>
        </w:tc>
        <w:tc>
          <w:tcPr>
            <w:tcW w:w="1227"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8 (9.5)</w:t>
            </w:r>
          </w:p>
        </w:tc>
      </w:tr>
      <w:tr w:rsidR="00EB48BB" w:rsidRPr="008A42E9" w:rsidTr="0011745F">
        <w:trPr>
          <w:trHeight w:val="87"/>
          <w:tblHeader/>
          <w:jc w:val="center"/>
        </w:trPr>
        <w:tc>
          <w:tcPr>
            <w:tcW w:w="2804" w:type="dxa"/>
            <w:shd w:val="clear" w:color="auto" w:fill="auto"/>
            <w:vAlign w:val="center"/>
          </w:tcPr>
          <w:p w:rsidR="00EB48BB" w:rsidRPr="008A42E9" w:rsidRDefault="00EB48BB" w:rsidP="008A42E9">
            <w:pPr>
              <w:pStyle w:val="TableHead"/>
              <w:spacing w:before="40" w:after="40"/>
              <w:jc w:val="left"/>
              <w:rPr>
                <w:sz w:val="23"/>
                <w:szCs w:val="23"/>
              </w:rPr>
            </w:pPr>
            <w:r w:rsidRPr="008A42E9">
              <w:rPr>
                <w:sz w:val="23"/>
                <w:szCs w:val="23"/>
              </w:rPr>
              <w:t>Injection site bruising</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0 (0.0)</w:t>
            </w:r>
          </w:p>
        </w:tc>
        <w:tc>
          <w:tcPr>
            <w:tcW w:w="144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3 (10.7)</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2 (6.9)</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 (3.7)</w:t>
            </w:r>
          </w:p>
        </w:tc>
        <w:tc>
          <w:tcPr>
            <w:tcW w:w="1227"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6 (7.1)</w:t>
            </w:r>
          </w:p>
        </w:tc>
      </w:tr>
      <w:tr w:rsidR="00EB48BB" w:rsidRPr="008A42E9" w:rsidTr="0011745F">
        <w:trPr>
          <w:trHeight w:val="186"/>
          <w:tblHeader/>
          <w:jc w:val="center"/>
        </w:trPr>
        <w:tc>
          <w:tcPr>
            <w:tcW w:w="2804" w:type="dxa"/>
            <w:shd w:val="clear" w:color="auto" w:fill="auto"/>
            <w:vAlign w:val="center"/>
          </w:tcPr>
          <w:p w:rsidR="00EB48BB" w:rsidRPr="008A42E9" w:rsidRDefault="00EB48BB" w:rsidP="008A42E9">
            <w:pPr>
              <w:pStyle w:val="TableHead"/>
              <w:spacing w:before="40" w:after="40"/>
              <w:jc w:val="left"/>
              <w:rPr>
                <w:sz w:val="23"/>
                <w:szCs w:val="23"/>
              </w:rPr>
            </w:pPr>
            <w:r w:rsidRPr="008A42E9">
              <w:rPr>
                <w:sz w:val="23"/>
                <w:szCs w:val="23"/>
              </w:rPr>
              <w:t>Dizziness</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0 (0.0)</w:t>
            </w:r>
          </w:p>
        </w:tc>
        <w:tc>
          <w:tcPr>
            <w:tcW w:w="144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 (3.6)</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3 (10.3)</w:t>
            </w:r>
          </w:p>
        </w:tc>
        <w:tc>
          <w:tcPr>
            <w:tcW w:w="1350"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1 (3.7)</w:t>
            </w:r>
          </w:p>
        </w:tc>
        <w:tc>
          <w:tcPr>
            <w:tcW w:w="1227" w:type="dxa"/>
            <w:shd w:val="clear" w:color="auto" w:fill="auto"/>
            <w:vAlign w:val="center"/>
          </w:tcPr>
          <w:p w:rsidR="00EB48BB" w:rsidRPr="008A42E9" w:rsidRDefault="00EB48BB" w:rsidP="008A42E9">
            <w:pPr>
              <w:pStyle w:val="TableHead"/>
              <w:spacing w:before="40" w:after="40"/>
              <w:rPr>
                <w:b w:val="0"/>
                <w:sz w:val="23"/>
                <w:szCs w:val="23"/>
              </w:rPr>
            </w:pPr>
            <w:r w:rsidRPr="008A42E9">
              <w:rPr>
                <w:b w:val="0"/>
                <w:sz w:val="23"/>
                <w:szCs w:val="23"/>
              </w:rPr>
              <w:t>5 (6.0)</w:t>
            </w:r>
          </w:p>
        </w:tc>
      </w:tr>
      <w:tr w:rsidR="00EB48BB" w:rsidRPr="008A42E9" w:rsidTr="0011745F">
        <w:trPr>
          <w:trHeight w:val="813"/>
          <w:tblHeader/>
          <w:jc w:val="center"/>
        </w:trPr>
        <w:tc>
          <w:tcPr>
            <w:tcW w:w="9521" w:type="dxa"/>
            <w:gridSpan w:val="6"/>
            <w:shd w:val="clear" w:color="auto" w:fill="auto"/>
            <w:vAlign w:val="center"/>
          </w:tcPr>
          <w:p w:rsidR="00EB48BB" w:rsidRPr="008A42E9" w:rsidRDefault="00EB48BB" w:rsidP="008A42E9">
            <w:pPr>
              <w:pStyle w:val="TableFootnoteLetter"/>
              <w:numPr>
                <w:ilvl w:val="0"/>
                <w:numId w:val="0"/>
              </w:numPr>
              <w:spacing w:before="20" w:after="20"/>
              <w:rPr>
                <w:sz w:val="21"/>
                <w:szCs w:val="21"/>
              </w:rPr>
            </w:pPr>
            <w:r w:rsidRPr="008A42E9">
              <w:rPr>
                <w:sz w:val="21"/>
                <w:szCs w:val="21"/>
              </w:rPr>
              <w:t xml:space="preserve">N: number of subjects; n: number of subjects experiencing the event. </w:t>
            </w:r>
          </w:p>
          <w:p w:rsidR="00EB48BB" w:rsidRPr="008A42E9" w:rsidRDefault="00EB48BB" w:rsidP="008A42E9">
            <w:pPr>
              <w:pStyle w:val="TableFootnoteLetter"/>
              <w:numPr>
                <w:ilvl w:val="0"/>
                <w:numId w:val="0"/>
              </w:numPr>
              <w:spacing w:before="20" w:after="20"/>
              <w:rPr>
                <w:sz w:val="21"/>
                <w:szCs w:val="21"/>
              </w:rPr>
            </w:pPr>
            <w:r w:rsidRPr="008A42E9">
              <w:rPr>
                <w:sz w:val="21"/>
                <w:szCs w:val="21"/>
              </w:rPr>
              <w:t>Percentages ar</w:t>
            </w:r>
            <w:r w:rsidR="002F0605" w:rsidRPr="008A42E9">
              <w:rPr>
                <w:sz w:val="21"/>
                <w:szCs w:val="21"/>
              </w:rPr>
              <w:t>e based on all subjects in the Safety P</w:t>
            </w:r>
            <w:r w:rsidRPr="008A42E9">
              <w:rPr>
                <w:sz w:val="21"/>
                <w:szCs w:val="21"/>
              </w:rPr>
              <w:t xml:space="preserve">opulation. </w:t>
            </w:r>
          </w:p>
          <w:p w:rsidR="00EB48BB" w:rsidRPr="008A42E9" w:rsidRDefault="00EB48BB" w:rsidP="008A42E9">
            <w:pPr>
              <w:pStyle w:val="TableFootnoteLetter"/>
              <w:numPr>
                <w:ilvl w:val="0"/>
                <w:numId w:val="0"/>
              </w:numPr>
              <w:spacing w:before="20" w:after="20"/>
              <w:rPr>
                <w:sz w:val="21"/>
                <w:szCs w:val="21"/>
              </w:rPr>
            </w:pPr>
            <w:r w:rsidRPr="008A42E9">
              <w:rPr>
                <w:sz w:val="21"/>
                <w:szCs w:val="21"/>
              </w:rPr>
              <w:t xml:space="preserve">Subjects were counted once per preferred term. </w:t>
            </w:r>
          </w:p>
        </w:tc>
      </w:tr>
    </w:tbl>
    <w:p w:rsidR="00EC578E" w:rsidRPr="008A42E9" w:rsidRDefault="00EC578E" w:rsidP="008A42E9">
      <w:pPr>
        <w:spacing w:after="0" w:line="240" w:lineRule="auto"/>
        <w:rPr>
          <w:rFonts w:ascii="Times New Roman" w:hAnsi="Times New Roman" w:cs="Times New Roman"/>
          <w:color w:val="FF0000"/>
          <w:sz w:val="24"/>
          <w:szCs w:val="24"/>
        </w:rPr>
      </w:pPr>
    </w:p>
    <w:p w:rsidR="00764CDF" w:rsidRPr="008A42E9" w:rsidRDefault="000F45C8" w:rsidP="0011745F">
      <w:pPr>
        <w:pageBreakBefore/>
        <w:rPr>
          <w:rFonts w:ascii="Times New Roman" w:hAnsi="Times New Roman" w:cs="Times New Roman"/>
          <w:sz w:val="24"/>
          <w:szCs w:val="24"/>
        </w:rPr>
      </w:pPr>
      <w:r>
        <w:rPr>
          <w:rFonts w:ascii="Times New Roman" w:hAnsi="Times New Roman" w:cs="Times New Roman"/>
          <w:sz w:val="24"/>
          <w:szCs w:val="24"/>
        </w:rPr>
        <w:lastRenderedPageBreak/>
        <w:t>T</w:t>
      </w:r>
      <w:r w:rsidR="00764CDF" w:rsidRPr="008A42E9">
        <w:rPr>
          <w:rFonts w:ascii="Times New Roman" w:hAnsi="Times New Roman" w:cs="Times New Roman"/>
          <w:sz w:val="24"/>
          <w:szCs w:val="24"/>
        </w:rPr>
        <w:t xml:space="preserve">able </w:t>
      </w:r>
      <w:r w:rsidR="00592112" w:rsidRPr="008A42E9">
        <w:rPr>
          <w:rFonts w:ascii="Times New Roman" w:hAnsi="Times New Roman" w:cs="Times New Roman"/>
          <w:sz w:val="24"/>
          <w:szCs w:val="24"/>
        </w:rPr>
        <w:t>2</w:t>
      </w:r>
      <w:r w:rsidR="00764CDF" w:rsidRPr="008A42E9">
        <w:rPr>
          <w:rFonts w:ascii="Times New Roman" w:hAnsi="Times New Roman" w:cs="Times New Roman"/>
          <w:sz w:val="24"/>
          <w:szCs w:val="24"/>
        </w:rPr>
        <w:t xml:space="preserve"> summarises adverse reactions observed in the HELP study that included 84 subjects with HAE, who received at least one dose of </w:t>
      </w:r>
      <w:r w:rsidR="000F7309">
        <w:rPr>
          <w:rFonts w:ascii="Times New Roman" w:hAnsi="Times New Roman" w:cs="Times New Roman"/>
          <w:sz w:val="24"/>
          <w:szCs w:val="24"/>
        </w:rPr>
        <w:t xml:space="preserve">TAKHZYRO. </w:t>
      </w:r>
      <w:r w:rsidR="00BC594B" w:rsidRPr="008A42E9">
        <w:rPr>
          <w:rFonts w:ascii="Times New Roman" w:hAnsi="Times New Roman" w:cs="Times New Roman"/>
          <w:sz w:val="24"/>
          <w:szCs w:val="24"/>
        </w:rPr>
        <w:t>The frequency of adverse reaction listed in Table 2 is defined using the following convention:</w:t>
      </w:r>
      <w:r w:rsidR="00764CDF" w:rsidRPr="008A42E9">
        <w:rPr>
          <w:rFonts w:ascii="Times New Roman" w:hAnsi="Times New Roman" w:cs="Times New Roman"/>
          <w:sz w:val="24"/>
          <w:szCs w:val="24"/>
        </w:rPr>
        <w:t xml:space="preserve"> very common (≥1/10), common (≥1/100 to &lt;1/10), uncommon (≥1/1,000 to &lt;1/100), rare (≥1/10,000 to &lt;1/1,000), very rare (&lt;1/10,000). </w:t>
      </w:r>
    </w:p>
    <w:tbl>
      <w:tblPr>
        <w:tblStyle w:val="TableGrid"/>
        <w:tblW w:w="0" w:type="auto"/>
        <w:tblLook w:val="04A0" w:firstRow="1" w:lastRow="0" w:firstColumn="1" w:lastColumn="0" w:noHBand="0" w:noVBand="1"/>
      </w:tblPr>
      <w:tblGrid>
        <w:gridCol w:w="5216"/>
        <w:gridCol w:w="4127"/>
      </w:tblGrid>
      <w:tr w:rsidR="00EC578E" w:rsidRPr="008A42E9" w:rsidTr="000F45C8">
        <w:tc>
          <w:tcPr>
            <w:tcW w:w="9343" w:type="dxa"/>
            <w:gridSpan w:val="2"/>
            <w:tcBorders>
              <w:top w:val="nil"/>
              <w:left w:val="nil"/>
              <w:bottom w:val="single" w:sz="4" w:space="0" w:color="auto"/>
              <w:right w:val="nil"/>
            </w:tcBorders>
            <w:tcMar>
              <w:left w:w="58" w:type="dxa"/>
              <w:right w:w="115" w:type="dxa"/>
            </w:tcMar>
          </w:tcPr>
          <w:p w:rsidR="00023EC3" w:rsidRPr="008A42E9" w:rsidRDefault="000F45C8" w:rsidP="0011745F">
            <w:pPr>
              <w:spacing w:before="40" w:after="40"/>
              <w:rPr>
                <w:rFonts w:ascii="Times New Roman" w:hAnsi="Times New Roman" w:cs="Times New Roman"/>
                <w:b/>
                <w:sz w:val="23"/>
                <w:szCs w:val="23"/>
              </w:rPr>
            </w:pPr>
            <w:r>
              <w:br w:type="page"/>
            </w:r>
            <w:r w:rsidR="00592112" w:rsidRPr="008A42E9">
              <w:rPr>
                <w:rFonts w:ascii="Times New Roman" w:hAnsi="Times New Roman" w:cs="Times New Roman"/>
                <w:b/>
                <w:sz w:val="23"/>
                <w:szCs w:val="23"/>
              </w:rPr>
              <w:t>Table 2</w:t>
            </w:r>
            <w:r w:rsidR="006C14B2" w:rsidRPr="008A42E9">
              <w:rPr>
                <w:rFonts w:ascii="Times New Roman" w:hAnsi="Times New Roman" w:cs="Times New Roman"/>
                <w:b/>
                <w:sz w:val="23"/>
                <w:szCs w:val="23"/>
              </w:rPr>
              <w:t>. Adverse Reactions Reported with L</w:t>
            </w:r>
            <w:r w:rsidR="00023EC3" w:rsidRPr="008A42E9">
              <w:rPr>
                <w:rFonts w:ascii="Times New Roman" w:hAnsi="Times New Roman" w:cs="Times New Roman"/>
                <w:b/>
                <w:sz w:val="23"/>
                <w:szCs w:val="23"/>
              </w:rPr>
              <w:t xml:space="preserve">anadelumab </w:t>
            </w:r>
          </w:p>
        </w:tc>
      </w:tr>
      <w:tr w:rsidR="00EC578E" w:rsidRPr="008A42E9" w:rsidTr="000F45C8">
        <w:tc>
          <w:tcPr>
            <w:tcW w:w="5216" w:type="dxa"/>
            <w:tcBorders>
              <w:top w:val="single" w:sz="4" w:space="0" w:color="auto"/>
              <w:left w:val="single" w:sz="4" w:space="0" w:color="auto"/>
              <w:bottom w:val="single" w:sz="4" w:space="0" w:color="auto"/>
              <w:right w:val="single" w:sz="4" w:space="0" w:color="auto"/>
            </w:tcBorders>
          </w:tcPr>
          <w:p w:rsidR="00023EC3" w:rsidRPr="008A42E9" w:rsidRDefault="00023EC3" w:rsidP="008A42E9">
            <w:pPr>
              <w:spacing w:before="40" w:after="40"/>
              <w:rPr>
                <w:rFonts w:ascii="Times New Roman" w:hAnsi="Times New Roman" w:cs="Times New Roman"/>
                <w:b/>
                <w:sz w:val="23"/>
                <w:szCs w:val="23"/>
              </w:rPr>
            </w:pPr>
            <w:r w:rsidRPr="008A42E9">
              <w:rPr>
                <w:rFonts w:ascii="Times New Roman" w:hAnsi="Times New Roman" w:cs="Times New Roman"/>
                <w:b/>
                <w:sz w:val="23"/>
                <w:szCs w:val="23"/>
              </w:rPr>
              <w:t>System Organ Class (Frequency)</w:t>
            </w:r>
          </w:p>
        </w:tc>
        <w:tc>
          <w:tcPr>
            <w:tcW w:w="4127" w:type="dxa"/>
            <w:tcBorders>
              <w:top w:val="single" w:sz="4" w:space="0" w:color="auto"/>
              <w:left w:val="single" w:sz="4" w:space="0" w:color="auto"/>
              <w:bottom w:val="single" w:sz="4" w:space="0" w:color="auto"/>
              <w:right w:val="single" w:sz="4" w:space="0" w:color="auto"/>
            </w:tcBorders>
          </w:tcPr>
          <w:p w:rsidR="00023EC3" w:rsidRPr="008A42E9" w:rsidRDefault="00023EC3" w:rsidP="008A42E9">
            <w:pPr>
              <w:spacing w:before="40" w:after="40"/>
              <w:rPr>
                <w:rFonts w:ascii="Times New Roman" w:hAnsi="Times New Roman" w:cs="Times New Roman"/>
                <w:b/>
                <w:sz w:val="23"/>
                <w:szCs w:val="23"/>
              </w:rPr>
            </w:pPr>
            <w:r w:rsidRPr="008A42E9">
              <w:rPr>
                <w:rFonts w:ascii="Times New Roman" w:hAnsi="Times New Roman" w:cs="Times New Roman"/>
                <w:b/>
                <w:sz w:val="23"/>
                <w:szCs w:val="23"/>
              </w:rPr>
              <w:t xml:space="preserve">Adverse Drug Reaction </w:t>
            </w:r>
          </w:p>
        </w:tc>
      </w:tr>
      <w:tr w:rsidR="00EC578E" w:rsidRPr="008A42E9" w:rsidTr="000F45C8">
        <w:tc>
          <w:tcPr>
            <w:tcW w:w="5216"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i/>
                <w:sz w:val="23"/>
                <w:szCs w:val="23"/>
              </w:rPr>
            </w:pPr>
            <w:r w:rsidRPr="008A42E9">
              <w:rPr>
                <w:rFonts w:ascii="Times New Roman" w:hAnsi="Times New Roman" w:cs="Times New Roman"/>
                <w:i/>
                <w:sz w:val="23"/>
                <w:szCs w:val="23"/>
              </w:rPr>
              <w:t>Immune system disorders</w:t>
            </w: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 xml:space="preserve">Common </w:t>
            </w:r>
          </w:p>
        </w:tc>
        <w:tc>
          <w:tcPr>
            <w:tcW w:w="4127"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sz w:val="23"/>
                <w:szCs w:val="23"/>
              </w:rPr>
            </w:pP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Hypersensitivity*</w:t>
            </w:r>
          </w:p>
        </w:tc>
      </w:tr>
      <w:tr w:rsidR="00EC578E" w:rsidRPr="008A42E9" w:rsidTr="000F45C8">
        <w:tc>
          <w:tcPr>
            <w:tcW w:w="5216"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i/>
                <w:sz w:val="23"/>
                <w:szCs w:val="23"/>
              </w:rPr>
            </w:pPr>
            <w:r w:rsidRPr="008A42E9">
              <w:rPr>
                <w:rFonts w:ascii="Times New Roman" w:hAnsi="Times New Roman" w:cs="Times New Roman"/>
                <w:i/>
                <w:sz w:val="23"/>
                <w:szCs w:val="23"/>
              </w:rPr>
              <w:t>Nervous system disorders</w:t>
            </w: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 xml:space="preserve">Common </w:t>
            </w:r>
          </w:p>
        </w:tc>
        <w:tc>
          <w:tcPr>
            <w:tcW w:w="4127"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sz w:val="23"/>
                <w:szCs w:val="23"/>
              </w:rPr>
            </w:pP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Dizziness</w:t>
            </w:r>
          </w:p>
        </w:tc>
      </w:tr>
      <w:tr w:rsidR="00EC578E" w:rsidRPr="008A42E9" w:rsidTr="000F45C8">
        <w:tc>
          <w:tcPr>
            <w:tcW w:w="5216"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i/>
                <w:sz w:val="23"/>
                <w:szCs w:val="23"/>
              </w:rPr>
            </w:pPr>
            <w:r w:rsidRPr="008A42E9">
              <w:rPr>
                <w:rFonts w:ascii="Times New Roman" w:hAnsi="Times New Roman" w:cs="Times New Roman"/>
                <w:i/>
                <w:sz w:val="23"/>
                <w:szCs w:val="23"/>
              </w:rPr>
              <w:t>Skin and subcutaneous tissue disorders</w:t>
            </w: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 xml:space="preserve">Common </w:t>
            </w:r>
          </w:p>
        </w:tc>
        <w:tc>
          <w:tcPr>
            <w:tcW w:w="4127"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sz w:val="23"/>
                <w:szCs w:val="23"/>
              </w:rPr>
            </w:pP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 xml:space="preserve">Rash </w:t>
            </w:r>
            <w:r w:rsidR="006C14B2" w:rsidRPr="008A42E9">
              <w:rPr>
                <w:rFonts w:ascii="Times New Roman" w:hAnsi="Times New Roman" w:cs="Times New Roman"/>
                <w:sz w:val="23"/>
                <w:szCs w:val="23"/>
              </w:rPr>
              <w:t>maculopapular</w:t>
            </w:r>
          </w:p>
        </w:tc>
      </w:tr>
      <w:tr w:rsidR="00EC578E" w:rsidRPr="008A42E9" w:rsidTr="000F45C8">
        <w:tc>
          <w:tcPr>
            <w:tcW w:w="5216"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i/>
                <w:sz w:val="23"/>
                <w:szCs w:val="23"/>
              </w:rPr>
            </w:pPr>
            <w:r w:rsidRPr="008A42E9">
              <w:rPr>
                <w:rFonts w:ascii="Times New Roman" w:hAnsi="Times New Roman" w:cs="Times New Roman"/>
                <w:i/>
                <w:sz w:val="23"/>
                <w:szCs w:val="23"/>
              </w:rPr>
              <w:t>Musculoskeletal and connective tissue disorders</w:t>
            </w:r>
          </w:p>
          <w:p w:rsidR="00023EC3" w:rsidRPr="008A42E9" w:rsidRDefault="00023EC3" w:rsidP="008A42E9">
            <w:pPr>
              <w:tabs>
                <w:tab w:val="center" w:pos="2512"/>
              </w:tabs>
              <w:spacing w:before="40" w:after="40"/>
              <w:rPr>
                <w:rFonts w:ascii="Times New Roman" w:hAnsi="Times New Roman" w:cs="Times New Roman"/>
                <w:sz w:val="23"/>
                <w:szCs w:val="23"/>
              </w:rPr>
            </w:pPr>
            <w:r w:rsidRPr="008A42E9">
              <w:rPr>
                <w:rFonts w:ascii="Times New Roman" w:hAnsi="Times New Roman" w:cs="Times New Roman"/>
                <w:sz w:val="23"/>
                <w:szCs w:val="23"/>
              </w:rPr>
              <w:t xml:space="preserve">Common </w:t>
            </w:r>
            <w:r w:rsidR="006C14B2" w:rsidRPr="008A42E9">
              <w:rPr>
                <w:rFonts w:ascii="Times New Roman" w:hAnsi="Times New Roman" w:cs="Times New Roman"/>
                <w:sz w:val="23"/>
                <w:szCs w:val="23"/>
              </w:rPr>
              <w:tab/>
            </w:r>
          </w:p>
        </w:tc>
        <w:tc>
          <w:tcPr>
            <w:tcW w:w="4127"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sz w:val="23"/>
                <w:szCs w:val="23"/>
              </w:rPr>
            </w:pP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Myalgia</w:t>
            </w:r>
          </w:p>
        </w:tc>
      </w:tr>
      <w:tr w:rsidR="00EC578E" w:rsidRPr="008A42E9" w:rsidTr="000F45C8">
        <w:tc>
          <w:tcPr>
            <w:tcW w:w="5216"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i/>
                <w:sz w:val="23"/>
                <w:szCs w:val="23"/>
              </w:rPr>
            </w:pPr>
            <w:r w:rsidRPr="008A42E9">
              <w:rPr>
                <w:rFonts w:ascii="Times New Roman" w:hAnsi="Times New Roman" w:cs="Times New Roman"/>
                <w:i/>
                <w:sz w:val="23"/>
                <w:szCs w:val="23"/>
              </w:rPr>
              <w:t>General disorders and administration site conditions</w:t>
            </w: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 xml:space="preserve">Very common </w:t>
            </w:r>
          </w:p>
        </w:tc>
        <w:tc>
          <w:tcPr>
            <w:tcW w:w="4127"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sz w:val="23"/>
                <w:szCs w:val="23"/>
              </w:rPr>
            </w:pP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Injection site reactions**</w:t>
            </w:r>
          </w:p>
        </w:tc>
      </w:tr>
      <w:tr w:rsidR="00EC578E" w:rsidRPr="008A42E9" w:rsidTr="000F45C8">
        <w:tc>
          <w:tcPr>
            <w:tcW w:w="5216"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i/>
                <w:sz w:val="23"/>
                <w:szCs w:val="23"/>
              </w:rPr>
            </w:pPr>
            <w:r w:rsidRPr="008A42E9">
              <w:rPr>
                <w:rFonts w:ascii="Times New Roman" w:hAnsi="Times New Roman" w:cs="Times New Roman"/>
                <w:i/>
                <w:sz w:val="23"/>
                <w:szCs w:val="23"/>
              </w:rPr>
              <w:t>Investigations</w:t>
            </w: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 xml:space="preserve">Common </w:t>
            </w:r>
          </w:p>
        </w:tc>
        <w:tc>
          <w:tcPr>
            <w:tcW w:w="4127" w:type="dxa"/>
            <w:tcBorders>
              <w:top w:val="nil"/>
              <w:left w:val="single" w:sz="4" w:space="0" w:color="auto"/>
              <w:bottom w:val="single" w:sz="4" w:space="0" w:color="auto"/>
              <w:right w:val="single" w:sz="4" w:space="0" w:color="auto"/>
            </w:tcBorders>
          </w:tcPr>
          <w:p w:rsidR="00F920E7" w:rsidRPr="008A42E9" w:rsidRDefault="00F920E7" w:rsidP="008A42E9">
            <w:pPr>
              <w:spacing w:before="40" w:after="40"/>
              <w:rPr>
                <w:rFonts w:ascii="Times New Roman" w:hAnsi="Times New Roman" w:cs="Times New Roman"/>
                <w:sz w:val="23"/>
                <w:szCs w:val="23"/>
              </w:rPr>
            </w:pPr>
          </w:p>
          <w:p w:rsidR="00023EC3" w:rsidRPr="008A42E9" w:rsidRDefault="00023EC3" w:rsidP="008A42E9">
            <w:pPr>
              <w:spacing w:before="40" w:after="40"/>
              <w:rPr>
                <w:rFonts w:ascii="Times New Roman" w:hAnsi="Times New Roman" w:cs="Times New Roman"/>
                <w:sz w:val="23"/>
                <w:szCs w:val="23"/>
              </w:rPr>
            </w:pPr>
            <w:r w:rsidRPr="008A42E9">
              <w:rPr>
                <w:rFonts w:ascii="Times New Roman" w:hAnsi="Times New Roman" w:cs="Times New Roman"/>
                <w:sz w:val="23"/>
                <w:szCs w:val="23"/>
              </w:rPr>
              <w:t>Alanine aminotransferase increased,</w:t>
            </w:r>
            <w:r w:rsidR="00F920E7" w:rsidRPr="008A42E9">
              <w:rPr>
                <w:rFonts w:ascii="Times New Roman" w:hAnsi="Times New Roman" w:cs="Times New Roman"/>
                <w:sz w:val="23"/>
                <w:szCs w:val="23"/>
              </w:rPr>
              <w:t xml:space="preserve"> </w:t>
            </w:r>
            <w:r w:rsidRPr="008A42E9">
              <w:rPr>
                <w:rFonts w:ascii="Times New Roman" w:hAnsi="Times New Roman" w:cs="Times New Roman"/>
                <w:sz w:val="23"/>
                <w:szCs w:val="23"/>
              </w:rPr>
              <w:t>Aspartate aminotransferase increased</w:t>
            </w:r>
          </w:p>
        </w:tc>
      </w:tr>
      <w:tr w:rsidR="00EC578E" w:rsidRPr="008A42E9" w:rsidTr="000F45C8">
        <w:tc>
          <w:tcPr>
            <w:tcW w:w="9343" w:type="dxa"/>
            <w:gridSpan w:val="2"/>
            <w:tcBorders>
              <w:top w:val="single" w:sz="4" w:space="0" w:color="auto"/>
            </w:tcBorders>
          </w:tcPr>
          <w:p w:rsidR="00F920E7" w:rsidRPr="008A42E9" w:rsidRDefault="00EC578E" w:rsidP="008A42E9">
            <w:pPr>
              <w:spacing w:before="40" w:after="40"/>
              <w:rPr>
                <w:rFonts w:ascii="Times New Roman" w:hAnsi="Times New Roman" w:cs="Times New Roman"/>
                <w:sz w:val="21"/>
                <w:szCs w:val="21"/>
              </w:rPr>
            </w:pPr>
            <w:r w:rsidRPr="008A42E9">
              <w:rPr>
                <w:rFonts w:ascii="Times New Roman" w:hAnsi="Times New Roman" w:cs="Times New Roman"/>
                <w:sz w:val="21"/>
                <w:szCs w:val="21"/>
              </w:rPr>
              <w:t>* Hypersensitivity</w:t>
            </w:r>
            <w:r w:rsidR="00F920E7" w:rsidRPr="008A42E9">
              <w:rPr>
                <w:rFonts w:ascii="Times New Roman" w:hAnsi="Times New Roman" w:cs="Times New Roman"/>
                <w:sz w:val="21"/>
                <w:szCs w:val="21"/>
              </w:rPr>
              <w:t xml:space="preserve"> includes: pruritus, discomfort and tingling of tongue. </w:t>
            </w:r>
          </w:p>
          <w:p w:rsidR="00F920E7" w:rsidRPr="008A42E9" w:rsidRDefault="00F920E7" w:rsidP="008A42E9">
            <w:pPr>
              <w:spacing w:before="40" w:after="40"/>
              <w:rPr>
                <w:rFonts w:ascii="Times New Roman" w:hAnsi="Times New Roman" w:cs="Times New Roman"/>
                <w:sz w:val="21"/>
                <w:szCs w:val="21"/>
              </w:rPr>
            </w:pPr>
            <w:r w:rsidRPr="008A42E9">
              <w:rPr>
                <w:rFonts w:ascii="Times New Roman" w:hAnsi="Times New Roman" w:cs="Times New Roman"/>
                <w:sz w:val="21"/>
                <w:szCs w:val="21"/>
              </w:rPr>
              <w:t>**Injection site reactions include: pain, erythema, bruising, discomfort, haematoma, haemorrhage, pruritus, swelling, induration, paraesthesia, reaction, warmth, oedema and rash</w:t>
            </w:r>
            <w:r w:rsidR="006C14B2" w:rsidRPr="008A42E9">
              <w:rPr>
                <w:rFonts w:ascii="Times New Roman" w:hAnsi="Times New Roman" w:cs="Times New Roman"/>
                <w:sz w:val="21"/>
                <w:szCs w:val="21"/>
              </w:rPr>
              <w:t>.</w:t>
            </w:r>
          </w:p>
        </w:tc>
      </w:tr>
    </w:tbl>
    <w:p w:rsidR="00023EC3" w:rsidRPr="008A42E9" w:rsidRDefault="00023EC3" w:rsidP="008A42E9">
      <w:pPr>
        <w:spacing w:after="0" w:line="240" w:lineRule="auto"/>
        <w:rPr>
          <w:rFonts w:ascii="Times New Roman" w:hAnsi="Times New Roman" w:cs="Times New Roman"/>
          <w:color w:val="FF0000"/>
          <w:sz w:val="24"/>
          <w:szCs w:val="24"/>
        </w:rPr>
      </w:pPr>
    </w:p>
    <w:p w:rsidR="00EC578E" w:rsidRPr="008A42E9" w:rsidRDefault="00EC578E" w:rsidP="004B14A3">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In the HELP study, the most commonly observed adverse reaction associated with </w:t>
      </w:r>
      <w:r w:rsidR="000F7309">
        <w:rPr>
          <w:rFonts w:ascii="Times New Roman" w:hAnsi="Times New Roman" w:cs="Times New Roman"/>
          <w:sz w:val="24"/>
          <w:szCs w:val="24"/>
        </w:rPr>
        <w:t>TAKHZYRO</w:t>
      </w:r>
      <w:r w:rsidR="000F7309" w:rsidRPr="008A42E9">
        <w:rPr>
          <w:rFonts w:ascii="Times New Roman" w:hAnsi="Times New Roman" w:cs="Times New Roman"/>
          <w:sz w:val="24"/>
          <w:szCs w:val="24"/>
        </w:rPr>
        <w:t xml:space="preserve"> </w:t>
      </w:r>
      <w:r w:rsidRPr="008A42E9">
        <w:rPr>
          <w:rFonts w:ascii="Times New Roman" w:hAnsi="Times New Roman" w:cs="Times New Roman"/>
          <w:sz w:val="24"/>
          <w:szCs w:val="24"/>
        </w:rPr>
        <w:t xml:space="preserve">in subjects with HAE was injection site reactions (ISR) including injection site pain, injection site erythema and injection site bruising. Of these ISRs, 97% were of mild intensity, 90% resolved within 1 day after onset with a median duration of 6 minutes.  </w:t>
      </w:r>
    </w:p>
    <w:p w:rsidR="00EC578E" w:rsidRPr="008A42E9" w:rsidRDefault="00EC578E" w:rsidP="008A42E9">
      <w:pPr>
        <w:spacing w:after="0" w:line="240" w:lineRule="auto"/>
        <w:rPr>
          <w:rFonts w:ascii="Times New Roman" w:hAnsi="Times New Roman" w:cs="Times New Roman"/>
          <w:sz w:val="24"/>
          <w:szCs w:val="24"/>
        </w:rPr>
      </w:pPr>
    </w:p>
    <w:p w:rsidR="00EC578E" w:rsidRDefault="009F0C8B" w:rsidP="008A42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Hypersensitivity reaction (mild and moderate pruritus, discomfort and tingling of tongue) was observed (1.2%) (see Section 4.4 Special Warnings and Precautions for Use – Hypersensitivity </w:t>
      </w:r>
      <w:r w:rsidR="00DA2059">
        <w:rPr>
          <w:rFonts w:ascii="Times New Roman" w:hAnsi="Times New Roman" w:cs="Times New Roman"/>
          <w:sz w:val="24"/>
          <w:szCs w:val="24"/>
        </w:rPr>
        <w:t>R</w:t>
      </w:r>
      <w:r>
        <w:rPr>
          <w:rFonts w:ascii="Times New Roman" w:hAnsi="Times New Roman" w:cs="Times New Roman"/>
          <w:sz w:val="24"/>
          <w:szCs w:val="24"/>
        </w:rPr>
        <w:t>eactions).</w:t>
      </w:r>
    </w:p>
    <w:p w:rsidR="000F45C8" w:rsidRPr="008A42E9" w:rsidRDefault="000F45C8" w:rsidP="008A42E9">
      <w:pPr>
        <w:spacing w:after="0" w:line="240" w:lineRule="auto"/>
        <w:rPr>
          <w:rFonts w:ascii="Times New Roman" w:hAnsi="Times New Roman" w:cs="Times New Roman"/>
          <w:sz w:val="24"/>
          <w:szCs w:val="24"/>
        </w:rPr>
      </w:pPr>
    </w:p>
    <w:p w:rsidR="00EC578E" w:rsidRPr="008A42E9" w:rsidRDefault="00EC578E"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Safety data from an interim analysis of HELP study extension is consistent with safety data from the HELP study (described in Table 2). </w:t>
      </w:r>
      <w:r w:rsidR="008B698B">
        <w:rPr>
          <w:rFonts w:ascii="Times New Roman" w:hAnsi="Times New Roman" w:cs="Times New Roman"/>
          <w:sz w:val="24"/>
          <w:szCs w:val="24"/>
        </w:rPr>
        <w:t>D</w:t>
      </w:r>
      <w:r w:rsidR="00DA2059">
        <w:rPr>
          <w:rFonts w:ascii="Times New Roman" w:hAnsi="Times New Roman" w:cs="Times New Roman"/>
          <w:sz w:val="24"/>
          <w:szCs w:val="24"/>
        </w:rPr>
        <w:t>ata on long-term use (&gt;</w:t>
      </w:r>
      <w:r w:rsidR="008B698B">
        <w:rPr>
          <w:rFonts w:ascii="Times New Roman" w:hAnsi="Times New Roman" w:cs="Times New Roman"/>
          <w:sz w:val="24"/>
          <w:szCs w:val="24"/>
        </w:rPr>
        <w:t>12 months) are limited.</w:t>
      </w:r>
    </w:p>
    <w:p w:rsidR="00DB1986" w:rsidRPr="008A42E9" w:rsidRDefault="00DB1986" w:rsidP="008A42E9">
      <w:pPr>
        <w:spacing w:after="0" w:line="240" w:lineRule="auto"/>
        <w:rPr>
          <w:rFonts w:ascii="Times New Roman" w:hAnsi="Times New Roman" w:cs="Times New Roman"/>
          <w:sz w:val="24"/>
          <w:szCs w:val="24"/>
        </w:rPr>
      </w:pPr>
    </w:p>
    <w:p w:rsidR="00AD6CD1" w:rsidRPr="008A42E9" w:rsidRDefault="00AD6CD1" w:rsidP="008A42E9">
      <w:pPr>
        <w:spacing w:after="0" w:line="240" w:lineRule="auto"/>
        <w:rPr>
          <w:rFonts w:ascii="Times New Roman" w:hAnsi="Times New Roman" w:cs="Times New Roman"/>
          <w:b/>
          <w:sz w:val="24"/>
          <w:szCs w:val="24"/>
        </w:rPr>
      </w:pPr>
      <w:r w:rsidRPr="008A42E9">
        <w:rPr>
          <w:rFonts w:ascii="Times New Roman" w:hAnsi="Times New Roman" w:cs="Times New Roman"/>
          <w:b/>
          <w:sz w:val="24"/>
          <w:szCs w:val="24"/>
        </w:rPr>
        <w:t xml:space="preserve">Paediatric population </w:t>
      </w:r>
    </w:p>
    <w:p w:rsidR="007811A7" w:rsidRPr="008A42E9" w:rsidRDefault="007811A7" w:rsidP="008A42E9">
      <w:pPr>
        <w:spacing w:after="0" w:line="240" w:lineRule="auto"/>
        <w:rPr>
          <w:rFonts w:ascii="Times New Roman" w:hAnsi="Times New Roman" w:cs="Times New Roman"/>
          <w:sz w:val="24"/>
          <w:szCs w:val="24"/>
        </w:rPr>
      </w:pPr>
    </w:p>
    <w:p w:rsidR="0006404F" w:rsidRPr="008A42E9" w:rsidRDefault="0006404F"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The safety of </w:t>
      </w:r>
      <w:r w:rsidR="000F7309">
        <w:rPr>
          <w:rFonts w:ascii="Times New Roman" w:hAnsi="Times New Roman" w:cs="Times New Roman"/>
          <w:sz w:val="24"/>
          <w:szCs w:val="24"/>
        </w:rPr>
        <w:t>TAKHZYRO</w:t>
      </w:r>
      <w:r w:rsidR="000F7309" w:rsidRPr="008A42E9">
        <w:rPr>
          <w:rFonts w:ascii="Times New Roman" w:hAnsi="Times New Roman" w:cs="Times New Roman"/>
          <w:sz w:val="24"/>
          <w:szCs w:val="24"/>
        </w:rPr>
        <w:t xml:space="preserve"> </w:t>
      </w:r>
      <w:r w:rsidRPr="008A42E9">
        <w:rPr>
          <w:rFonts w:ascii="Times New Roman" w:hAnsi="Times New Roman" w:cs="Times New Roman"/>
          <w:sz w:val="24"/>
          <w:szCs w:val="24"/>
        </w:rPr>
        <w:t xml:space="preserve">was evaluated in a subgroup of 23 subjects aged 12 to &lt;18 years old. Results of the subgroup analysis were consistent with overall study results for all subjects thus indicating that safety and tolerability of lanadelumab in children (aged 12 years and above) compared with adults is similar. </w:t>
      </w:r>
    </w:p>
    <w:p w:rsidR="0006404F" w:rsidRPr="008A42E9" w:rsidRDefault="0006404F" w:rsidP="008A42E9">
      <w:pPr>
        <w:spacing w:after="0" w:line="240" w:lineRule="auto"/>
        <w:rPr>
          <w:rFonts w:ascii="Times New Roman" w:hAnsi="Times New Roman" w:cs="Times New Roman"/>
          <w:sz w:val="24"/>
          <w:szCs w:val="24"/>
        </w:rPr>
      </w:pPr>
    </w:p>
    <w:p w:rsidR="0006404F" w:rsidRPr="008A42E9" w:rsidRDefault="0006404F" w:rsidP="008A42E9">
      <w:pPr>
        <w:spacing w:after="0" w:line="240" w:lineRule="auto"/>
        <w:rPr>
          <w:rFonts w:ascii="Times New Roman" w:hAnsi="Times New Roman" w:cs="Times New Roman"/>
          <w:b/>
          <w:sz w:val="24"/>
          <w:szCs w:val="24"/>
        </w:rPr>
      </w:pPr>
      <w:r w:rsidRPr="008A42E9">
        <w:rPr>
          <w:rFonts w:ascii="Times New Roman" w:hAnsi="Times New Roman" w:cs="Times New Roman"/>
          <w:b/>
          <w:sz w:val="24"/>
          <w:szCs w:val="24"/>
        </w:rPr>
        <w:t xml:space="preserve">Immunogenicity </w:t>
      </w:r>
    </w:p>
    <w:p w:rsidR="0006404F" w:rsidRPr="008A42E9" w:rsidRDefault="0006404F" w:rsidP="008A42E9">
      <w:pPr>
        <w:spacing w:after="0" w:line="240" w:lineRule="auto"/>
        <w:rPr>
          <w:rFonts w:ascii="Times New Roman" w:hAnsi="Times New Roman" w:cs="Times New Roman"/>
          <w:sz w:val="24"/>
          <w:szCs w:val="24"/>
        </w:rPr>
      </w:pPr>
    </w:p>
    <w:p w:rsidR="0006404F" w:rsidRPr="008A42E9" w:rsidRDefault="0006404F"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In the HELP study, 10 (12%) lanadelumab-treated and 2 (5%) placebo-treated subjects had at least 1 anti-drug antibody (ADA)-positive sample during treatment period</w:t>
      </w:r>
      <w:r w:rsidR="002171E9" w:rsidRPr="008A42E9">
        <w:rPr>
          <w:rFonts w:ascii="Times New Roman" w:hAnsi="Times New Roman" w:cs="Times New Roman"/>
          <w:sz w:val="24"/>
          <w:szCs w:val="24"/>
        </w:rPr>
        <w:t>; antibody ti</w:t>
      </w:r>
      <w:r w:rsidRPr="008A42E9">
        <w:rPr>
          <w:rFonts w:ascii="Times New Roman" w:hAnsi="Times New Roman" w:cs="Times New Roman"/>
          <w:sz w:val="24"/>
          <w:szCs w:val="24"/>
        </w:rPr>
        <w:t xml:space="preserve">tres were </w:t>
      </w:r>
      <w:r w:rsidRPr="008A42E9">
        <w:rPr>
          <w:rFonts w:ascii="Times New Roman" w:hAnsi="Times New Roman" w:cs="Times New Roman"/>
          <w:sz w:val="24"/>
          <w:szCs w:val="24"/>
        </w:rPr>
        <w:lastRenderedPageBreak/>
        <w:t>low</w:t>
      </w:r>
      <w:r w:rsidR="002171E9" w:rsidRPr="008A42E9">
        <w:rPr>
          <w:rFonts w:ascii="Times New Roman" w:hAnsi="Times New Roman" w:cs="Times New Roman"/>
          <w:sz w:val="24"/>
          <w:szCs w:val="24"/>
        </w:rPr>
        <w:t xml:space="preserve"> (range: 20 to 1280)</w:t>
      </w:r>
      <w:r w:rsidRPr="008A42E9">
        <w:rPr>
          <w:rFonts w:ascii="Times New Roman" w:hAnsi="Times New Roman" w:cs="Times New Roman"/>
          <w:sz w:val="24"/>
          <w:szCs w:val="24"/>
        </w:rPr>
        <w:t xml:space="preserve">. The ADA response observed was transient in </w:t>
      </w:r>
      <w:r w:rsidR="002171E9" w:rsidRPr="008A42E9">
        <w:rPr>
          <w:rFonts w:ascii="Times New Roman" w:hAnsi="Times New Roman" w:cs="Times New Roman"/>
          <w:sz w:val="24"/>
          <w:szCs w:val="24"/>
        </w:rPr>
        <w:t xml:space="preserve">2 of 10 </w:t>
      </w:r>
      <w:r w:rsidRPr="008A42E9">
        <w:rPr>
          <w:rFonts w:ascii="Times New Roman" w:hAnsi="Times New Roman" w:cs="Times New Roman"/>
          <w:sz w:val="24"/>
          <w:szCs w:val="24"/>
        </w:rPr>
        <w:t>lanadelumab</w:t>
      </w:r>
      <w:r w:rsidR="002171E9" w:rsidRPr="008A42E9">
        <w:rPr>
          <w:rFonts w:ascii="Times New Roman" w:hAnsi="Times New Roman" w:cs="Times New Roman"/>
          <w:sz w:val="24"/>
          <w:szCs w:val="24"/>
        </w:rPr>
        <w:t xml:space="preserve">-treated </w:t>
      </w:r>
      <w:r w:rsidRPr="008A42E9">
        <w:rPr>
          <w:rFonts w:ascii="Times New Roman" w:hAnsi="Times New Roman" w:cs="Times New Roman"/>
          <w:sz w:val="24"/>
          <w:szCs w:val="24"/>
        </w:rPr>
        <w:t xml:space="preserve">and </w:t>
      </w:r>
      <w:r w:rsidR="002171E9" w:rsidRPr="008A42E9">
        <w:rPr>
          <w:rFonts w:ascii="Times New Roman" w:hAnsi="Times New Roman" w:cs="Times New Roman"/>
          <w:sz w:val="24"/>
          <w:szCs w:val="24"/>
        </w:rPr>
        <w:t>1 of 2</w:t>
      </w:r>
      <w:r w:rsidRPr="008A42E9">
        <w:rPr>
          <w:rFonts w:ascii="Times New Roman" w:hAnsi="Times New Roman" w:cs="Times New Roman"/>
          <w:color w:val="FF0000"/>
          <w:sz w:val="24"/>
          <w:szCs w:val="24"/>
        </w:rPr>
        <w:t xml:space="preserve"> </w:t>
      </w:r>
      <w:r w:rsidRPr="008A42E9">
        <w:rPr>
          <w:rFonts w:ascii="Times New Roman" w:hAnsi="Times New Roman" w:cs="Times New Roman"/>
          <w:sz w:val="24"/>
          <w:szCs w:val="24"/>
        </w:rPr>
        <w:t>placebo-treated subjects. Pre-existing low titre antibodies were observed in 3 lanadelumab-treated subjects and 1 placebo-treated subjects with ADA</w:t>
      </w:r>
      <w:r w:rsidR="002171E9" w:rsidRPr="008A42E9">
        <w:rPr>
          <w:rFonts w:ascii="Times New Roman" w:hAnsi="Times New Roman" w:cs="Times New Roman"/>
          <w:sz w:val="24"/>
          <w:szCs w:val="24"/>
        </w:rPr>
        <w:t>s</w:t>
      </w:r>
      <w:r w:rsidRPr="008A42E9">
        <w:rPr>
          <w:rFonts w:ascii="Times New Roman" w:hAnsi="Times New Roman" w:cs="Times New Roman"/>
          <w:sz w:val="24"/>
          <w:szCs w:val="24"/>
        </w:rPr>
        <w:t xml:space="preserve">. Two subjects receiving 150 mg every 4 weeks had low titre antibodies classified as neutralising. </w:t>
      </w:r>
    </w:p>
    <w:p w:rsidR="0006404F" w:rsidRPr="008A42E9" w:rsidRDefault="0006404F" w:rsidP="008A42E9">
      <w:pPr>
        <w:spacing w:after="0" w:line="240" w:lineRule="auto"/>
        <w:rPr>
          <w:rFonts w:ascii="Times New Roman" w:hAnsi="Times New Roman" w:cs="Times New Roman"/>
          <w:sz w:val="24"/>
          <w:szCs w:val="24"/>
        </w:rPr>
      </w:pPr>
    </w:p>
    <w:p w:rsidR="0006404F" w:rsidRPr="008A42E9" w:rsidRDefault="0006404F"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The development of ADA including neutralising antibodies against </w:t>
      </w:r>
      <w:r w:rsidR="000F7309">
        <w:rPr>
          <w:rFonts w:ascii="Times New Roman" w:hAnsi="Times New Roman" w:cs="Times New Roman"/>
          <w:sz w:val="24"/>
          <w:szCs w:val="24"/>
        </w:rPr>
        <w:t>TAKHZYRO</w:t>
      </w:r>
      <w:r w:rsidR="000F7309" w:rsidRPr="008A42E9">
        <w:rPr>
          <w:rFonts w:ascii="Times New Roman" w:hAnsi="Times New Roman" w:cs="Times New Roman"/>
          <w:sz w:val="24"/>
          <w:szCs w:val="24"/>
        </w:rPr>
        <w:t xml:space="preserve"> </w:t>
      </w:r>
      <w:r w:rsidRPr="008A42E9">
        <w:rPr>
          <w:rFonts w:ascii="Times New Roman" w:hAnsi="Times New Roman" w:cs="Times New Roman"/>
          <w:sz w:val="24"/>
          <w:szCs w:val="24"/>
        </w:rPr>
        <w:t>did not</w:t>
      </w:r>
      <w:r w:rsidR="002171E9" w:rsidRPr="008A42E9">
        <w:rPr>
          <w:rFonts w:ascii="Times New Roman" w:hAnsi="Times New Roman" w:cs="Times New Roman"/>
          <w:sz w:val="24"/>
          <w:szCs w:val="24"/>
        </w:rPr>
        <w:t xml:space="preserve"> appear to adversely affect </w:t>
      </w:r>
      <w:r w:rsidRPr="008A42E9">
        <w:rPr>
          <w:rFonts w:ascii="Times New Roman" w:hAnsi="Times New Roman" w:cs="Times New Roman"/>
          <w:sz w:val="24"/>
          <w:szCs w:val="24"/>
        </w:rPr>
        <w:t>pharmacokinetic</w:t>
      </w:r>
      <w:r w:rsidR="002171E9" w:rsidRPr="008A42E9">
        <w:rPr>
          <w:rFonts w:ascii="Times New Roman" w:hAnsi="Times New Roman" w:cs="Times New Roman"/>
          <w:sz w:val="24"/>
          <w:szCs w:val="24"/>
        </w:rPr>
        <w:t xml:space="preserve">s, </w:t>
      </w:r>
      <w:r w:rsidRPr="008A42E9">
        <w:rPr>
          <w:rFonts w:ascii="Times New Roman" w:hAnsi="Times New Roman" w:cs="Times New Roman"/>
          <w:sz w:val="24"/>
          <w:szCs w:val="24"/>
        </w:rPr>
        <w:t>pharmacodynamic</w:t>
      </w:r>
      <w:r w:rsidR="002171E9" w:rsidRPr="008A42E9">
        <w:rPr>
          <w:rFonts w:ascii="Times New Roman" w:hAnsi="Times New Roman" w:cs="Times New Roman"/>
          <w:sz w:val="24"/>
          <w:szCs w:val="24"/>
        </w:rPr>
        <w:t>s, safety</w:t>
      </w:r>
      <w:r w:rsidRPr="008A42E9">
        <w:rPr>
          <w:rFonts w:ascii="Times New Roman" w:hAnsi="Times New Roman" w:cs="Times New Roman"/>
          <w:sz w:val="24"/>
          <w:szCs w:val="24"/>
        </w:rPr>
        <w:t xml:space="preserve"> or clinical response. </w:t>
      </w:r>
    </w:p>
    <w:p w:rsidR="0006404F" w:rsidRPr="008A42E9" w:rsidRDefault="0006404F" w:rsidP="008A42E9">
      <w:pPr>
        <w:spacing w:after="0" w:line="240" w:lineRule="auto"/>
        <w:rPr>
          <w:rFonts w:ascii="Times New Roman" w:hAnsi="Times New Roman" w:cs="Times New Roman"/>
          <w:sz w:val="24"/>
          <w:szCs w:val="24"/>
        </w:rPr>
      </w:pPr>
    </w:p>
    <w:p w:rsidR="00754C8E" w:rsidRDefault="00754C8E" w:rsidP="008A42E9">
      <w:pPr>
        <w:spacing w:after="0" w:line="240" w:lineRule="auto"/>
        <w:rPr>
          <w:rFonts w:ascii="Times New Roman" w:hAnsi="Times New Roman" w:cs="Times New Roman"/>
          <w:sz w:val="24"/>
          <w:szCs w:val="24"/>
        </w:rPr>
      </w:pPr>
    </w:p>
    <w:p w:rsidR="00754C8E" w:rsidRPr="008A42E9" w:rsidRDefault="00754C8E" w:rsidP="00754C8E">
      <w:pPr>
        <w:spacing w:after="0" w:line="240" w:lineRule="auto"/>
        <w:rPr>
          <w:rFonts w:ascii="Times New Roman" w:hAnsi="Times New Roman" w:cs="Times New Roman"/>
          <w:b/>
          <w:sz w:val="24"/>
          <w:szCs w:val="24"/>
        </w:rPr>
      </w:pPr>
      <w:r w:rsidRPr="00754C8E">
        <w:rPr>
          <w:rFonts w:ascii="Times New Roman" w:hAnsi="Times New Roman" w:cs="Times New Roman"/>
          <w:b/>
          <w:sz w:val="24"/>
          <w:szCs w:val="24"/>
        </w:rPr>
        <w:t>Reporting suspected adverse effects</w:t>
      </w:r>
      <w:r w:rsidRPr="008A42E9">
        <w:rPr>
          <w:rFonts w:ascii="Times New Roman" w:hAnsi="Times New Roman" w:cs="Times New Roman"/>
          <w:b/>
          <w:sz w:val="24"/>
          <w:szCs w:val="24"/>
        </w:rPr>
        <w:t xml:space="preserve"> </w:t>
      </w:r>
    </w:p>
    <w:p w:rsidR="00754C8E" w:rsidRDefault="00754C8E" w:rsidP="008A42E9">
      <w:pPr>
        <w:spacing w:after="0" w:line="240" w:lineRule="auto"/>
        <w:rPr>
          <w:rFonts w:ascii="Times New Roman" w:hAnsi="Times New Roman" w:cs="Times New Roman"/>
          <w:sz w:val="24"/>
          <w:szCs w:val="24"/>
        </w:rPr>
      </w:pPr>
    </w:p>
    <w:p w:rsidR="004F7EFF" w:rsidRPr="008A42E9" w:rsidRDefault="004F7EFF"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2C1F72">
          <w:rPr>
            <w:rStyle w:val="Hyperlink"/>
            <w:rFonts w:ascii="Times New Roman" w:hAnsi="Times New Roman" w:cs="Times New Roman"/>
            <w:color w:val="auto"/>
            <w:sz w:val="24"/>
            <w:szCs w:val="24"/>
          </w:rPr>
          <w:t>http://www.tga.gov.au/reporting-problems</w:t>
        </w:r>
      </w:hyperlink>
      <w:r w:rsidRPr="008A42E9">
        <w:rPr>
          <w:rFonts w:ascii="Times New Roman" w:hAnsi="Times New Roman" w:cs="Times New Roman"/>
          <w:sz w:val="24"/>
          <w:szCs w:val="24"/>
        </w:rPr>
        <w:t>.</w:t>
      </w:r>
    </w:p>
    <w:p w:rsidR="004F7EFF" w:rsidRPr="008A42E9" w:rsidRDefault="004F7EFF" w:rsidP="008A42E9">
      <w:pPr>
        <w:spacing w:after="0" w:line="240" w:lineRule="auto"/>
        <w:rPr>
          <w:rFonts w:ascii="Times New Roman" w:hAnsi="Times New Roman" w:cs="Times New Roman"/>
          <w:color w:val="FF0000"/>
          <w:sz w:val="24"/>
          <w:szCs w:val="24"/>
        </w:rPr>
      </w:pPr>
    </w:p>
    <w:p w:rsidR="009E6F12" w:rsidRPr="008A42E9" w:rsidRDefault="009E6F12" w:rsidP="008A42E9">
      <w:pPr>
        <w:pStyle w:val="Heading3"/>
        <w:tabs>
          <w:tab w:val="left" w:pos="567"/>
        </w:tabs>
        <w:spacing w:before="0" w:line="240" w:lineRule="auto"/>
        <w:ind w:left="562" w:hanging="562"/>
        <w:rPr>
          <w:rFonts w:ascii="Times New Roman" w:hAnsi="Times New Roman" w:cs="Times New Roman"/>
          <w:b w:val="0"/>
          <w:sz w:val="24"/>
        </w:rPr>
      </w:pPr>
      <w:r w:rsidRPr="008A42E9">
        <w:rPr>
          <w:rFonts w:ascii="Times New Roman" w:hAnsi="Times New Roman" w:cs="Times New Roman"/>
          <w:sz w:val="24"/>
        </w:rPr>
        <w:t>4.9</w:t>
      </w:r>
      <w:r w:rsidRPr="008A42E9">
        <w:rPr>
          <w:rFonts w:ascii="Times New Roman" w:hAnsi="Times New Roman" w:cs="Times New Roman"/>
          <w:sz w:val="24"/>
        </w:rPr>
        <w:tab/>
      </w:r>
      <w:r w:rsidRPr="008A42E9">
        <w:rPr>
          <w:rFonts w:ascii="Times New Roman" w:hAnsi="Times New Roman" w:cs="Times New Roman"/>
          <w:sz w:val="24"/>
        </w:rPr>
        <w:tab/>
      </w:r>
      <w:r w:rsidRPr="008A42E9">
        <w:rPr>
          <w:rFonts w:ascii="Times New Roman" w:hAnsi="Times New Roman" w:cs="Times New Roman"/>
          <w:sz w:val="24"/>
        </w:rPr>
        <w:tab/>
        <w:t xml:space="preserve">OVERDOSE </w:t>
      </w:r>
    </w:p>
    <w:p w:rsidR="009E6F12" w:rsidRPr="008A42E9" w:rsidRDefault="009E6F12" w:rsidP="008A42E9">
      <w:pPr>
        <w:spacing w:after="0" w:line="240" w:lineRule="auto"/>
        <w:rPr>
          <w:rFonts w:ascii="Times New Roman" w:hAnsi="Times New Roman" w:cs="Times New Roman"/>
          <w:sz w:val="24"/>
          <w:szCs w:val="24"/>
        </w:rPr>
      </w:pPr>
    </w:p>
    <w:p w:rsidR="0006404F" w:rsidRPr="008A42E9" w:rsidRDefault="0006404F"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There is no clinical experience with </w:t>
      </w:r>
      <w:proofErr w:type="spellStart"/>
      <w:r w:rsidRPr="008A42E9">
        <w:rPr>
          <w:rFonts w:ascii="Times New Roman" w:hAnsi="Times New Roman" w:cs="Times New Roman"/>
          <w:sz w:val="24"/>
          <w:szCs w:val="24"/>
        </w:rPr>
        <w:t>overdosage</w:t>
      </w:r>
      <w:proofErr w:type="spellEnd"/>
      <w:r w:rsidRPr="008A42E9">
        <w:rPr>
          <w:rFonts w:ascii="Times New Roman" w:hAnsi="Times New Roman" w:cs="Times New Roman"/>
          <w:sz w:val="24"/>
          <w:szCs w:val="24"/>
        </w:rPr>
        <w:t xml:space="preserve"> of </w:t>
      </w:r>
      <w:r w:rsidR="000F7309">
        <w:rPr>
          <w:rFonts w:ascii="Times New Roman" w:hAnsi="Times New Roman" w:cs="Times New Roman"/>
          <w:sz w:val="24"/>
          <w:szCs w:val="24"/>
        </w:rPr>
        <w:t>TAKHZYRO</w:t>
      </w:r>
      <w:r w:rsidRPr="008A42E9">
        <w:rPr>
          <w:rFonts w:ascii="Times New Roman" w:hAnsi="Times New Roman" w:cs="Times New Roman"/>
          <w:sz w:val="24"/>
          <w:szCs w:val="24"/>
        </w:rPr>
        <w:t xml:space="preserve">. </w:t>
      </w:r>
    </w:p>
    <w:p w:rsidR="0006404F" w:rsidRPr="008A42E9" w:rsidRDefault="0006404F" w:rsidP="008A42E9">
      <w:pPr>
        <w:spacing w:after="0" w:line="240" w:lineRule="auto"/>
        <w:rPr>
          <w:rFonts w:ascii="Times New Roman" w:hAnsi="Times New Roman" w:cs="Times New Roman"/>
          <w:sz w:val="24"/>
          <w:szCs w:val="24"/>
        </w:rPr>
      </w:pPr>
    </w:p>
    <w:p w:rsidR="00065FE7" w:rsidRPr="008A42E9" w:rsidRDefault="00065FE7" w:rsidP="008A42E9">
      <w:pPr>
        <w:spacing w:after="0" w:line="240" w:lineRule="auto"/>
        <w:rPr>
          <w:rFonts w:ascii="Arial" w:hAnsi="Arial" w:cs="Arial"/>
        </w:rPr>
      </w:pPr>
      <w:r w:rsidRPr="008A42E9">
        <w:rPr>
          <w:rFonts w:ascii="Times New Roman" w:hAnsi="Times New Roman" w:cs="Times New Roman"/>
          <w:sz w:val="24"/>
          <w:szCs w:val="24"/>
        </w:rPr>
        <w:t xml:space="preserve">For information on the management of overdose, contact the Poisons Information Centre on 131126 in Australia, or the National Poisons Centre on 0800 POISON (0800 764766) in New Zealand.  </w:t>
      </w:r>
    </w:p>
    <w:p w:rsidR="006A1BE6" w:rsidRPr="008A42E9" w:rsidRDefault="006A1BE6" w:rsidP="008A42E9">
      <w:pPr>
        <w:spacing w:after="0" w:line="240" w:lineRule="auto"/>
        <w:rPr>
          <w:rFonts w:ascii="Times New Roman" w:hAnsi="Times New Roman" w:cs="Times New Roman"/>
          <w:sz w:val="24"/>
          <w:szCs w:val="24"/>
        </w:rPr>
      </w:pPr>
    </w:p>
    <w:p w:rsidR="006A1BE6" w:rsidRPr="008A42E9" w:rsidRDefault="006A1BE6" w:rsidP="008A42E9">
      <w:pPr>
        <w:pStyle w:val="Heading2"/>
        <w:widowControl w:val="0"/>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5</w:t>
      </w:r>
      <w:r w:rsidRPr="008A42E9">
        <w:rPr>
          <w:rFonts w:ascii="Times New Roman" w:hAnsi="Times New Roman" w:cs="Times New Roman"/>
          <w:szCs w:val="24"/>
        </w:rPr>
        <w:tab/>
        <w:t xml:space="preserve">PHARMACOLOGICAL PROPERTIES </w:t>
      </w:r>
    </w:p>
    <w:p w:rsidR="006A1BE6" w:rsidRPr="008A42E9" w:rsidRDefault="006A1BE6" w:rsidP="008A42E9">
      <w:pPr>
        <w:spacing w:after="0" w:line="240" w:lineRule="auto"/>
        <w:rPr>
          <w:rFonts w:ascii="Times New Roman" w:hAnsi="Times New Roman" w:cs="Times New Roman"/>
          <w:sz w:val="24"/>
          <w:szCs w:val="24"/>
        </w:rPr>
      </w:pPr>
    </w:p>
    <w:p w:rsidR="006A1BE6" w:rsidRPr="008A42E9" w:rsidRDefault="006A1BE6"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5.1</w:t>
      </w:r>
      <w:r w:rsidRPr="008A42E9">
        <w:rPr>
          <w:rFonts w:ascii="Times New Roman" w:hAnsi="Times New Roman" w:cs="Times New Roman"/>
          <w:szCs w:val="24"/>
        </w:rPr>
        <w:tab/>
        <w:t xml:space="preserve">PHARMACODYNAMIC PROPERTIES </w:t>
      </w:r>
    </w:p>
    <w:p w:rsidR="006A1BE6" w:rsidRPr="008A42E9" w:rsidRDefault="006A1BE6" w:rsidP="008A42E9">
      <w:pPr>
        <w:spacing w:after="0" w:line="240" w:lineRule="auto"/>
        <w:rPr>
          <w:rFonts w:ascii="Times New Roman" w:hAnsi="Times New Roman" w:cs="Times New Roman"/>
          <w:sz w:val="24"/>
          <w:szCs w:val="24"/>
        </w:rPr>
      </w:pPr>
    </w:p>
    <w:p w:rsidR="00B871DB" w:rsidRPr="008A42E9" w:rsidRDefault="00B871DB" w:rsidP="008A42E9">
      <w:pPr>
        <w:spacing w:after="0" w:line="240" w:lineRule="auto"/>
        <w:rPr>
          <w:rFonts w:ascii="Times New Roman" w:hAnsi="Times New Roman" w:cs="Times New Roman"/>
          <w:sz w:val="24"/>
          <w:szCs w:val="24"/>
        </w:rPr>
      </w:pPr>
      <w:proofErr w:type="spellStart"/>
      <w:r w:rsidRPr="008A42E9">
        <w:rPr>
          <w:rFonts w:ascii="Times New Roman" w:hAnsi="Times New Roman" w:cs="Times New Roman"/>
          <w:sz w:val="24"/>
          <w:szCs w:val="24"/>
        </w:rPr>
        <w:t>Pharmacotherapeutic</w:t>
      </w:r>
      <w:proofErr w:type="spellEnd"/>
      <w:r w:rsidRPr="008A42E9">
        <w:rPr>
          <w:rFonts w:ascii="Times New Roman" w:hAnsi="Times New Roman" w:cs="Times New Roman"/>
          <w:sz w:val="24"/>
          <w:szCs w:val="24"/>
        </w:rPr>
        <w:t xml:space="preserve"> group: Drugs used in hereditary angioedema, monoclonal antibody, ATC code: B06AC05. </w:t>
      </w:r>
    </w:p>
    <w:p w:rsidR="006A1BE6" w:rsidRPr="008A42E9" w:rsidRDefault="006A1BE6" w:rsidP="008A42E9">
      <w:pPr>
        <w:widowControl w:val="0"/>
        <w:spacing w:after="0" w:line="240" w:lineRule="auto"/>
        <w:rPr>
          <w:rFonts w:ascii="Times New Roman" w:hAnsi="Times New Roman" w:cs="Times New Roman"/>
          <w:sz w:val="24"/>
          <w:szCs w:val="24"/>
        </w:rPr>
      </w:pPr>
    </w:p>
    <w:p w:rsidR="006D46EC" w:rsidRPr="008A42E9" w:rsidRDefault="006D46EC" w:rsidP="008A42E9">
      <w:pPr>
        <w:pStyle w:val="Heading3"/>
        <w:keepNext w:val="0"/>
        <w:keepLines w:val="0"/>
        <w:widowControl w:val="0"/>
        <w:spacing w:before="0" w:line="240" w:lineRule="auto"/>
        <w:ind w:left="0"/>
        <w:rPr>
          <w:rFonts w:ascii="Times New Roman" w:hAnsi="Times New Roman" w:cs="Times New Roman"/>
          <w:sz w:val="24"/>
          <w:szCs w:val="24"/>
        </w:rPr>
      </w:pPr>
      <w:r w:rsidRPr="008A42E9">
        <w:rPr>
          <w:rFonts w:ascii="Times New Roman" w:hAnsi="Times New Roman" w:cs="Times New Roman"/>
          <w:sz w:val="24"/>
          <w:szCs w:val="24"/>
        </w:rPr>
        <w:t>Mechanism of action</w:t>
      </w:r>
    </w:p>
    <w:p w:rsidR="006A1BE6" w:rsidRPr="008A42E9" w:rsidRDefault="006A1BE6" w:rsidP="008A42E9">
      <w:pPr>
        <w:widowControl w:val="0"/>
        <w:spacing w:after="0" w:line="240" w:lineRule="auto"/>
        <w:rPr>
          <w:rFonts w:ascii="Times New Roman" w:hAnsi="Times New Roman" w:cs="Times New Roman"/>
          <w:sz w:val="24"/>
          <w:szCs w:val="24"/>
        </w:rPr>
      </w:pPr>
    </w:p>
    <w:p w:rsidR="0033253C" w:rsidRPr="008A42E9" w:rsidRDefault="0033253C" w:rsidP="008A42E9">
      <w:pPr>
        <w:pStyle w:val="Paragraph"/>
        <w:spacing w:after="0"/>
        <w:rPr>
          <w:rFonts w:ascii="Times New Roman" w:hAnsi="Times New Roman" w:cs="Times New Roman"/>
          <w:bCs/>
          <w:sz w:val="24"/>
          <w:szCs w:val="24"/>
        </w:rPr>
      </w:pPr>
      <w:r w:rsidRPr="008A42E9">
        <w:rPr>
          <w:rFonts w:ascii="Times New Roman" w:hAnsi="Times New Roman" w:cs="Times New Roman"/>
          <w:bCs/>
          <w:sz w:val="24"/>
          <w:szCs w:val="24"/>
        </w:rPr>
        <w:t>Lanadelumab is a fully human, monoclonal antibody (IgG1/κ-light chain) produced in Chinese</w:t>
      </w:r>
      <w:r w:rsidRPr="008A42E9">
        <w:rPr>
          <w:rFonts w:ascii="Times New Roman" w:hAnsi="Times New Roman" w:cs="Times New Roman"/>
          <w:sz w:val="24"/>
          <w:szCs w:val="24"/>
        </w:rPr>
        <w:t xml:space="preserve"> Hamster Ovary (CHO) cells by recombinant DNA technology.</w:t>
      </w:r>
      <w:r w:rsidRPr="008A42E9">
        <w:rPr>
          <w:rFonts w:ascii="Times New Roman" w:hAnsi="Times New Roman" w:cs="Times New Roman"/>
          <w:bCs/>
          <w:sz w:val="24"/>
          <w:szCs w:val="24"/>
        </w:rPr>
        <w:t xml:space="preserve"> Lanadelumab inhibits active plasma </w:t>
      </w:r>
      <w:proofErr w:type="spellStart"/>
      <w:r w:rsidRPr="008A42E9">
        <w:rPr>
          <w:rFonts w:ascii="Times New Roman" w:hAnsi="Times New Roman" w:cs="Times New Roman"/>
          <w:bCs/>
          <w:sz w:val="24"/>
          <w:szCs w:val="24"/>
        </w:rPr>
        <w:t>kallikrein</w:t>
      </w:r>
      <w:proofErr w:type="spellEnd"/>
      <w:r w:rsidRPr="008A42E9">
        <w:rPr>
          <w:rFonts w:ascii="Times New Roman" w:hAnsi="Times New Roman" w:cs="Times New Roman"/>
          <w:bCs/>
          <w:sz w:val="24"/>
          <w:szCs w:val="24"/>
        </w:rPr>
        <w:t xml:space="preserve"> proteolytic activity without binding </w:t>
      </w:r>
      <w:proofErr w:type="spellStart"/>
      <w:r w:rsidRPr="008A42E9">
        <w:rPr>
          <w:rFonts w:ascii="Times New Roman" w:hAnsi="Times New Roman" w:cs="Times New Roman"/>
          <w:bCs/>
          <w:sz w:val="24"/>
          <w:szCs w:val="24"/>
        </w:rPr>
        <w:t>prekallikrein</w:t>
      </w:r>
      <w:proofErr w:type="spellEnd"/>
      <w:r w:rsidRPr="008A42E9">
        <w:rPr>
          <w:rFonts w:ascii="Times New Roman" w:hAnsi="Times New Roman" w:cs="Times New Roman"/>
          <w:bCs/>
          <w:sz w:val="24"/>
          <w:szCs w:val="24"/>
        </w:rPr>
        <w:t xml:space="preserve">, the inactive precursor found in the circulation. Increased plasma </w:t>
      </w:r>
      <w:proofErr w:type="spellStart"/>
      <w:r w:rsidRPr="008A42E9">
        <w:rPr>
          <w:rFonts w:ascii="Times New Roman" w:hAnsi="Times New Roman" w:cs="Times New Roman"/>
          <w:bCs/>
          <w:sz w:val="24"/>
          <w:szCs w:val="24"/>
        </w:rPr>
        <w:t>kallikrein</w:t>
      </w:r>
      <w:proofErr w:type="spellEnd"/>
      <w:r w:rsidRPr="008A42E9">
        <w:rPr>
          <w:rFonts w:ascii="Times New Roman" w:hAnsi="Times New Roman" w:cs="Times New Roman"/>
          <w:bCs/>
          <w:sz w:val="24"/>
          <w:szCs w:val="24"/>
        </w:rPr>
        <w:t xml:space="preserve"> activity leads to angioedema attacks in patients with HAE through the proteolysis of high-molecular-weight-</w:t>
      </w:r>
      <w:proofErr w:type="spellStart"/>
      <w:r w:rsidRPr="008A42E9">
        <w:rPr>
          <w:rFonts w:ascii="Times New Roman" w:hAnsi="Times New Roman" w:cs="Times New Roman"/>
          <w:bCs/>
          <w:sz w:val="24"/>
          <w:szCs w:val="24"/>
        </w:rPr>
        <w:t>kininogen</w:t>
      </w:r>
      <w:proofErr w:type="spellEnd"/>
      <w:r w:rsidRPr="008A42E9">
        <w:rPr>
          <w:rFonts w:ascii="Times New Roman" w:hAnsi="Times New Roman" w:cs="Times New Roman"/>
          <w:bCs/>
          <w:sz w:val="24"/>
          <w:szCs w:val="24"/>
        </w:rPr>
        <w:t xml:space="preserve"> (HMWK) to generate cleaved HMWK (</w:t>
      </w:r>
      <w:proofErr w:type="spellStart"/>
      <w:r w:rsidRPr="008A42E9">
        <w:rPr>
          <w:rFonts w:ascii="Times New Roman" w:hAnsi="Times New Roman" w:cs="Times New Roman"/>
          <w:bCs/>
          <w:sz w:val="24"/>
          <w:szCs w:val="24"/>
        </w:rPr>
        <w:t>cHMWK</w:t>
      </w:r>
      <w:proofErr w:type="spellEnd"/>
      <w:r w:rsidRPr="008A42E9">
        <w:rPr>
          <w:rFonts w:ascii="Times New Roman" w:hAnsi="Times New Roman" w:cs="Times New Roman"/>
          <w:bCs/>
          <w:sz w:val="24"/>
          <w:szCs w:val="24"/>
        </w:rPr>
        <w:t>) and bradykinin, a potent vasodilator that increases vascular permeability resulting in swelling and pain associated with HAE. It has been demonstrated that patients with HAE due to C1</w:t>
      </w:r>
      <w:r w:rsidR="00CB4ACA" w:rsidRPr="008A42E9">
        <w:rPr>
          <w:rFonts w:ascii="Times New Roman" w:hAnsi="Times New Roman" w:cs="Times New Roman"/>
          <w:bCs/>
          <w:sz w:val="24"/>
          <w:szCs w:val="24"/>
        </w:rPr>
        <w:t xml:space="preserve"> </w:t>
      </w:r>
      <w:r w:rsidR="00D1076C">
        <w:rPr>
          <w:rFonts w:ascii="Times New Roman" w:hAnsi="Times New Roman" w:cs="Times New Roman"/>
          <w:bCs/>
          <w:sz w:val="24"/>
          <w:szCs w:val="24"/>
        </w:rPr>
        <w:t xml:space="preserve">esterase </w:t>
      </w:r>
      <w:r w:rsidRPr="008A42E9">
        <w:rPr>
          <w:rFonts w:ascii="Times New Roman" w:hAnsi="Times New Roman" w:cs="Times New Roman"/>
          <w:bCs/>
          <w:sz w:val="24"/>
          <w:szCs w:val="24"/>
        </w:rPr>
        <w:t xml:space="preserve">inhibitor deficiency or dysfunction have increased plasma </w:t>
      </w:r>
      <w:proofErr w:type="spellStart"/>
      <w:r w:rsidRPr="008A42E9">
        <w:rPr>
          <w:rFonts w:ascii="Times New Roman" w:hAnsi="Times New Roman" w:cs="Times New Roman"/>
          <w:bCs/>
          <w:sz w:val="24"/>
          <w:szCs w:val="24"/>
        </w:rPr>
        <w:t>kallikrein</w:t>
      </w:r>
      <w:proofErr w:type="spellEnd"/>
      <w:r w:rsidRPr="008A42E9">
        <w:rPr>
          <w:rFonts w:ascii="Times New Roman" w:hAnsi="Times New Roman" w:cs="Times New Roman"/>
          <w:bCs/>
          <w:sz w:val="24"/>
          <w:szCs w:val="24"/>
        </w:rPr>
        <w:t xml:space="preserve"> activity, as indirectly measured by amount of </w:t>
      </w:r>
      <w:proofErr w:type="spellStart"/>
      <w:r w:rsidRPr="008A42E9">
        <w:rPr>
          <w:rFonts w:ascii="Times New Roman" w:hAnsi="Times New Roman" w:cs="Times New Roman"/>
          <w:bCs/>
          <w:sz w:val="24"/>
          <w:szCs w:val="24"/>
        </w:rPr>
        <w:t>cHMWK</w:t>
      </w:r>
      <w:proofErr w:type="spellEnd"/>
      <w:r w:rsidRPr="008A42E9">
        <w:rPr>
          <w:rFonts w:ascii="Times New Roman" w:hAnsi="Times New Roman" w:cs="Times New Roman"/>
          <w:bCs/>
          <w:sz w:val="24"/>
          <w:szCs w:val="24"/>
        </w:rPr>
        <w:t xml:space="preserve">, both during and in between HAE attacks. Lanadelumab </w:t>
      </w:r>
      <w:r w:rsidRPr="008A42E9">
        <w:rPr>
          <w:rFonts w:ascii="Times New Roman" w:hAnsi="Times New Roman" w:cs="Times New Roman"/>
          <w:sz w:val="24"/>
          <w:szCs w:val="24"/>
        </w:rPr>
        <w:t xml:space="preserve">provides sustained control of plasma </w:t>
      </w:r>
      <w:proofErr w:type="spellStart"/>
      <w:r w:rsidRPr="008A42E9">
        <w:rPr>
          <w:rFonts w:ascii="Times New Roman" w:hAnsi="Times New Roman" w:cs="Times New Roman"/>
          <w:sz w:val="24"/>
          <w:szCs w:val="24"/>
        </w:rPr>
        <w:t>kallikrein</w:t>
      </w:r>
      <w:proofErr w:type="spellEnd"/>
      <w:r w:rsidRPr="008A42E9">
        <w:rPr>
          <w:rFonts w:ascii="Times New Roman" w:hAnsi="Times New Roman" w:cs="Times New Roman"/>
          <w:sz w:val="24"/>
          <w:szCs w:val="24"/>
        </w:rPr>
        <w:t xml:space="preserve"> activity and thereby limits bradykinin generation in patients with </w:t>
      </w:r>
      <w:r w:rsidRPr="008A42E9">
        <w:rPr>
          <w:rFonts w:ascii="Times New Roman" w:hAnsi="Times New Roman" w:cs="Times New Roman"/>
          <w:bCs/>
          <w:sz w:val="24"/>
          <w:szCs w:val="24"/>
        </w:rPr>
        <w:t>HAE.</w:t>
      </w:r>
    </w:p>
    <w:p w:rsidR="00CB4ACA" w:rsidRPr="008A42E9" w:rsidRDefault="00CB4ACA" w:rsidP="008A42E9">
      <w:pPr>
        <w:pStyle w:val="Paragraph"/>
        <w:spacing w:after="0"/>
        <w:rPr>
          <w:rFonts w:ascii="Times New Roman" w:hAnsi="Times New Roman" w:cs="Times New Roman"/>
          <w:bCs/>
          <w:sz w:val="24"/>
          <w:szCs w:val="24"/>
        </w:rPr>
      </w:pPr>
    </w:p>
    <w:p w:rsidR="0033253C" w:rsidRPr="008A42E9" w:rsidRDefault="0033253C" w:rsidP="008A42E9">
      <w:pPr>
        <w:spacing w:after="0" w:line="240" w:lineRule="auto"/>
        <w:rPr>
          <w:rFonts w:ascii="Times New Roman" w:hAnsi="Times New Roman" w:cs="Times New Roman"/>
          <w:b/>
          <w:sz w:val="24"/>
          <w:szCs w:val="24"/>
        </w:rPr>
      </w:pPr>
      <w:r w:rsidRPr="008A42E9">
        <w:rPr>
          <w:rFonts w:ascii="Times New Roman" w:hAnsi="Times New Roman" w:cs="Times New Roman"/>
          <w:b/>
          <w:sz w:val="24"/>
          <w:szCs w:val="24"/>
        </w:rPr>
        <w:t>Pharmacodynamic effects</w:t>
      </w:r>
    </w:p>
    <w:p w:rsidR="0033253C" w:rsidRPr="008A42E9" w:rsidRDefault="0033253C" w:rsidP="008A42E9">
      <w:pPr>
        <w:spacing w:after="0" w:line="240" w:lineRule="auto"/>
        <w:rPr>
          <w:rFonts w:ascii="Times New Roman" w:hAnsi="Times New Roman" w:cs="Times New Roman"/>
          <w:sz w:val="24"/>
          <w:szCs w:val="24"/>
        </w:rPr>
      </w:pPr>
    </w:p>
    <w:p w:rsidR="0033253C" w:rsidRPr="008A42E9" w:rsidRDefault="00ED79AE"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 xml:space="preserve">At pharmacokinetic steady-state, similar </w:t>
      </w:r>
      <w:r w:rsidR="0033253C" w:rsidRPr="008A42E9">
        <w:rPr>
          <w:rFonts w:ascii="Times New Roman" w:hAnsi="Times New Roman" w:cs="Times New Roman"/>
          <w:sz w:val="24"/>
          <w:szCs w:val="24"/>
        </w:rPr>
        <w:t xml:space="preserve">inhibition of plasma </w:t>
      </w:r>
      <w:proofErr w:type="spellStart"/>
      <w:r w:rsidR="0033253C" w:rsidRPr="008A42E9">
        <w:rPr>
          <w:rFonts w:ascii="Times New Roman" w:hAnsi="Times New Roman" w:cs="Times New Roman"/>
          <w:sz w:val="24"/>
          <w:szCs w:val="24"/>
        </w:rPr>
        <w:t>kallikrein</w:t>
      </w:r>
      <w:proofErr w:type="spellEnd"/>
      <w:r w:rsidR="0033253C" w:rsidRPr="008A42E9">
        <w:rPr>
          <w:rFonts w:ascii="Times New Roman" w:hAnsi="Times New Roman" w:cs="Times New Roman"/>
          <w:sz w:val="24"/>
          <w:szCs w:val="24"/>
        </w:rPr>
        <w:t xml:space="preserve">, measured as reduction of </w:t>
      </w:r>
      <w:proofErr w:type="spellStart"/>
      <w:r w:rsidR="0033253C" w:rsidRPr="008A42E9">
        <w:rPr>
          <w:rFonts w:ascii="Times New Roman" w:hAnsi="Times New Roman" w:cs="Times New Roman"/>
          <w:sz w:val="24"/>
          <w:szCs w:val="24"/>
        </w:rPr>
        <w:t>cHMWK</w:t>
      </w:r>
      <w:proofErr w:type="spellEnd"/>
      <w:r w:rsidR="0033253C" w:rsidRPr="008A42E9">
        <w:rPr>
          <w:rFonts w:ascii="Times New Roman" w:hAnsi="Times New Roman" w:cs="Times New Roman"/>
          <w:sz w:val="24"/>
          <w:szCs w:val="24"/>
        </w:rPr>
        <w:t xml:space="preserve"> levels, was </w:t>
      </w:r>
      <w:r w:rsidR="00CB4ACA" w:rsidRPr="008A42E9">
        <w:rPr>
          <w:rFonts w:ascii="Times New Roman" w:hAnsi="Times New Roman" w:cs="Times New Roman"/>
          <w:sz w:val="24"/>
          <w:szCs w:val="24"/>
        </w:rPr>
        <w:t>demonstrated after subcutaneous</w:t>
      </w:r>
      <w:r w:rsidR="00D05525" w:rsidRPr="008A42E9">
        <w:rPr>
          <w:rFonts w:ascii="Times New Roman" w:hAnsi="Times New Roman" w:cs="Times New Roman"/>
          <w:sz w:val="24"/>
          <w:szCs w:val="24"/>
        </w:rPr>
        <w:t xml:space="preserve"> </w:t>
      </w:r>
      <w:r w:rsidR="0033253C" w:rsidRPr="008A42E9">
        <w:rPr>
          <w:rFonts w:ascii="Times New Roman" w:hAnsi="Times New Roman" w:cs="Times New Roman"/>
          <w:sz w:val="24"/>
          <w:szCs w:val="24"/>
        </w:rPr>
        <w:t xml:space="preserve">administration of </w:t>
      </w:r>
      <w:r w:rsidR="000F7309">
        <w:rPr>
          <w:rFonts w:ascii="Times New Roman" w:hAnsi="Times New Roman" w:cs="Times New Roman"/>
          <w:sz w:val="24"/>
          <w:szCs w:val="24"/>
        </w:rPr>
        <w:t>TAKHZYRO</w:t>
      </w:r>
      <w:r w:rsidR="000F7309" w:rsidRPr="008A42E9">
        <w:rPr>
          <w:rFonts w:ascii="Times New Roman" w:hAnsi="Times New Roman" w:cs="Times New Roman"/>
          <w:sz w:val="24"/>
          <w:szCs w:val="24"/>
        </w:rPr>
        <w:t xml:space="preserve"> </w:t>
      </w:r>
      <w:r w:rsidR="0033253C" w:rsidRPr="008A42E9">
        <w:rPr>
          <w:rFonts w:ascii="Times New Roman" w:hAnsi="Times New Roman" w:cs="Times New Roman"/>
          <w:sz w:val="24"/>
          <w:szCs w:val="24"/>
        </w:rPr>
        <w:t xml:space="preserve">150 mg every 4 weeks, 300 mg </w:t>
      </w:r>
      <w:r w:rsidR="00D1400E" w:rsidRPr="008A42E9">
        <w:rPr>
          <w:rFonts w:ascii="Times New Roman" w:hAnsi="Times New Roman" w:cs="Times New Roman"/>
          <w:sz w:val="24"/>
          <w:szCs w:val="24"/>
        </w:rPr>
        <w:t>every 4 weeks</w:t>
      </w:r>
      <w:r w:rsidR="00D05525" w:rsidRPr="008A42E9">
        <w:rPr>
          <w:rFonts w:ascii="Times New Roman" w:hAnsi="Times New Roman" w:cs="Times New Roman"/>
          <w:sz w:val="24"/>
          <w:szCs w:val="24"/>
        </w:rPr>
        <w:t xml:space="preserve">, </w:t>
      </w:r>
      <w:r w:rsidR="0033253C" w:rsidRPr="008A42E9">
        <w:rPr>
          <w:rFonts w:ascii="Times New Roman" w:hAnsi="Times New Roman" w:cs="Times New Roman"/>
          <w:sz w:val="24"/>
          <w:szCs w:val="24"/>
        </w:rPr>
        <w:t>or 300 mg every 2 weeks</w:t>
      </w:r>
      <w:r w:rsidR="00D05525" w:rsidRPr="008A42E9">
        <w:rPr>
          <w:rFonts w:ascii="Times New Roman" w:hAnsi="Times New Roman" w:cs="Times New Roman"/>
          <w:sz w:val="24"/>
          <w:szCs w:val="24"/>
        </w:rPr>
        <w:t xml:space="preserve"> </w:t>
      </w:r>
      <w:r w:rsidR="0033253C" w:rsidRPr="008A42E9">
        <w:rPr>
          <w:rFonts w:ascii="Times New Roman" w:hAnsi="Times New Roman" w:cs="Times New Roman"/>
          <w:sz w:val="24"/>
          <w:szCs w:val="24"/>
        </w:rPr>
        <w:t>in subjects with HAE.</w:t>
      </w:r>
    </w:p>
    <w:p w:rsidR="0033253C" w:rsidRPr="008A42E9" w:rsidRDefault="0033253C" w:rsidP="008A42E9">
      <w:pPr>
        <w:pStyle w:val="Paragraph"/>
        <w:spacing w:after="0"/>
        <w:rPr>
          <w:rFonts w:ascii="Times New Roman" w:hAnsi="Times New Roman" w:cs="Times New Roman"/>
          <w:sz w:val="24"/>
          <w:szCs w:val="24"/>
        </w:rPr>
      </w:pPr>
    </w:p>
    <w:p w:rsidR="0033253C" w:rsidRPr="008A42E9" w:rsidRDefault="00CB4ACA" w:rsidP="008A42E9">
      <w:pPr>
        <w:pStyle w:val="Paragraph"/>
        <w:spacing w:after="0"/>
        <w:rPr>
          <w:rFonts w:ascii="Times New Roman" w:hAnsi="Times New Roman" w:cs="Times New Roman"/>
          <w:bCs/>
          <w:sz w:val="24"/>
          <w:szCs w:val="24"/>
        </w:rPr>
      </w:pPr>
      <w:r w:rsidRPr="008A42E9">
        <w:rPr>
          <w:rFonts w:ascii="Times New Roman" w:hAnsi="Times New Roman" w:cs="Times New Roman"/>
          <w:sz w:val="24"/>
          <w:szCs w:val="24"/>
        </w:rPr>
        <w:lastRenderedPageBreak/>
        <w:t xml:space="preserve">The pharmacokinetic-pharmacodynamic </w:t>
      </w:r>
      <w:r w:rsidR="0033253C" w:rsidRPr="008A42E9">
        <w:rPr>
          <w:rFonts w:ascii="Times New Roman" w:hAnsi="Times New Roman" w:cs="Times New Roman"/>
          <w:sz w:val="24"/>
          <w:szCs w:val="24"/>
        </w:rPr>
        <w:t xml:space="preserve">relationship between </w:t>
      </w:r>
      <w:r w:rsidR="000F7309">
        <w:rPr>
          <w:rFonts w:ascii="Times New Roman" w:hAnsi="Times New Roman" w:cs="Times New Roman"/>
          <w:sz w:val="24"/>
          <w:szCs w:val="24"/>
        </w:rPr>
        <w:t>TAKHZYRO</w:t>
      </w:r>
      <w:r w:rsidR="000F7309" w:rsidRPr="008A42E9">
        <w:rPr>
          <w:rFonts w:ascii="Times New Roman" w:hAnsi="Times New Roman" w:cs="Times New Roman"/>
          <w:sz w:val="24"/>
          <w:szCs w:val="24"/>
        </w:rPr>
        <w:t xml:space="preserve"> </w:t>
      </w:r>
      <w:r w:rsidR="0033253C" w:rsidRPr="008A42E9">
        <w:rPr>
          <w:rFonts w:ascii="Times New Roman" w:hAnsi="Times New Roman" w:cs="Times New Roman"/>
          <w:sz w:val="24"/>
          <w:szCs w:val="24"/>
        </w:rPr>
        <w:t xml:space="preserve">and </w:t>
      </w:r>
      <w:proofErr w:type="spellStart"/>
      <w:r w:rsidR="0033253C" w:rsidRPr="008A42E9">
        <w:rPr>
          <w:rFonts w:ascii="Times New Roman" w:hAnsi="Times New Roman" w:cs="Times New Roman"/>
          <w:sz w:val="24"/>
          <w:szCs w:val="24"/>
        </w:rPr>
        <w:t>cHMWK</w:t>
      </w:r>
      <w:proofErr w:type="spellEnd"/>
      <w:r w:rsidR="0033253C" w:rsidRPr="008A42E9">
        <w:rPr>
          <w:rFonts w:ascii="Times New Roman" w:hAnsi="Times New Roman" w:cs="Times New Roman"/>
          <w:sz w:val="24"/>
          <w:szCs w:val="24"/>
        </w:rPr>
        <w:t xml:space="preserve"> is described by an indirect exposure-response pharmacological model. </w:t>
      </w:r>
      <w:r w:rsidR="0033253C" w:rsidRPr="008A42E9">
        <w:rPr>
          <w:rFonts w:ascii="Times New Roman" w:hAnsi="Times New Roman" w:cs="Times New Roman"/>
          <w:bCs/>
          <w:sz w:val="24"/>
          <w:szCs w:val="24"/>
        </w:rPr>
        <w:t xml:space="preserve">The </w:t>
      </w:r>
      <w:proofErr w:type="spellStart"/>
      <w:r w:rsidR="0033253C" w:rsidRPr="008A42E9">
        <w:rPr>
          <w:rFonts w:ascii="Times New Roman" w:hAnsi="Times New Roman" w:cs="Times New Roman"/>
          <w:bCs/>
          <w:sz w:val="24"/>
          <w:szCs w:val="24"/>
        </w:rPr>
        <w:t>cHMWK</w:t>
      </w:r>
      <w:proofErr w:type="spellEnd"/>
      <w:r w:rsidR="0033253C" w:rsidRPr="008A42E9">
        <w:rPr>
          <w:rFonts w:ascii="Times New Roman" w:hAnsi="Times New Roman" w:cs="Times New Roman"/>
          <w:bCs/>
          <w:sz w:val="24"/>
          <w:szCs w:val="24"/>
        </w:rPr>
        <w:t xml:space="preserve"> formation rate was maximally reduced by 53.7% with an IC</w:t>
      </w:r>
      <w:r w:rsidR="0033253C" w:rsidRPr="008A42E9">
        <w:rPr>
          <w:rFonts w:ascii="Times New Roman" w:hAnsi="Times New Roman" w:cs="Times New Roman"/>
          <w:bCs/>
          <w:sz w:val="24"/>
          <w:szCs w:val="24"/>
          <w:vertAlign w:val="subscript"/>
        </w:rPr>
        <w:t>50</w:t>
      </w:r>
      <w:r w:rsidR="0033253C" w:rsidRPr="008A42E9">
        <w:rPr>
          <w:rFonts w:ascii="Times New Roman" w:hAnsi="Times New Roman" w:cs="Times New Roman"/>
          <w:bCs/>
          <w:sz w:val="24"/>
          <w:szCs w:val="24"/>
        </w:rPr>
        <w:t xml:space="preserve"> of 5705 ng/</w:t>
      </w:r>
      <w:proofErr w:type="spellStart"/>
      <w:r w:rsidR="0033253C" w:rsidRPr="008A42E9">
        <w:rPr>
          <w:rFonts w:ascii="Times New Roman" w:hAnsi="Times New Roman" w:cs="Times New Roman"/>
          <w:bCs/>
          <w:sz w:val="24"/>
          <w:szCs w:val="24"/>
        </w:rPr>
        <w:t>mL.</w:t>
      </w:r>
      <w:proofErr w:type="spellEnd"/>
    </w:p>
    <w:p w:rsidR="0033253C" w:rsidRPr="008A42E9" w:rsidRDefault="0033253C" w:rsidP="008A42E9">
      <w:pPr>
        <w:pStyle w:val="Paragraph"/>
        <w:spacing w:after="0"/>
        <w:rPr>
          <w:rFonts w:ascii="Times New Roman" w:hAnsi="Times New Roman" w:cs="Times New Roman"/>
          <w:bCs/>
          <w:sz w:val="24"/>
          <w:szCs w:val="24"/>
        </w:rPr>
      </w:pPr>
    </w:p>
    <w:p w:rsidR="0033253C" w:rsidRPr="008A42E9" w:rsidRDefault="006771EA"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 xml:space="preserve">Serial 12 lead ECG monitoring in the clinical studies found that </w:t>
      </w:r>
      <w:r w:rsidR="000F7309">
        <w:rPr>
          <w:rFonts w:ascii="Times New Roman" w:hAnsi="Times New Roman" w:cs="Times New Roman"/>
          <w:sz w:val="24"/>
          <w:szCs w:val="24"/>
        </w:rPr>
        <w:t>TAKHZYRO</w:t>
      </w:r>
      <w:r w:rsidR="000F7309" w:rsidRPr="008A42E9">
        <w:rPr>
          <w:rFonts w:ascii="Times New Roman" w:hAnsi="Times New Roman" w:cs="Times New Roman"/>
          <w:sz w:val="24"/>
          <w:szCs w:val="24"/>
        </w:rPr>
        <w:t xml:space="preserve"> </w:t>
      </w:r>
      <w:r w:rsidR="0033253C" w:rsidRPr="008A42E9">
        <w:rPr>
          <w:rFonts w:ascii="Times New Roman" w:hAnsi="Times New Roman" w:cs="Times New Roman"/>
          <w:sz w:val="24"/>
          <w:szCs w:val="24"/>
        </w:rPr>
        <w:t>did not prolong the QT/</w:t>
      </w:r>
      <w:proofErr w:type="spellStart"/>
      <w:r w:rsidR="0033253C" w:rsidRPr="008A42E9">
        <w:rPr>
          <w:rFonts w:ascii="Times New Roman" w:hAnsi="Times New Roman" w:cs="Times New Roman"/>
          <w:sz w:val="24"/>
          <w:szCs w:val="24"/>
        </w:rPr>
        <w:t>QTc</w:t>
      </w:r>
      <w:proofErr w:type="spellEnd"/>
      <w:r w:rsidR="0033253C" w:rsidRPr="008A42E9">
        <w:rPr>
          <w:rFonts w:ascii="Times New Roman" w:hAnsi="Times New Roman" w:cs="Times New Roman"/>
          <w:sz w:val="24"/>
          <w:szCs w:val="24"/>
        </w:rPr>
        <w:t xml:space="preserve"> interval.</w:t>
      </w:r>
    </w:p>
    <w:p w:rsidR="0033253C" w:rsidRPr="008A42E9" w:rsidRDefault="0033253C" w:rsidP="008A42E9">
      <w:pPr>
        <w:pStyle w:val="Paragraph"/>
        <w:spacing w:after="0"/>
        <w:rPr>
          <w:rFonts w:ascii="Times New Roman" w:hAnsi="Times New Roman" w:cs="Times New Roman"/>
          <w:bCs/>
          <w:sz w:val="24"/>
          <w:szCs w:val="24"/>
        </w:rPr>
      </w:pPr>
    </w:p>
    <w:p w:rsidR="001A3992" w:rsidRPr="008A42E9" w:rsidRDefault="001A3992" w:rsidP="008A42E9">
      <w:pPr>
        <w:pStyle w:val="Heading3"/>
        <w:spacing w:before="0" w:line="240" w:lineRule="auto"/>
        <w:ind w:left="0"/>
        <w:rPr>
          <w:rFonts w:ascii="Times New Roman" w:hAnsi="Times New Roman" w:cs="Times New Roman"/>
          <w:sz w:val="24"/>
          <w:szCs w:val="24"/>
          <w:lang w:val="en-US"/>
        </w:rPr>
      </w:pPr>
      <w:r w:rsidRPr="008A42E9">
        <w:rPr>
          <w:rFonts w:ascii="Times New Roman" w:hAnsi="Times New Roman" w:cs="Times New Roman"/>
          <w:sz w:val="24"/>
          <w:szCs w:val="24"/>
        </w:rPr>
        <w:t>Clinical</w:t>
      </w:r>
      <w:r w:rsidRPr="008A42E9">
        <w:rPr>
          <w:rFonts w:ascii="Times New Roman" w:hAnsi="Times New Roman" w:cs="Times New Roman"/>
          <w:sz w:val="24"/>
          <w:szCs w:val="24"/>
          <w:lang w:val="en-US"/>
        </w:rPr>
        <w:t xml:space="preserve"> trials</w:t>
      </w:r>
    </w:p>
    <w:p w:rsidR="006A1BE6" w:rsidRPr="008A42E9" w:rsidRDefault="006A1BE6" w:rsidP="008A42E9">
      <w:pPr>
        <w:spacing w:after="0" w:line="240" w:lineRule="auto"/>
        <w:rPr>
          <w:rFonts w:ascii="Times New Roman" w:hAnsi="Times New Roman" w:cs="Times New Roman"/>
          <w:sz w:val="24"/>
          <w:szCs w:val="24"/>
        </w:rPr>
      </w:pPr>
    </w:p>
    <w:p w:rsidR="0033253C" w:rsidRPr="008A42E9" w:rsidRDefault="0033253C" w:rsidP="008A42E9">
      <w:pPr>
        <w:spacing w:after="0" w:line="240" w:lineRule="auto"/>
        <w:rPr>
          <w:rFonts w:ascii="Times New Roman" w:hAnsi="Times New Roman" w:cs="Times New Roman"/>
          <w:sz w:val="24"/>
          <w:szCs w:val="24"/>
          <w:u w:val="single"/>
        </w:rPr>
      </w:pPr>
      <w:r w:rsidRPr="008A42E9">
        <w:rPr>
          <w:rFonts w:ascii="Times New Roman" w:hAnsi="Times New Roman" w:cs="Times New Roman"/>
          <w:sz w:val="24"/>
          <w:szCs w:val="24"/>
          <w:u w:val="single"/>
        </w:rPr>
        <w:t xml:space="preserve">HELP study </w:t>
      </w:r>
    </w:p>
    <w:p w:rsidR="0033253C" w:rsidRPr="008A42E9" w:rsidRDefault="0033253C" w:rsidP="008A42E9">
      <w:pPr>
        <w:spacing w:after="0" w:line="240" w:lineRule="auto"/>
        <w:rPr>
          <w:rFonts w:ascii="Times New Roman" w:hAnsi="Times New Roman" w:cs="Times New Roman"/>
          <w:sz w:val="24"/>
          <w:szCs w:val="24"/>
        </w:rPr>
      </w:pPr>
    </w:p>
    <w:p w:rsidR="0033253C" w:rsidRPr="008A42E9" w:rsidRDefault="000F7309"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 xml:space="preserve">The </w:t>
      </w:r>
      <w:r w:rsidR="00E40D84">
        <w:rPr>
          <w:rFonts w:ascii="Times New Roman" w:hAnsi="Times New Roman" w:cs="Times New Roman"/>
          <w:sz w:val="24"/>
          <w:szCs w:val="24"/>
        </w:rPr>
        <w:t xml:space="preserve">HELP study investigated </w:t>
      </w:r>
      <w:r>
        <w:rPr>
          <w:rFonts w:ascii="Times New Roman" w:hAnsi="Times New Roman" w:cs="Times New Roman"/>
          <w:sz w:val="24"/>
          <w:szCs w:val="24"/>
        </w:rPr>
        <w:t>efficacy and safety of TAKHZYRO</w:t>
      </w:r>
      <w:r w:rsidR="0033253C" w:rsidRPr="008A42E9">
        <w:rPr>
          <w:rFonts w:ascii="Times New Roman" w:hAnsi="Times New Roman" w:cs="Times New Roman"/>
          <w:sz w:val="24"/>
          <w:szCs w:val="24"/>
        </w:rPr>
        <w:t xml:space="preserve"> for routine p</w:t>
      </w:r>
      <w:r w:rsidR="00CB4ACA" w:rsidRPr="008A42E9">
        <w:rPr>
          <w:rFonts w:ascii="Times New Roman" w:hAnsi="Times New Roman" w:cs="Times New Roman"/>
          <w:sz w:val="24"/>
          <w:szCs w:val="24"/>
        </w:rPr>
        <w:t xml:space="preserve">revention of attacks </w:t>
      </w:r>
      <w:r w:rsidR="0033253C" w:rsidRPr="008A42E9">
        <w:rPr>
          <w:rFonts w:ascii="Times New Roman" w:hAnsi="Times New Roman" w:cs="Times New Roman"/>
          <w:sz w:val="24"/>
          <w:szCs w:val="24"/>
        </w:rPr>
        <w:t>of HAE in subjects 12 years of age and older in a multicentre</w:t>
      </w:r>
      <w:r w:rsidR="00CB4ACA" w:rsidRPr="008A42E9">
        <w:rPr>
          <w:rFonts w:ascii="Times New Roman" w:hAnsi="Times New Roman" w:cs="Times New Roman"/>
          <w:sz w:val="24"/>
          <w:szCs w:val="24"/>
        </w:rPr>
        <w:t>,</w:t>
      </w:r>
      <w:r w:rsidR="0033253C" w:rsidRPr="008A42E9">
        <w:rPr>
          <w:rFonts w:ascii="Times New Roman" w:hAnsi="Times New Roman" w:cs="Times New Roman"/>
          <w:sz w:val="24"/>
          <w:szCs w:val="24"/>
        </w:rPr>
        <w:t xml:space="preserve"> randomised, double-blind, placebo-controlled parallel-group study.</w:t>
      </w:r>
    </w:p>
    <w:p w:rsidR="0033253C" w:rsidRPr="008A42E9" w:rsidRDefault="0033253C" w:rsidP="008A42E9">
      <w:pPr>
        <w:pStyle w:val="Paragraph"/>
        <w:spacing w:after="0"/>
        <w:rPr>
          <w:rFonts w:ascii="Times New Roman" w:hAnsi="Times New Roman" w:cs="Times New Roman"/>
          <w:sz w:val="24"/>
          <w:szCs w:val="24"/>
        </w:rPr>
      </w:pPr>
    </w:p>
    <w:p w:rsidR="0033253C" w:rsidRPr="008A42E9" w:rsidRDefault="0033253C"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The study</w:t>
      </w:r>
      <w:r w:rsidRPr="008A42E9">
        <w:rPr>
          <w:rFonts w:ascii="Times New Roman" w:hAnsi="Times New Roman" w:cs="Times New Roman"/>
          <w:sz w:val="24"/>
          <w:szCs w:val="24"/>
          <w:vertAlign w:val="superscript"/>
        </w:rPr>
        <w:t xml:space="preserve"> </w:t>
      </w:r>
      <w:r w:rsidRPr="008A42E9">
        <w:rPr>
          <w:rFonts w:ascii="Times New Roman" w:hAnsi="Times New Roman" w:cs="Times New Roman"/>
          <w:sz w:val="24"/>
          <w:szCs w:val="24"/>
        </w:rPr>
        <w:t>included 125 subjects with symptomatic type I or II HAE</w:t>
      </w:r>
      <w:r w:rsidR="00273BB7">
        <w:rPr>
          <w:rFonts w:ascii="Times New Roman" w:hAnsi="Times New Roman" w:cs="Times New Roman"/>
          <w:sz w:val="24"/>
          <w:szCs w:val="24"/>
        </w:rPr>
        <w:t>, including 10 subjects aged 12 to 17 years and 5 subjects aged more than 65 years</w:t>
      </w:r>
      <w:r w:rsidRPr="008A42E9">
        <w:rPr>
          <w:rFonts w:ascii="Times New Roman" w:hAnsi="Times New Roman" w:cs="Times New Roman"/>
          <w:sz w:val="24"/>
          <w:szCs w:val="24"/>
        </w:rPr>
        <w:t xml:space="preserve">. Subjects were randomised into 1 of 4 parallel treatment arms, stratified by baseline attack rate, in a 3:2:2:2 ratio (placebo, lanadelumab 150 mg </w:t>
      </w:r>
      <w:r w:rsidR="00D1400E" w:rsidRPr="008A42E9">
        <w:rPr>
          <w:rFonts w:ascii="Times New Roman" w:hAnsi="Times New Roman" w:cs="Times New Roman"/>
          <w:sz w:val="24"/>
          <w:szCs w:val="24"/>
        </w:rPr>
        <w:t>every 4 weeks (</w:t>
      </w:r>
      <w:r w:rsidR="00D05525" w:rsidRPr="008A42E9">
        <w:rPr>
          <w:rFonts w:ascii="Times New Roman" w:hAnsi="Times New Roman" w:cs="Times New Roman"/>
          <w:sz w:val="24"/>
          <w:szCs w:val="24"/>
        </w:rPr>
        <w:t>q4wks</w:t>
      </w:r>
      <w:r w:rsidR="00D1400E" w:rsidRPr="008A42E9">
        <w:rPr>
          <w:rFonts w:ascii="Times New Roman" w:hAnsi="Times New Roman" w:cs="Times New Roman"/>
          <w:sz w:val="24"/>
          <w:szCs w:val="24"/>
        </w:rPr>
        <w:t>)</w:t>
      </w:r>
      <w:r w:rsidRPr="008A42E9">
        <w:rPr>
          <w:rFonts w:ascii="Times New Roman" w:hAnsi="Times New Roman" w:cs="Times New Roman"/>
          <w:sz w:val="24"/>
          <w:szCs w:val="24"/>
        </w:rPr>
        <w:t xml:space="preserve">, lanadelumab 300 mg </w:t>
      </w:r>
      <w:r w:rsidR="00D05525" w:rsidRPr="008A42E9">
        <w:rPr>
          <w:rFonts w:ascii="Times New Roman" w:hAnsi="Times New Roman" w:cs="Times New Roman"/>
          <w:sz w:val="24"/>
          <w:szCs w:val="24"/>
        </w:rPr>
        <w:t>q4wks</w:t>
      </w:r>
      <w:r w:rsidRPr="008A42E9">
        <w:rPr>
          <w:rFonts w:ascii="Times New Roman" w:hAnsi="Times New Roman" w:cs="Times New Roman"/>
          <w:sz w:val="24"/>
          <w:szCs w:val="24"/>
        </w:rPr>
        <w:t xml:space="preserve">, or lanadelumab 300 mg </w:t>
      </w:r>
      <w:r w:rsidR="00D1400E" w:rsidRPr="008A42E9">
        <w:rPr>
          <w:rFonts w:ascii="Times New Roman" w:hAnsi="Times New Roman" w:cs="Times New Roman"/>
          <w:sz w:val="24"/>
          <w:szCs w:val="24"/>
        </w:rPr>
        <w:t>every 2 weeks (</w:t>
      </w:r>
      <w:r w:rsidR="00D05525" w:rsidRPr="008A42E9">
        <w:rPr>
          <w:rFonts w:ascii="Times New Roman" w:hAnsi="Times New Roman" w:cs="Times New Roman"/>
          <w:sz w:val="24"/>
          <w:szCs w:val="24"/>
        </w:rPr>
        <w:t>q2wks</w:t>
      </w:r>
      <w:r w:rsidR="00D1400E" w:rsidRPr="008A42E9">
        <w:rPr>
          <w:rFonts w:ascii="Times New Roman" w:hAnsi="Times New Roman" w:cs="Times New Roman"/>
          <w:sz w:val="24"/>
          <w:szCs w:val="24"/>
        </w:rPr>
        <w:t>)</w:t>
      </w:r>
      <w:r w:rsidR="00D05525" w:rsidRPr="008A42E9">
        <w:rPr>
          <w:rFonts w:ascii="Times New Roman" w:hAnsi="Times New Roman" w:cs="Times New Roman"/>
          <w:sz w:val="24"/>
          <w:szCs w:val="24"/>
        </w:rPr>
        <w:t xml:space="preserve"> </w:t>
      </w:r>
      <w:r w:rsidRPr="008A42E9">
        <w:rPr>
          <w:rFonts w:ascii="Times New Roman" w:hAnsi="Times New Roman" w:cs="Times New Roman"/>
          <w:sz w:val="24"/>
          <w:szCs w:val="24"/>
        </w:rPr>
        <w:t xml:space="preserve">by </w:t>
      </w:r>
      <w:r w:rsidR="00DF4E9C" w:rsidRPr="008A42E9">
        <w:rPr>
          <w:rFonts w:ascii="Times New Roman" w:hAnsi="Times New Roman" w:cs="Times New Roman"/>
          <w:sz w:val="24"/>
          <w:szCs w:val="24"/>
        </w:rPr>
        <w:t xml:space="preserve">subcutaneous </w:t>
      </w:r>
      <w:r w:rsidRPr="008A42E9">
        <w:rPr>
          <w:rFonts w:ascii="Times New Roman" w:hAnsi="Times New Roman" w:cs="Times New Roman"/>
          <w:sz w:val="24"/>
          <w:szCs w:val="24"/>
        </w:rPr>
        <w:t xml:space="preserve">injection) for the 26-week treatment period. The use of rescue medications for treatment of breakthrough HAE attacks was allowed for subjects receiving placebo or </w:t>
      </w:r>
      <w:r w:rsidR="000F7309">
        <w:rPr>
          <w:rFonts w:ascii="Times New Roman" w:hAnsi="Times New Roman" w:cs="Times New Roman"/>
          <w:sz w:val="24"/>
          <w:szCs w:val="24"/>
        </w:rPr>
        <w:t>TAKHZYRO</w:t>
      </w:r>
      <w:r w:rsidRPr="008A42E9">
        <w:rPr>
          <w:rFonts w:ascii="Times New Roman" w:hAnsi="Times New Roman" w:cs="Times New Roman"/>
          <w:sz w:val="24"/>
          <w:szCs w:val="24"/>
        </w:rPr>
        <w:t>.</w:t>
      </w:r>
    </w:p>
    <w:p w:rsidR="0033253C" w:rsidRPr="008A42E9" w:rsidRDefault="0033253C" w:rsidP="008A42E9">
      <w:pPr>
        <w:pStyle w:val="Paragraph"/>
        <w:spacing w:after="0"/>
        <w:rPr>
          <w:rFonts w:ascii="Times New Roman" w:hAnsi="Times New Roman" w:cs="Times New Roman"/>
          <w:sz w:val="24"/>
          <w:szCs w:val="24"/>
        </w:rPr>
      </w:pPr>
    </w:p>
    <w:p w:rsidR="0033253C" w:rsidRPr="008A42E9" w:rsidRDefault="0033253C"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The median (range) age of the study population was 42 (12 to 73) years with 88 female subjects (70%). A history of laryngeal angioedema attacks was reported in 65 % (81/125) of subjects and 56% (70/125) were on prior long</w:t>
      </w:r>
      <w:r w:rsidR="00D05525" w:rsidRPr="008A42E9">
        <w:rPr>
          <w:rFonts w:ascii="Times New Roman" w:hAnsi="Times New Roman" w:cs="Times New Roman"/>
          <w:sz w:val="24"/>
          <w:szCs w:val="24"/>
        </w:rPr>
        <w:t>-</w:t>
      </w:r>
      <w:r w:rsidRPr="008A42E9">
        <w:rPr>
          <w:rFonts w:ascii="Times New Roman" w:hAnsi="Times New Roman" w:cs="Times New Roman"/>
          <w:sz w:val="24"/>
          <w:szCs w:val="24"/>
        </w:rPr>
        <w:t>term prophylaxis</w:t>
      </w:r>
      <w:r w:rsidR="006C5E6A" w:rsidRPr="008A42E9">
        <w:rPr>
          <w:rFonts w:ascii="Times New Roman" w:hAnsi="Times New Roman" w:cs="Times New Roman"/>
          <w:sz w:val="24"/>
          <w:szCs w:val="24"/>
        </w:rPr>
        <w:t xml:space="preserve"> (LTP)</w:t>
      </w:r>
      <w:r w:rsidRPr="008A42E9">
        <w:rPr>
          <w:rFonts w:ascii="Times New Roman" w:hAnsi="Times New Roman" w:cs="Times New Roman"/>
          <w:sz w:val="24"/>
          <w:szCs w:val="24"/>
        </w:rPr>
        <w:t>. During the study run-in period, attack ra</w:t>
      </w:r>
      <w:r w:rsidR="00DF4E9C" w:rsidRPr="008A42E9">
        <w:rPr>
          <w:rFonts w:ascii="Times New Roman" w:hAnsi="Times New Roman" w:cs="Times New Roman"/>
          <w:sz w:val="24"/>
          <w:szCs w:val="24"/>
        </w:rPr>
        <w:t>tes of ≥</w:t>
      </w:r>
      <w:r w:rsidRPr="008A42E9">
        <w:rPr>
          <w:rFonts w:ascii="Times New Roman" w:hAnsi="Times New Roman" w:cs="Times New Roman"/>
          <w:sz w:val="24"/>
          <w:szCs w:val="24"/>
        </w:rPr>
        <w:t>3 attacks/month were observed in 52% (65/125) of subjects overall.</w:t>
      </w:r>
    </w:p>
    <w:p w:rsidR="0033253C" w:rsidRPr="008A42E9" w:rsidRDefault="0033253C" w:rsidP="008A42E9">
      <w:pPr>
        <w:pStyle w:val="Paragraph"/>
        <w:spacing w:after="0"/>
        <w:rPr>
          <w:rFonts w:ascii="Times New Roman" w:hAnsi="Times New Roman" w:cs="Times New Roman"/>
          <w:sz w:val="24"/>
          <w:szCs w:val="24"/>
        </w:rPr>
      </w:pPr>
    </w:p>
    <w:p w:rsidR="00D05525" w:rsidRDefault="000F7309" w:rsidP="000561F2">
      <w:pPr>
        <w:spacing w:after="0" w:line="240" w:lineRule="auto"/>
        <w:rPr>
          <w:rFonts w:ascii="Times New Roman" w:hAnsi="Times New Roman" w:cs="Times New Roman"/>
          <w:sz w:val="24"/>
          <w:szCs w:val="24"/>
        </w:rPr>
      </w:pPr>
      <w:r>
        <w:rPr>
          <w:rFonts w:ascii="Times New Roman" w:hAnsi="Times New Roman" w:cs="Times New Roman"/>
          <w:sz w:val="24"/>
          <w:szCs w:val="24"/>
        </w:rPr>
        <w:t>All TAKHZYRO</w:t>
      </w:r>
      <w:r w:rsidR="0033253C" w:rsidRPr="008A42E9">
        <w:rPr>
          <w:rFonts w:ascii="Times New Roman" w:hAnsi="Times New Roman" w:cs="Times New Roman"/>
          <w:sz w:val="24"/>
          <w:szCs w:val="24"/>
        </w:rPr>
        <w:t xml:space="preserve"> treatment arms produced clinically meaningful and statistically significant reductions in the mean HAE attack rate compared to placebo across all primary and secondary endpoints in the Intent-to-Treat population (ITT) (Table </w:t>
      </w:r>
      <w:r w:rsidR="00DF4E9C" w:rsidRPr="008A42E9">
        <w:rPr>
          <w:rFonts w:ascii="Times New Roman" w:hAnsi="Times New Roman" w:cs="Times New Roman"/>
          <w:sz w:val="24"/>
          <w:szCs w:val="24"/>
        </w:rPr>
        <w:t>3</w:t>
      </w:r>
      <w:r w:rsidR="0033253C" w:rsidRPr="008A42E9">
        <w:rPr>
          <w:rFonts w:ascii="Times New Roman" w:hAnsi="Times New Roman" w:cs="Times New Roman"/>
          <w:sz w:val="24"/>
          <w:szCs w:val="24"/>
        </w:rPr>
        <w:t>).</w:t>
      </w:r>
    </w:p>
    <w:p w:rsidR="000561F2" w:rsidRPr="008A42E9" w:rsidRDefault="000561F2" w:rsidP="000561F2">
      <w:pPr>
        <w:spacing w:after="0" w:line="240" w:lineRule="auto"/>
        <w:rPr>
          <w:b/>
          <w:sz w:val="24"/>
          <w:u w:val="single"/>
        </w:rPr>
      </w:pPr>
    </w:p>
    <w:tbl>
      <w:tblPr>
        <w:tblStyle w:val="TableGrid"/>
        <w:tblW w:w="0" w:type="auto"/>
        <w:tblInd w:w="108" w:type="dxa"/>
        <w:tblLayout w:type="fixed"/>
        <w:tblLook w:val="01E0" w:firstRow="1" w:lastRow="1" w:firstColumn="1" w:lastColumn="1" w:noHBand="0" w:noVBand="0"/>
      </w:tblPr>
      <w:tblGrid>
        <w:gridCol w:w="3330"/>
        <w:gridCol w:w="1530"/>
        <w:gridCol w:w="1530"/>
        <w:gridCol w:w="1440"/>
        <w:gridCol w:w="1440"/>
      </w:tblGrid>
      <w:tr w:rsidR="006C5E6A" w:rsidRPr="008A42E9" w:rsidTr="006C5E6A">
        <w:trPr>
          <w:trHeight w:val="377"/>
          <w:tblHeader/>
        </w:trPr>
        <w:tc>
          <w:tcPr>
            <w:tcW w:w="9270" w:type="dxa"/>
            <w:gridSpan w:val="5"/>
            <w:tcBorders>
              <w:top w:val="nil"/>
              <w:left w:val="nil"/>
              <w:bottom w:val="single" w:sz="4" w:space="0" w:color="auto"/>
              <w:right w:val="nil"/>
            </w:tcBorders>
            <w:vAlign w:val="center"/>
          </w:tcPr>
          <w:p w:rsidR="00D05525" w:rsidRPr="008A42E9" w:rsidRDefault="00D05525" w:rsidP="008A42E9">
            <w:pPr>
              <w:pStyle w:val="TableTitle"/>
              <w:spacing w:before="40" w:after="40"/>
              <w:rPr>
                <w:rFonts w:ascii="Times New Roman" w:hAnsi="Times New Roman" w:cs="Times New Roman"/>
                <w:sz w:val="23"/>
                <w:szCs w:val="23"/>
              </w:rPr>
            </w:pPr>
            <w:bookmarkStart w:id="2" w:name="_Ref478571266"/>
            <w:r w:rsidRPr="008A42E9">
              <w:rPr>
                <w:rFonts w:ascii="Times New Roman" w:hAnsi="Times New Roman" w:cs="Times New Roman"/>
                <w:sz w:val="23"/>
                <w:szCs w:val="23"/>
              </w:rPr>
              <w:t>Table </w:t>
            </w:r>
            <w:r w:rsidR="00DF4E9C" w:rsidRPr="008A42E9">
              <w:rPr>
                <w:rFonts w:ascii="Times New Roman" w:hAnsi="Times New Roman" w:cs="Times New Roman"/>
                <w:sz w:val="23"/>
                <w:szCs w:val="23"/>
              </w:rPr>
              <w:t>3</w:t>
            </w:r>
            <w:r w:rsidRPr="008A42E9">
              <w:rPr>
                <w:rFonts w:ascii="Times New Roman" w:hAnsi="Times New Roman" w:cs="Times New Roman"/>
                <w:sz w:val="23"/>
                <w:szCs w:val="23"/>
              </w:rPr>
              <w:t xml:space="preserve">. </w:t>
            </w:r>
            <w:bookmarkEnd w:id="2"/>
            <w:r w:rsidRPr="008A42E9">
              <w:rPr>
                <w:rFonts w:ascii="Times New Roman" w:hAnsi="Times New Roman" w:cs="Times New Roman"/>
                <w:sz w:val="23"/>
                <w:szCs w:val="23"/>
              </w:rPr>
              <w:t>Results of Primary and Secondary Efficacy Measures-ITT Population</w:t>
            </w:r>
          </w:p>
        </w:tc>
      </w:tr>
      <w:tr w:rsidR="00D05525" w:rsidRPr="008A42E9" w:rsidTr="006C5E6A">
        <w:trPr>
          <w:trHeight w:val="332"/>
          <w:tblHeader/>
        </w:trPr>
        <w:tc>
          <w:tcPr>
            <w:tcW w:w="3330" w:type="dxa"/>
            <w:vMerge w:val="restart"/>
            <w:tcBorders>
              <w:top w:val="single" w:sz="4" w:space="0" w:color="auto"/>
            </w:tcBorders>
            <w:vAlign w:val="center"/>
          </w:tcPr>
          <w:p w:rsidR="00D05525" w:rsidRPr="008A42E9" w:rsidRDefault="00DF4E9C" w:rsidP="008A42E9">
            <w:pPr>
              <w:pStyle w:val="CommentText"/>
              <w:keepNext/>
              <w:keepLines/>
              <w:spacing w:before="20" w:after="20"/>
              <w:jc w:val="center"/>
              <w:rPr>
                <w:rFonts w:ascii="Times New Roman" w:hAnsi="Times New Roman" w:cs="Times New Roman"/>
                <w:b/>
                <w:sz w:val="23"/>
                <w:szCs w:val="23"/>
              </w:rPr>
            </w:pPr>
            <w:r w:rsidRPr="008A42E9">
              <w:rPr>
                <w:rFonts w:ascii="Times New Roman" w:hAnsi="Times New Roman" w:cs="Times New Roman"/>
                <w:b/>
                <w:sz w:val="23"/>
                <w:szCs w:val="23"/>
              </w:rPr>
              <w:t xml:space="preserve">Endpoint </w:t>
            </w:r>
            <w:proofErr w:type="spellStart"/>
            <w:r w:rsidRPr="008A42E9">
              <w:rPr>
                <w:rFonts w:ascii="Times New Roman" w:hAnsi="Times New Roman" w:cs="Times New Roman"/>
                <w:b/>
                <w:sz w:val="23"/>
                <w:szCs w:val="23"/>
              </w:rPr>
              <w:t>Statistics</w:t>
            </w:r>
            <w:r w:rsidR="00D05525" w:rsidRPr="008A42E9">
              <w:rPr>
                <w:rFonts w:ascii="Times New Roman" w:hAnsi="Times New Roman" w:cs="Times New Roman"/>
                <w:b/>
                <w:sz w:val="23"/>
                <w:szCs w:val="23"/>
                <w:vertAlign w:val="superscript"/>
              </w:rPr>
              <w:t>a</w:t>
            </w:r>
            <w:proofErr w:type="spellEnd"/>
          </w:p>
        </w:tc>
        <w:tc>
          <w:tcPr>
            <w:tcW w:w="1530" w:type="dxa"/>
            <w:vMerge w:val="restart"/>
            <w:tcBorders>
              <w:top w:val="single" w:sz="4" w:space="0" w:color="auto"/>
            </w:tcBorders>
            <w:vAlign w:val="center"/>
          </w:tcPr>
          <w:p w:rsidR="00D05525" w:rsidRPr="008A42E9" w:rsidRDefault="00D05525" w:rsidP="008A42E9">
            <w:pPr>
              <w:pStyle w:val="CommentText"/>
              <w:keepNext/>
              <w:keepLines/>
              <w:spacing w:before="20" w:after="20"/>
              <w:jc w:val="center"/>
              <w:rPr>
                <w:rFonts w:ascii="Times New Roman" w:hAnsi="Times New Roman" w:cs="Times New Roman"/>
                <w:b/>
                <w:sz w:val="23"/>
                <w:szCs w:val="23"/>
              </w:rPr>
            </w:pPr>
            <w:r w:rsidRPr="008A42E9">
              <w:rPr>
                <w:rFonts w:ascii="Times New Roman" w:hAnsi="Times New Roman" w:cs="Times New Roman"/>
                <w:b/>
                <w:sz w:val="23"/>
                <w:szCs w:val="23"/>
              </w:rPr>
              <w:t>Placebo</w:t>
            </w:r>
            <w:r w:rsidR="00DF4E9C" w:rsidRPr="008A42E9">
              <w:rPr>
                <w:rFonts w:ascii="Times New Roman" w:hAnsi="Times New Roman" w:cs="Times New Roman"/>
                <w:b/>
                <w:sz w:val="23"/>
                <w:szCs w:val="23"/>
              </w:rPr>
              <w:t xml:space="preserve">  </w:t>
            </w:r>
            <w:r w:rsidRPr="008A42E9">
              <w:rPr>
                <w:rFonts w:ascii="Times New Roman" w:hAnsi="Times New Roman" w:cs="Times New Roman"/>
                <w:b/>
                <w:sz w:val="23"/>
                <w:szCs w:val="23"/>
              </w:rPr>
              <w:t>(N=41)</w:t>
            </w:r>
          </w:p>
        </w:tc>
        <w:tc>
          <w:tcPr>
            <w:tcW w:w="4410" w:type="dxa"/>
            <w:gridSpan w:val="3"/>
            <w:tcBorders>
              <w:top w:val="single" w:sz="4" w:space="0" w:color="auto"/>
            </w:tcBorders>
            <w:vAlign w:val="center"/>
          </w:tcPr>
          <w:p w:rsidR="00D05525" w:rsidRPr="008A42E9" w:rsidRDefault="00D1400E" w:rsidP="008A42E9">
            <w:pPr>
              <w:pStyle w:val="TableCenter"/>
              <w:spacing w:before="20" w:after="20"/>
              <w:rPr>
                <w:b/>
                <w:sz w:val="23"/>
                <w:szCs w:val="23"/>
              </w:rPr>
            </w:pPr>
            <w:r w:rsidRPr="008A42E9">
              <w:rPr>
                <w:b/>
                <w:sz w:val="23"/>
                <w:szCs w:val="23"/>
              </w:rPr>
              <w:t xml:space="preserve">Lanadelumab </w:t>
            </w:r>
          </w:p>
        </w:tc>
      </w:tr>
      <w:tr w:rsidR="00B44C82" w:rsidRPr="008A42E9" w:rsidTr="006C5E6A">
        <w:trPr>
          <w:trHeight w:val="521"/>
          <w:tblHeader/>
        </w:trPr>
        <w:tc>
          <w:tcPr>
            <w:tcW w:w="3330" w:type="dxa"/>
            <w:vMerge/>
            <w:vAlign w:val="center"/>
          </w:tcPr>
          <w:p w:rsidR="00D05525" w:rsidRPr="008A42E9" w:rsidRDefault="00D05525" w:rsidP="008A42E9">
            <w:pPr>
              <w:pStyle w:val="CommentText"/>
              <w:keepNext/>
              <w:keepLines/>
              <w:spacing w:before="20" w:after="20"/>
              <w:jc w:val="center"/>
              <w:rPr>
                <w:rFonts w:ascii="Times New Roman" w:hAnsi="Times New Roman" w:cs="Times New Roman"/>
                <w:b/>
                <w:sz w:val="23"/>
                <w:szCs w:val="23"/>
              </w:rPr>
            </w:pPr>
          </w:p>
        </w:tc>
        <w:tc>
          <w:tcPr>
            <w:tcW w:w="1530" w:type="dxa"/>
            <w:vMerge/>
            <w:vAlign w:val="center"/>
          </w:tcPr>
          <w:p w:rsidR="00D05525" w:rsidRPr="008A42E9" w:rsidRDefault="00D05525" w:rsidP="008A42E9">
            <w:pPr>
              <w:pStyle w:val="CommentText"/>
              <w:keepNext/>
              <w:keepLines/>
              <w:spacing w:before="20" w:after="20"/>
              <w:jc w:val="center"/>
              <w:rPr>
                <w:rFonts w:ascii="Times New Roman" w:hAnsi="Times New Roman" w:cs="Times New Roman"/>
                <w:b/>
                <w:sz w:val="23"/>
                <w:szCs w:val="23"/>
              </w:rPr>
            </w:pPr>
          </w:p>
        </w:tc>
        <w:tc>
          <w:tcPr>
            <w:tcW w:w="1530" w:type="dxa"/>
            <w:vAlign w:val="center"/>
          </w:tcPr>
          <w:p w:rsidR="00D05525" w:rsidRPr="008A42E9" w:rsidRDefault="00D05525" w:rsidP="0011745F">
            <w:pPr>
              <w:pStyle w:val="CommentText"/>
              <w:keepNext/>
              <w:keepLines/>
              <w:spacing w:before="20" w:after="20"/>
              <w:jc w:val="center"/>
              <w:rPr>
                <w:rFonts w:ascii="Times New Roman" w:hAnsi="Times New Roman" w:cs="Times New Roman"/>
                <w:b/>
                <w:sz w:val="23"/>
                <w:szCs w:val="23"/>
              </w:rPr>
            </w:pPr>
            <w:r w:rsidRPr="008A42E9">
              <w:rPr>
                <w:rFonts w:ascii="Times New Roman" w:hAnsi="Times New Roman" w:cs="Times New Roman"/>
                <w:b/>
                <w:sz w:val="23"/>
                <w:szCs w:val="23"/>
              </w:rPr>
              <w:t>150mg</w:t>
            </w:r>
            <w:r w:rsidR="00B44C82" w:rsidRPr="008A42E9">
              <w:rPr>
                <w:rFonts w:ascii="Times New Roman" w:hAnsi="Times New Roman" w:cs="Times New Roman"/>
                <w:b/>
                <w:sz w:val="23"/>
                <w:szCs w:val="23"/>
              </w:rPr>
              <w:t xml:space="preserve"> </w:t>
            </w:r>
            <w:r w:rsidR="00DF4E9C" w:rsidRPr="008A42E9">
              <w:rPr>
                <w:rFonts w:ascii="Times New Roman" w:hAnsi="Times New Roman" w:cs="Times New Roman"/>
                <w:b/>
                <w:sz w:val="23"/>
                <w:szCs w:val="23"/>
              </w:rPr>
              <w:t>q</w:t>
            </w:r>
            <w:r w:rsidRPr="008A42E9">
              <w:rPr>
                <w:rFonts w:ascii="Times New Roman" w:hAnsi="Times New Roman" w:cs="Times New Roman"/>
                <w:b/>
                <w:sz w:val="23"/>
                <w:szCs w:val="23"/>
              </w:rPr>
              <w:t>4wks</w:t>
            </w:r>
            <w:r w:rsidR="00DF4E9C" w:rsidRPr="008A42E9">
              <w:rPr>
                <w:rFonts w:ascii="Times New Roman" w:hAnsi="Times New Roman" w:cs="Times New Roman"/>
                <w:b/>
                <w:sz w:val="23"/>
                <w:szCs w:val="23"/>
              </w:rPr>
              <w:t xml:space="preserve"> </w:t>
            </w:r>
            <w:r w:rsidRPr="008A42E9">
              <w:rPr>
                <w:rFonts w:ascii="Times New Roman" w:hAnsi="Times New Roman" w:cs="Times New Roman"/>
                <w:b/>
                <w:sz w:val="23"/>
                <w:szCs w:val="23"/>
              </w:rPr>
              <w:t>(N=28)</w:t>
            </w:r>
          </w:p>
        </w:tc>
        <w:tc>
          <w:tcPr>
            <w:tcW w:w="1440" w:type="dxa"/>
            <w:vAlign w:val="center"/>
          </w:tcPr>
          <w:p w:rsidR="00D05525" w:rsidRPr="008A42E9" w:rsidRDefault="00D05525" w:rsidP="008A42E9">
            <w:pPr>
              <w:pStyle w:val="CommentText"/>
              <w:keepNext/>
              <w:keepLines/>
              <w:spacing w:before="20" w:after="20"/>
              <w:jc w:val="center"/>
              <w:rPr>
                <w:rFonts w:ascii="Times New Roman" w:hAnsi="Times New Roman" w:cs="Times New Roman"/>
                <w:b/>
                <w:sz w:val="23"/>
                <w:szCs w:val="23"/>
              </w:rPr>
            </w:pPr>
            <w:r w:rsidRPr="008A42E9">
              <w:rPr>
                <w:rFonts w:ascii="Times New Roman" w:hAnsi="Times New Roman" w:cs="Times New Roman"/>
                <w:b/>
                <w:sz w:val="23"/>
                <w:szCs w:val="23"/>
              </w:rPr>
              <w:t>300 mg</w:t>
            </w:r>
            <w:r w:rsidR="00B44C82" w:rsidRPr="008A42E9">
              <w:rPr>
                <w:rFonts w:ascii="Times New Roman" w:hAnsi="Times New Roman" w:cs="Times New Roman"/>
                <w:b/>
                <w:sz w:val="23"/>
                <w:szCs w:val="23"/>
              </w:rPr>
              <w:t xml:space="preserve"> </w:t>
            </w:r>
            <w:r w:rsidR="00DF4E9C" w:rsidRPr="008A42E9">
              <w:rPr>
                <w:rFonts w:ascii="Times New Roman" w:hAnsi="Times New Roman" w:cs="Times New Roman"/>
                <w:b/>
                <w:sz w:val="23"/>
                <w:szCs w:val="23"/>
              </w:rPr>
              <w:t xml:space="preserve"> q</w:t>
            </w:r>
            <w:r w:rsidRPr="008A42E9">
              <w:rPr>
                <w:rFonts w:ascii="Times New Roman" w:hAnsi="Times New Roman" w:cs="Times New Roman"/>
                <w:b/>
                <w:sz w:val="23"/>
                <w:szCs w:val="23"/>
              </w:rPr>
              <w:t>4wks</w:t>
            </w:r>
            <w:r w:rsidR="00DF4E9C" w:rsidRPr="008A42E9">
              <w:rPr>
                <w:rFonts w:ascii="Times New Roman" w:hAnsi="Times New Roman" w:cs="Times New Roman"/>
                <w:b/>
                <w:sz w:val="23"/>
                <w:szCs w:val="23"/>
              </w:rPr>
              <w:t xml:space="preserve"> </w:t>
            </w:r>
            <w:r w:rsidRPr="008A42E9">
              <w:rPr>
                <w:rFonts w:ascii="Times New Roman" w:hAnsi="Times New Roman" w:cs="Times New Roman"/>
                <w:b/>
                <w:sz w:val="23"/>
                <w:szCs w:val="23"/>
              </w:rPr>
              <w:t>(N=29)</w:t>
            </w:r>
          </w:p>
        </w:tc>
        <w:tc>
          <w:tcPr>
            <w:tcW w:w="1440" w:type="dxa"/>
            <w:vAlign w:val="center"/>
          </w:tcPr>
          <w:p w:rsidR="00D05525" w:rsidRPr="008A42E9" w:rsidRDefault="00D05525" w:rsidP="008A42E9">
            <w:pPr>
              <w:pStyle w:val="TableCenter"/>
              <w:spacing w:before="20" w:after="20"/>
              <w:rPr>
                <w:b/>
                <w:sz w:val="23"/>
                <w:szCs w:val="23"/>
              </w:rPr>
            </w:pPr>
            <w:r w:rsidRPr="008A42E9">
              <w:rPr>
                <w:b/>
                <w:sz w:val="23"/>
                <w:szCs w:val="23"/>
              </w:rPr>
              <w:t>300 mg</w:t>
            </w:r>
            <w:r w:rsidR="00DF4E9C" w:rsidRPr="008A42E9">
              <w:rPr>
                <w:b/>
                <w:sz w:val="23"/>
                <w:szCs w:val="23"/>
              </w:rPr>
              <w:t xml:space="preserve"> </w:t>
            </w:r>
            <w:r w:rsidR="00B44C82" w:rsidRPr="008A42E9">
              <w:rPr>
                <w:b/>
                <w:sz w:val="23"/>
                <w:szCs w:val="23"/>
              </w:rPr>
              <w:t>q</w:t>
            </w:r>
            <w:r w:rsidRPr="008A42E9">
              <w:rPr>
                <w:b/>
                <w:sz w:val="23"/>
                <w:szCs w:val="23"/>
              </w:rPr>
              <w:t>2wks</w:t>
            </w:r>
            <w:r w:rsidR="00DF4E9C" w:rsidRPr="008A42E9">
              <w:rPr>
                <w:b/>
                <w:sz w:val="23"/>
                <w:szCs w:val="23"/>
              </w:rPr>
              <w:t xml:space="preserve"> </w:t>
            </w:r>
            <w:r w:rsidRPr="008A42E9">
              <w:rPr>
                <w:b/>
                <w:sz w:val="23"/>
                <w:szCs w:val="23"/>
              </w:rPr>
              <w:t>(N=27)</w:t>
            </w:r>
          </w:p>
        </w:tc>
      </w:tr>
      <w:tr w:rsidR="00D05525" w:rsidRPr="008A42E9" w:rsidTr="006C5E6A">
        <w:trPr>
          <w:trHeight w:val="269"/>
        </w:trPr>
        <w:tc>
          <w:tcPr>
            <w:tcW w:w="9270" w:type="dxa"/>
            <w:gridSpan w:val="5"/>
            <w:vAlign w:val="center"/>
          </w:tcPr>
          <w:p w:rsidR="00D05525" w:rsidRPr="008A42E9" w:rsidRDefault="00D05525" w:rsidP="0061182C">
            <w:pPr>
              <w:pStyle w:val="TableCenter"/>
              <w:spacing w:before="20" w:after="20"/>
              <w:jc w:val="left"/>
              <w:rPr>
                <w:b/>
                <w:sz w:val="23"/>
                <w:szCs w:val="23"/>
              </w:rPr>
            </w:pPr>
            <w:r w:rsidRPr="008A42E9">
              <w:rPr>
                <w:b/>
                <w:sz w:val="23"/>
                <w:szCs w:val="23"/>
              </w:rPr>
              <w:t>Number of HAE Attacks from Day 0 to 182</w:t>
            </w:r>
            <w:r w:rsidR="0061182C">
              <w:rPr>
                <w:b/>
                <w:sz w:val="23"/>
                <w:szCs w:val="23"/>
                <w:vertAlign w:val="superscript"/>
              </w:rPr>
              <w:t>a</w:t>
            </w:r>
          </w:p>
        </w:tc>
      </w:tr>
      <w:tr w:rsidR="00D05525" w:rsidRPr="008A42E9" w:rsidTr="006C5E6A">
        <w:trPr>
          <w:trHeight w:val="20"/>
        </w:trPr>
        <w:tc>
          <w:tcPr>
            <w:tcW w:w="3330" w:type="dxa"/>
            <w:vAlign w:val="center"/>
          </w:tcPr>
          <w:p w:rsidR="00D05525" w:rsidRPr="008A42E9" w:rsidRDefault="00D05525" w:rsidP="0061182C">
            <w:pPr>
              <w:pStyle w:val="TableCenter"/>
              <w:spacing w:before="20" w:after="20"/>
              <w:jc w:val="left"/>
              <w:rPr>
                <w:sz w:val="23"/>
                <w:szCs w:val="23"/>
              </w:rPr>
            </w:pPr>
            <w:r w:rsidRPr="008A42E9">
              <w:rPr>
                <w:sz w:val="23"/>
                <w:szCs w:val="23"/>
              </w:rPr>
              <w:t xml:space="preserve">LS Mean (95% CI) monthly attack </w:t>
            </w:r>
            <w:proofErr w:type="spellStart"/>
            <w:r w:rsidRPr="008A42E9">
              <w:rPr>
                <w:sz w:val="23"/>
                <w:szCs w:val="23"/>
              </w:rPr>
              <w:t>rate</w:t>
            </w:r>
            <w:r w:rsidR="0061182C">
              <w:rPr>
                <w:sz w:val="23"/>
                <w:szCs w:val="23"/>
                <w:vertAlign w:val="superscript"/>
              </w:rPr>
              <w:t>b</w:t>
            </w:r>
            <w:proofErr w:type="spellEnd"/>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1.97</w:t>
            </w:r>
          </w:p>
          <w:p w:rsidR="00D05525" w:rsidRPr="008A42E9" w:rsidRDefault="00D05525" w:rsidP="008A42E9">
            <w:pPr>
              <w:pStyle w:val="TableCenter"/>
              <w:spacing w:before="20" w:after="20"/>
              <w:rPr>
                <w:sz w:val="23"/>
                <w:szCs w:val="23"/>
              </w:rPr>
            </w:pPr>
            <w:r w:rsidRPr="008A42E9">
              <w:rPr>
                <w:sz w:val="23"/>
                <w:szCs w:val="23"/>
              </w:rPr>
              <w:t>(1.64, 2.36)</w:t>
            </w:r>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0.48</w:t>
            </w:r>
          </w:p>
          <w:p w:rsidR="00D05525" w:rsidRPr="008A42E9" w:rsidRDefault="00D05525" w:rsidP="008A42E9">
            <w:pPr>
              <w:pStyle w:val="TableCenter"/>
              <w:spacing w:before="20" w:after="20"/>
              <w:rPr>
                <w:sz w:val="23"/>
                <w:szCs w:val="23"/>
              </w:rPr>
            </w:pPr>
            <w:r w:rsidRPr="008A42E9">
              <w:rPr>
                <w:sz w:val="23"/>
                <w:szCs w:val="23"/>
              </w:rPr>
              <w:t>(0.31, 0.73)</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0.53</w:t>
            </w:r>
          </w:p>
          <w:p w:rsidR="00D05525" w:rsidRPr="008A42E9" w:rsidRDefault="00D05525" w:rsidP="008A42E9">
            <w:pPr>
              <w:pStyle w:val="TableCenter"/>
              <w:spacing w:before="20" w:after="20"/>
              <w:rPr>
                <w:sz w:val="23"/>
                <w:szCs w:val="23"/>
              </w:rPr>
            </w:pPr>
            <w:r w:rsidRPr="008A42E9">
              <w:rPr>
                <w:sz w:val="23"/>
                <w:szCs w:val="23"/>
              </w:rPr>
              <w:t>(0.36, 0.77)</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0.26</w:t>
            </w:r>
          </w:p>
          <w:p w:rsidR="00D05525" w:rsidRPr="008A42E9" w:rsidRDefault="00D05525" w:rsidP="008A42E9">
            <w:pPr>
              <w:pStyle w:val="TableCenter"/>
              <w:spacing w:before="20" w:after="20"/>
              <w:rPr>
                <w:sz w:val="23"/>
                <w:szCs w:val="23"/>
              </w:rPr>
            </w:pPr>
            <w:r w:rsidRPr="008A42E9">
              <w:rPr>
                <w:sz w:val="23"/>
                <w:szCs w:val="23"/>
              </w:rPr>
              <w:t>(0.14, 0.46)</w:t>
            </w:r>
          </w:p>
        </w:tc>
      </w:tr>
      <w:tr w:rsidR="00D05525" w:rsidRPr="008A42E9" w:rsidTr="006C5E6A">
        <w:trPr>
          <w:trHeight w:val="20"/>
        </w:trPr>
        <w:tc>
          <w:tcPr>
            <w:tcW w:w="3330" w:type="dxa"/>
            <w:vAlign w:val="center"/>
          </w:tcPr>
          <w:p w:rsidR="00D05525" w:rsidRPr="008A42E9" w:rsidRDefault="0061182C" w:rsidP="008A42E9">
            <w:pPr>
              <w:pStyle w:val="TableCenter"/>
              <w:spacing w:before="20" w:after="20"/>
              <w:jc w:val="left"/>
              <w:rPr>
                <w:sz w:val="23"/>
                <w:szCs w:val="23"/>
              </w:rPr>
            </w:pPr>
            <w:r>
              <w:rPr>
                <w:sz w:val="23"/>
                <w:szCs w:val="23"/>
              </w:rPr>
              <w:t xml:space="preserve"> % Reduction relative to placebo (95% CI)</w:t>
            </w:r>
            <w:r w:rsidR="00D05525" w:rsidRPr="008A42E9">
              <w:rPr>
                <w:sz w:val="23"/>
                <w:szCs w:val="23"/>
                <w:vertAlign w:val="superscript"/>
              </w:rPr>
              <w:t>c</w:t>
            </w:r>
          </w:p>
        </w:tc>
        <w:tc>
          <w:tcPr>
            <w:tcW w:w="1530" w:type="dxa"/>
            <w:vAlign w:val="center"/>
          </w:tcPr>
          <w:p w:rsidR="00D05525" w:rsidRPr="008A42E9" w:rsidRDefault="00D05525" w:rsidP="008A42E9">
            <w:pPr>
              <w:pStyle w:val="TableCenter"/>
              <w:spacing w:before="20" w:after="20"/>
              <w:rPr>
                <w:sz w:val="23"/>
                <w:szCs w:val="23"/>
              </w:rPr>
            </w:pPr>
          </w:p>
        </w:tc>
        <w:tc>
          <w:tcPr>
            <w:tcW w:w="1530" w:type="dxa"/>
            <w:vAlign w:val="center"/>
          </w:tcPr>
          <w:p w:rsidR="00D05525" w:rsidRPr="00833533" w:rsidRDefault="0061182C" w:rsidP="0061182C">
            <w:pPr>
              <w:pStyle w:val="TableCenter"/>
              <w:spacing w:before="20" w:after="20"/>
              <w:rPr>
                <w:sz w:val="23"/>
                <w:szCs w:val="23"/>
              </w:rPr>
            </w:pPr>
            <w:r w:rsidRPr="00833533">
              <w:rPr>
                <w:sz w:val="23"/>
                <w:szCs w:val="23"/>
              </w:rPr>
              <w:t>76</w:t>
            </w:r>
          </w:p>
          <w:p w:rsidR="0061182C" w:rsidRPr="00833533" w:rsidRDefault="0061182C" w:rsidP="0061182C">
            <w:pPr>
              <w:pStyle w:val="TableCenter"/>
              <w:spacing w:before="20" w:after="20"/>
              <w:rPr>
                <w:sz w:val="23"/>
                <w:szCs w:val="23"/>
              </w:rPr>
            </w:pPr>
            <w:r w:rsidRPr="00833533">
              <w:rPr>
                <w:sz w:val="23"/>
                <w:szCs w:val="23"/>
              </w:rPr>
              <w:t>(61, 85)</w:t>
            </w:r>
          </w:p>
        </w:tc>
        <w:tc>
          <w:tcPr>
            <w:tcW w:w="1440" w:type="dxa"/>
            <w:vAlign w:val="center"/>
          </w:tcPr>
          <w:p w:rsidR="00D05525" w:rsidRPr="00833533" w:rsidRDefault="0061182C" w:rsidP="008A42E9">
            <w:pPr>
              <w:pStyle w:val="TableCenter"/>
              <w:spacing w:before="20" w:after="20"/>
              <w:rPr>
                <w:sz w:val="23"/>
                <w:szCs w:val="23"/>
              </w:rPr>
            </w:pPr>
            <w:r w:rsidRPr="00833533">
              <w:rPr>
                <w:sz w:val="23"/>
                <w:szCs w:val="23"/>
              </w:rPr>
              <w:t>73</w:t>
            </w:r>
          </w:p>
          <w:p w:rsidR="0061182C" w:rsidRPr="00833533" w:rsidRDefault="0061182C" w:rsidP="008A42E9">
            <w:pPr>
              <w:pStyle w:val="TableCenter"/>
              <w:spacing w:before="20" w:after="20"/>
              <w:rPr>
                <w:sz w:val="23"/>
                <w:szCs w:val="23"/>
              </w:rPr>
            </w:pPr>
            <w:r w:rsidRPr="00833533">
              <w:rPr>
                <w:sz w:val="23"/>
                <w:szCs w:val="23"/>
              </w:rPr>
              <w:t>(59, 82)</w:t>
            </w:r>
          </w:p>
        </w:tc>
        <w:tc>
          <w:tcPr>
            <w:tcW w:w="1440" w:type="dxa"/>
            <w:vAlign w:val="center"/>
          </w:tcPr>
          <w:p w:rsidR="00D05525" w:rsidRPr="00833533" w:rsidRDefault="0061182C" w:rsidP="0061182C">
            <w:pPr>
              <w:pStyle w:val="TableCenter"/>
              <w:spacing w:before="20" w:after="20"/>
              <w:rPr>
                <w:sz w:val="23"/>
                <w:szCs w:val="23"/>
              </w:rPr>
            </w:pPr>
            <w:r w:rsidRPr="00833533">
              <w:rPr>
                <w:sz w:val="23"/>
                <w:szCs w:val="23"/>
              </w:rPr>
              <w:t>87</w:t>
            </w:r>
          </w:p>
          <w:p w:rsidR="0061182C" w:rsidRPr="00833533" w:rsidRDefault="0061182C" w:rsidP="0061182C">
            <w:pPr>
              <w:pStyle w:val="TableCenter"/>
              <w:spacing w:before="20" w:after="20"/>
              <w:rPr>
                <w:sz w:val="23"/>
                <w:szCs w:val="23"/>
              </w:rPr>
            </w:pPr>
            <w:r w:rsidRPr="00833533">
              <w:rPr>
                <w:sz w:val="23"/>
                <w:szCs w:val="23"/>
              </w:rPr>
              <w:t>(76, 93)</w:t>
            </w:r>
          </w:p>
        </w:tc>
      </w:tr>
      <w:tr w:rsidR="00D05525" w:rsidRPr="008A42E9" w:rsidTr="006C5E6A">
        <w:trPr>
          <w:trHeight w:val="20"/>
        </w:trPr>
        <w:tc>
          <w:tcPr>
            <w:tcW w:w="3330" w:type="dxa"/>
            <w:vAlign w:val="center"/>
          </w:tcPr>
          <w:p w:rsidR="00D05525" w:rsidRPr="008A42E9" w:rsidRDefault="00D05525" w:rsidP="00F5612B">
            <w:pPr>
              <w:pStyle w:val="TableCenter"/>
              <w:spacing w:before="20" w:after="20"/>
              <w:jc w:val="left"/>
              <w:rPr>
                <w:sz w:val="23"/>
                <w:szCs w:val="23"/>
              </w:rPr>
            </w:pPr>
            <w:r w:rsidRPr="008A42E9">
              <w:rPr>
                <w:sz w:val="23"/>
                <w:szCs w:val="23"/>
              </w:rPr>
              <w:t>p-value</w:t>
            </w:r>
            <w:r w:rsidRPr="008A42E9">
              <w:rPr>
                <w:sz w:val="23"/>
                <w:szCs w:val="23"/>
                <w:vertAlign w:val="superscript"/>
              </w:rPr>
              <w:t>d</w:t>
            </w:r>
          </w:p>
        </w:tc>
        <w:tc>
          <w:tcPr>
            <w:tcW w:w="1530" w:type="dxa"/>
            <w:vAlign w:val="center"/>
          </w:tcPr>
          <w:p w:rsidR="00D05525" w:rsidRPr="008A42E9" w:rsidRDefault="00D05525" w:rsidP="008A42E9">
            <w:pPr>
              <w:pStyle w:val="TableCenter"/>
              <w:spacing w:before="20" w:after="20"/>
              <w:rPr>
                <w:sz w:val="23"/>
                <w:szCs w:val="23"/>
              </w:rPr>
            </w:pPr>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r>
      <w:tr w:rsidR="00D05525" w:rsidRPr="008A42E9" w:rsidTr="006C5E6A">
        <w:trPr>
          <w:trHeight w:val="350"/>
        </w:trPr>
        <w:tc>
          <w:tcPr>
            <w:tcW w:w="9270" w:type="dxa"/>
            <w:gridSpan w:val="5"/>
            <w:vAlign w:val="center"/>
          </w:tcPr>
          <w:p w:rsidR="00D05525" w:rsidRPr="008A42E9" w:rsidRDefault="00D05525" w:rsidP="008A42E9">
            <w:pPr>
              <w:pStyle w:val="TableCenter"/>
              <w:spacing w:before="20" w:after="20"/>
              <w:jc w:val="left"/>
              <w:rPr>
                <w:b/>
                <w:sz w:val="23"/>
                <w:szCs w:val="23"/>
              </w:rPr>
            </w:pPr>
            <w:r w:rsidRPr="008A42E9">
              <w:rPr>
                <w:b/>
                <w:sz w:val="23"/>
                <w:szCs w:val="23"/>
              </w:rPr>
              <w:t xml:space="preserve">Number of HAE Attacks Requiring Acute Treatment from Day 0 to 182 </w:t>
            </w:r>
          </w:p>
        </w:tc>
      </w:tr>
      <w:tr w:rsidR="00B44C82" w:rsidRPr="008A42E9" w:rsidTr="006C5E6A">
        <w:trPr>
          <w:trHeight w:val="20"/>
        </w:trPr>
        <w:tc>
          <w:tcPr>
            <w:tcW w:w="3330" w:type="dxa"/>
            <w:vAlign w:val="center"/>
          </w:tcPr>
          <w:p w:rsidR="00D05525" w:rsidRPr="008A42E9" w:rsidRDefault="00D05525" w:rsidP="0061182C">
            <w:pPr>
              <w:pStyle w:val="TableCenter"/>
              <w:spacing w:before="20" w:after="20"/>
              <w:jc w:val="left"/>
              <w:rPr>
                <w:sz w:val="23"/>
                <w:szCs w:val="23"/>
              </w:rPr>
            </w:pPr>
            <w:r w:rsidRPr="008A42E9">
              <w:rPr>
                <w:sz w:val="23"/>
                <w:szCs w:val="23"/>
              </w:rPr>
              <w:t xml:space="preserve">LS Mean (95% CI) monthly attack </w:t>
            </w:r>
            <w:proofErr w:type="spellStart"/>
            <w:r w:rsidRPr="008A42E9">
              <w:rPr>
                <w:sz w:val="23"/>
                <w:szCs w:val="23"/>
              </w:rPr>
              <w:t>rate</w:t>
            </w:r>
            <w:r w:rsidR="0061182C">
              <w:rPr>
                <w:sz w:val="23"/>
                <w:szCs w:val="23"/>
                <w:vertAlign w:val="superscript"/>
              </w:rPr>
              <w:t>b</w:t>
            </w:r>
            <w:proofErr w:type="spellEnd"/>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1.64</w:t>
            </w:r>
          </w:p>
          <w:p w:rsidR="00D05525" w:rsidRPr="008A42E9" w:rsidRDefault="00D05525" w:rsidP="008A42E9">
            <w:pPr>
              <w:pStyle w:val="TableCenter"/>
              <w:spacing w:before="20" w:after="20"/>
              <w:rPr>
                <w:sz w:val="23"/>
                <w:szCs w:val="23"/>
              </w:rPr>
            </w:pPr>
            <w:r w:rsidRPr="008A42E9">
              <w:rPr>
                <w:sz w:val="23"/>
                <w:szCs w:val="23"/>
              </w:rPr>
              <w:t>(1.34, 2.00)</w:t>
            </w:r>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0.31</w:t>
            </w:r>
          </w:p>
          <w:p w:rsidR="00D05525" w:rsidRPr="008A42E9" w:rsidRDefault="00D05525" w:rsidP="008A42E9">
            <w:pPr>
              <w:pStyle w:val="TableCenter"/>
              <w:spacing w:before="20" w:after="20"/>
              <w:rPr>
                <w:sz w:val="23"/>
                <w:szCs w:val="23"/>
              </w:rPr>
            </w:pPr>
            <w:r w:rsidRPr="008A42E9">
              <w:rPr>
                <w:sz w:val="23"/>
                <w:szCs w:val="23"/>
              </w:rPr>
              <w:t>(0.18, 0.53)</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0.42</w:t>
            </w:r>
          </w:p>
          <w:p w:rsidR="00D05525" w:rsidRPr="008A42E9" w:rsidRDefault="00D05525" w:rsidP="008A42E9">
            <w:pPr>
              <w:pStyle w:val="TableCenter"/>
              <w:spacing w:before="20" w:after="20"/>
              <w:rPr>
                <w:sz w:val="23"/>
                <w:szCs w:val="23"/>
              </w:rPr>
            </w:pPr>
            <w:r w:rsidRPr="008A42E9">
              <w:rPr>
                <w:sz w:val="23"/>
                <w:szCs w:val="23"/>
              </w:rPr>
              <w:t>(0.28, 0.65)</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0.21</w:t>
            </w:r>
          </w:p>
          <w:p w:rsidR="00D05525" w:rsidRPr="008A42E9" w:rsidRDefault="00D05525" w:rsidP="008A42E9">
            <w:pPr>
              <w:pStyle w:val="TableCenter"/>
              <w:spacing w:before="20" w:after="20"/>
              <w:rPr>
                <w:sz w:val="23"/>
                <w:szCs w:val="23"/>
              </w:rPr>
            </w:pPr>
            <w:r w:rsidRPr="008A42E9">
              <w:rPr>
                <w:sz w:val="23"/>
                <w:szCs w:val="23"/>
              </w:rPr>
              <w:t>(0.11, 0.40)</w:t>
            </w:r>
          </w:p>
        </w:tc>
      </w:tr>
      <w:tr w:rsidR="00B44C82" w:rsidRPr="0061182C" w:rsidTr="006C5E6A">
        <w:trPr>
          <w:trHeight w:val="20"/>
        </w:trPr>
        <w:tc>
          <w:tcPr>
            <w:tcW w:w="3330" w:type="dxa"/>
            <w:vAlign w:val="center"/>
          </w:tcPr>
          <w:p w:rsidR="00D05525" w:rsidRPr="008A42E9" w:rsidRDefault="0061182C" w:rsidP="0061182C">
            <w:pPr>
              <w:pStyle w:val="TableCenter"/>
              <w:spacing w:before="20" w:after="20"/>
              <w:jc w:val="left"/>
              <w:rPr>
                <w:sz w:val="23"/>
                <w:szCs w:val="23"/>
              </w:rPr>
            </w:pPr>
            <w:r>
              <w:rPr>
                <w:sz w:val="23"/>
                <w:szCs w:val="23"/>
              </w:rPr>
              <w:t xml:space="preserve"> % Reduction relative to placebo (95% CI)</w:t>
            </w:r>
            <w:r w:rsidR="00D05525" w:rsidRPr="008A42E9">
              <w:rPr>
                <w:sz w:val="23"/>
                <w:szCs w:val="23"/>
                <w:vertAlign w:val="superscript"/>
              </w:rPr>
              <w:t>c</w:t>
            </w:r>
          </w:p>
        </w:tc>
        <w:tc>
          <w:tcPr>
            <w:tcW w:w="1530" w:type="dxa"/>
            <w:vAlign w:val="center"/>
          </w:tcPr>
          <w:p w:rsidR="00D05525" w:rsidRPr="008A42E9" w:rsidRDefault="00D05525" w:rsidP="008A42E9">
            <w:pPr>
              <w:pStyle w:val="TableCenter"/>
              <w:spacing w:before="20" w:after="20"/>
              <w:rPr>
                <w:sz w:val="23"/>
                <w:szCs w:val="23"/>
              </w:rPr>
            </w:pPr>
          </w:p>
        </w:tc>
        <w:tc>
          <w:tcPr>
            <w:tcW w:w="1530" w:type="dxa"/>
            <w:vAlign w:val="center"/>
          </w:tcPr>
          <w:p w:rsidR="00D05525" w:rsidRPr="00833533" w:rsidRDefault="0061182C" w:rsidP="008A42E9">
            <w:pPr>
              <w:pStyle w:val="TableCenter"/>
              <w:spacing w:before="20" w:after="20"/>
              <w:rPr>
                <w:sz w:val="23"/>
                <w:szCs w:val="23"/>
              </w:rPr>
            </w:pPr>
            <w:r w:rsidRPr="00833533">
              <w:rPr>
                <w:sz w:val="23"/>
                <w:szCs w:val="23"/>
              </w:rPr>
              <w:t>81</w:t>
            </w:r>
          </w:p>
          <w:p w:rsidR="0061182C" w:rsidRPr="00833533" w:rsidRDefault="0061182C" w:rsidP="008A42E9">
            <w:pPr>
              <w:pStyle w:val="TableCenter"/>
              <w:spacing w:before="20" w:after="20"/>
              <w:rPr>
                <w:sz w:val="23"/>
                <w:szCs w:val="23"/>
              </w:rPr>
            </w:pPr>
            <w:r w:rsidRPr="00833533">
              <w:rPr>
                <w:sz w:val="23"/>
                <w:szCs w:val="23"/>
              </w:rPr>
              <w:t>(66, 89)</w:t>
            </w:r>
          </w:p>
        </w:tc>
        <w:tc>
          <w:tcPr>
            <w:tcW w:w="1440" w:type="dxa"/>
            <w:vAlign w:val="center"/>
          </w:tcPr>
          <w:p w:rsidR="00D05525" w:rsidRPr="00833533" w:rsidRDefault="0061182C" w:rsidP="0061182C">
            <w:pPr>
              <w:pStyle w:val="TableCenter"/>
              <w:spacing w:before="20" w:after="20"/>
              <w:rPr>
                <w:sz w:val="23"/>
                <w:szCs w:val="23"/>
              </w:rPr>
            </w:pPr>
            <w:r w:rsidRPr="00833533">
              <w:rPr>
                <w:sz w:val="23"/>
                <w:szCs w:val="23"/>
              </w:rPr>
              <w:t>74</w:t>
            </w:r>
          </w:p>
          <w:p w:rsidR="0061182C" w:rsidRPr="00833533" w:rsidRDefault="0061182C" w:rsidP="0061182C">
            <w:pPr>
              <w:pStyle w:val="TableCenter"/>
              <w:spacing w:before="20" w:after="20"/>
              <w:rPr>
                <w:sz w:val="23"/>
                <w:szCs w:val="23"/>
              </w:rPr>
            </w:pPr>
            <w:r w:rsidRPr="00833533">
              <w:rPr>
                <w:sz w:val="23"/>
                <w:szCs w:val="23"/>
              </w:rPr>
              <w:t>(59, 84)</w:t>
            </w:r>
          </w:p>
        </w:tc>
        <w:tc>
          <w:tcPr>
            <w:tcW w:w="1440" w:type="dxa"/>
            <w:vAlign w:val="center"/>
          </w:tcPr>
          <w:p w:rsidR="00D05525" w:rsidRPr="00833533" w:rsidRDefault="0061182C" w:rsidP="0061182C">
            <w:pPr>
              <w:pStyle w:val="TableCenter"/>
              <w:spacing w:before="20" w:after="20"/>
              <w:rPr>
                <w:sz w:val="23"/>
                <w:szCs w:val="23"/>
              </w:rPr>
            </w:pPr>
            <w:r w:rsidRPr="00833533">
              <w:rPr>
                <w:sz w:val="23"/>
                <w:szCs w:val="23"/>
              </w:rPr>
              <w:t>87</w:t>
            </w:r>
          </w:p>
          <w:p w:rsidR="0061182C" w:rsidRPr="00833533" w:rsidRDefault="0061182C" w:rsidP="0061182C">
            <w:pPr>
              <w:pStyle w:val="TableCenter"/>
              <w:spacing w:before="20" w:after="20"/>
              <w:rPr>
                <w:sz w:val="23"/>
                <w:szCs w:val="23"/>
              </w:rPr>
            </w:pPr>
            <w:r w:rsidRPr="00833533">
              <w:rPr>
                <w:sz w:val="23"/>
                <w:szCs w:val="23"/>
              </w:rPr>
              <w:t>(75, 93)</w:t>
            </w:r>
          </w:p>
        </w:tc>
      </w:tr>
      <w:tr w:rsidR="00B44C82" w:rsidRPr="008A42E9" w:rsidTr="006C5E6A">
        <w:trPr>
          <w:trHeight w:val="359"/>
        </w:trPr>
        <w:tc>
          <w:tcPr>
            <w:tcW w:w="3330" w:type="dxa"/>
            <w:vAlign w:val="center"/>
          </w:tcPr>
          <w:p w:rsidR="00D05525" w:rsidRPr="008A42E9" w:rsidRDefault="00D05525" w:rsidP="00F5612B">
            <w:pPr>
              <w:pStyle w:val="TableCenter"/>
              <w:spacing w:before="20" w:after="20"/>
              <w:jc w:val="left"/>
              <w:rPr>
                <w:sz w:val="23"/>
                <w:szCs w:val="23"/>
              </w:rPr>
            </w:pPr>
            <w:r w:rsidRPr="008A42E9">
              <w:rPr>
                <w:sz w:val="23"/>
                <w:szCs w:val="23"/>
              </w:rPr>
              <w:t>p-value</w:t>
            </w:r>
            <w:r w:rsidRPr="008A42E9">
              <w:rPr>
                <w:sz w:val="23"/>
                <w:szCs w:val="23"/>
                <w:vertAlign w:val="superscript"/>
              </w:rPr>
              <w:t>d</w:t>
            </w:r>
          </w:p>
        </w:tc>
        <w:tc>
          <w:tcPr>
            <w:tcW w:w="1530" w:type="dxa"/>
            <w:vAlign w:val="center"/>
          </w:tcPr>
          <w:p w:rsidR="00D05525" w:rsidRPr="008A42E9" w:rsidRDefault="00D05525" w:rsidP="008A42E9">
            <w:pPr>
              <w:pStyle w:val="TableCenter"/>
              <w:spacing w:before="20" w:after="20"/>
              <w:rPr>
                <w:sz w:val="23"/>
                <w:szCs w:val="23"/>
              </w:rPr>
            </w:pPr>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r>
      <w:tr w:rsidR="00D05525" w:rsidRPr="008A42E9" w:rsidTr="006C5E6A">
        <w:trPr>
          <w:trHeight w:val="323"/>
        </w:trPr>
        <w:tc>
          <w:tcPr>
            <w:tcW w:w="9270" w:type="dxa"/>
            <w:gridSpan w:val="5"/>
            <w:vAlign w:val="center"/>
          </w:tcPr>
          <w:p w:rsidR="00D05525" w:rsidRPr="008A42E9" w:rsidRDefault="00D05525" w:rsidP="008A42E9">
            <w:pPr>
              <w:pStyle w:val="CommentText"/>
              <w:keepNext/>
              <w:keepLines/>
              <w:spacing w:before="20" w:after="20"/>
              <w:rPr>
                <w:rFonts w:ascii="Times New Roman" w:hAnsi="Times New Roman" w:cs="Times New Roman"/>
                <w:sz w:val="23"/>
                <w:szCs w:val="23"/>
              </w:rPr>
            </w:pPr>
            <w:r w:rsidRPr="008A42E9">
              <w:rPr>
                <w:rFonts w:ascii="Times New Roman" w:eastAsia="Times New Roman" w:hAnsi="Times New Roman" w:cs="Times New Roman"/>
                <w:b/>
                <w:sz w:val="23"/>
                <w:szCs w:val="23"/>
              </w:rPr>
              <w:lastRenderedPageBreak/>
              <w:t>Number of Moderate or Severe HAE Attacks from Day 0 to 182</w:t>
            </w:r>
            <w:r w:rsidRPr="008A42E9">
              <w:rPr>
                <w:rFonts w:ascii="Times New Roman" w:hAnsi="Times New Roman" w:cs="Times New Roman"/>
                <w:b/>
                <w:sz w:val="23"/>
                <w:szCs w:val="23"/>
              </w:rPr>
              <w:t xml:space="preserve"> </w:t>
            </w:r>
          </w:p>
        </w:tc>
      </w:tr>
      <w:tr w:rsidR="00D05525" w:rsidRPr="008A42E9" w:rsidTr="006C5E6A">
        <w:trPr>
          <w:trHeight w:val="20"/>
        </w:trPr>
        <w:tc>
          <w:tcPr>
            <w:tcW w:w="3330" w:type="dxa"/>
            <w:vAlign w:val="center"/>
          </w:tcPr>
          <w:p w:rsidR="00D05525" w:rsidRPr="008A42E9" w:rsidRDefault="00D05525" w:rsidP="0061182C">
            <w:pPr>
              <w:pStyle w:val="TableCenter"/>
              <w:spacing w:before="20" w:after="20"/>
              <w:jc w:val="left"/>
              <w:rPr>
                <w:sz w:val="23"/>
                <w:szCs w:val="23"/>
              </w:rPr>
            </w:pPr>
            <w:r w:rsidRPr="008A42E9">
              <w:rPr>
                <w:sz w:val="23"/>
                <w:szCs w:val="23"/>
              </w:rPr>
              <w:t xml:space="preserve">LS Mean (95% CI) monthly attack </w:t>
            </w:r>
            <w:proofErr w:type="spellStart"/>
            <w:r w:rsidRPr="008A42E9">
              <w:rPr>
                <w:sz w:val="23"/>
                <w:szCs w:val="23"/>
              </w:rPr>
              <w:t>rate</w:t>
            </w:r>
            <w:r w:rsidR="0061182C">
              <w:rPr>
                <w:sz w:val="23"/>
                <w:szCs w:val="23"/>
                <w:vertAlign w:val="superscript"/>
              </w:rPr>
              <w:t>b</w:t>
            </w:r>
            <w:proofErr w:type="spellEnd"/>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1.22</w:t>
            </w:r>
          </w:p>
          <w:p w:rsidR="00D05525" w:rsidRPr="008A42E9" w:rsidRDefault="00D05525" w:rsidP="008A42E9">
            <w:pPr>
              <w:pStyle w:val="TableCenter"/>
              <w:spacing w:before="20" w:after="20"/>
              <w:rPr>
                <w:sz w:val="23"/>
                <w:szCs w:val="23"/>
              </w:rPr>
            </w:pPr>
            <w:r w:rsidRPr="008A42E9">
              <w:rPr>
                <w:sz w:val="23"/>
                <w:szCs w:val="23"/>
              </w:rPr>
              <w:t>(0.97, 1.52)</w:t>
            </w:r>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0.36</w:t>
            </w:r>
          </w:p>
          <w:p w:rsidR="00D05525" w:rsidRPr="008A42E9" w:rsidRDefault="00D05525" w:rsidP="008A42E9">
            <w:pPr>
              <w:pStyle w:val="TableCenter"/>
              <w:spacing w:before="20" w:after="20"/>
              <w:rPr>
                <w:sz w:val="23"/>
                <w:szCs w:val="23"/>
              </w:rPr>
            </w:pPr>
            <w:r w:rsidRPr="008A42E9">
              <w:rPr>
                <w:sz w:val="23"/>
                <w:szCs w:val="23"/>
              </w:rPr>
              <w:t>(0.22, 0.58)</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0.32</w:t>
            </w:r>
          </w:p>
          <w:p w:rsidR="00D05525" w:rsidRPr="008A42E9" w:rsidRDefault="00D05525" w:rsidP="008A42E9">
            <w:pPr>
              <w:pStyle w:val="TableCenter"/>
              <w:spacing w:before="20" w:after="20"/>
              <w:rPr>
                <w:sz w:val="23"/>
                <w:szCs w:val="23"/>
              </w:rPr>
            </w:pPr>
            <w:r w:rsidRPr="008A42E9">
              <w:rPr>
                <w:sz w:val="23"/>
                <w:szCs w:val="23"/>
              </w:rPr>
              <w:t>(0.20, 0.53)</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0.20</w:t>
            </w:r>
          </w:p>
          <w:p w:rsidR="00D05525" w:rsidRPr="008A42E9" w:rsidRDefault="00D05525" w:rsidP="008A42E9">
            <w:pPr>
              <w:pStyle w:val="TableCenter"/>
              <w:spacing w:before="20" w:after="20"/>
              <w:rPr>
                <w:sz w:val="23"/>
                <w:szCs w:val="23"/>
              </w:rPr>
            </w:pPr>
            <w:r w:rsidRPr="008A42E9">
              <w:rPr>
                <w:sz w:val="23"/>
                <w:szCs w:val="23"/>
              </w:rPr>
              <w:t>(0.11, 0.39)</w:t>
            </w:r>
          </w:p>
        </w:tc>
      </w:tr>
      <w:tr w:rsidR="00D05525" w:rsidRPr="008A42E9" w:rsidTr="006C5E6A">
        <w:trPr>
          <w:trHeight w:val="20"/>
        </w:trPr>
        <w:tc>
          <w:tcPr>
            <w:tcW w:w="3330" w:type="dxa"/>
            <w:vAlign w:val="center"/>
          </w:tcPr>
          <w:p w:rsidR="00D05525" w:rsidRPr="008A42E9" w:rsidRDefault="0061182C" w:rsidP="008A42E9">
            <w:pPr>
              <w:pStyle w:val="TableCenter"/>
              <w:spacing w:before="20" w:after="20"/>
              <w:jc w:val="left"/>
              <w:rPr>
                <w:sz w:val="23"/>
                <w:szCs w:val="23"/>
              </w:rPr>
            </w:pPr>
            <w:r>
              <w:rPr>
                <w:sz w:val="23"/>
                <w:szCs w:val="23"/>
              </w:rPr>
              <w:t>% Reduction relative to placebo (95% CI)</w:t>
            </w:r>
            <w:r w:rsidR="00D05525" w:rsidRPr="008A42E9">
              <w:rPr>
                <w:sz w:val="23"/>
                <w:szCs w:val="23"/>
                <w:vertAlign w:val="superscript"/>
              </w:rPr>
              <w:t>c</w:t>
            </w:r>
          </w:p>
        </w:tc>
        <w:tc>
          <w:tcPr>
            <w:tcW w:w="1530" w:type="dxa"/>
            <w:vAlign w:val="center"/>
          </w:tcPr>
          <w:p w:rsidR="00D05525" w:rsidRPr="008A42E9" w:rsidRDefault="00D05525" w:rsidP="008A42E9">
            <w:pPr>
              <w:pStyle w:val="TableCenter"/>
              <w:spacing w:before="20" w:after="20"/>
              <w:rPr>
                <w:sz w:val="23"/>
                <w:szCs w:val="23"/>
              </w:rPr>
            </w:pPr>
          </w:p>
        </w:tc>
        <w:tc>
          <w:tcPr>
            <w:tcW w:w="1530" w:type="dxa"/>
            <w:vAlign w:val="center"/>
          </w:tcPr>
          <w:p w:rsidR="00D05525" w:rsidRPr="00833533" w:rsidRDefault="00A00495" w:rsidP="00A00495">
            <w:pPr>
              <w:pStyle w:val="TableCenter"/>
              <w:spacing w:before="20" w:after="20"/>
              <w:rPr>
                <w:sz w:val="23"/>
                <w:szCs w:val="23"/>
              </w:rPr>
            </w:pPr>
            <w:r w:rsidRPr="00833533">
              <w:rPr>
                <w:sz w:val="23"/>
                <w:szCs w:val="23"/>
              </w:rPr>
              <w:t>70</w:t>
            </w:r>
          </w:p>
          <w:p w:rsidR="00A00495" w:rsidRPr="00833533" w:rsidRDefault="00A00495" w:rsidP="00A00495">
            <w:pPr>
              <w:pStyle w:val="TableCenter"/>
              <w:spacing w:before="20" w:after="20"/>
              <w:rPr>
                <w:sz w:val="23"/>
                <w:szCs w:val="23"/>
              </w:rPr>
            </w:pPr>
            <w:r w:rsidRPr="00833533">
              <w:rPr>
                <w:sz w:val="23"/>
                <w:szCs w:val="23"/>
              </w:rPr>
              <w:t>(50, 83)</w:t>
            </w:r>
          </w:p>
        </w:tc>
        <w:tc>
          <w:tcPr>
            <w:tcW w:w="1440" w:type="dxa"/>
            <w:vAlign w:val="center"/>
          </w:tcPr>
          <w:p w:rsidR="00D05525" w:rsidRPr="00833533" w:rsidRDefault="00A00495" w:rsidP="00A00495">
            <w:pPr>
              <w:pStyle w:val="TableCenter"/>
              <w:spacing w:before="20" w:after="20"/>
              <w:rPr>
                <w:sz w:val="23"/>
                <w:szCs w:val="23"/>
              </w:rPr>
            </w:pPr>
            <w:r w:rsidRPr="00833533">
              <w:rPr>
                <w:sz w:val="23"/>
                <w:szCs w:val="23"/>
              </w:rPr>
              <w:t>73</w:t>
            </w:r>
          </w:p>
          <w:p w:rsidR="00A00495" w:rsidRPr="00833533" w:rsidRDefault="00A00495" w:rsidP="00A00495">
            <w:pPr>
              <w:pStyle w:val="TableCenter"/>
              <w:spacing w:before="20" w:after="20"/>
              <w:rPr>
                <w:sz w:val="23"/>
                <w:szCs w:val="23"/>
              </w:rPr>
            </w:pPr>
            <w:r w:rsidRPr="00833533">
              <w:rPr>
                <w:sz w:val="23"/>
                <w:szCs w:val="23"/>
              </w:rPr>
              <w:t>(54, 84)</w:t>
            </w:r>
          </w:p>
        </w:tc>
        <w:tc>
          <w:tcPr>
            <w:tcW w:w="1440" w:type="dxa"/>
            <w:vAlign w:val="center"/>
          </w:tcPr>
          <w:p w:rsidR="00D05525" w:rsidRPr="00833533" w:rsidRDefault="00A00495" w:rsidP="00A00495">
            <w:pPr>
              <w:pStyle w:val="TableCenter"/>
              <w:spacing w:before="20" w:after="20"/>
              <w:rPr>
                <w:sz w:val="23"/>
                <w:szCs w:val="23"/>
              </w:rPr>
            </w:pPr>
            <w:r w:rsidRPr="00833533">
              <w:rPr>
                <w:sz w:val="23"/>
                <w:szCs w:val="23"/>
              </w:rPr>
              <w:t>83</w:t>
            </w:r>
          </w:p>
          <w:p w:rsidR="00A00495" w:rsidRPr="00833533" w:rsidRDefault="00A00495" w:rsidP="00A00495">
            <w:pPr>
              <w:pStyle w:val="TableCenter"/>
              <w:spacing w:before="20" w:after="20"/>
              <w:rPr>
                <w:sz w:val="23"/>
                <w:szCs w:val="23"/>
              </w:rPr>
            </w:pPr>
            <w:r w:rsidRPr="00833533">
              <w:rPr>
                <w:sz w:val="23"/>
                <w:szCs w:val="23"/>
              </w:rPr>
              <w:t>(67, 92)</w:t>
            </w:r>
          </w:p>
        </w:tc>
      </w:tr>
      <w:tr w:rsidR="00D05525" w:rsidRPr="008A42E9" w:rsidTr="006C5E6A">
        <w:trPr>
          <w:trHeight w:val="20"/>
        </w:trPr>
        <w:tc>
          <w:tcPr>
            <w:tcW w:w="3330" w:type="dxa"/>
            <w:vAlign w:val="center"/>
          </w:tcPr>
          <w:p w:rsidR="00D05525" w:rsidRPr="008A42E9" w:rsidRDefault="00D05525" w:rsidP="00F5612B">
            <w:pPr>
              <w:pStyle w:val="TableCenter"/>
              <w:spacing w:before="20" w:after="20"/>
              <w:jc w:val="left"/>
              <w:rPr>
                <w:sz w:val="23"/>
                <w:szCs w:val="23"/>
              </w:rPr>
            </w:pPr>
            <w:r w:rsidRPr="008A42E9">
              <w:rPr>
                <w:sz w:val="23"/>
                <w:szCs w:val="23"/>
              </w:rPr>
              <w:t>p-value</w:t>
            </w:r>
            <w:r w:rsidRPr="008A42E9">
              <w:rPr>
                <w:sz w:val="23"/>
                <w:szCs w:val="23"/>
                <w:vertAlign w:val="superscript"/>
              </w:rPr>
              <w:t>d</w:t>
            </w:r>
          </w:p>
        </w:tc>
        <w:tc>
          <w:tcPr>
            <w:tcW w:w="1530" w:type="dxa"/>
            <w:vAlign w:val="center"/>
          </w:tcPr>
          <w:p w:rsidR="00D05525" w:rsidRPr="008A42E9" w:rsidRDefault="00D05525" w:rsidP="008A42E9">
            <w:pPr>
              <w:pStyle w:val="TableCenter"/>
              <w:spacing w:before="20" w:after="20"/>
              <w:rPr>
                <w:sz w:val="23"/>
                <w:szCs w:val="23"/>
              </w:rPr>
            </w:pPr>
          </w:p>
        </w:tc>
        <w:tc>
          <w:tcPr>
            <w:tcW w:w="153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c>
          <w:tcPr>
            <w:tcW w:w="1440" w:type="dxa"/>
            <w:vAlign w:val="center"/>
          </w:tcPr>
          <w:p w:rsidR="00D05525" w:rsidRPr="008A42E9" w:rsidRDefault="00D05525" w:rsidP="008A42E9">
            <w:pPr>
              <w:pStyle w:val="TableCenter"/>
              <w:spacing w:before="20" w:after="20"/>
              <w:rPr>
                <w:sz w:val="23"/>
                <w:szCs w:val="23"/>
              </w:rPr>
            </w:pPr>
            <w:r w:rsidRPr="008A42E9">
              <w:rPr>
                <w:sz w:val="23"/>
                <w:szCs w:val="23"/>
              </w:rPr>
              <w:t>&lt;0.001</w:t>
            </w:r>
          </w:p>
        </w:tc>
      </w:tr>
      <w:tr w:rsidR="00D05525" w:rsidRPr="008A42E9" w:rsidTr="006C5E6A">
        <w:trPr>
          <w:trHeight w:val="255"/>
        </w:trPr>
        <w:tc>
          <w:tcPr>
            <w:tcW w:w="9270" w:type="dxa"/>
            <w:gridSpan w:val="5"/>
            <w:shd w:val="clear" w:color="auto" w:fill="auto"/>
            <w:vAlign w:val="center"/>
          </w:tcPr>
          <w:p w:rsidR="00D05525" w:rsidRPr="008A42E9" w:rsidRDefault="00D05525" w:rsidP="00ED79AE">
            <w:pPr>
              <w:pStyle w:val="TableFootnoteLetter"/>
              <w:numPr>
                <w:ilvl w:val="0"/>
                <w:numId w:val="0"/>
              </w:numPr>
              <w:spacing w:before="40" w:after="20"/>
              <w:ind w:left="115" w:hanging="115"/>
              <w:rPr>
                <w:sz w:val="21"/>
                <w:szCs w:val="21"/>
              </w:rPr>
            </w:pPr>
            <w:r w:rsidRPr="008A42E9">
              <w:rPr>
                <w:sz w:val="21"/>
                <w:szCs w:val="21"/>
              </w:rPr>
              <w:t>CI</w:t>
            </w:r>
            <w:r w:rsidR="00E90447" w:rsidRPr="008A42E9">
              <w:rPr>
                <w:sz w:val="21"/>
                <w:szCs w:val="21"/>
              </w:rPr>
              <w:t>: c</w:t>
            </w:r>
            <w:r w:rsidRPr="008A42E9">
              <w:rPr>
                <w:sz w:val="21"/>
                <w:szCs w:val="21"/>
              </w:rPr>
              <w:t xml:space="preserve">onfidence interval; </w:t>
            </w:r>
            <w:r w:rsidR="00A00495">
              <w:rPr>
                <w:sz w:val="21"/>
                <w:szCs w:val="21"/>
              </w:rPr>
              <w:t>ITT: intent-to-treat;</w:t>
            </w:r>
            <w:r w:rsidRPr="008A42E9">
              <w:rPr>
                <w:sz w:val="21"/>
                <w:szCs w:val="21"/>
              </w:rPr>
              <w:t xml:space="preserve"> LS</w:t>
            </w:r>
            <w:r w:rsidR="00E90447" w:rsidRPr="008A42E9">
              <w:rPr>
                <w:sz w:val="21"/>
                <w:szCs w:val="21"/>
              </w:rPr>
              <w:t>: l</w:t>
            </w:r>
            <w:r w:rsidRPr="008A42E9">
              <w:rPr>
                <w:sz w:val="21"/>
                <w:szCs w:val="21"/>
              </w:rPr>
              <w:t>east squares.</w:t>
            </w:r>
          </w:p>
          <w:p w:rsidR="00D05525" w:rsidRPr="008A42E9" w:rsidRDefault="00D05525" w:rsidP="00ED79AE">
            <w:pPr>
              <w:pStyle w:val="TableFootnoteLetter"/>
              <w:numPr>
                <w:ilvl w:val="0"/>
                <w:numId w:val="0"/>
              </w:numPr>
              <w:spacing w:before="20" w:after="20"/>
              <w:rPr>
                <w:sz w:val="21"/>
                <w:szCs w:val="21"/>
              </w:rPr>
            </w:pPr>
            <w:r w:rsidRPr="008A42E9">
              <w:rPr>
                <w:sz w:val="21"/>
                <w:szCs w:val="21"/>
              </w:rPr>
              <w:t xml:space="preserve">Results are from a Poisson regression model accounting for over dispersion with fixed effects for treatment </w:t>
            </w:r>
            <w:r w:rsidR="006C5E6A" w:rsidRPr="008A42E9">
              <w:rPr>
                <w:sz w:val="21"/>
                <w:szCs w:val="21"/>
              </w:rPr>
              <w:t xml:space="preserve">group (categorical) and </w:t>
            </w:r>
            <w:proofErr w:type="spellStart"/>
            <w:r w:rsidR="006C5E6A" w:rsidRPr="008A42E9">
              <w:rPr>
                <w:sz w:val="21"/>
                <w:szCs w:val="21"/>
              </w:rPr>
              <w:t>normalis</w:t>
            </w:r>
            <w:r w:rsidRPr="008A42E9">
              <w:rPr>
                <w:sz w:val="21"/>
                <w:szCs w:val="21"/>
              </w:rPr>
              <w:t>ed</w:t>
            </w:r>
            <w:proofErr w:type="spellEnd"/>
            <w:r w:rsidRPr="008A42E9">
              <w:rPr>
                <w:sz w:val="21"/>
                <w:szCs w:val="21"/>
              </w:rPr>
              <w:t xml:space="preserve"> baseline attack rate (continuous), and the logarithm of time in days each subject was observed during the treatment period as an offset variable in the model.</w:t>
            </w:r>
          </w:p>
          <w:p w:rsidR="00D05525" w:rsidRPr="008A42E9" w:rsidRDefault="00A00495" w:rsidP="008A42E9">
            <w:pPr>
              <w:pStyle w:val="TableFootnoteLetter"/>
              <w:numPr>
                <w:ilvl w:val="0"/>
                <w:numId w:val="0"/>
              </w:numPr>
              <w:spacing w:before="20" w:after="20"/>
              <w:ind w:left="144" w:hanging="144"/>
              <w:rPr>
                <w:sz w:val="21"/>
                <w:szCs w:val="21"/>
              </w:rPr>
            </w:pPr>
            <w:r>
              <w:rPr>
                <w:sz w:val="21"/>
                <w:szCs w:val="21"/>
                <w:vertAlign w:val="superscript"/>
              </w:rPr>
              <w:t>a</w:t>
            </w:r>
            <w:r w:rsidRPr="008A42E9">
              <w:rPr>
                <w:sz w:val="21"/>
                <w:szCs w:val="21"/>
              </w:rPr>
              <w:t xml:space="preserve"> </w:t>
            </w:r>
            <w:r w:rsidR="00D05525" w:rsidRPr="008A42E9">
              <w:rPr>
                <w:sz w:val="21"/>
                <w:szCs w:val="21"/>
              </w:rPr>
              <w:t>Primary efficacy endpoint.</w:t>
            </w:r>
          </w:p>
          <w:p w:rsidR="00D05525" w:rsidRPr="008A42E9" w:rsidRDefault="00A00495" w:rsidP="008A42E9">
            <w:pPr>
              <w:pStyle w:val="TableFootnoteLetter"/>
              <w:numPr>
                <w:ilvl w:val="0"/>
                <w:numId w:val="0"/>
              </w:numPr>
              <w:spacing w:before="20" w:after="20"/>
              <w:ind w:left="144" w:hanging="144"/>
              <w:rPr>
                <w:sz w:val="21"/>
                <w:szCs w:val="21"/>
              </w:rPr>
            </w:pPr>
            <w:r>
              <w:rPr>
                <w:sz w:val="21"/>
                <w:szCs w:val="21"/>
                <w:vertAlign w:val="superscript"/>
              </w:rPr>
              <w:t>b</w:t>
            </w:r>
            <w:r w:rsidRPr="008A42E9">
              <w:rPr>
                <w:sz w:val="21"/>
                <w:szCs w:val="21"/>
              </w:rPr>
              <w:t xml:space="preserve"> </w:t>
            </w:r>
            <w:r w:rsidR="00D05525" w:rsidRPr="008A42E9">
              <w:rPr>
                <w:sz w:val="21"/>
                <w:szCs w:val="21"/>
              </w:rPr>
              <w:t>Model-based treatment period HAE attack rate (attacks/4 weeks).</w:t>
            </w:r>
          </w:p>
          <w:p w:rsidR="00D05525" w:rsidRPr="008A42E9" w:rsidRDefault="00A00495" w:rsidP="008A42E9">
            <w:pPr>
              <w:pStyle w:val="TableFootnoteLetter"/>
              <w:numPr>
                <w:ilvl w:val="0"/>
                <w:numId w:val="0"/>
              </w:numPr>
              <w:spacing w:before="20" w:after="20"/>
              <w:ind w:left="144" w:hanging="144"/>
              <w:rPr>
                <w:sz w:val="21"/>
                <w:szCs w:val="21"/>
              </w:rPr>
            </w:pPr>
            <w:r>
              <w:rPr>
                <w:sz w:val="21"/>
                <w:szCs w:val="21"/>
                <w:vertAlign w:val="superscript"/>
              </w:rPr>
              <w:t>c</w:t>
            </w:r>
            <w:r w:rsidRPr="008A42E9">
              <w:rPr>
                <w:sz w:val="21"/>
                <w:szCs w:val="21"/>
              </w:rPr>
              <w:t xml:space="preserve"> </w:t>
            </w:r>
            <w:r>
              <w:rPr>
                <w:sz w:val="21"/>
                <w:szCs w:val="21"/>
              </w:rPr>
              <w:t xml:space="preserve">Calculated as one minus the </w:t>
            </w:r>
            <w:r w:rsidR="00D05525" w:rsidRPr="008A42E9">
              <w:rPr>
                <w:sz w:val="21"/>
                <w:szCs w:val="21"/>
              </w:rPr>
              <w:t>ratio of the model-based treatment period HAE attack rates</w:t>
            </w:r>
            <w:r>
              <w:rPr>
                <w:sz w:val="21"/>
                <w:szCs w:val="21"/>
              </w:rPr>
              <w:t xml:space="preserve"> (lanadelumab/placebo) multiplied by 100</w:t>
            </w:r>
            <w:r w:rsidR="00D05525" w:rsidRPr="008A42E9">
              <w:rPr>
                <w:sz w:val="21"/>
                <w:szCs w:val="21"/>
              </w:rPr>
              <w:t>.</w:t>
            </w:r>
          </w:p>
          <w:p w:rsidR="00D05525" w:rsidRPr="008A42E9" w:rsidRDefault="00A00495" w:rsidP="00ED79AE">
            <w:pPr>
              <w:pStyle w:val="TableFootnoteLetter"/>
              <w:numPr>
                <w:ilvl w:val="0"/>
                <w:numId w:val="0"/>
              </w:numPr>
              <w:spacing w:before="20" w:after="40"/>
              <w:ind w:left="144" w:hanging="144"/>
              <w:rPr>
                <w:sz w:val="21"/>
                <w:szCs w:val="21"/>
              </w:rPr>
            </w:pPr>
            <w:r>
              <w:rPr>
                <w:sz w:val="21"/>
                <w:szCs w:val="21"/>
                <w:vertAlign w:val="superscript"/>
              </w:rPr>
              <w:t>d</w:t>
            </w:r>
            <w:r w:rsidRPr="008A42E9">
              <w:rPr>
                <w:sz w:val="21"/>
                <w:szCs w:val="21"/>
              </w:rPr>
              <w:t xml:space="preserve"> </w:t>
            </w:r>
            <w:r>
              <w:rPr>
                <w:sz w:val="21"/>
                <w:szCs w:val="21"/>
              </w:rPr>
              <w:t xml:space="preserve">P-values are adjusted </w:t>
            </w:r>
            <w:r w:rsidR="00D05525" w:rsidRPr="008A42E9">
              <w:rPr>
                <w:sz w:val="21"/>
                <w:szCs w:val="21"/>
              </w:rPr>
              <w:t>for multiple testing.</w:t>
            </w:r>
            <w:r>
              <w:rPr>
                <w:sz w:val="21"/>
                <w:szCs w:val="21"/>
              </w:rPr>
              <w:t xml:space="preserve"> A general gatekeeping approach with families for each active treatment group to placebo group comparison was </w:t>
            </w:r>
            <w:proofErr w:type="spellStart"/>
            <w:r>
              <w:rPr>
                <w:sz w:val="21"/>
                <w:szCs w:val="21"/>
              </w:rPr>
              <w:t>utilised</w:t>
            </w:r>
            <w:proofErr w:type="spellEnd"/>
            <w:r>
              <w:rPr>
                <w:sz w:val="21"/>
                <w:szCs w:val="21"/>
              </w:rPr>
              <w:t xml:space="preserve"> to control the global family-wish type I error rate at 0.05. Within a family, hypotheses were tested at α/3 or 0.0167 significance level.</w:t>
            </w:r>
          </w:p>
        </w:tc>
      </w:tr>
    </w:tbl>
    <w:p w:rsidR="00D05525" w:rsidRPr="008A42E9" w:rsidRDefault="00D05525" w:rsidP="008A42E9">
      <w:pPr>
        <w:pStyle w:val="BodyText2"/>
        <w:tabs>
          <w:tab w:val="left" w:pos="1775"/>
        </w:tabs>
        <w:spacing w:after="0"/>
        <w:rPr>
          <w:b w:val="0"/>
          <w:sz w:val="24"/>
          <w:u w:val="single"/>
        </w:rPr>
      </w:pPr>
    </w:p>
    <w:p w:rsidR="00D1400E" w:rsidRPr="008A42E9" w:rsidRDefault="00D1400E" w:rsidP="008A42E9">
      <w:pPr>
        <w:pStyle w:val="Paragraph"/>
        <w:spacing w:after="0"/>
        <w:rPr>
          <w:rFonts w:ascii="Times New Roman" w:hAnsi="Times New Roman" w:cs="Times New Roman"/>
          <w:bCs/>
          <w:sz w:val="24"/>
          <w:szCs w:val="24"/>
        </w:rPr>
      </w:pPr>
      <w:r w:rsidRPr="008A42E9">
        <w:rPr>
          <w:rFonts w:ascii="Times New Roman" w:hAnsi="Times New Roman" w:cs="Times New Roman"/>
          <w:bCs/>
          <w:sz w:val="24"/>
          <w:szCs w:val="24"/>
        </w:rPr>
        <w:t xml:space="preserve">The mean reduction in HAE attack rate was consistently higher across the </w:t>
      </w:r>
      <w:r w:rsidR="000F7309">
        <w:rPr>
          <w:rFonts w:ascii="Times New Roman" w:hAnsi="Times New Roman" w:cs="Times New Roman"/>
          <w:sz w:val="24"/>
          <w:szCs w:val="24"/>
        </w:rPr>
        <w:t xml:space="preserve">TAKHZYRO </w:t>
      </w:r>
      <w:r w:rsidRPr="008A42E9">
        <w:rPr>
          <w:rFonts w:ascii="Times New Roman" w:hAnsi="Times New Roman" w:cs="Times New Roman"/>
          <w:bCs/>
          <w:sz w:val="24"/>
          <w:szCs w:val="24"/>
        </w:rPr>
        <w:t>treatment arms compared to placebo regardless of the baseline history o</w:t>
      </w:r>
      <w:r w:rsidR="006C5E6A" w:rsidRPr="008A42E9">
        <w:rPr>
          <w:rFonts w:ascii="Times New Roman" w:hAnsi="Times New Roman" w:cs="Times New Roman"/>
          <w:bCs/>
          <w:sz w:val="24"/>
          <w:szCs w:val="24"/>
        </w:rPr>
        <w:t>f LTP,</w:t>
      </w:r>
      <w:r w:rsidRPr="008A42E9">
        <w:rPr>
          <w:rFonts w:ascii="Times New Roman" w:hAnsi="Times New Roman" w:cs="Times New Roman"/>
          <w:bCs/>
          <w:sz w:val="24"/>
          <w:szCs w:val="24"/>
        </w:rPr>
        <w:t xml:space="preserve"> laryngeal attacks, or attack rate during the run-in period.</w:t>
      </w:r>
    </w:p>
    <w:p w:rsidR="00D1400E" w:rsidRPr="008A42E9" w:rsidRDefault="00D1400E" w:rsidP="008A42E9">
      <w:pPr>
        <w:pStyle w:val="Paragraph"/>
        <w:spacing w:after="0"/>
        <w:rPr>
          <w:rFonts w:ascii="Times New Roman" w:hAnsi="Times New Roman" w:cs="Times New Roman"/>
          <w:bCs/>
          <w:sz w:val="24"/>
          <w:szCs w:val="24"/>
        </w:rPr>
      </w:pPr>
    </w:p>
    <w:p w:rsidR="00D1400E" w:rsidRPr="008A42E9" w:rsidRDefault="00D1400E" w:rsidP="008A42E9">
      <w:pPr>
        <w:pStyle w:val="Paragraph"/>
        <w:spacing w:after="0"/>
        <w:rPr>
          <w:rFonts w:ascii="Times New Roman" w:hAnsi="Times New Roman" w:cs="Times New Roman"/>
          <w:sz w:val="24"/>
          <w:szCs w:val="24"/>
        </w:rPr>
      </w:pPr>
      <w:r w:rsidRPr="008A42E9">
        <w:rPr>
          <w:rFonts w:ascii="Times New Roman" w:hAnsi="Times New Roman" w:cs="Times New Roman"/>
          <w:bCs/>
          <w:sz w:val="24"/>
          <w:szCs w:val="24"/>
        </w:rPr>
        <w:t>During</w:t>
      </w:r>
      <w:r w:rsidRPr="008A42E9">
        <w:rPr>
          <w:rFonts w:ascii="Times New Roman" w:hAnsi="Times New Roman" w:cs="Times New Roman"/>
          <w:sz w:val="24"/>
          <w:szCs w:val="24"/>
        </w:rPr>
        <w:t xml:space="preserve"> the anticipated pharmacokinetic steady-state period (Day 70 to Day 182), percentage reductions in the mean monthly HAE attack rate for </w:t>
      </w:r>
      <w:r w:rsidR="000F7309">
        <w:rPr>
          <w:rFonts w:ascii="Times New Roman" w:hAnsi="Times New Roman" w:cs="Times New Roman"/>
          <w:sz w:val="24"/>
          <w:szCs w:val="24"/>
        </w:rPr>
        <w:t>TAKHZYRO</w:t>
      </w:r>
      <w:r w:rsidRPr="008A42E9">
        <w:rPr>
          <w:rFonts w:ascii="Times New Roman" w:hAnsi="Times New Roman" w:cs="Times New Roman"/>
          <w:sz w:val="24"/>
          <w:szCs w:val="24"/>
        </w:rPr>
        <w:t>-treated subjects compared to placebo was 78% in the 150 mg q4wks arm, 81% in the 300 mg q4wks arm, and 91% in the 300 mg q2wks arm.</w:t>
      </w:r>
    </w:p>
    <w:p w:rsidR="0033253C" w:rsidRPr="008A42E9" w:rsidRDefault="0033253C" w:rsidP="008A42E9">
      <w:pPr>
        <w:spacing w:after="0" w:line="240" w:lineRule="auto"/>
        <w:rPr>
          <w:rFonts w:ascii="Times New Roman" w:hAnsi="Times New Roman" w:cs="Times New Roman"/>
          <w:sz w:val="24"/>
          <w:szCs w:val="24"/>
        </w:rPr>
      </w:pPr>
    </w:p>
    <w:p w:rsidR="00D1400E" w:rsidRPr="008A42E9" w:rsidRDefault="00D1400E"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 xml:space="preserve">The percentage of subjects who were attack free is provided in Table </w:t>
      </w:r>
      <w:r w:rsidR="007A3F04" w:rsidRPr="008A42E9">
        <w:rPr>
          <w:rFonts w:ascii="Times New Roman" w:hAnsi="Times New Roman" w:cs="Times New Roman"/>
          <w:sz w:val="24"/>
          <w:szCs w:val="24"/>
        </w:rPr>
        <w:t>4</w:t>
      </w:r>
      <w:r w:rsidRPr="008A42E9">
        <w:rPr>
          <w:rFonts w:ascii="Times New Roman" w:hAnsi="Times New Roman" w:cs="Times New Roman"/>
          <w:sz w:val="24"/>
          <w:szCs w:val="24"/>
        </w:rPr>
        <w:t>.</w:t>
      </w:r>
    </w:p>
    <w:p w:rsidR="00D1400E" w:rsidRPr="008A42E9" w:rsidRDefault="00D1400E" w:rsidP="008A42E9">
      <w:pPr>
        <w:pStyle w:val="BodyText2"/>
        <w:tabs>
          <w:tab w:val="left" w:pos="1775"/>
        </w:tabs>
        <w:spacing w:after="0"/>
        <w:rPr>
          <w:b w:val="0"/>
          <w:sz w:val="24"/>
          <w:u w:val="single"/>
          <w:lang w:val="en-AU"/>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4"/>
        <w:gridCol w:w="1579"/>
        <w:gridCol w:w="1490"/>
        <w:gridCol w:w="1490"/>
        <w:gridCol w:w="1554"/>
      </w:tblGrid>
      <w:tr w:rsidR="007A3F04" w:rsidRPr="008A42E9" w:rsidTr="000414F9">
        <w:trPr>
          <w:jc w:val="center"/>
        </w:trPr>
        <w:tc>
          <w:tcPr>
            <w:tcW w:w="5000" w:type="pct"/>
            <w:gridSpan w:val="5"/>
            <w:tcBorders>
              <w:top w:val="nil"/>
              <w:left w:val="nil"/>
              <w:bottom w:val="single" w:sz="4" w:space="0" w:color="auto"/>
              <w:right w:val="nil"/>
            </w:tcBorders>
            <w:tcMar>
              <w:left w:w="0" w:type="dxa"/>
              <w:right w:w="115" w:type="dxa"/>
            </w:tcMar>
            <w:vAlign w:val="center"/>
          </w:tcPr>
          <w:p w:rsidR="007A3F04" w:rsidRPr="008A42E9" w:rsidRDefault="00D1400E" w:rsidP="008A42E9">
            <w:pPr>
              <w:pStyle w:val="TableTitle"/>
              <w:spacing w:before="40"/>
              <w:rPr>
                <w:rFonts w:ascii="Times New Roman" w:hAnsi="Times New Roman" w:cs="Times New Roman"/>
                <w:sz w:val="23"/>
                <w:szCs w:val="23"/>
              </w:rPr>
            </w:pPr>
            <w:r w:rsidRPr="008A42E9">
              <w:rPr>
                <w:rFonts w:ascii="Times New Roman" w:hAnsi="Times New Roman" w:cs="Times New Roman"/>
                <w:sz w:val="23"/>
                <w:szCs w:val="23"/>
              </w:rPr>
              <w:t>Table </w:t>
            </w:r>
            <w:r w:rsidR="007A3F04" w:rsidRPr="008A42E9">
              <w:rPr>
                <w:rFonts w:ascii="Times New Roman" w:hAnsi="Times New Roman" w:cs="Times New Roman"/>
                <w:sz w:val="23"/>
                <w:szCs w:val="23"/>
              </w:rPr>
              <w:t>4</w:t>
            </w:r>
            <w:r w:rsidRPr="008A42E9">
              <w:rPr>
                <w:rFonts w:ascii="Times New Roman" w:hAnsi="Times New Roman" w:cs="Times New Roman"/>
                <w:sz w:val="23"/>
                <w:szCs w:val="23"/>
              </w:rPr>
              <w:t>. Percentage of Subjects who were Attack Fr</w:t>
            </w:r>
            <w:r w:rsidR="007A3F04" w:rsidRPr="008A42E9">
              <w:rPr>
                <w:rFonts w:ascii="Times New Roman" w:hAnsi="Times New Roman" w:cs="Times New Roman"/>
                <w:sz w:val="23"/>
                <w:szCs w:val="23"/>
              </w:rPr>
              <w:t>ee Through Treatment and</w:t>
            </w:r>
          </w:p>
          <w:p w:rsidR="00D1400E" w:rsidRPr="008A42E9" w:rsidRDefault="007A3F04" w:rsidP="0011745F">
            <w:pPr>
              <w:pStyle w:val="TableTitle"/>
              <w:spacing w:after="40"/>
              <w:rPr>
                <w:rFonts w:ascii="Times New Roman" w:hAnsi="Times New Roman" w:cs="Times New Roman"/>
                <w:sz w:val="23"/>
                <w:szCs w:val="23"/>
              </w:rPr>
            </w:pPr>
            <w:r w:rsidRPr="008A42E9">
              <w:rPr>
                <w:rFonts w:ascii="Times New Roman" w:hAnsi="Times New Roman" w:cs="Times New Roman"/>
                <w:sz w:val="23"/>
                <w:szCs w:val="23"/>
              </w:rPr>
              <w:t xml:space="preserve"> </w:t>
            </w:r>
            <w:r w:rsidR="00D1400E" w:rsidRPr="008A42E9">
              <w:rPr>
                <w:rFonts w:ascii="Times New Roman" w:hAnsi="Times New Roman" w:cs="Times New Roman"/>
                <w:sz w:val="23"/>
                <w:szCs w:val="23"/>
              </w:rPr>
              <w:t>S</w:t>
            </w:r>
            <w:r w:rsidRPr="008A42E9">
              <w:rPr>
                <w:rFonts w:ascii="Times New Roman" w:hAnsi="Times New Roman" w:cs="Times New Roman"/>
                <w:sz w:val="23"/>
                <w:szCs w:val="23"/>
              </w:rPr>
              <w:t>teady-s</w:t>
            </w:r>
            <w:r w:rsidR="00D1400E" w:rsidRPr="008A42E9">
              <w:rPr>
                <w:rFonts w:ascii="Times New Roman" w:hAnsi="Times New Roman" w:cs="Times New Roman"/>
                <w:sz w:val="23"/>
                <w:szCs w:val="23"/>
              </w:rPr>
              <w:t>tate Periods</w:t>
            </w:r>
          </w:p>
        </w:tc>
      </w:tr>
      <w:tr w:rsidR="00B44C82" w:rsidRPr="008A42E9" w:rsidTr="000B2A58">
        <w:trPr>
          <w:trHeight w:val="303"/>
          <w:jc w:val="center"/>
        </w:trPr>
        <w:tc>
          <w:tcPr>
            <w:tcW w:w="1644" w:type="pct"/>
            <w:vMerge w:val="restart"/>
            <w:tcBorders>
              <w:top w:val="single" w:sz="4" w:space="0" w:color="auto"/>
            </w:tcBorders>
            <w:vAlign w:val="center"/>
          </w:tcPr>
          <w:p w:rsidR="007A3F04" w:rsidRPr="008A42E9" w:rsidRDefault="007A3F04" w:rsidP="008A42E9">
            <w:pPr>
              <w:pStyle w:val="Center"/>
              <w:spacing w:before="20" w:after="20"/>
              <w:rPr>
                <w:rFonts w:ascii="Times New Roman" w:eastAsia="MS Mincho" w:hAnsi="Times New Roman"/>
                <w:b/>
                <w:bCs/>
                <w:sz w:val="23"/>
                <w:szCs w:val="23"/>
                <w:lang w:eastAsia="ja-JP"/>
              </w:rPr>
            </w:pPr>
          </w:p>
          <w:p w:rsidR="007A3F04" w:rsidRPr="008A42E9" w:rsidRDefault="007A3F04" w:rsidP="008A42E9">
            <w:pPr>
              <w:pStyle w:val="Center"/>
              <w:spacing w:before="20" w:after="20"/>
              <w:rPr>
                <w:rFonts w:ascii="Times New Roman" w:eastAsia="MS Mincho" w:hAnsi="Times New Roman"/>
                <w:b/>
                <w:bCs/>
                <w:sz w:val="23"/>
                <w:szCs w:val="23"/>
                <w:lang w:eastAsia="ja-JP"/>
              </w:rPr>
            </w:pPr>
          </w:p>
          <w:p w:rsidR="00D1400E" w:rsidRPr="008A42E9" w:rsidRDefault="00D1400E" w:rsidP="008A42E9">
            <w:pPr>
              <w:pStyle w:val="Center"/>
              <w:spacing w:before="24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Criteria</w:t>
            </w:r>
          </w:p>
        </w:tc>
        <w:tc>
          <w:tcPr>
            <w:tcW w:w="867" w:type="pct"/>
            <w:vMerge w:val="restart"/>
            <w:tcBorders>
              <w:top w:val="single" w:sz="4" w:space="0" w:color="auto"/>
            </w:tcBorders>
            <w:vAlign w:val="center"/>
          </w:tcPr>
          <w:p w:rsidR="007A3F04" w:rsidRPr="008A42E9" w:rsidRDefault="007A3F04" w:rsidP="008A42E9">
            <w:pPr>
              <w:pStyle w:val="TableCenter"/>
              <w:spacing w:before="20" w:after="20"/>
              <w:rPr>
                <w:rFonts w:eastAsia="MS Mincho"/>
                <w:b/>
                <w:bCs/>
                <w:sz w:val="23"/>
                <w:szCs w:val="23"/>
              </w:rPr>
            </w:pPr>
          </w:p>
          <w:p w:rsidR="00D1400E" w:rsidRPr="008A42E9" w:rsidRDefault="00D1400E" w:rsidP="008A42E9">
            <w:pPr>
              <w:pStyle w:val="TableCenter"/>
              <w:spacing w:before="240" w:after="20"/>
              <w:rPr>
                <w:rFonts w:eastAsia="MS Mincho"/>
                <w:b/>
                <w:bCs/>
                <w:sz w:val="23"/>
                <w:szCs w:val="23"/>
              </w:rPr>
            </w:pPr>
            <w:r w:rsidRPr="008A42E9">
              <w:rPr>
                <w:rFonts w:eastAsia="MS Mincho"/>
                <w:b/>
                <w:bCs/>
                <w:sz w:val="23"/>
                <w:szCs w:val="23"/>
              </w:rPr>
              <w:t>Placebo</w:t>
            </w:r>
            <w:r w:rsidR="007A3F04" w:rsidRPr="008A42E9">
              <w:rPr>
                <w:rFonts w:eastAsia="MS Mincho"/>
                <w:b/>
                <w:bCs/>
                <w:sz w:val="23"/>
                <w:szCs w:val="23"/>
              </w:rPr>
              <w:t xml:space="preserve"> (N=41)                </w:t>
            </w:r>
          </w:p>
        </w:tc>
        <w:tc>
          <w:tcPr>
            <w:tcW w:w="2489" w:type="pct"/>
            <w:gridSpan w:val="3"/>
            <w:tcBorders>
              <w:top w:val="single" w:sz="4" w:space="0" w:color="auto"/>
            </w:tcBorders>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Lanadelumab</w:t>
            </w:r>
          </w:p>
        </w:tc>
      </w:tr>
      <w:tr w:rsidR="00B44C82" w:rsidRPr="008A42E9" w:rsidTr="000B2A58">
        <w:trPr>
          <w:trHeight w:val="528"/>
          <w:jc w:val="center"/>
        </w:trPr>
        <w:tc>
          <w:tcPr>
            <w:tcW w:w="1644" w:type="pct"/>
            <w:vMerge/>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p>
        </w:tc>
        <w:tc>
          <w:tcPr>
            <w:tcW w:w="867" w:type="pct"/>
            <w:vMerge/>
            <w:vAlign w:val="center"/>
          </w:tcPr>
          <w:p w:rsidR="00D1400E" w:rsidRPr="008A42E9" w:rsidRDefault="00D1400E" w:rsidP="008A42E9">
            <w:pPr>
              <w:pStyle w:val="TableCenter"/>
              <w:spacing w:before="20" w:after="20"/>
              <w:rPr>
                <w:rFonts w:eastAsia="MS Mincho"/>
                <w:b/>
                <w:bCs/>
                <w:sz w:val="23"/>
                <w:szCs w:val="23"/>
              </w:rPr>
            </w:pPr>
          </w:p>
        </w:tc>
        <w:tc>
          <w:tcPr>
            <w:tcW w:w="818" w:type="pct"/>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150 mg</w:t>
            </w:r>
            <w:r w:rsidR="00B44C82" w:rsidRPr="008A42E9">
              <w:rPr>
                <w:rFonts w:ascii="Times New Roman" w:eastAsia="MS Mincho" w:hAnsi="Times New Roman"/>
                <w:b/>
                <w:bCs/>
                <w:sz w:val="23"/>
                <w:szCs w:val="23"/>
                <w:lang w:eastAsia="ja-JP"/>
              </w:rPr>
              <w:t xml:space="preserve"> q</w:t>
            </w:r>
            <w:r w:rsidRPr="008A42E9">
              <w:rPr>
                <w:rFonts w:ascii="Times New Roman" w:eastAsia="MS Mincho" w:hAnsi="Times New Roman"/>
                <w:b/>
                <w:bCs/>
                <w:sz w:val="23"/>
                <w:szCs w:val="23"/>
                <w:lang w:eastAsia="ja-JP"/>
              </w:rPr>
              <w:t>4wks</w:t>
            </w:r>
          </w:p>
          <w:p w:rsidR="00D45A53" w:rsidRPr="008A42E9" w:rsidRDefault="00D45A53"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(N=28)</w:t>
            </w:r>
          </w:p>
        </w:tc>
        <w:tc>
          <w:tcPr>
            <w:tcW w:w="818" w:type="pct"/>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300 mg</w:t>
            </w:r>
            <w:r w:rsidR="00B44C82" w:rsidRPr="008A42E9">
              <w:rPr>
                <w:rFonts w:ascii="Times New Roman" w:eastAsia="MS Mincho" w:hAnsi="Times New Roman"/>
                <w:b/>
                <w:bCs/>
                <w:sz w:val="23"/>
                <w:szCs w:val="23"/>
                <w:lang w:eastAsia="ja-JP"/>
              </w:rPr>
              <w:t xml:space="preserve"> </w:t>
            </w:r>
            <w:r w:rsidRPr="008A42E9">
              <w:rPr>
                <w:rFonts w:ascii="Times New Roman" w:eastAsia="MS Mincho" w:hAnsi="Times New Roman"/>
                <w:b/>
                <w:bCs/>
                <w:sz w:val="23"/>
                <w:szCs w:val="23"/>
                <w:lang w:eastAsia="ja-JP"/>
              </w:rPr>
              <w:t>q4wks</w:t>
            </w:r>
          </w:p>
          <w:p w:rsidR="00D45A53" w:rsidRPr="008A42E9" w:rsidRDefault="00D45A53"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(N=29)</w:t>
            </w:r>
          </w:p>
        </w:tc>
        <w:tc>
          <w:tcPr>
            <w:tcW w:w="853" w:type="pct"/>
            <w:vAlign w:val="center"/>
          </w:tcPr>
          <w:p w:rsidR="00D1400E" w:rsidRPr="008A42E9" w:rsidRDefault="00D1400E" w:rsidP="008A42E9">
            <w:pPr>
              <w:pStyle w:val="Center"/>
              <w:spacing w:before="20" w:after="20"/>
              <w:rPr>
                <w:rFonts w:ascii="Times New Roman" w:eastAsia="MS Mincho" w:hAnsi="Times New Roman"/>
                <w:b/>
                <w:bCs/>
                <w:sz w:val="23"/>
                <w:szCs w:val="23"/>
              </w:rPr>
            </w:pPr>
            <w:r w:rsidRPr="008A42E9">
              <w:rPr>
                <w:rFonts w:ascii="Times New Roman" w:eastAsia="MS Mincho" w:hAnsi="Times New Roman"/>
                <w:b/>
                <w:bCs/>
                <w:sz w:val="23"/>
                <w:szCs w:val="23"/>
              </w:rPr>
              <w:t>300 mg</w:t>
            </w:r>
            <w:r w:rsidR="00B44C82" w:rsidRPr="008A42E9">
              <w:rPr>
                <w:rFonts w:ascii="Times New Roman" w:eastAsia="MS Mincho" w:hAnsi="Times New Roman"/>
                <w:b/>
                <w:bCs/>
                <w:sz w:val="23"/>
                <w:szCs w:val="23"/>
              </w:rPr>
              <w:t xml:space="preserve">  </w:t>
            </w:r>
            <w:r w:rsidRPr="008A42E9">
              <w:rPr>
                <w:rFonts w:ascii="Times New Roman" w:eastAsia="MS Mincho" w:hAnsi="Times New Roman"/>
                <w:b/>
                <w:bCs/>
                <w:sz w:val="23"/>
                <w:szCs w:val="23"/>
              </w:rPr>
              <w:t>q2wks</w:t>
            </w:r>
            <w:r w:rsidR="00D45A53" w:rsidRPr="008A42E9">
              <w:rPr>
                <w:rFonts w:ascii="Times New Roman" w:eastAsia="MS Mincho" w:hAnsi="Times New Roman"/>
                <w:b/>
                <w:bCs/>
                <w:sz w:val="23"/>
                <w:szCs w:val="23"/>
              </w:rPr>
              <w:t xml:space="preserve">             </w:t>
            </w:r>
            <w:r w:rsidR="00D45A53" w:rsidRPr="008A42E9">
              <w:rPr>
                <w:rFonts w:ascii="Times New Roman" w:eastAsia="MS Mincho" w:hAnsi="Times New Roman"/>
                <w:b/>
                <w:bCs/>
                <w:sz w:val="23"/>
                <w:szCs w:val="23"/>
                <w:lang w:eastAsia="ja-JP"/>
              </w:rPr>
              <w:t>(N=27)</w:t>
            </w:r>
          </w:p>
        </w:tc>
      </w:tr>
      <w:tr w:rsidR="00D1400E" w:rsidRPr="008A42E9" w:rsidTr="000414F9">
        <w:trPr>
          <w:trHeight w:val="312"/>
          <w:jc w:val="center"/>
        </w:trPr>
        <w:tc>
          <w:tcPr>
            <w:tcW w:w="5000" w:type="pct"/>
            <w:gridSpan w:val="5"/>
            <w:vAlign w:val="center"/>
          </w:tcPr>
          <w:p w:rsidR="00D1400E" w:rsidRPr="008A42E9" w:rsidRDefault="00162AEC" w:rsidP="008A42E9">
            <w:pPr>
              <w:pStyle w:val="TableCenter"/>
              <w:spacing w:before="20" w:after="20"/>
              <w:jc w:val="left"/>
              <w:rPr>
                <w:sz w:val="23"/>
                <w:szCs w:val="23"/>
              </w:rPr>
            </w:pPr>
            <w:r w:rsidRPr="008A42E9">
              <w:rPr>
                <w:b/>
                <w:sz w:val="23"/>
                <w:szCs w:val="23"/>
              </w:rPr>
              <w:t>Treatment P</w:t>
            </w:r>
            <w:r w:rsidR="00D1400E" w:rsidRPr="008A42E9">
              <w:rPr>
                <w:b/>
                <w:sz w:val="23"/>
                <w:szCs w:val="23"/>
              </w:rPr>
              <w:t>eriod (Day 0 to Day 182, 26 weeks)</w:t>
            </w:r>
          </w:p>
        </w:tc>
      </w:tr>
      <w:tr w:rsidR="00B44C82" w:rsidRPr="008A42E9" w:rsidTr="000B2A58">
        <w:trPr>
          <w:trHeight w:val="276"/>
          <w:jc w:val="center"/>
        </w:trPr>
        <w:tc>
          <w:tcPr>
            <w:tcW w:w="1644" w:type="pct"/>
            <w:vAlign w:val="center"/>
          </w:tcPr>
          <w:p w:rsidR="00D1400E" w:rsidRPr="008A42E9" w:rsidRDefault="00EB00D1" w:rsidP="008A42E9">
            <w:pPr>
              <w:pStyle w:val="TableCenter"/>
              <w:spacing w:before="20" w:after="20"/>
              <w:rPr>
                <w:sz w:val="23"/>
                <w:szCs w:val="23"/>
              </w:rPr>
            </w:pPr>
            <w:r w:rsidRPr="008A42E9">
              <w:rPr>
                <w:sz w:val="23"/>
                <w:szCs w:val="23"/>
              </w:rPr>
              <w:t>N</w:t>
            </w:r>
          </w:p>
        </w:tc>
        <w:tc>
          <w:tcPr>
            <w:tcW w:w="867" w:type="pct"/>
            <w:vAlign w:val="center"/>
          </w:tcPr>
          <w:p w:rsidR="00D1400E" w:rsidRPr="008A42E9" w:rsidRDefault="00D1400E" w:rsidP="008A42E9">
            <w:pPr>
              <w:pStyle w:val="TableCenter"/>
              <w:spacing w:before="20" w:after="20"/>
              <w:rPr>
                <w:sz w:val="23"/>
                <w:szCs w:val="23"/>
              </w:rPr>
            </w:pPr>
            <w:r w:rsidRPr="008A42E9">
              <w:rPr>
                <w:sz w:val="23"/>
                <w:szCs w:val="23"/>
              </w:rPr>
              <w:t>41</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28</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29</w:t>
            </w:r>
          </w:p>
        </w:tc>
        <w:tc>
          <w:tcPr>
            <w:tcW w:w="853" w:type="pct"/>
            <w:vAlign w:val="center"/>
          </w:tcPr>
          <w:p w:rsidR="00D1400E" w:rsidRPr="008A42E9" w:rsidRDefault="00D1400E" w:rsidP="008A42E9">
            <w:pPr>
              <w:pStyle w:val="TableCenter"/>
              <w:spacing w:before="20" w:after="20"/>
              <w:rPr>
                <w:sz w:val="23"/>
                <w:szCs w:val="23"/>
              </w:rPr>
            </w:pPr>
            <w:r w:rsidRPr="008A42E9">
              <w:rPr>
                <w:sz w:val="23"/>
                <w:szCs w:val="23"/>
              </w:rPr>
              <w:t>27</w:t>
            </w:r>
          </w:p>
        </w:tc>
      </w:tr>
      <w:tr w:rsidR="00B44C82" w:rsidRPr="008A42E9" w:rsidTr="000B2A58">
        <w:trPr>
          <w:trHeight w:val="240"/>
          <w:jc w:val="center"/>
        </w:trPr>
        <w:tc>
          <w:tcPr>
            <w:tcW w:w="1644" w:type="pct"/>
            <w:vAlign w:val="center"/>
          </w:tcPr>
          <w:p w:rsidR="00D1400E" w:rsidRPr="008A42E9" w:rsidRDefault="00D1400E" w:rsidP="008A42E9">
            <w:pPr>
              <w:pStyle w:val="TableCenter"/>
              <w:spacing w:before="20" w:after="20"/>
              <w:rPr>
                <w:sz w:val="23"/>
                <w:szCs w:val="23"/>
              </w:rPr>
            </w:pPr>
            <w:r w:rsidRPr="008A42E9">
              <w:rPr>
                <w:sz w:val="23"/>
                <w:szCs w:val="23"/>
              </w:rPr>
              <w:t>Attack free</w:t>
            </w:r>
          </w:p>
        </w:tc>
        <w:tc>
          <w:tcPr>
            <w:tcW w:w="867" w:type="pct"/>
            <w:vAlign w:val="center"/>
          </w:tcPr>
          <w:p w:rsidR="00D1400E" w:rsidRPr="008A42E9" w:rsidRDefault="00D1400E" w:rsidP="008A42E9">
            <w:pPr>
              <w:pStyle w:val="TableCenter"/>
              <w:spacing w:before="20" w:after="20"/>
              <w:rPr>
                <w:sz w:val="23"/>
                <w:szCs w:val="23"/>
              </w:rPr>
            </w:pPr>
            <w:r w:rsidRPr="008A42E9">
              <w:rPr>
                <w:sz w:val="23"/>
                <w:szCs w:val="23"/>
              </w:rPr>
              <w:t>2%</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39%</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31%</w:t>
            </w:r>
          </w:p>
        </w:tc>
        <w:tc>
          <w:tcPr>
            <w:tcW w:w="853" w:type="pct"/>
            <w:vAlign w:val="center"/>
          </w:tcPr>
          <w:p w:rsidR="00D1400E" w:rsidRPr="008A42E9" w:rsidRDefault="00D1400E" w:rsidP="008A42E9">
            <w:pPr>
              <w:pStyle w:val="TableCenter"/>
              <w:spacing w:before="20" w:after="20"/>
              <w:rPr>
                <w:sz w:val="23"/>
                <w:szCs w:val="23"/>
              </w:rPr>
            </w:pPr>
            <w:r w:rsidRPr="008A42E9">
              <w:rPr>
                <w:sz w:val="23"/>
                <w:szCs w:val="23"/>
              </w:rPr>
              <w:t>44%</w:t>
            </w:r>
          </w:p>
        </w:tc>
      </w:tr>
      <w:tr w:rsidR="00D1400E" w:rsidRPr="008A42E9" w:rsidTr="000414F9">
        <w:trPr>
          <w:trHeight w:val="285"/>
          <w:jc w:val="center"/>
        </w:trPr>
        <w:tc>
          <w:tcPr>
            <w:tcW w:w="5000" w:type="pct"/>
            <w:gridSpan w:val="5"/>
            <w:vAlign w:val="center"/>
          </w:tcPr>
          <w:p w:rsidR="00D1400E" w:rsidRPr="008A42E9" w:rsidRDefault="00162AEC" w:rsidP="008A42E9">
            <w:pPr>
              <w:pStyle w:val="TableCenter"/>
              <w:spacing w:before="20" w:after="20"/>
              <w:jc w:val="left"/>
              <w:rPr>
                <w:sz w:val="23"/>
                <w:szCs w:val="23"/>
              </w:rPr>
            </w:pPr>
            <w:r w:rsidRPr="008A42E9">
              <w:rPr>
                <w:b/>
                <w:sz w:val="23"/>
                <w:szCs w:val="23"/>
              </w:rPr>
              <w:t>Estimated Steady-State P</w:t>
            </w:r>
            <w:r w:rsidR="00D1400E" w:rsidRPr="008A42E9">
              <w:rPr>
                <w:b/>
                <w:sz w:val="23"/>
                <w:szCs w:val="23"/>
              </w:rPr>
              <w:t>eriod (Day 70 to Day 182, 16 weeks)</w:t>
            </w:r>
          </w:p>
        </w:tc>
      </w:tr>
      <w:tr w:rsidR="00B44C82" w:rsidRPr="008A42E9" w:rsidTr="000B2A58">
        <w:trPr>
          <w:trHeight w:val="249"/>
          <w:jc w:val="center"/>
        </w:trPr>
        <w:tc>
          <w:tcPr>
            <w:tcW w:w="1644" w:type="pct"/>
            <w:vAlign w:val="center"/>
          </w:tcPr>
          <w:p w:rsidR="00D1400E" w:rsidRPr="008A42E9" w:rsidRDefault="00D1400E" w:rsidP="008A42E9">
            <w:pPr>
              <w:pStyle w:val="TableCenter"/>
              <w:spacing w:before="20" w:after="20"/>
              <w:rPr>
                <w:sz w:val="23"/>
                <w:szCs w:val="23"/>
              </w:rPr>
            </w:pPr>
            <w:r w:rsidRPr="008A42E9">
              <w:rPr>
                <w:sz w:val="23"/>
                <w:szCs w:val="23"/>
              </w:rPr>
              <w:t>n</w:t>
            </w:r>
          </w:p>
        </w:tc>
        <w:tc>
          <w:tcPr>
            <w:tcW w:w="867" w:type="pct"/>
            <w:vAlign w:val="center"/>
          </w:tcPr>
          <w:p w:rsidR="00D1400E" w:rsidRPr="008A42E9" w:rsidRDefault="00D1400E" w:rsidP="008A42E9">
            <w:pPr>
              <w:pStyle w:val="TableCenter"/>
              <w:spacing w:before="20" w:after="20"/>
              <w:rPr>
                <w:sz w:val="23"/>
                <w:szCs w:val="23"/>
              </w:rPr>
            </w:pPr>
            <w:r w:rsidRPr="008A42E9">
              <w:rPr>
                <w:sz w:val="23"/>
                <w:szCs w:val="23"/>
              </w:rPr>
              <w:t>37</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28</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29</w:t>
            </w:r>
          </w:p>
        </w:tc>
        <w:tc>
          <w:tcPr>
            <w:tcW w:w="853" w:type="pct"/>
            <w:vAlign w:val="center"/>
          </w:tcPr>
          <w:p w:rsidR="00D1400E" w:rsidRPr="008A42E9" w:rsidRDefault="00D1400E" w:rsidP="008A42E9">
            <w:pPr>
              <w:pStyle w:val="TableCenter"/>
              <w:spacing w:before="20" w:after="20"/>
              <w:rPr>
                <w:sz w:val="23"/>
                <w:szCs w:val="23"/>
              </w:rPr>
            </w:pPr>
            <w:r w:rsidRPr="008A42E9">
              <w:rPr>
                <w:sz w:val="23"/>
                <w:szCs w:val="23"/>
              </w:rPr>
              <w:t>26</w:t>
            </w:r>
          </w:p>
        </w:tc>
      </w:tr>
      <w:tr w:rsidR="00B44C82" w:rsidRPr="008A42E9" w:rsidTr="000B2A58">
        <w:trPr>
          <w:trHeight w:val="213"/>
          <w:jc w:val="center"/>
        </w:trPr>
        <w:tc>
          <w:tcPr>
            <w:tcW w:w="1644" w:type="pct"/>
            <w:vAlign w:val="center"/>
          </w:tcPr>
          <w:p w:rsidR="00D1400E" w:rsidRPr="008A42E9" w:rsidRDefault="00D1400E" w:rsidP="008A42E9">
            <w:pPr>
              <w:pStyle w:val="TableCenter"/>
              <w:spacing w:before="20" w:after="20"/>
              <w:rPr>
                <w:sz w:val="23"/>
                <w:szCs w:val="23"/>
              </w:rPr>
            </w:pPr>
            <w:r w:rsidRPr="008A42E9">
              <w:rPr>
                <w:sz w:val="23"/>
                <w:szCs w:val="23"/>
              </w:rPr>
              <w:t>Attack free</w:t>
            </w:r>
          </w:p>
        </w:tc>
        <w:tc>
          <w:tcPr>
            <w:tcW w:w="867" w:type="pct"/>
            <w:vAlign w:val="center"/>
          </w:tcPr>
          <w:p w:rsidR="00D1400E" w:rsidRPr="008A42E9" w:rsidRDefault="00D1400E" w:rsidP="008A42E9">
            <w:pPr>
              <w:pStyle w:val="TableCenter"/>
              <w:spacing w:before="20" w:after="20"/>
              <w:rPr>
                <w:sz w:val="23"/>
                <w:szCs w:val="23"/>
              </w:rPr>
            </w:pPr>
            <w:r w:rsidRPr="008A42E9">
              <w:rPr>
                <w:sz w:val="23"/>
                <w:szCs w:val="23"/>
              </w:rPr>
              <w:t>3%</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54%</w:t>
            </w:r>
          </w:p>
        </w:tc>
        <w:tc>
          <w:tcPr>
            <w:tcW w:w="818" w:type="pct"/>
            <w:vAlign w:val="center"/>
          </w:tcPr>
          <w:p w:rsidR="00D1400E" w:rsidRPr="008A42E9" w:rsidRDefault="00D1400E" w:rsidP="008A42E9">
            <w:pPr>
              <w:pStyle w:val="TableCenter"/>
              <w:spacing w:before="20" w:after="20"/>
              <w:rPr>
                <w:sz w:val="23"/>
                <w:szCs w:val="23"/>
              </w:rPr>
            </w:pPr>
            <w:r w:rsidRPr="008A42E9">
              <w:rPr>
                <w:sz w:val="23"/>
                <w:szCs w:val="23"/>
              </w:rPr>
              <w:t>45%</w:t>
            </w:r>
          </w:p>
        </w:tc>
        <w:tc>
          <w:tcPr>
            <w:tcW w:w="853" w:type="pct"/>
            <w:vAlign w:val="center"/>
          </w:tcPr>
          <w:p w:rsidR="00D1400E" w:rsidRPr="008A42E9" w:rsidRDefault="00D1400E" w:rsidP="008A42E9">
            <w:pPr>
              <w:pStyle w:val="TableCenter"/>
              <w:spacing w:before="20" w:after="20"/>
              <w:rPr>
                <w:sz w:val="23"/>
                <w:szCs w:val="23"/>
              </w:rPr>
            </w:pPr>
            <w:r w:rsidRPr="008A42E9">
              <w:rPr>
                <w:sz w:val="23"/>
                <w:szCs w:val="23"/>
              </w:rPr>
              <w:t>77%</w:t>
            </w:r>
          </w:p>
        </w:tc>
      </w:tr>
    </w:tbl>
    <w:p w:rsidR="00D1400E" w:rsidRPr="008A42E9" w:rsidRDefault="00D1400E" w:rsidP="008A42E9">
      <w:pPr>
        <w:pStyle w:val="BodyText2"/>
        <w:spacing w:after="0"/>
        <w:rPr>
          <w:b w:val="0"/>
          <w:sz w:val="24"/>
          <w:u w:val="single"/>
        </w:rPr>
      </w:pPr>
    </w:p>
    <w:p w:rsidR="00D1400E" w:rsidRPr="008A42E9" w:rsidRDefault="00D1400E"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A responder was defined as achieving a 50% reduction in HAE attack rate compared to the run-in period. One hundred percent (100%) of subjects on 300 mg q2wks or q4wks and 89% on 150 mg q4wks responded to treatment. Table 5 shows the percentage of subjects ach</w:t>
      </w:r>
      <w:r w:rsidR="00162AEC" w:rsidRPr="008A42E9">
        <w:rPr>
          <w:rFonts w:ascii="Times New Roman" w:hAnsi="Times New Roman" w:cs="Times New Roman"/>
          <w:sz w:val="24"/>
          <w:szCs w:val="24"/>
        </w:rPr>
        <w:t xml:space="preserve">ieving </w:t>
      </w:r>
      <w:r w:rsidR="00162AEC" w:rsidRPr="008A42E9">
        <w:rPr>
          <w:rFonts w:ascii="Times New Roman" w:hAnsi="Times New Roman" w:cs="Times New Roman"/>
          <w:sz w:val="24"/>
          <w:szCs w:val="24"/>
        </w:rPr>
        <w:lastRenderedPageBreak/>
        <w:t>pre-defined threshold (≥</w:t>
      </w:r>
      <w:r w:rsidRPr="008A42E9">
        <w:rPr>
          <w:rFonts w:ascii="Times New Roman" w:hAnsi="Times New Roman" w:cs="Times New Roman"/>
          <w:sz w:val="24"/>
          <w:szCs w:val="24"/>
        </w:rPr>
        <w:t>50%, ≥70%, ≥90%) reductions in HAE attack rates compared to run-in during the 26 week treatment period.</w:t>
      </w:r>
    </w:p>
    <w:p w:rsidR="00D1400E" w:rsidRPr="008A42E9" w:rsidRDefault="00D1400E" w:rsidP="008A42E9">
      <w:pPr>
        <w:pStyle w:val="Paragraph"/>
        <w:spacing w:after="0"/>
        <w:rPr>
          <w:rFonts w:ascii="Times New Roman" w:hAnsi="Times New Roman" w:cs="Times New Roman"/>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2"/>
        <w:gridCol w:w="1577"/>
        <w:gridCol w:w="1490"/>
        <w:gridCol w:w="1490"/>
        <w:gridCol w:w="1494"/>
      </w:tblGrid>
      <w:tr w:rsidR="00951183" w:rsidRPr="008A42E9" w:rsidTr="000414F9">
        <w:trPr>
          <w:trHeight w:val="375"/>
        </w:trPr>
        <w:tc>
          <w:tcPr>
            <w:tcW w:w="5000" w:type="pct"/>
            <w:gridSpan w:val="5"/>
            <w:tcBorders>
              <w:top w:val="nil"/>
              <w:left w:val="nil"/>
              <w:bottom w:val="single" w:sz="4" w:space="0" w:color="auto"/>
              <w:right w:val="nil"/>
            </w:tcBorders>
            <w:tcMar>
              <w:left w:w="0" w:type="dxa"/>
              <w:right w:w="115" w:type="dxa"/>
            </w:tcMar>
            <w:vAlign w:val="center"/>
          </w:tcPr>
          <w:p w:rsidR="00951183" w:rsidRPr="008A42E9" w:rsidRDefault="00D1400E" w:rsidP="008A42E9">
            <w:pPr>
              <w:pStyle w:val="TableCenter"/>
              <w:spacing w:before="40" w:after="0"/>
              <w:jc w:val="left"/>
              <w:rPr>
                <w:rFonts w:eastAsia="MS Mincho"/>
                <w:b/>
                <w:bCs/>
                <w:sz w:val="23"/>
                <w:szCs w:val="23"/>
              </w:rPr>
            </w:pPr>
            <w:bookmarkStart w:id="3" w:name="_Ref479457283"/>
            <w:r w:rsidRPr="008A42E9">
              <w:rPr>
                <w:rFonts w:eastAsia="MS Mincho"/>
                <w:b/>
                <w:bCs/>
                <w:sz w:val="23"/>
                <w:szCs w:val="23"/>
              </w:rPr>
              <w:t>Table </w:t>
            </w:r>
            <w:r w:rsidR="00162AEC" w:rsidRPr="008A42E9">
              <w:rPr>
                <w:rFonts w:eastAsia="MS Mincho"/>
                <w:b/>
                <w:bCs/>
                <w:sz w:val="23"/>
                <w:szCs w:val="23"/>
              </w:rPr>
              <w:t>5</w:t>
            </w:r>
            <w:bookmarkEnd w:id="3"/>
            <w:r w:rsidRPr="008A42E9">
              <w:rPr>
                <w:rFonts w:eastAsia="MS Mincho"/>
                <w:b/>
                <w:bCs/>
                <w:sz w:val="23"/>
                <w:szCs w:val="23"/>
              </w:rPr>
              <w:t>. Percentage of Subjects Achieving Pre-Defined Threshold Reductions in HAE</w:t>
            </w:r>
            <w:r w:rsidR="00951183" w:rsidRPr="008A42E9">
              <w:rPr>
                <w:rFonts w:eastAsia="MS Mincho"/>
                <w:b/>
                <w:bCs/>
                <w:sz w:val="23"/>
                <w:szCs w:val="23"/>
              </w:rPr>
              <w:t xml:space="preserve"> </w:t>
            </w:r>
          </w:p>
          <w:p w:rsidR="00D1400E" w:rsidRPr="008A42E9" w:rsidRDefault="00151EC6" w:rsidP="008A42E9">
            <w:pPr>
              <w:pStyle w:val="TableCenter"/>
              <w:spacing w:before="0" w:after="40"/>
              <w:jc w:val="left"/>
              <w:rPr>
                <w:sz w:val="23"/>
                <w:szCs w:val="23"/>
              </w:rPr>
            </w:pPr>
            <w:r>
              <w:rPr>
                <w:rFonts w:eastAsia="MS Mincho"/>
                <w:b/>
                <w:bCs/>
                <w:sz w:val="23"/>
                <w:szCs w:val="23"/>
              </w:rPr>
              <w:t xml:space="preserve"> </w:t>
            </w:r>
            <w:r w:rsidR="00D1400E" w:rsidRPr="008A42E9">
              <w:rPr>
                <w:rFonts w:eastAsia="MS Mincho"/>
                <w:b/>
                <w:bCs/>
                <w:sz w:val="23"/>
                <w:szCs w:val="23"/>
              </w:rPr>
              <w:t>Attacks</w:t>
            </w:r>
          </w:p>
        </w:tc>
      </w:tr>
      <w:tr w:rsidR="00E90447" w:rsidRPr="008A42E9" w:rsidTr="000414F9">
        <w:trPr>
          <w:trHeight w:val="350"/>
        </w:trPr>
        <w:tc>
          <w:tcPr>
            <w:tcW w:w="1658" w:type="pct"/>
            <w:vMerge w:val="restart"/>
            <w:tcBorders>
              <w:top w:val="single" w:sz="4" w:space="0" w:color="auto"/>
            </w:tcBorders>
            <w:vAlign w:val="center"/>
          </w:tcPr>
          <w:p w:rsidR="00162AEC" w:rsidRPr="008A42E9" w:rsidRDefault="00162AEC" w:rsidP="008A42E9">
            <w:pPr>
              <w:pStyle w:val="Center"/>
              <w:spacing w:before="20" w:after="20"/>
              <w:rPr>
                <w:rFonts w:ascii="Times New Roman" w:eastAsia="MS Mincho" w:hAnsi="Times New Roman"/>
                <w:b/>
                <w:bCs/>
                <w:sz w:val="23"/>
                <w:szCs w:val="23"/>
                <w:lang w:eastAsia="ja-JP"/>
              </w:rPr>
            </w:pPr>
          </w:p>
          <w:p w:rsidR="00162AEC" w:rsidRPr="008A42E9" w:rsidRDefault="00162AEC" w:rsidP="008A42E9">
            <w:pPr>
              <w:pStyle w:val="Center"/>
              <w:spacing w:before="20" w:after="20"/>
              <w:rPr>
                <w:rFonts w:ascii="Times New Roman" w:eastAsia="MS Mincho" w:hAnsi="Times New Roman"/>
                <w:b/>
                <w:bCs/>
                <w:sz w:val="23"/>
                <w:szCs w:val="23"/>
                <w:lang w:eastAsia="ja-JP"/>
              </w:rPr>
            </w:pPr>
          </w:p>
          <w:p w:rsidR="00162AEC" w:rsidRPr="008A42E9" w:rsidRDefault="00162AEC" w:rsidP="008A42E9">
            <w:pPr>
              <w:pStyle w:val="Center"/>
              <w:spacing w:before="20" w:after="20"/>
              <w:rPr>
                <w:rFonts w:ascii="Times New Roman" w:eastAsia="MS Mincho" w:hAnsi="Times New Roman"/>
                <w:b/>
                <w:bCs/>
                <w:sz w:val="23"/>
                <w:szCs w:val="23"/>
                <w:lang w:eastAsia="ja-JP"/>
              </w:rPr>
            </w:pPr>
          </w:p>
          <w:p w:rsidR="00162AEC" w:rsidRPr="008A42E9" w:rsidRDefault="00162AEC" w:rsidP="008A42E9">
            <w:pPr>
              <w:pStyle w:val="Center"/>
              <w:spacing w:before="20" w:after="20"/>
              <w:rPr>
                <w:rFonts w:ascii="Times New Roman" w:eastAsia="MS Mincho" w:hAnsi="Times New Roman"/>
                <w:b/>
                <w:bCs/>
                <w:sz w:val="23"/>
                <w:szCs w:val="23"/>
                <w:lang w:eastAsia="ja-JP"/>
              </w:rPr>
            </w:pPr>
          </w:p>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Criteria</w:t>
            </w:r>
          </w:p>
        </w:tc>
        <w:tc>
          <w:tcPr>
            <w:tcW w:w="871" w:type="pct"/>
            <w:vMerge w:val="restart"/>
            <w:tcBorders>
              <w:top w:val="single" w:sz="4" w:space="0" w:color="auto"/>
            </w:tcBorders>
            <w:vAlign w:val="center"/>
          </w:tcPr>
          <w:p w:rsidR="00162AEC" w:rsidRPr="008A42E9" w:rsidRDefault="00162AEC" w:rsidP="008A42E9">
            <w:pPr>
              <w:pStyle w:val="TableCenter"/>
              <w:spacing w:before="20" w:after="20"/>
              <w:rPr>
                <w:rFonts w:eastAsia="MS Mincho"/>
                <w:b/>
                <w:bCs/>
                <w:sz w:val="23"/>
                <w:szCs w:val="23"/>
              </w:rPr>
            </w:pPr>
          </w:p>
          <w:p w:rsidR="00162AEC" w:rsidRPr="008A42E9" w:rsidRDefault="00162AEC" w:rsidP="008A42E9">
            <w:pPr>
              <w:pStyle w:val="TableCenter"/>
              <w:spacing w:before="20" w:after="20"/>
              <w:rPr>
                <w:rFonts w:eastAsia="MS Mincho"/>
                <w:b/>
                <w:bCs/>
                <w:sz w:val="23"/>
                <w:szCs w:val="23"/>
              </w:rPr>
            </w:pPr>
          </w:p>
          <w:p w:rsidR="00D1400E" w:rsidRPr="008A42E9" w:rsidRDefault="00D1400E" w:rsidP="008A42E9">
            <w:pPr>
              <w:pStyle w:val="TableCenter"/>
              <w:spacing w:before="20" w:after="20"/>
              <w:rPr>
                <w:rFonts w:eastAsia="MS Mincho"/>
                <w:b/>
                <w:bCs/>
                <w:sz w:val="23"/>
                <w:szCs w:val="23"/>
              </w:rPr>
            </w:pPr>
            <w:r w:rsidRPr="008A42E9">
              <w:rPr>
                <w:rFonts w:eastAsia="MS Mincho"/>
                <w:b/>
                <w:bCs/>
                <w:sz w:val="23"/>
                <w:szCs w:val="23"/>
              </w:rPr>
              <w:t>Placebo</w:t>
            </w:r>
          </w:p>
          <w:p w:rsidR="00D1400E" w:rsidRPr="008A42E9" w:rsidRDefault="00D1400E" w:rsidP="008A42E9">
            <w:pPr>
              <w:pStyle w:val="TableCenter"/>
              <w:spacing w:before="20" w:after="20"/>
              <w:rPr>
                <w:rFonts w:eastAsia="MS Mincho"/>
                <w:b/>
                <w:bCs/>
                <w:sz w:val="23"/>
                <w:szCs w:val="23"/>
              </w:rPr>
            </w:pPr>
            <w:r w:rsidRPr="008A42E9">
              <w:rPr>
                <w:rFonts w:eastAsia="MS Mincho"/>
                <w:b/>
                <w:bCs/>
                <w:sz w:val="23"/>
                <w:szCs w:val="23"/>
              </w:rPr>
              <w:t>(N=41)</w:t>
            </w:r>
            <w:r w:rsidR="00162AEC" w:rsidRPr="008A42E9">
              <w:rPr>
                <w:rFonts w:eastAsia="MS Mincho"/>
                <w:b/>
                <w:bCs/>
                <w:sz w:val="23"/>
                <w:szCs w:val="23"/>
              </w:rPr>
              <w:t xml:space="preserve">              </w:t>
            </w:r>
            <w:r w:rsidRPr="008A42E9">
              <w:rPr>
                <w:rFonts w:eastAsia="MS Mincho"/>
                <w:b/>
                <w:bCs/>
                <w:sz w:val="23"/>
                <w:szCs w:val="23"/>
              </w:rPr>
              <w:t>n (%)</w:t>
            </w:r>
          </w:p>
        </w:tc>
        <w:tc>
          <w:tcPr>
            <w:tcW w:w="2471" w:type="pct"/>
            <w:gridSpan w:val="3"/>
            <w:tcBorders>
              <w:top w:val="single" w:sz="4" w:space="0" w:color="auto"/>
            </w:tcBorders>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 xml:space="preserve">Lanadelumab </w:t>
            </w:r>
          </w:p>
        </w:tc>
      </w:tr>
      <w:tr w:rsidR="00B44C82" w:rsidRPr="008A42E9" w:rsidTr="000414F9">
        <w:trPr>
          <w:trHeight w:val="800"/>
        </w:trPr>
        <w:tc>
          <w:tcPr>
            <w:tcW w:w="1658" w:type="pct"/>
            <w:vMerge/>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p>
        </w:tc>
        <w:tc>
          <w:tcPr>
            <w:tcW w:w="871" w:type="pct"/>
            <w:vMerge/>
            <w:vAlign w:val="center"/>
          </w:tcPr>
          <w:p w:rsidR="00D1400E" w:rsidRPr="008A42E9" w:rsidRDefault="00D1400E" w:rsidP="008A42E9">
            <w:pPr>
              <w:pStyle w:val="TableCenter"/>
              <w:spacing w:before="20" w:after="20"/>
              <w:rPr>
                <w:rFonts w:eastAsia="MS Mincho"/>
                <w:b/>
                <w:bCs/>
                <w:sz w:val="23"/>
                <w:szCs w:val="23"/>
              </w:rPr>
            </w:pPr>
          </w:p>
        </w:tc>
        <w:tc>
          <w:tcPr>
            <w:tcW w:w="823" w:type="pct"/>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150 mg</w:t>
            </w:r>
            <w:r w:rsidR="00B44C82" w:rsidRPr="008A42E9">
              <w:rPr>
                <w:rFonts w:ascii="Times New Roman" w:eastAsia="MS Mincho" w:hAnsi="Times New Roman"/>
                <w:b/>
                <w:bCs/>
                <w:sz w:val="23"/>
                <w:szCs w:val="23"/>
                <w:lang w:eastAsia="ja-JP"/>
              </w:rPr>
              <w:t xml:space="preserve">      </w:t>
            </w:r>
            <w:r w:rsidRPr="008A42E9">
              <w:rPr>
                <w:rFonts w:ascii="Times New Roman" w:eastAsia="MS Mincho" w:hAnsi="Times New Roman"/>
                <w:b/>
                <w:bCs/>
                <w:sz w:val="23"/>
                <w:szCs w:val="23"/>
                <w:lang w:eastAsia="ja-JP"/>
              </w:rPr>
              <w:t>q4wks</w:t>
            </w:r>
            <w:r w:rsidR="00162AEC" w:rsidRPr="008A42E9">
              <w:rPr>
                <w:rFonts w:ascii="Times New Roman" w:eastAsia="MS Mincho" w:hAnsi="Times New Roman"/>
                <w:b/>
                <w:bCs/>
                <w:sz w:val="23"/>
                <w:szCs w:val="23"/>
                <w:lang w:eastAsia="ja-JP"/>
              </w:rPr>
              <w:t xml:space="preserve"> </w:t>
            </w:r>
            <w:r w:rsidRPr="008A42E9">
              <w:rPr>
                <w:rFonts w:ascii="Times New Roman" w:eastAsia="MS Mincho" w:hAnsi="Times New Roman"/>
                <w:b/>
                <w:bCs/>
                <w:sz w:val="23"/>
                <w:szCs w:val="23"/>
                <w:lang w:eastAsia="ja-JP"/>
              </w:rPr>
              <w:t>(N=28)</w:t>
            </w:r>
            <w:r w:rsidR="00162AEC" w:rsidRPr="008A42E9">
              <w:rPr>
                <w:rFonts w:ascii="Times New Roman" w:eastAsia="MS Mincho" w:hAnsi="Times New Roman"/>
                <w:b/>
                <w:bCs/>
                <w:sz w:val="23"/>
                <w:szCs w:val="23"/>
                <w:lang w:eastAsia="ja-JP"/>
              </w:rPr>
              <w:t xml:space="preserve">                    </w:t>
            </w:r>
            <w:r w:rsidRPr="008A42E9">
              <w:rPr>
                <w:rFonts w:ascii="Times New Roman" w:eastAsia="MS Mincho" w:hAnsi="Times New Roman"/>
                <w:b/>
                <w:bCs/>
                <w:sz w:val="23"/>
                <w:szCs w:val="23"/>
                <w:lang w:eastAsia="ja-JP"/>
              </w:rPr>
              <w:t>n (%)</w:t>
            </w:r>
          </w:p>
        </w:tc>
        <w:tc>
          <w:tcPr>
            <w:tcW w:w="823" w:type="pct"/>
            <w:vAlign w:val="center"/>
          </w:tcPr>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 xml:space="preserve">300 mg </w:t>
            </w:r>
            <w:r w:rsidR="00B44C82" w:rsidRPr="008A42E9">
              <w:rPr>
                <w:rFonts w:ascii="Times New Roman" w:eastAsia="MS Mincho" w:hAnsi="Times New Roman"/>
                <w:b/>
                <w:bCs/>
                <w:sz w:val="23"/>
                <w:szCs w:val="23"/>
                <w:lang w:eastAsia="ja-JP"/>
              </w:rPr>
              <w:t xml:space="preserve">         </w:t>
            </w:r>
            <w:r w:rsidRPr="008A42E9">
              <w:rPr>
                <w:rFonts w:ascii="Times New Roman" w:eastAsia="MS Mincho" w:hAnsi="Times New Roman"/>
                <w:b/>
                <w:bCs/>
                <w:sz w:val="23"/>
                <w:szCs w:val="23"/>
                <w:lang w:eastAsia="ja-JP"/>
              </w:rPr>
              <w:t>q4wks</w:t>
            </w:r>
          </w:p>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(N=29)</w:t>
            </w:r>
          </w:p>
          <w:p w:rsidR="00D1400E" w:rsidRPr="008A42E9" w:rsidRDefault="00D1400E" w:rsidP="008A42E9">
            <w:pPr>
              <w:pStyle w:val="Center"/>
              <w:spacing w:before="20" w:after="20"/>
              <w:rPr>
                <w:rFonts w:ascii="Times New Roman" w:eastAsia="MS Mincho" w:hAnsi="Times New Roman"/>
                <w:b/>
                <w:bCs/>
                <w:sz w:val="23"/>
                <w:szCs w:val="23"/>
                <w:lang w:eastAsia="ja-JP"/>
              </w:rPr>
            </w:pPr>
            <w:r w:rsidRPr="008A42E9">
              <w:rPr>
                <w:rFonts w:ascii="Times New Roman" w:eastAsia="MS Mincho" w:hAnsi="Times New Roman"/>
                <w:b/>
                <w:bCs/>
                <w:sz w:val="23"/>
                <w:szCs w:val="23"/>
                <w:lang w:eastAsia="ja-JP"/>
              </w:rPr>
              <w:t>n (%)</w:t>
            </w:r>
          </w:p>
        </w:tc>
        <w:tc>
          <w:tcPr>
            <w:tcW w:w="825" w:type="pct"/>
            <w:vAlign w:val="center"/>
          </w:tcPr>
          <w:p w:rsidR="00D1400E" w:rsidRPr="008A42E9" w:rsidRDefault="00D1400E" w:rsidP="008A42E9">
            <w:pPr>
              <w:pStyle w:val="TableCenter"/>
              <w:spacing w:before="20" w:after="20"/>
              <w:rPr>
                <w:rFonts w:eastAsia="MS Mincho"/>
                <w:b/>
                <w:bCs/>
                <w:sz w:val="23"/>
                <w:szCs w:val="23"/>
              </w:rPr>
            </w:pPr>
            <w:r w:rsidRPr="008A42E9">
              <w:rPr>
                <w:rFonts w:eastAsia="MS Mincho"/>
                <w:b/>
                <w:bCs/>
                <w:sz w:val="23"/>
                <w:szCs w:val="23"/>
              </w:rPr>
              <w:t xml:space="preserve">300 mg </w:t>
            </w:r>
            <w:r w:rsidR="00B44C82" w:rsidRPr="008A42E9">
              <w:rPr>
                <w:rFonts w:eastAsia="MS Mincho"/>
                <w:b/>
                <w:bCs/>
                <w:sz w:val="23"/>
                <w:szCs w:val="23"/>
              </w:rPr>
              <w:t xml:space="preserve">               </w:t>
            </w:r>
            <w:r w:rsidRPr="008A42E9">
              <w:rPr>
                <w:rFonts w:eastAsia="MS Mincho"/>
                <w:b/>
                <w:bCs/>
                <w:sz w:val="23"/>
                <w:szCs w:val="23"/>
              </w:rPr>
              <w:t>q2wks</w:t>
            </w:r>
          </w:p>
          <w:p w:rsidR="00D1400E" w:rsidRPr="008A42E9" w:rsidRDefault="00D1400E" w:rsidP="008A42E9">
            <w:pPr>
              <w:pStyle w:val="TableCenter"/>
              <w:spacing w:before="20" w:after="20"/>
              <w:rPr>
                <w:rFonts w:eastAsia="MS Mincho"/>
                <w:b/>
                <w:bCs/>
                <w:sz w:val="23"/>
                <w:szCs w:val="23"/>
              </w:rPr>
            </w:pPr>
            <w:r w:rsidRPr="008A42E9">
              <w:rPr>
                <w:rFonts w:eastAsia="MS Mincho"/>
                <w:b/>
                <w:bCs/>
                <w:sz w:val="23"/>
                <w:szCs w:val="23"/>
              </w:rPr>
              <w:t>(N=27)</w:t>
            </w:r>
          </w:p>
          <w:p w:rsidR="00D1400E" w:rsidRPr="008A42E9" w:rsidRDefault="00D1400E" w:rsidP="008A42E9">
            <w:pPr>
              <w:pStyle w:val="TableCenter"/>
              <w:spacing w:before="20" w:after="20"/>
              <w:rPr>
                <w:rFonts w:eastAsia="MS Mincho"/>
                <w:b/>
                <w:bCs/>
                <w:sz w:val="23"/>
                <w:szCs w:val="23"/>
              </w:rPr>
            </w:pPr>
            <w:r w:rsidRPr="008A42E9">
              <w:rPr>
                <w:rFonts w:eastAsia="MS Mincho"/>
                <w:b/>
                <w:bCs/>
                <w:sz w:val="23"/>
                <w:szCs w:val="23"/>
              </w:rPr>
              <w:t>n (%)</w:t>
            </w:r>
          </w:p>
        </w:tc>
      </w:tr>
      <w:tr w:rsidR="00B44C82" w:rsidRPr="008A42E9" w:rsidTr="000414F9">
        <w:trPr>
          <w:trHeight w:val="341"/>
        </w:trPr>
        <w:tc>
          <w:tcPr>
            <w:tcW w:w="1658" w:type="pct"/>
            <w:vAlign w:val="center"/>
          </w:tcPr>
          <w:p w:rsidR="00D1400E" w:rsidRPr="008A42E9" w:rsidRDefault="00D1400E" w:rsidP="008A42E9">
            <w:pPr>
              <w:pStyle w:val="TableCenter"/>
              <w:spacing w:before="20" w:after="20"/>
              <w:rPr>
                <w:b/>
                <w:sz w:val="23"/>
                <w:szCs w:val="23"/>
              </w:rPr>
            </w:pPr>
            <w:r w:rsidRPr="008A42E9">
              <w:rPr>
                <w:b/>
                <w:sz w:val="23"/>
                <w:szCs w:val="23"/>
              </w:rPr>
              <w:t>≥50% Reduction</w:t>
            </w:r>
          </w:p>
        </w:tc>
        <w:tc>
          <w:tcPr>
            <w:tcW w:w="871" w:type="pct"/>
            <w:vAlign w:val="center"/>
          </w:tcPr>
          <w:p w:rsidR="00D1400E" w:rsidRPr="008A42E9" w:rsidRDefault="00D1400E" w:rsidP="008A42E9">
            <w:pPr>
              <w:pStyle w:val="TableCenter"/>
              <w:spacing w:before="20" w:after="20"/>
              <w:rPr>
                <w:sz w:val="23"/>
                <w:szCs w:val="23"/>
                <w:lang w:val="en-GB"/>
              </w:rPr>
            </w:pPr>
            <w:r w:rsidRPr="008A42E9">
              <w:rPr>
                <w:sz w:val="23"/>
                <w:szCs w:val="23"/>
              </w:rPr>
              <w:t>13 (32)</w:t>
            </w:r>
          </w:p>
        </w:tc>
        <w:tc>
          <w:tcPr>
            <w:tcW w:w="823" w:type="pct"/>
            <w:vAlign w:val="center"/>
          </w:tcPr>
          <w:p w:rsidR="00D1400E" w:rsidRPr="008A42E9" w:rsidRDefault="00D1400E" w:rsidP="008A42E9">
            <w:pPr>
              <w:pStyle w:val="TableCenter"/>
              <w:spacing w:before="20" w:after="20"/>
              <w:rPr>
                <w:sz w:val="23"/>
                <w:szCs w:val="23"/>
                <w:lang w:val="en-GB"/>
              </w:rPr>
            </w:pPr>
            <w:r w:rsidRPr="008A42E9">
              <w:rPr>
                <w:sz w:val="23"/>
                <w:szCs w:val="23"/>
              </w:rPr>
              <w:t>25 (89)</w:t>
            </w:r>
          </w:p>
        </w:tc>
        <w:tc>
          <w:tcPr>
            <w:tcW w:w="823" w:type="pct"/>
            <w:vAlign w:val="center"/>
          </w:tcPr>
          <w:p w:rsidR="00D1400E" w:rsidRPr="008A42E9" w:rsidRDefault="00D1400E" w:rsidP="008A42E9">
            <w:pPr>
              <w:pStyle w:val="TableCenter"/>
              <w:spacing w:before="20" w:after="20"/>
              <w:rPr>
                <w:sz w:val="23"/>
                <w:szCs w:val="23"/>
                <w:lang w:val="en-GB"/>
              </w:rPr>
            </w:pPr>
            <w:r w:rsidRPr="008A42E9">
              <w:rPr>
                <w:sz w:val="23"/>
                <w:szCs w:val="23"/>
              </w:rPr>
              <w:t>29 (100)</w:t>
            </w:r>
          </w:p>
        </w:tc>
        <w:tc>
          <w:tcPr>
            <w:tcW w:w="825" w:type="pct"/>
            <w:vAlign w:val="center"/>
          </w:tcPr>
          <w:p w:rsidR="00D1400E" w:rsidRPr="008A42E9" w:rsidRDefault="00D1400E" w:rsidP="008A42E9">
            <w:pPr>
              <w:pStyle w:val="TableCenter"/>
              <w:spacing w:before="20" w:after="20"/>
              <w:rPr>
                <w:sz w:val="23"/>
                <w:szCs w:val="23"/>
                <w:lang w:val="en-GB"/>
              </w:rPr>
            </w:pPr>
            <w:r w:rsidRPr="008A42E9">
              <w:rPr>
                <w:sz w:val="23"/>
                <w:szCs w:val="23"/>
              </w:rPr>
              <w:t>27 (100)</w:t>
            </w:r>
          </w:p>
        </w:tc>
      </w:tr>
      <w:tr w:rsidR="00B44C82" w:rsidRPr="008A42E9" w:rsidTr="000414F9">
        <w:trPr>
          <w:trHeight w:val="440"/>
        </w:trPr>
        <w:tc>
          <w:tcPr>
            <w:tcW w:w="1658" w:type="pct"/>
            <w:vAlign w:val="center"/>
          </w:tcPr>
          <w:p w:rsidR="00D1400E" w:rsidRPr="008A42E9" w:rsidRDefault="00D1400E" w:rsidP="008A42E9">
            <w:pPr>
              <w:pStyle w:val="TableCenter"/>
              <w:spacing w:before="20" w:after="20"/>
              <w:rPr>
                <w:b/>
                <w:sz w:val="23"/>
                <w:szCs w:val="23"/>
              </w:rPr>
            </w:pPr>
            <w:r w:rsidRPr="008A42E9">
              <w:rPr>
                <w:b/>
                <w:sz w:val="23"/>
                <w:szCs w:val="23"/>
              </w:rPr>
              <w:t>≥</w:t>
            </w:r>
            <w:r w:rsidR="00E90447" w:rsidRPr="008A42E9">
              <w:rPr>
                <w:b/>
                <w:sz w:val="23"/>
                <w:szCs w:val="23"/>
              </w:rPr>
              <w:t>7</w:t>
            </w:r>
            <w:r w:rsidRPr="008A42E9">
              <w:rPr>
                <w:b/>
                <w:sz w:val="23"/>
                <w:szCs w:val="23"/>
              </w:rPr>
              <w:t>0% Reduction</w:t>
            </w:r>
          </w:p>
        </w:tc>
        <w:tc>
          <w:tcPr>
            <w:tcW w:w="871" w:type="pct"/>
            <w:vAlign w:val="center"/>
          </w:tcPr>
          <w:p w:rsidR="00D1400E" w:rsidRPr="008A42E9" w:rsidRDefault="00D1400E" w:rsidP="008A42E9">
            <w:pPr>
              <w:pStyle w:val="TableCenter"/>
              <w:spacing w:before="20" w:after="20"/>
              <w:rPr>
                <w:sz w:val="23"/>
                <w:szCs w:val="23"/>
                <w:lang w:val="en-GB"/>
              </w:rPr>
            </w:pPr>
            <w:r w:rsidRPr="008A42E9">
              <w:rPr>
                <w:sz w:val="23"/>
                <w:szCs w:val="23"/>
              </w:rPr>
              <w:t>4 (10)</w:t>
            </w:r>
          </w:p>
        </w:tc>
        <w:tc>
          <w:tcPr>
            <w:tcW w:w="823" w:type="pct"/>
            <w:vAlign w:val="center"/>
          </w:tcPr>
          <w:p w:rsidR="00D1400E" w:rsidRPr="008A42E9" w:rsidRDefault="00D1400E" w:rsidP="008A42E9">
            <w:pPr>
              <w:pStyle w:val="TableCenter"/>
              <w:spacing w:before="20" w:after="20"/>
              <w:rPr>
                <w:sz w:val="23"/>
                <w:szCs w:val="23"/>
                <w:lang w:val="en-GB"/>
              </w:rPr>
            </w:pPr>
            <w:r w:rsidRPr="008A42E9">
              <w:rPr>
                <w:sz w:val="23"/>
                <w:szCs w:val="23"/>
              </w:rPr>
              <w:t>22 (79)</w:t>
            </w:r>
          </w:p>
        </w:tc>
        <w:tc>
          <w:tcPr>
            <w:tcW w:w="823" w:type="pct"/>
            <w:vAlign w:val="center"/>
          </w:tcPr>
          <w:p w:rsidR="00D1400E" w:rsidRPr="008A42E9" w:rsidRDefault="00D1400E" w:rsidP="008A42E9">
            <w:pPr>
              <w:pStyle w:val="TableCenter"/>
              <w:spacing w:before="20" w:after="20"/>
              <w:rPr>
                <w:sz w:val="23"/>
                <w:szCs w:val="23"/>
                <w:lang w:val="en-GB"/>
              </w:rPr>
            </w:pPr>
            <w:r w:rsidRPr="008A42E9">
              <w:rPr>
                <w:sz w:val="23"/>
                <w:szCs w:val="23"/>
              </w:rPr>
              <w:t>22 (76)</w:t>
            </w:r>
          </w:p>
        </w:tc>
        <w:tc>
          <w:tcPr>
            <w:tcW w:w="825" w:type="pct"/>
            <w:vAlign w:val="center"/>
          </w:tcPr>
          <w:p w:rsidR="00D1400E" w:rsidRPr="008A42E9" w:rsidRDefault="00D1400E" w:rsidP="008A42E9">
            <w:pPr>
              <w:pStyle w:val="TableCenter"/>
              <w:spacing w:before="20" w:after="20"/>
              <w:rPr>
                <w:sz w:val="23"/>
                <w:szCs w:val="23"/>
                <w:lang w:val="en-GB"/>
              </w:rPr>
            </w:pPr>
            <w:r w:rsidRPr="008A42E9">
              <w:rPr>
                <w:sz w:val="23"/>
                <w:szCs w:val="23"/>
              </w:rPr>
              <w:t>24 (89)</w:t>
            </w:r>
          </w:p>
        </w:tc>
      </w:tr>
      <w:tr w:rsidR="00B44C82" w:rsidRPr="008A42E9" w:rsidTr="000414F9">
        <w:trPr>
          <w:trHeight w:val="350"/>
        </w:trPr>
        <w:tc>
          <w:tcPr>
            <w:tcW w:w="1658" w:type="pct"/>
            <w:vAlign w:val="center"/>
          </w:tcPr>
          <w:p w:rsidR="00D1400E" w:rsidRPr="008A42E9" w:rsidRDefault="00D1400E" w:rsidP="008A42E9">
            <w:pPr>
              <w:pStyle w:val="TableCenter"/>
              <w:spacing w:before="20" w:after="20"/>
              <w:rPr>
                <w:b/>
                <w:sz w:val="23"/>
                <w:szCs w:val="23"/>
              </w:rPr>
            </w:pPr>
            <w:r w:rsidRPr="008A42E9">
              <w:rPr>
                <w:b/>
                <w:sz w:val="23"/>
                <w:szCs w:val="23"/>
              </w:rPr>
              <w:t>≥90% Reduction</w:t>
            </w:r>
          </w:p>
        </w:tc>
        <w:tc>
          <w:tcPr>
            <w:tcW w:w="871" w:type="pct"/>
            <w:vAlign w:val="center"/>
          </w:tcPr>
          <w:p w:rsidR="00D1400E" w:rsidRPr="008A42E9" w:rsidRDefault="00D1400E" w:rsidP="008A42E9">
            <w:pPr>
              <w:pStyle w:val="TableCenter"/>
              <w:spacing w:before="20" w:after="20"/>
              <w:rPr>
                <w:sz w:val="23"/>
                <w:szCs w:val="23"/>
                <w:lang w:val="en-GB"/>
              </w:rPr>
            </w:pPr>
            <w:r w:rsidRPr="008A42E9">
              <w:rPr>
                <w:sz w:val="23"/>
                <w:szCs w:val="23"/>
              </w:rPr>
              <w:t>2 (5)</w:t>
            </w:r>
          </w:p>
        </w:tc>
        <w:tc>
          <w:tcPr>
            <w:tcW w:w="823" w:type="pct"/>
            <w:vAlign w:val="center"/>
          </w:tcPr>
          <w:p w:rsidR="00D1400E" w:rsidRPr="008A42E9" w:rsidRDefault="00D1400E" w:rsidP="008A42E9">
            <w:pPr>
              <w:pStyle w:val="TableCenter"/>
              <w:spacing w:before="20" w:after="20"/>
              <w:rPr>
                <w:sz w:val="23"/>
                <w:szCs w:val="23"/>
                <w:lang w:val="en-GB"/>
              </w:rPr>
            </w:pPr>
            <w:r w:rsidRPr="008A42E9">
              <w:rPr>
                <w:sz w:val="23"/>
                <w:szCs w:val="23"/>
              </w:rPr>
              <w:t>18 (64)</w:t>
            </w:r>
          </w:p>
        </w:tc>
        <w:tc>
          <w:tcPr>
            <w:tcW w:w="823" w:type="pct"/>
            <w:vAlign w:val="center"/>
          </w:tcPr>
          <w:p w:rsidR="00D1400E" w:rsidRPr="008A42E9" w:rsidRDefault="00D1400E" w:rsidP="008A42E9">
            <w:pPr>
              <w:pStyle w:val="TableCenter"/>
              <w:spacing w:before="20" w:after="20"/>
              <w:rPr>
                <w:sz w:val="23"/>
                <w:szCs w:val="23"/>
                <w:lang w:val="en-GB"/>
              </w:rPr>
            </w:pPr>
            <w:r w:rsidRPr="008A42E9">
              <w:rPr>
                <w:sz w:val="23"/>
                <w:szCs w:val="23"/>
              </w:rPr>
              <w:t>16 (55)</w:t>
            </w:r>
          </w:p>
        </w:tc>
        <w:tc>
          <w:tcPr>
            <w:tcW w:w="825" w:type="pct"/>
            <w:vAlign w:val="center"/>
          </w:tcPr>
          <w:p w:rsidR="00D1400E" w:rsidRPr="008A42E9" w:rsidRDefault="00D1400E" w:rsidP="008A42E9">
            <w:pPr>
              <w:pStyle w:val="TableCenter"/>
              <w:spacing w:before="20" w:after="20"/>
              <w:rPr>
                <w:sz w:val="23"/>
                <w:szCs w:val="23"/>
                <w:lang w:val="en-GB"/>
              </w:rPr>
            </w:pPr>
            <w:r w:rsidRPr="008A42E9">
              <w:rPr>
                <w:sz w:val="23"/>
                <w:szCs w:val="23"/>
              </w:rPr>
              <w:t>18 (67)</w:t>
            </w:r>
          </w:p>
        </w:tc>
      </w:tr>
      <w:tr w:rsidR="00D1400E" w:rsidRPr="008A42E9" w:rsidTr="000414F9">
        <w:trPr>
          <w:trHeight w:val="20"/>
        </w:trPr>
        <w:tc>
          <w:tcPr>
            <w:tcW w:w="5000" w:type="pct"/>
            <w:gridSpan w:val="5"/>
            <w:vAlign w:val="center"/>
          </w:tcPr>
          <w:p w:rsidR="00D1400E" w:rsidRPr="008A42E9" w:rsidRDefault="00D1400E" w:rsidP="008A42E9">
            <w:pPr>
              <w:pStyle w:val="TableFootnoteLetter"/>
              <w:numPr>
                <w:ilvl w:val="0"/>
                <w:numId w:val="0"/>
              </w:numPr>
              <w:spacing w:before="40" w:after="20"/>
              <w:rPr>
                <w:sz w:val="21"/>
                <w:szCs w:val="21"/>
              </w:rPr>
            </w:pPr>
            <w:r w:rsidRPr="008A42E9">
              <w:rPr>
                <w:sz w:val="21"/>
                <w:szCs w:val="21"/>
              </w:rPr>
              <w:t>ITT</w:t>
            </w:r>
            <w:r w:rsidR="00E90447" w:rsidRPr="008A42E9">
              <w:rPr>
                <w:sz w:val="21"/>
                <w:szCs w:val="21"/>
              </w:rPr>
              <w:t>:</w:t>
            </w:r>
            <w:r w:rsidRPr="008A42E9">
              <w:rPr>
                <w:sz w:val="21"/>
                <w:szCs w:val="21"/>
              </w:rPr>
              <w:t xml:space="preserve"> intent-to-treat; N</w:t>
            </w:r>
            <w:r w:rsidR="00E90447" w:rsidRPr="008A42E9">
              <w:rPr>
                <w:sz w:val="21"/>
                <w:szCs w:val="21"/>
              </w:rPr>
              <w:t xml:space="preserve">: number of subjects; </w:t>
            </w:r>
            <w:r w:rsidRPr="008A42E9">
              <w:rPr>
                <w:sz w:val="21"/>
                <w:szCs w:val="21"/>
              </w:rPr>
              <w:t>n</w:t>
            </w:r>
            <w:r w:rsidR="00E90447" w:rsidRPr="008A42E9">
              <w:rPr>
                <w:sz w:val="21"/>
                <w:szCs w:val="21"/>
              </w:rPr>
              <w:t>: n</w:t>
            </w:r>
            <w:r w:rsidRPr="008A42E9">
              <w:rPr>
                <w:sz w:val="21"/>
                <w:szCs w:val="21"/>
              </w:rPr>
              <w:t>umber of subjects experiencing the event.</w:t>
            </w:r>
          </w:p>
          <w:p w:rsidR="00D1400E" w:rsidRPr="008A42E9" w:rsidRDefault="00D1400E" w:rsidP="008A42E9">
            <w:pPr>
              <w:pStyle w:val="TableFootnoteLetter"/>
              <w:numPr>
                <w:ilvl w:val="0"/>
                <w:numId w:val="0"/>
              </w:numPr>
              <w:spacing w:before="0" w:after="40"/>
              <w:rPr>
                <w:sz w:val="21"/>
                <w:szCs w:val="21"/>
              </w:rPr>
            </w:pPr>
            <w:r w:rsidRPr="008A42E9">
              <w:rPr>
                <w:sz w:val="21"/>
                <w:szCs w:val="21"/>
              </w:rPr>
              <w:t>Note: For each subject, the percentage reduction was calculated as the run-in period attack rate minus the treatment period attack rate divided by the run-in period attack rate, multiplied by 100. The percentage reduction groups are not mutually exclusive, subjects may appear in more than one group as applicable based on their percentage reduction.</w:t>
            </w:r>
          </w:p>
        </w:tc>
      </w:tr>
    </w:tbl>
    <w:p w:rsidR="00D1400E" w:rsidRPr="008A42E9" w:rsidRDefault="00D1400E" w:rsidP="008A42E9">
      <w:pPr>
        <w:pStyle w:val="Paragraph"/>
        <w:spacing w:after="0"/>
        <w:rPr>
          <w:rFonts w:ascii="Times New Roman" w:hAnsi="Times New Roman" w:cs="Times New Roman"/>
          <w:sz w:val="24"/>
          <w:szCs w:val="24"/>
        </w:rPr>
      </w:pPr>
    </w:p>
    <w:p w:rsidR="00712400" w:rsidRPr="00712400" w:rsidRDefault="00712400" w:rsidP="008A42E9">
      <w:pPr>
        <w:pStyle w:val="Paragraph"/>
        <w:spacing w:after="0"/>
        <w:rPr>
          <w:rFonts w:ascii="Times New Roman" w:hAnsi="Times New Roman" w:cs="Times New Roman"/>
          <w:bCs/>
          <w:i/>
          <w:sz w:val="24"/>
          <w:szCs w:val="24"/>
        </w:rPr>
      </w:pPr>
      <w:r w:rsidRPr="00712400">
        <w:rPr>
          <w:rFonts w:ascii="Times New Roman" w:hAnsi="Times New Roman" w:cs="Times New Roman"/>
          <w:bCs/>
          <w:i/>
          <w:sz w:val="24"/>
          <w:szCs w:val="24"/>
        </w:rPr>
        <w:t>Health</w:t>
      </w:r>
      <w:r w:rsidR="00151EC6">
        <w:rPr>
          <w:rFonts w:ascii="Times New Roman" w:hAnsi="Times New Roman" w:cs="Times New Roman"/>
          <w:bCs/>
          <w:i/>
          <w:sz w:val="24"/>
          <w:szCs w:val="24"/>
        </w:rPr>
        <w:t>-</w:t>
      </w:r>
      <w:r w:rsidRPr="00712400">
        <w:rPr>
          <w:rFonts w:ascii="Times New Roman" w:hAnsi="Times New Roman" w:cs="Times New Roman"/>
          <w:bCs/>
          <w:i/>
          <w:sz w:val="24"/>
          <w:szCs w:val="24"/>
        </w:rPr>
        <w:t xml:space="preserve">related </w:t>
      </w:r>
      <w:r>
        <w:rPr>
          <w:rFonts w:ascii="Times New Roman" w:hAnsi="Times New Roman" w:cs="Times New Roman"/>
          <w:bCs/>
          <w:i/>
          <w:sz w:val="24"/>
          <w:szCs w:val="24"/>
        </w:rPr>
        <w:t>q</w:t>
      </w:r>
      <w:r w:rsidRPr="00712400">
        <w:rPr>
          <w:rFonts w:ascii="Times New Roman" w:hAnsi="Times New Roman" w:cs="Times New Roman"/>
          <w:bCs/>
          <w:i/>
          <w:sz w:val="24"/>
          <w:szCs w:val="24"/>
        </w:rPr>
        <w:t xml:space="preserve">uality of </w:t>
      </w:r>
      <w:r>
        <w:rPr>
          <w:rFonts w:ascii="Times New Roman" w:hAnsi="Times New Roman" w:cs="Times New Roman"/>
          <w:bCs/>
          <w:i/>
          <w:sz w:val="24"/>
          <w:szCs w:val="24"/>
        </w:rPr>
        <w:t>l</w:t>
      </w:r>
      <w:r w:rsidRPr="00712400">
        <w:rPr>
          <w:rFonts w:ascii="Times New Roman" w:hAnsi="Times New Roman" w:cs="Times New Roman"/>
          <w:bCs/>
          <w:i/>
          <w:sz w:val="24"/>
          <w:szCs w:val="24"/>
        </w:rPr>
        <w:t>ife</w:t>
      </w:r>
    </w:p>
    <w:p w:rsidR="002631CE" w:rsidRDefault="002631CE" w:rsidP="008A42E9">
      <w:pPr>
        <w:pStyle w:val="Paragraph"/>
        <w:spacing w:after="0"/>
        <w:rPr>
          <w:rFonts w:ascii="Times New Roman" w:hAnsi="Times New Roman" w:cs="Times New Roman"/>
          <w:bCs/>
          <w:sz w:val="24"/>
          <w:szCs w:val="24"/>
        </w:rPr>
      </w:pPr>
    </w:p>
    <w:p w:rsidR="00CF1071" w:rsidRDefault="002631CE" w:rsidP="008A42E9">
      <w:pPr>
        <w:pStyle w:val="Paragraph"/>
        <w:spacing w:after="0"/>
        <w:rPr>
          <w:rFonts w:ascii="Times New Roman" w:hAnsi="Times New Roman" w:cs="Times New Roman"/>
          <w:bCs/>
          <w:sz w:val="24"/>
          <w:szCs w:val="24"/>
        </w:rPr>
      </w:pPr>
      <w:r w:rsidRPr="002631CE">
        <w:rPr>
          <w:rFonts w:ascii="Times New Roman" w:hAnsi="Times New Roman" w:cs="Times New Roman"/>
          <w:bCs/>
          <w:sz w:val="24"/>
          <w:szCs w:val="24"/>
        </w:rPr>
        <w:t>The health-related quality of life (</w:t>
      </w:r>
      <w:proofErr w:type="spellStart"/>
      <w:r w:rsidRPr="002631CE">
        <w:rPr>
          <w:rFonts w:ascii="Times New Roman" w:hAnsi="Times New Roman" w:cs="Times New Roman"/>
          <w:bCs/>
          <w:sz w:val="24"/>
          <w:szCs w:val="24"/>
        </w:rPr>
        <w:t>QoL</w:t>
      </w:r>
      <w:proofErr w:type="spellEnd"/>
      <w:r w:rsidRPr="002631CE">
        <w:rPr>
          <w:rFonts w:ascii="Times New Roman" w:hAnsi="Times New Roman" w:cs="Times New Roman"/>
          <w:bCs/>
          <w:sz w:val="24"/>
          <w:szCs w:val="24"/>
        </w:rPr>
        <w:t xml:space="preserve">) was investigated using a generic </w:t>
      </w:r>
      <w:proofErr w:type="spellStart"/>
      <w:r w:rsidRPr="002631CE">
        <w:rPr>
          <w:rFonts w:ascii="Times New Roman" w:hAnsi="Times New Roman" w:cs="Times New Roman"/>
          <w:bCs/>
          <w:sz w:val="24"/>
          <w:szCs w:val="24"/>
        </w:rPr>
        <w:t>QoL</w:t>
      </w:r>
      <w:proofErr w:type="spellEnd"/>
      <w:r w:rsidRPr="002631CE">
        <w:rPr>
          <w:rFonts w:ascii="Times New Roman" w:hAnsi="Times New Roman" w:cs="Times New Roman"/>
          <w:bCs/>
          <w:sz w:val="24"/>
          <w:szCs w:val="24"/>
        </w:rPr>
        <w:t xml:space="preserve"> questionnaire, EQ-5D-5L; and an angioedema-specific questionnaire, Angioedema Quality of Life (AE-</w:t>
      </w:r>
      <w:proofErr w:type="spellStart"/>
      <w:r w:rsidRPr="002631CE">
        <w:rPr>
          <w:rFonts w:ascii="Times New Roman" w:hAnsi="Times New Roman" w:cs="Times New Roman"/>
          <w:bCs/>
          <w:sz w:val="24"/>
          <w:szCs w:val="24"/>
        </w:rPr>
        <w:t>QoL</w:t>
      </w:r>
      <w:proofErr w:type="spellEnd"/>
      <w:r w:rsidRPr="002631CE">
        <w:rPr>
          <w:rFonts w:ascii="Times New Roman" w:hAnsi="Times New Roman" w:cs="Times New Roman"/>
          <w:bCs/>
          <w:sz w:val="24"/>
          <w:szCs w:val="24"/>
        </w:rPr>
        <w:t xml:space="preserve">). The ED-5D-5L scores showed no differences between placebo and treatment groups. A higher proportion of TAKHZYRO treated subjects compared to placebo achieved a clinically meaningful improvement in </w:t>
      </w:r>
      <w:proofErr w:type="spellStart"/>
      <w:r w:rsidRPr="002631CE">
        <w:rPr>
          <w:rFonts w:ascii="Times New Roman" w:hAnsi="Times New Roman" w:cs="Times New Roman"/>
          <w:bCs/>
          <w:sz w:val="24"/>
          <w:szCs w:val="24"/>
        </w:rPr>
        <w:t>QoL</w:t>
      </w:r>
      <w:proofErr w:type="spellEnd"/>
      <w:r w:rsidRPr="002631CE">
        <w:rPr>
          <w:rFonts w:ascii="Times New Roman" w:hAnsi="Times New Roman" w:cs="Times New Roman"/>
          <w:bCs/>
          <w:sz w:val="24"/>
          <w:szCs w:val="24"/>
        </w:rPr>
        <w:t xml:space="preserve">, as measured by a </w:t>
      </w:r>
      <w:r w:rsidR="00D41419">
        <w:rPr>
          <w:rFonts w:ascii="Times New Roman" w:hAnsi="Times New Roman" w:cs="Times New Roman"/>
          <w:bCs/>
          <w:sz w:val="24"/>
          <w:szCs w:val="24"/>
        </w:rPr>
        <w:t>Minimal Clinically Important Difference (</w:t>
      </w:r>
      <w:r w:rsidRPr="002631CE">
        <w:rPr>
          <w:rFonts w:ascii="Times New Roman" w:hAnsi="Times New Roman" w:cs="Times New Roman"/>
          <w:bCs/>
          <w:sz w:val="24"/>
          <w:szCs w:val="24"/>
        </w:rPr>
        <w:t>MCID</w:t>
      </w:r>
      <w:r w:rsidR="00D41419">
        <w:rPr>
          <w:rFonts w:ascii="Times New Roman" w:hAnsi="Times New Roman" w:cs="Times New Roman"/>
          <w:bCs/>
          <w:sz w:val="24"/>
          <w:szCs w:val="24"/>
        </w:rPr>
        <w:t>)</w:t>
      </w:r>
      <w:r w:rsidRPr="002631CE">
        <w:rPr>
          <w:rFonts w:ascii="Times New Roman" w:hAnsi="Times New Roman" w:cs="Times New Roman"/>
          <w:bCs/>
          <w:sz w:val="24"/>
          <w:szCs w:val="24"/>
        </w:rPr>
        <w:t xml:space="preserve"> ≥6 for the AE-</w:t>
      </w:r>
      <w:proofErr w:type="spellStart"/>
      <w:r w:rsidRPr="002631CE">
        <w:rPr>
          <w:rFonts w:ascii="Times New Roman" w:hAnsi="Times New Roman" w:cs="Times New Roman"/>
          <w:bCs/>
          <w:sz w:val="24"/>
          <w:szCs w:val="24"/>
        </w:rPr>
        <w:t>QoL</w:t>
      </w:r>
      <w:proofErr w:type="spellEnd"/>
      <w:r w:rsidRPr="002631CE">
        <w:rPr>
          <w:rFonts w:ascii="Times New Roman" w:hAnsi="Times New Roman" w:cs="Times New Roman"/>
          <w:bCs/>
          <w:sz w:val="24"/>
          <w:szCs w:val="24"/>
        </w:rPr>
        <w:t xml:space="preserve"> total score; applying same MCID, a similar response was observed for functioning but not for fear/shame, fatigue/mood, and nutrition domains.</w:t>
      </w:r>
    </w:p>
    <w:p w:rsidR="00DA30E5" w:rsidRPr="008A42E9" w:rsidRDefault="00DA30E5" w:rsidP="008A42E9">
      <w:pPr>
        <w:pStyle w:val="Paragraph"/>
        <w:tabs>
          <w:tab w:val="left" w:pos="2378"/>
        </w:tabs>
        <w:spacing w:after="0"/>
        <w:rPr>
          <w:rFonts w:ascii="Times New Roman" w:hAnsi="Times New Roman" w:cs="Times New Roman"/>
          <w:bCs/>
          <w:sz w:val="24"/>
          <w:szCs w:val="24"/>
        </w:rPr>
      </w:pPr>
    </w:p>
    <w:p w:rsidR="0033106E" w:rsidRPr="008A42E9" w:rsidRDefault="0033106E" w:rsidP="008A42E9">
      <w:pPr>
        <w:spacing w:after="0" w:line="240" w:lineRule="auto"/>
        <w:rPr>
          <w:rFonts w:ascii="Times New Roman" w:hAnsi="Times New Roman" w:cs="Times New Roman"/>
          <w:sz w:val="24"/>
          <w:szCs w:val="24"/>
          <w:u w:val="single"/>
        </w:rPr>
      </w:pPr>
      <w:r w:rsidRPr="008A42E9">
        <w:rPr>
          <w:rFonts w:ascii="Times New Roman" w:hAnsi="Times New Roman" w:cs="Times New Roman"/>
          <w:sz w:val="24"/>
          <w:szCs w:val="24"/>
          <w:u w:val="single"/>
        </w:rPr>
        <w:t>HELP study extension</w:t>
      </w:r>
    </w:p>
    <w:p w:rsidR="00D1400E" w:rsidRPr="008A42E9" w:rsidRDefault="00D1400E" w:rsidP="008A42E9">
      <w:pPr>
        <w:spacing w:after="0" w:line="240" w:lineRule="auto"/>
        <w:rPr>
          <w:rFonts w:ascii="Times New Roman" w:hAnsi="Times New Roman" w:cs="Times New Roman"/>
          <w:sz w:val="24"/>
          <w:szCs w:val="24"/>
        </w:rPr>
      </w:pPr>
    </w:p>
    <w:p w:rsidR="0033106E" w:rsidRPr="008A42E9" w:rsidRDefault="0033106E" w:rsidP="008A42E9">
      <w:pPr>
        <w:pStyle w:val="Paragraph"/>
        <w:spacing w:after="0"/>
        <w:rPr>
          <w:rFonts w:ascii="Times New Roman" w:hAnsi="Times New Roman" w:cs="Times New Roman"/>
          <w:bCs/>
          <w:sz w:val="24"/>
          <w:szCs w:val="24"/>
        </w:rPr>
      </w:pPr>
      <w:r w:rsidRPr="008A42E9">
        <w:rPr>
          <w:rFonts w:ascii="Times New Roman" w:hAnsi="Times New Roman" w:cs="Times New Roman"/>
          <w:bCs/>
          <w:sz w:val="24"/>
          <w:szCs w:val="24"/>
        </w:rPr>
        <w:t xml:space="preserve">Long-term safety and efficacy of </w:t>
      </w:r>
      <w:r w:rsidR="000F7309">
        <w:rPr>
          <w:rFonts w:ascii="Times New Roman" w:hAnsi="Times New Roman" w:cs="Times New Roman"/>
          <w:sz w:val="24"/>
          <w:szCs w:val="24"/>
        </w:rPr>
        <w:t>TAKHZYRO</w:t>
      </w:r>
      <w:r w:rsidR="000F7309" w:rsidRPr="008A42E9">
        <w:rPr>
          <w:rFonts w:ascii="Times New Roman" w:hAnsi="Times New Roman" w:cs="Times New Roman"/>
          <w:bCs/>
          <w:sz w:val="24"/>
          <w:szCs w:val="24"/>
        </w:rPr>
        <w:t xml:space="preserve"> </w:t>
      </w:r>
      <w:r w:rsidRPr="008A42E9">
        <w:rPr>
          <w:rFonts w:ascii="Times New Roman" w:hAnsi="Times New Roman" w:cs="Times New Roman"/>
          <w:bCs/>
          <w:sz w:val="24"/>
          <w:szCs w:val="24"/>
        </w:rPr>
        <w:t>for prophylaxis to prevent HAE attacks was evaluated in an open-label HELP study extension.</w:t>
      </w:r>
    </w:p>
    <w:p w:rsidR="0033106E" w:rsidRPr="008A42E9" w:rsidRDefault="0033106E" w:rsidP="008A42E9">
      <w:pPr>
        <w:pStyle w:val="Paragraph"/>
        <w:spacing w:after="0"/>
        <w:rPr>
          <w:rFonts w:ascii="Times New Roman" w:hAnsi="Times New Roman" w:cs="Times New Roman"/>
          <w:sz w:val="24"/>
          <w:szCs w:val="24"/>
        </w:rPr>
      </w:pPr>
    </w:p>
    <w:p w:rsidR="00754C8E" w:rsidRDefault="00754C8E" w:rsidP="008A42E9">
      <w:pPr>
        <w:pStyle w:val="Paragraph"/>
        <w:spacing w:after="0"/>
        <w:rPr>
          <w:rFonts w:ascii="Times New Roman" w:hAnsi="Times New Roman" w:cs="Times New Roman"/>
          <w:bCs/>
          <w:sz w:val="24"/>
          <w:szCs w:val="24"/>
        </w:rPr>
      </w:pPr>
    </w:p>
    <w:p w:rsidR="0033106E" w:rsidRPr="008A42E9" w:rsidRDefault="0033106E" w:rsidP="008A42E9">
      <w:pPr>
        <w:pStyle w:val="Paragraph"/>
        <w:spacing w:after="0"/>
        <w:rPr>
          <w:rFonts w:ascii="Times New Roman" w:hAnsi="Times New Roman" w:cs="Times New Roman"/>
          <w:bCs/>
          <w:sz w:val="24"/>
          <w:szCs w:val="24"/>
        </w:rPr>
      </w:pPr>
      <w:r w:rsidRPr="008A42E9">
        <w:rPr>
          <w:rFonts w:ascii="Times New Roman" w:hAnsi="Times New Roman" w:cs="Times New Roman"/>
          <w:bCs/>
          <w:sz w:val="24"/>
          <w:szCs w:val="24"/>
        </w:rPr>
        <w:t xml:space="preserve">A total of 212 adult and adolescent subjects received at least one dose of lanadelumab in this study, including 109 subjects who entered as rollover subjects from the HELP study and 103 new or non-rollover subjects (including 19 subjects from the Phase1b study) who had a historical baseline attack rate of ≥1 attack per 12 weeks and a confirmed diagnosis of type I or II HAE. The median (range) age of the study population was 43 (12 to 76) years with 67% female subjects. </w:t>
      </w:r>
      <w:r w:rsidR="00DE548A" w:rsidRPr="00DE548A">
        <w:rPr>
          <w:rFonts w:ascii="Times New Roman" w:hAnsi="Times New Roman" w:cs="Times New Roman"/>
          <w:bCs/>
          <w:sz w:val="24"/>
          <w:szCs w:val="24"/>
        </w:rPr>
        <w:t>Rollover patients received a single dose of lanadelumab 300</w:t>
      </w:r>
      <w:r w:rsidR="00321E00">
        <w:rPr>
          <w:rFonts w:ascii="Times New Roman" w:hAnsi="Times New Roman" w:cs="Times New Roman"/>
          <w:bCs/>
          <w:sz w:val="24"/>
          <w:szCs w:val="24"/>
        </w:rPr>
        <w:t xml:space="preserve"> </w:t>
      </w:r>
      <w:r w:rsidR="00DE548A" w:rsidRPr="00DE548A">
        <w:rPr>
          <w:rFonts w:ascii="Times New Roman" w:hAnsi="Times New Roman" w:cs="Times New Roman"/>
          <w:bCs/>
          <w:sz w:val="24"/>
          <w:szCs w:val="24"/>
        </w:rPr>
        <w:t>mg and then did not receive another dose until the first HAE attack occurred (“dose-and-wait period”), after which they received lanadelumab 300</w:t>
      </w:r>
      <w:r w:rsidR="00321E00">
        <w:rPr>
          <w:rFonts w:ascii="Times New Roman" w:hAnsi="Times New Roman" w:cs="Times New Roman"/>
          <w:bCs/>
          <w:sz w:val="24"/>
          <w:szCs w:val="24"/>
        </w:rPr>
        <w:t xml:space="preserve"> </w:t>
      </w:r>
      <w:r w:rsidR="00DE548A" w:rsidRPr="00DE548A">
        <w:rPr>
          <w:rFonts w:ascii="Times New Roman" w:hAnsi="Times New Roman" w:cs="Times New Roman"/>
          <w:bCs/>
          <w:sz w:val="24"/>
          <w:szCs w:val="24"/>
        </w:rPr>
        <w:t>mg every 2 weeks. Non-rollover patients received lanadelumab 300</w:t>
      </w:r>
      <w:r w:rsidR="00321E00">
        <w:rPr>
          <w:rFonts w:ascii="Times New Roman" w:hAnsi="Times New Roman" w:cs="Times New Roman"/>
          <w:bCs/>
          <w:sz w:val="24"/>
          <w:szCs w:val="24"/>
        </w:rPr>
        <w:t xml:space="preserve"> </w:t>
      </w:r>
      <w:r w:rsidR="00DE548A" w:rsidRPr="00DE548A">
        <w:rPr>
          <w:rFonts w:ascii="Times New Roman" w:hAnsi="Times New Roman" w:cs="Times New Roman"/>
          <w:bCs/>
          <w:sz w:val="24"/>
          <w:szCs w:val="24"/>
        </w:rPr>
        <w:t>mg every 2 weeks from study entry.</w:t>
      </w:r>
      <w:r w:rsidR="00DE548A">
        <w:rPr>
          <w:rFonts w:ascii="Times New Roman" w:hAnsi="Times New Roman" w:cs="Times New Roman"/>
          <w:bCs/>
          <w:sz w:val="24"/>
          <w:szCs w:val="24"/>
        </w:rPr>
        <w:t xml:space="preserve"> </w:t>
      </w:r>
      <w:r w:rsidRPr="008A42E9">
        <w:rPr>
          <w:rFonts w:ascii="Times New Roman" w:hAnsi="Times New Roman" w:cs="Times New Roman"/>
          <w:bCs/>
          <w:sz w:val="24"/>
          <w:szCs w:val="24"/>
        </w:rPr>
        <w:t>Subjects were allowed to self</w:t>
      </w:r>
      <w:r w:rsidRPr="008A42E9">
        <w:rPr>
          <w:rFonts w:ascii="Times New Roman" w:hAnsi="Times New Roman" w:cs="Times New Roman"/>
          <w:sz w:val="24"/>
          <w:szCs w:val="24"/>
        </w:rPr>
        <w:noBreakHyphen/>
      </w:r>
      <w:r w:rsidRPr="008A42E9">
        <w:rPr>
          <w:rFonts w:ascii="Times New Roman" w:hAnsi="Times New Roman" w:cs="Times New Roman"/>
          <w:bCs/>
          <w:sz w:val="24"/>
          <w:szCs w:val="24"/>
        </w:rPr>
        <w:t xml:space="preserve">administer and the majority of subjects self-administered </w:t>
      </w:r>
      <w:r w:rsidR="000F7309">
        <w:rPr>
          <w:rFonts w:ascii="Times New Roman" w:hAnsi="Times New Roman" w:cs="Times New Roman"/>
          <w:sz w:val="24"/>
          <w:szCs w:val="24"/>
        </w:rPr>
        <w:t>TAKHZYRO</w:t>
      </w:r>
      <w:r w:rsidR="000F7309" w:rsidRPr="008A42E9">
        <w:rPr>
          <w:rFonts w:ascii="Times New Roman" w:hAnsi="Times New Roman" w:cs="Times New Roman"/>
          <w:bCs/>
          <w:sz w:val="24"/>
          <w:szCs w:val="24"/>
        </w:rPr>
        <w:t xml:space="preserve"> </w:t>
      </w:r>
      <w:r w:rsidRPr="008A42E9">
        <w:rPr>
          <w:rFonts w:ascii="Times New Roman" w:hAnsi="Times New Roman" w:cs="Times New Roman"/>
          <w:bCs/>
          <w:sz w:val="24"/>
          <w:szCs w:val="24"/>
        </w:rPr>
        <w:t>over 10 to 60 seconds.</w:t>
      </w:r>
    </w:p>
    <w:p w:rsidR="0033106E" w:rsidRPr="008A42E9" w:rsidRDefault="0033106E" w:rsidP="008A42E9">
      <w:pPr>
        <w:pStyle w:val="Paragraph"/>
        <w:spacing w:after="0"/>
        <w:rPr>
          <w:rFonts w:ascii="Times New Roman" w:hAnsi="Times New Roman" w:cs="Times New Roman"/>
          <w:sz w:val="24"/>
          <w:szCs w:val="24"/>
        </w:rPr>
      </w:pPr>
    </w:p>
    <w:p w:rsidR="0033253C" w:rsidRDefault="0033106E" w:rsidP="008A42E9">
      <w:pPr>
        <w:spacing w:after="0" w:line="240" w:lineRule="auto"/>
        <w:rPr>
          <w:rFonts w:ascii="Times New Roman" w:hAnsi="Times New Roman" w:cs="Times New Roman"/>
          <w:sz w:val="24"/>
          <w:szCs w:val="24"/>
        </w:rPr>
      </w:pPr>
      <w:r w:rsidRPr="008A42E9">
        <w:rPr>
          <w:rFonts w:ascii="Times New Roman" w:hAnsi="Times New Roman" w:cs="Times New Roman"/>
          <w:bCs/>
          <w:sz w:val="24"/>
          <w:szCs w:val="24"/>
        </w:rPr>
        <w:t xml:space="preserve">At the time of the interim analysis (including at least 12 months of lanadelumab exposure across both studies for lanadelumab rollover subjects), all subjects </w:t>
      </w:r>
      <w:r w:rsidRPr="008A42E9">
        <w:rPr>
          <w:rFonts w:ascii="Times New Roman" w:hAnsi="Times New Roman" w:cs="Times New Roman"/>
          <w:sz w:val="24"/>
          <w:szCs w:val="24"/>
        </w:rPr>
        <w:t xml:space="preserve">had a median attack rate of zero. </w:t>
      </w:r>
      <w:r w:rsidR="00DE548A" w:rsidRPr="00DE548A">
        <w:rPr>
          <w:rFonts w:ascii="Times New Roman" w:hAnsi="Times New Roman" w:cs="Times New Roman"/>
          <w:sz w:val="24"/>
          <w:szCs w:val="24"/>
        </w:rPr>
        <w:t>At week 4 post-dose, approximately 80% of patients who had been in the 300 mg q2wks treatment group (N=25) in the HELP study remained attack-free.</w:t>
      </w:r>
      <w:r w:rsidR="00DE548A">
        <w:rPr>
          <w:rFonts w:ascii="Times New Roman" w:hAnsi="Times New Roman" w:cs="Times New Roman"/>
          <w:sz w:val="24"/>
          <w:szCs w:val="24"/>
        </w:rPr>
        <w:t xml:space="preserve"> </w:t>
      </w:r>
      <w:r w:rsidRPr="008A42E9">
        <w:rPr>
          <w:rFonts w:ascii="Times New Roman" w:hAnsi="Times New Roman" w:cs="Times New Roman"/>
          <w:sz w:val="24"/>
          <w:szCs w:val="24"/>
        </w:rPr>
        <w:t xml:space="preserve">There was a 99% reduction in </w:t>
      </w:r>
      <w:r w:rsidRPr="008A42E9">
        <w:rPr>
          <w:rFonts w:ascii="Times New Roman" w:hAnsi="Times New Roman" w:cs="Times New Roman"/>
          <w:sz w:val="24"/>
          <w:szCs w:val="24"/>
        </w:rPr>
        <w:lastRenderedPageBreak/>
        <w:t xml:space="preserve">the median attack rates observed in placebo rollover patients </w:t>
      </w:r>
      <w:r w:rsidR="004D3995" w:rsidRPr="008A42E9">
        <w:rPr>
          <w:rFonts w:ascii="Times New Roman" w:hAnsi="Times New Roman" w:cs="Times New Roman"/>
          <w:sz w:val="24"/>
          <w:szCs w:val="24"/>
        </w:rPr>
        <w:t xml:space="preserve">(N=33) after they received open </w:t>
      </w:r>
      <w:r w:rsidRPr="008A42E9">
        <w:rPr>
          <w:rFonts w:ascii="Times New Roman" w:hAnsi="Times New Roman" w:cs="Times New Roman"/>
          <w:sz w:val="24"/>
          <w:szCs w:val="24"/>
        </w:rPr>
        <w:t>label lanadelumab 300 mg q2wks for an average of 26 weeks. The mean AE</w:t>
      </w:r>
      <w:r w:rsidRPr="008A42E9">
        <w:rPr>
          <w:rFonts w:ascii="Times New Roman" w:hAnsi="Times New Roman" w:cs="Times New Roman"/>
          <w:sz w:val="24"/>
          <w:szCs w:val="24"/>
        </w:rPr>
        <w:noBreakHyphen/>
      </w:r>
      <w:proofErr w:type="spellStart"/>
      <w:r w:rsidRPr="008A42E9">
        <w:rPr>
          <w:rFonts w:ascii="Times New Roman" w:hAnsi="Times New Roman" w:cs="Times New Roman"/>
          <w:sz w:val="24"/>
          <w:szCs w:val="24"/>
        </w:rPr>
        <w:t>QoL</w:t>
      </w:r>
      <w:proofErr w:type="spellEnd"/>
      <w:r w:rsidRPr="008A42E9">
        <w:rPr>
          <w:rFonts w:ascii="Times New Roman" w:hAnsi="Times New Roman" w:cs="Times New Roman"/>
          <w:sz w:val="24"/>
          <w:szCs w:val="24"/>
        </w:rPr>
        <w:t xml:space="preserve"> </w:t>
      </w:r>
      <w:r w:rsidR="004B14A3">
        <w:rPr>
          <w:rFonts w:ascii="Times New Roman" w:hAnsi="Times New Roman" w:cs="Times New Roman"/>
          <w:sz w:val="24"/>
          <w:szCs w:val="24"/>
        </w:rPr>
        <w:t>total score</w:t>
      </w:r>
      <w:r w:rsidRPr="008A42E9">
        <w:rPr>
          <w:rFonts w:ascii="Times New Roman" w:hAnsi="Times New Roman" w:cs="Times New Roman"/>
          <w:sz w:val="24"/>
          <w:szCs w:val="24"/>
        </w:rPr>
        <w:t xml:space="preserve"> w</w:t>
      </w:r>
      <w:r w:rsidR="004B14A3">
        <w:rPr>
          <w:rFonts w:ascii="Times New Roman" w:hAnsi="Times New Roman" w:cs="Times New Roman"/>
          <w:sz w:val="24"/>
          <w:szCs w:val="24"/>
        </w:rPr>
        <w:t xml:space="preserve">as </w:t>
      </w:r>
      <w:r w:rsidRPr="008A42E9">
        <w:rPr>
          <w:rFonts w:ascii="Times New Roman" w:hAnsi="Times New Roman" w:cs="Times New Roman"/>
          <w:sz w:val="24"/>
          <w:szCs w:val="24"/>
        </w:rPr>
        <w:t>reduced (i.e. improved) for rollover and non-rollover subjects.</w:t>
      </w:r>
    </w:p>
    <w:p w:rsidR="000B2A58" w:rsidRPr="008A42E9" w:rsidRDefault="000B2A58" w:rsidP="008A42E9">
      <w:pPr>
        <w:spacing w:after="0" w:line="240" w:lineRule="auto"/>
        <w:rPr>
          <w:rFonts w:ascii="Times New Roman" w:hAnsi="Times New Roman" w:cs="Times New Roman"/>
          <w:sz w:val="24"/>
          <w:szCs w:val="24"/>
        </w:rPr>
      </w:pPr>
    </w:p>
    <w:p w:rsidR="00AC2205" w:rsidRPr="008A42E9" w:rsidRDefault="00AC2205" w:rsidP="008A42E9">
      <w:pPr>
        <w:pStyle w:val="Heading2"/>
        <w:widowControl w:val="0"/>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5.2</w:t>
      </w:r>
      <w:r w:rsidRPr="008A42E9">
        <w:rPr>
          <w:rFonts w:ascii="Times New Roman" w:hAnsi="Times New Roman" w:cs="Times New Roman"/>
          <w:szCs w:val="24"/>
        </w:rPr>
        <w:tab/>
        <w:t xml:space="preserve">PHARMACOKINETIC PROPERTIES </w:t>
      </w:r>
    </w:p>
    <w:p w:rsidR="00AC2205" w:rsidRPr="008A42E9" w:rsidRDefault="00AC2205" w:rsidP="008A42E9">
      <w:pPr>
        <w:spacing w:after="0" w:line="240" w:lineRule="auto"/>
        <w:rPr>
          <w:rFonts w:ascii="Times New Roman" w:hAnsi="Times New Roman" w:cs="Times New Roman"/>
          <w:sz w:val="24"/>
          <w:szCs w:val="24"/>
        </w:rPr>
      </w:pPr>
    </w:p>
    <w:p w:rsidR="0033106E" w:rsidRPr="008A42E9" w:rsidRDefault="0033106E" w:rsidP="008A42E9">
      <w:pPr>
        <w:pStyle w:val="Paragraph"/>
        <w:spacing w:after="0"/>
        <w:rPr>
          <w:rFonts w:ascii="Times New Roman" w:hAnsi="Times New Roman" w:cs="Times New Roman"/>
          <w:sz w:val="24"/>
          <w:szCs w:val="24"/>
        </w:rPr>
      </w:pPr>
      <w:r w:rsidRPr="008A42E9">
        <w:rPr>
          <w:rFonts w:ascii="Times New Roman" w:hAnsi="Times New Roman" w:cs="Times New Roman"/>
          <w:bCs/>
          <w:sz w:val="24"/>
          <w:szCs w:val="24"/>
        </w:rPr>
        <w:t>Pharmacokinetics</w:t>
      </w:r>
      <w:r w:rsidR="00276DE8" w:rsidRPr="008A42E9">
        <w:rPr>
          <w:rFonts w:ascii="Times New Roman" w:hAnsi="Times New Roman" w:cs="Times New Roman"/>
          <w:sz w:val="24"/>
          <w:szCs w:val="24"/>
        </w:rPr>
        <w:t xml:space="preserve"> of lanadelumab </w:t>
      </w:r>
      <w:r w:rsidRPr="008A42E9">
        <w:rPr>
          <w:rFonts w:ascii="Times New Roman" w:hAnsi="Times New Roman" w:cs="Times New Roman"/>
          <w:bCs/>
          <w:sz w:val="24"/>
          <w:szCs w:val="24"/>
        </w:rPr>
        <w:t>showed linear dose-exposure response with doses up to 400 mg and reproducible exposure following subcutaneous administration up to 12 months.</w:t>
      </w:r>
      <w:r w:rsidRPr="008A42E9">
        <w:rPr>
          <w:rFonts w:ascii="Times New Roman" w:hAnsi="Times New Roman" w:cs="Times New Roman"/>
          <w:sz w:val="24"/>
          <w:szCs w:val="24"/>
        </w:rPr>
        <w:t xml:space="preserve"> The</w:t>
      </w:r>
      <w:r w:rsidRPr="008A42E9">
        <w:rPr>
          <w:rFonts w:ascii="Times New Roman" w:hAnsi="Times New Roman" w:cs="Times New Roman"/>
          <w:b/>
          <w:sz w:val="24"/>
          <w:szCs w:val="24"/>
        </w:rPr>
        <w:t xml:space="preserve"> </w:t>
      </w:r>
      <w:r w:rsidRPr="008A42E9">
        <w:rPr>
          <w:rFonts w:ascii="Times New Roman" w:hAnsi="Times New Roman" w:cs="Times New Roman"/>
          <w:sz w:val="24"/>
          <w:szCs w:val="24"/>
        </w:rPr>
        <w:t xml:space="preserve">pharmacokinetic </w:t>
      </w:r>
      <w:r w:rsidR="00ED79AE">
        <w:rPr>
          <w:rFonts w:ascii="Times New Roman" w:hAnsi="Times New Roman" w:cs="Times New Roman"/>
          <w:sz w:val="24"/>
          <w:szCs w:val="24"/>
        </w:rPr>
        <w:t xml:space="preserve">(PK) </w:t>
      </w:r>
      <w:r w:rsidRPr="008A42E9">
        <w:rPr>
          <w:rFonts w:ascii="Times New Roman" w:hAnsi="Times New Roman" w:cs="Times New Roman"/>
          <w:sz w:val="24"/>
          <w:szCs w:val="24"/>
        </w:rPr>
        <w:t>properties and exposu</w:t>
      </w:r>
      <w:r w:rsidR="00276DE8" w:rsidRPr="008A42E9">
        <w:rPr>
          <w:rFonts w:ascii="Times New Roman" w:hAnsi="Times New Roman" w:cs="Times New Roman"/>
          <w:sz w:val="24"/>
          <w:szCs w:val="24"/>
        </w:rPr>
        <w:t>re (steady-state) of lanadelumab</w:t>
      </w:r>
      <w:r w:rsidRPr="008A42E9">
        <w:rPr>
          <w:rFonts w:ascii="Times New Roman" w:hAnsi="Times New Roman" w:cs="Times New Roman"/>
          <w:sz w:val="24"/>
          <w:szCs w:val="24"/>
        </w:rPr>
        <w:t xml:space="preserve"> in HAE patients, following subcutaneous administration of 150 mg q4wks, 300 mg q4wks and 300 mg q2wks, are provided in Table </w:t>
      </w:r>
      <w:r w:rsidR="00754C8E">
        <w:rPr>
          <w:rFonts w:ascii="Times New Roman" w:hAnsi="Times New Roman" w:cs="Times New Roman"/>
          <w:sz w:val="24"/>
          <w:szCs w:val="24"/>
        </w:rPr>
        <w:t>6</w:t>
      </w:r>
      <w:r w:rsidRPr="008A42E9">
        <w:rPr>
          <w:rFonts w:ascii="Times New Roman" w:hAnsi="Times New Roman" w:cs="Times New Roman"/>
          <w:sz w:val="24"/>
          <w:szCs w:val="24"/>
        </w:rPr>
        <w:t xml:space="preserve">. </w:t>
      </w:r>
      <w:r w:rsidRPr="008A42E9">
        <w:rPr>
          <w:rFonts w:ascii="Times New Roman" w:hAnsi="Times New Roman" w:cs="Times New Roman"/>
          <w:bCs/>
          <w:sz w:val="24"/>
          <w:szCs w:val="24"/>
        </w:rPr>
        <w:t xml:space="preserve">The anticipated </w:t>
      </w:r>
      <w:r w:rsidR="00276DE8" w:rsidRPr="008A42E9">
        <w:rPr>
          <w:rFonts w:ascii="Times New Roman" w:hAnsi="Times New Roman" w:cs="Times New Roman"/>
          <w:bCs/>
          <w:sz w:val="24"/>
          <w:szCs w:val="24"/>
        </w:rPr>
        <w:t>population time to reach steady-</w:t>
      </w:r>
      <w:r w:rsidRPr="008A42E9">
        <w:rPr>
          <w:rFonts w:ascii="Times New Roman" w:hAnsi="Times New Roman" w:cs="Times New Roman"/>
          <w:bCs/>
          <w:sz w:val="24"/>
          <w:szCs w:val="24"/>
        </w:rPr>
        <w:t>state concentration was approximately 70 days.</w:t>
      </w:r>
    </w:p>
    <w:p w:rsidR="0033106E" w:rsidRPr="008A42E9" w:rsidRDefault="0033106E" w:rsidP="008A42E9">
      <w:pPr>
        <w:pStyle w:val="Paragraph"/>
        <w:spacing w:after="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341"/>
        <w:gridCol w:w="2214"/>
        <w:gridCol w:w="2214"/>
      </w:tblGrid>
      <w:tr w:rsidR="00276DE8" w:rsidRPr="008A42E9" w:rsidTr="000414F9">
        <w:trPr>
          <w:tblHeader/>
          <w:jc w:val="center"/>
        </w:trPr>
        <w:tc>
          <w:tcPr>
            <w:tcW w:w="9229" w:type="dxa"/>
            <w:gridSpan w:val="4"/>
            <w:tcBorders>
              <w:top w:val="nil"/>
              <w:left w:val="nil"/>
              <w:bottom w:val="single" w:sz="4" w:space="0" w:color="auto"/>
              <w:right w:val="nil"/>
            </w:tcBorders>
            <w:shd w:val="clear" w:color="auto" w:fill="auto"/>
            <w:tcMar>
              <w:left w:w="0" w:type="dxa"/>
              <w:right w:w="115" w:type="dxa"/>
            </w:tcMar>
            <w:vAlign w:val="center"/>
          </w:tcPr>
          <w:p w:rsidR="00D45A53" w:rsidRPr="008A42E9" w:rsidRDefault="0033106E" w:rsidP="008A42E9">
            <w:pPr>
              <w:pStyle w:val="TableTitle"/>
              <w:spacing w:after="40"/>
              <w:rPr>
                <w:rFonts w:ascii="Times New Roman" w:hAnsi="Times New Roman" w:cs="Times New Roman"/>
                <w:sz w:val="23"/>
                <w:szCs w:val="23"/>
              </w:rPr>
            </w:pPr>
            <w:r w:rsidRPr="008A42E9">
              <w:rPr>
                <w:rFonts w:ascii="Times New Roman" w:hAnsi="Times New Roman" w:cs="Times New Roman"/>
                <w:sz w:val="23"/>
                <w:szCs w:val="23"/>
              </w:rPr>
              <w:t>Table </w:t>
            </w:r>
            <w:r w:rsidR="00754C8E">
              <w:rPr>
                <w:rFonts w:ascii="Times New Roman" w:hAnsi="Times New Roman" w:cs="Times New Roman"/>
                <w:sz w:val="23"/>
                <w:szCs w:val="23"/>
              </w:rPr>
              <w:t>6</w:t>
            </w:r>
            <w:r w:rsidRPr="008A42E9">
              <w:rPr>
                <w:rFonts w:ascii="Times New Roman" w:hAnsi="Times New Roman" w:cs="Times New Roman"/>
                <w:sz w:val="23"/>
                <w:szCs w:val="23"/>
              </w:rPr>
              <w:t xml:space="preserve">. Mean (SD) Pharmacokinetic Parameters of Lanadelumab Following Subcutaneous </w:t>
            </w:r>
            <w:r w:rsidR="00D45A53" w:rsidRPr="008A42E9">
              <w:rPr>
                <w:rFonts w:ascii="Times New Roman" w:hAnsi="Times New Roman" w:cs="Times New Roman"/>
                <w:sz w:val="23"/>
                <w:szCs w:val="23"/>
              </w:rPr>
              <w:t xml:space="preserve"> </w:t>
            </w:r>
          </w:p>
          <w:p w:rsidR="0033106E" w:rsidRPr="008A42E9" w:rsidRDefault="00D45A53" w:rsidP="0011745F">
            <w:pPr>
              <w:pStyle w:val="TableTitle"/>
              <w:spacing w:after="40"/>
              <w:rPr>
                <w:rFonts w:ascii="Times New Roman" w:hAnsi="Times New Roman" w:cs="Times New Roman"/>
                <w:sz w:val="23"/>
                <w:szCs w:val="23"/>
              </w:rPr>
            </w:pPr>
            <w:r w:rsidRPr="008A42E9">
              <w:rPr>
                <w:rFonts w:ascii="Times New Roman" w:hAnsi="Times New Roman" w:cs="Times New Roman"/>
                <w:sz w:val="23"/>
                <w:szCs w:val="23"/>
              </w:rPr>
              <w:t xml:space="preserve"> </w:t>
            </w:r>
            <w:r w:rsidR="00276DE8" w:rsidRPr="008A42E9">
              <w:rPr>
                <w:rFonts w:ascii="Times New Roman" w:hAnsi="Times New Roman" w:cs="Times New Roman"/>
                <w:sz w:val="10"/>
                <w:szCs w:val="10"/>
              </w:rPr>
              <w:t xml:space="preserve"> </w:t>
            </w:r>
            <w:r w:rsidR="0033106E" w:rsidRPr="008A42E9">
              <w:rPr>
                <w:rFonts w:ascii="Times New Roman" w:hAnsi="Times New Roman" w:cs="Times New Roman"/>
                <w:sz w:val="23"/>
                <w:szCs w:val="23"/>
              </w:rPr>
              <w:t>Administration (HELP Study)</w:t>
            </w:r>
          </w:p>
        </w:tc>
      </w:tr>
      <w:tr w:rsidR="0033106E" w:rsidRPr="008A42E9" w:rsidTr="000414F9">
        <w:trPr>
          <w:trHeight w:val="285"/>
          <w:tblHeader/>
          <w:jc w:val="center"/>
        </w:trPr>
        <w:tc>
          <w:tcPr>
            <w:tcW w:w="2460" w:type="dxa"/>
            <w:vMerge w:val="restart"/>
            <w:tcBorders>
              <w:top w:val="single" w:sz="4" w:space="0" w:color="auto"/>
            </w:tcBorders>
            <w:shd w:val="clear" w:color="auto" w:fill="auto"/>
            <w:vAlign w:val="center"/>
          </w:tcPr>
          <w:p w:rsidR="00D45A53" w:rsidRPr="008A42E9" w:rsidRDefault="00D45A53" w:rsidP="008A42E9">
            <w:pPr>
              <w:pStyle w:val="TableHead"/>
              <w:spacing w:before="40" w:after="40"/>
              <w:rPr>
                <w:sz w:val="23"/>
                <w:szCs w:val="23"/>
              </w:rPr>
            </w:pPr>
          </w:p>
          <w:p w:rsidR="0033106E" w:rsidRPr="008A42E9" w:rsidRDefault="0033106E" w:rsidP="008A42E9">
            <w:pPr>
              <w:pStyle w:val="TableHead"/>
              <w:spacing w:before="40" w:after="40"/>
              <w:rPr>
                <w:sz w:val="23"/>
                <w:szCs w:val="23"/>
              </w:rPr>
            </w:pPr>
            <w:r w:rsidRPr="008A42E9">
              <w:rPr>
                <w:sz w:val="23"/>
                <w:szCs w:val="23"/>
              </w:rPr>
              <w:t>Pharmacokinetic Parameters</w:t>
            </w:r>
          </w:p>
        </w:tc>
        <w:tc>
          <w:tcPr>
            <w:tcW w:w="6769" w:type="dxa"/>
            <w:gridSpan w:val="3"/>
            <w:tcBorders>
              <w:top w:val="single" w:sz="4" w:space="0" w:color="auto"/>
            </w:tcBorders>
            <w:shd w:val="clear" w:color="auto" w:fill="auto"/>
            <w:vAlign w:val="center"/>
          </w:tcPr>
          <w:p w:rsidR="0033106E" w:rsidRPr="008A42E9" w:rsidRDefault="0033106E" w:rsidP="008A42E9">
            <w:pPr>
              <w:pStyle w:val="TableHead"/>
              <w:spacing w:before="40" w:after="40"/>
              <w:rPr>
                <w:sz w:val="23"/>
                <w:szCs w:val="23"/>
              </w:rPr>
            </w:pPr>
            <w:r w:rsidRPr="008A42E9">
              <w:rPr>
                <w:sz w:val="23"/>
                <w:szCs w:val="23"/>
              </w:rPr>
              <w:t>Lanadelumab</w:t>
            </w:r>
          </w:p>
        </w:tc>
      </w:tr>
      <w:tr w:rsidR="0033106E" w:rsidRPr="008A42E9" w:rsidTr="000414F9">
        <w:trPr>
          <w:trHeight w:val="663"/>
          <w:jc w:val="center"/>
        </w:trPr>
        <w:tc>
          <w:tcPr>
            <w:tcW w:w="2460" w:type="dxa"/>
            <w:vMerge/>
            <w:shd w:val="clear" w:color="auto" w:fill="auto"/>
            <w:vAlign w:val="center"/>
          </w:tcPr>
          <w:p w:rsidR="0033106E" w:rsidRPr="008A42E9" w:rsidRDefault="0033106E" w:rsidP="008A42E9">
            <w:pPr>
              <w:pStyle w:val="TableCenter"/>
              <w:spacing w:before="40" w:after="40"/>
              <w:jc w:val="left"/>
              <w:rPr>
                <w:sz w:val="23"/>
                <w:szCs w:val="23"/>
              </w:rPr>
            </w:pPr>
          </w:p>
        </w:tc>
        <w:tc>
          <w:tcPr>
            <w:tcW w:w="2341" w:type="dxa"/>
            <w:shd w:val="clear" w:color="auto" w:fill="auto"/>
            <w:vAlign w:val="center"/>
          </w:tcPr>
          <w:p w:rsidR="0033106E" w:rsidRPr="008A42E9" w:rsidRDefault="0033106E" w:rsidP="008A42E9">
            <w:pPr>
              <w:pStyle w:val="TableHead"/>
              <w:spacing w:before="40" w:after="40"/>
              <w:rPr>
                <w:sz w:val="23"/>
                <w:szCs w:val="23"/>
              </w:rPr>
            </w:pPr>
            <w:r w:rsidRPr="008A42E9">
              <w:rPr>
                <w:sz w:val="23"/>
                <w:szCs w:val="23"/>
              </w:rPr>
              <w:t>150 mg</w:t>
            </w:r>
            <w:r w:rsidR="00276DE8" w:rsidRPr="008A42E9">
              <w:rPr>
                <w:sz w:val="23"/>
                <w:szCs w:val="23"/>
              </w:rPr>
              <w:t xml:space="preserve"> </w:t>
            </w:r>
            <w:r w:rsidRPr="008A42E9">
              <w:rPr>
                <w:sz w:val="23"/>
                <w:szCs w:val="23"/>
              </w:rPr>
              <w:t>q4wks</w:t>
            </w:r>
          </w:p>
          <w:p w:rsidR="0033106E" w:rsidRPr="008A42E9" w:rsidRDefault="0033106E" w:rsidP="008A42E9">
            <w:pPr>
              <w:pStyle w:val="TableHead"/>
              <w:spacing w:before="40" w:after="40"/>
              <w:rPr>
                <w:sz w:val="23"/>
                <w:szCs w:val="23"/>
              </w:rPr>
            </w:pPr>
            <w:r w:rsidRPr="008A42E9">
              <w:rPr>
                <w:sz w:val="23"/>
                <w:szCs w:val="23"/>
              </w:rPr>
              <w:t>(N=28)</w:t>
            </w:r>
          </w:p>
        </w:tc>
        <w:tc>
          <w:tcPr>
            <w:tcW w:w="2214" w:type="dxa"/>
            <w:shd w:val="clear" w:color="auto" w:fill="auto"/>
            <w:vAlign w:val="center"/>
          </w:tcPr>
          <w:p w:rsidR="0033106E" w:rsidRPr="008A42E9" w:rsidRDefault="0033106E" w:rsidP="008A42E9">
            <w:pPr>
              <w:pStyle w:val="TableHead"/>
              <w:spacing w:before="40" w:after="40"/>
              <w:rPr>
                <w:sz w:val="23"/>
                <w:szCs w:val="23"/>
              </w:rPr>
            </w:pPr>
            <w:r w:rsidRPr="008A42E9">
              <w:rPr>
                <w:sz w:val="23"/>
                <w:szCs w:val="23"/>
              </w:rPr>
              <w:t>300 mg</w:t>
            </w:r>
            <w:r w:rsidR="00276DE8" w:rsidRPr="008A42E9">
              <w:rPr>
                <w:sz w:val="23"/>
                <w:szCs w:val="23"/>
              </w:rPr>
              <w:t xml:space="preserve"> </w:t>
            </w:r>
            <w:r w:rsidRPr="008A42E9">
              <w:rPr>
                <w:sz w:val="23"/>
                <w:szCs w:val="23"/>
              </w:rPr>
              <w:t>q4wks</w:t>
            </w:r>
          </w:p>
          <w:p w:rsidR="0033106E" w:rsidRPr="008A42E9" w:rsidRDefault="0033106E" w:rsidP="008A42E9">
            <w:pPr>
              <w:pStyle w:val="TableHead"/>
              <w:spacing w:before="40" w:after="40"/>
              <w:rPr>
                <w:sz w:val="23"/>
                <w:szCs w:val="23"/>
              </w:rPr>
            </w:pPr>
            <w:r w:rsidRPr="008A42E9">
              <w:rPr>
                <w:sz w:val="23"/>
                <w:szCs w:val="23"/>
              </w:rPr>
              <w:t>(N=29)</w:t>
            </w:r>
          </w:p>
        </w:tc>
        <w:tc>
          <w:tcPr>
            <w:tcW w:w="2214" w:type="dxa"/>
            <w:shd w:val="clear" w:color="auto" w:fill="auto"/>
            <w:vAlign w:val="center"/>
          </w:tcPr>
          <w:p w:rsidR="0033106E" w:rsidRPr="008A42E9" w:rsidRDefault="0033106E" w:rsidP="008A42E9">
            <w:pPr>
              <w:pStyle w:val="TableHead"/>
              <w:spacing w:before="40" w:after="40"/>
              <w:rPr>
                <w:sz w:val="23"/>
                <w:szCs w:val="23"/>
              </w:rPr>
            </w:pPr>
            <w:r w:rsidRPr="008A42E9">
              <w:rPr>
                <w:sz w:val="23"/>
                <w:szCs w:val="23"/>
              </w:rPr>
              <w:t>300 mg</w:t>
            </w:r>
            <w:r w:rsidR="00276DE8" w:rsidRPr="008A42E9">
              <w:rPr>
                <w:sz w:val="23"/>
                <w:szCs w:val="23"/>
              </w:rPr>
              <w:t xml:space="preserve"> </w:t>
            </w:r>
            <w:r w:rsidRPr="008A42E9">
              <w:rPr>
                <w:sz w:val="23"/>
                <w:szCs w:val="23"/>
              </w:rPr>
              <w:t>q2wks</w:t>
            </w:r>
          </w:p>
          <w:p w:rsidR="0033106E" w:rsidRPr="008A42E9" w:rsidRDefault="0033106E" w:rsidP="008A42E9">
            <w:pPr>
              <w:pStyle w:val="TableHead"/>
              <w:spacing w:before="40" w:after="40"/>
              <w:rPr>
                <w:sz w:val="23"/>
                <w:szCs w:val="23"/>
              </w:rPr>
            </w:pPr>
            <w:r w:rsidRPr="008A42E9">
              <w:rPr>
                <w:sz w:val="23"/>
                <w:szCs w:val="23"/>
              </w:rPr>
              <w:t>(N=27)</w:t>
            </w:r>
          </w:p>
        </w:tc>
      </w:tr>
      <w:tr w:rsidR="0033106E" w:rsidRPr="008A42E9" w:rsidTr="000414F9">
        <w:trPr>
          <w:jc w:val="center"/>
        </w:trPr>
        <w:tc>
          <w:tcPr>
            <w:tcW w:w="2460" w:type="dxa"/>
            <w:shd w:val="clear" w:color="auto" w:fill="auto"/>
            <w:vAlign w:val="center"/>
          </w:tcPr>
          <w:p w:rsidR="0033106E" w:rsidRPr="008A42E9" w:rsidRDefault="0033106E" w:rsidP="008A42E9">
            <w:pPr>
              <w:pStyle w:val="TableHead"/>
              <w:spacing w:before="40" w:after="40"/>
              <w:jc w:val="left"/>
              <w:rPr>
                <w:sz w:val="23"/>
                <w:szCs w:val="23"/>
              </w:rPr>
            </w:pPr>
            <w:r w:rsidRPr="008A42E9">
              <w:rPr>
                <w:sz w:val="23"/>
                <w:szCs w:val="23"/>
              </w:rPr>
              <w:t>CL/F (L/day)</w:t>
            </w:r>
          </w:p>
        </w:tc>
        <w:tc>
          <w:tcPr>
            <w:tcW w:w="2341"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0.667 (0.162)</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0.742 (0.239)</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0.809 (0.370)</w:t>
            </w:r>
          </w:p>
        </w:tc>
      </w:tr>
      <w:tr w:rsidR="0033106E" w:rsidRPr="008A42E9" w:rsidTr="000414F9">
        <w:trPr>
          <w:jc w:val="center"/>
        </w:trPr>
        <w:tc>
          <w:tcPr>
            <w:tcW w:w="2460" w:type="dxa"/>
            <w:shd w:val="clear" w:color="auto" w:fill="auto"/>
            <w:vAlign w:val="center"/>
          </w:tcPr>
          <w:p w:rsidR="0033106E" w:rsidRPr="008A42E9" w:rsidRDefault="0033106E" w:rsidP="008A42E9">
            <w:pPr>
              <w:spacing w:before="40" w:after="40" w:line="240" w:lineRule="auto"/>
              <w:rPr>
                <w:rFonts w:ascii="Times New Roman" w:hAnsi="Times New Roman" w:cs="Times New Roman"/>
                <w:sz w:val="23"/>
                <w:szCs w:val="23"/>
              </w:rPr>
            </w:pPr>
            <w:proofErr w:type="spellStart"/>
            <w:r w:rsidRPr="008A42E9">
              <w:rPr>
                <w:rFonts w:ascii="Times New Roman" w:eastAsia="Times New Roman" w:hAnsi="Times New Roman" w:cs="Times New Roman"/>
                <w:b/>
                <w:bCs/>
                <w:sz w:val="23"/>
                <w:szCs w:val="23"/>
              </w:rPr>
              <w:t>Vc</w:t>
            </w:r>
            <w:proofErr w:type="spellEnd"/>
            <w:r w:rsidRPr="008A42E9">
              <w:rPr>
                <w:rFonts w:ascii="Times New Roman" w:eastAsia="Times New Roman" w:hAnsi="Times New Roman" w:cs="Times New Roman"/>
                <w:b/>
                <w:bCs/>
                <w:sz w:val="23"/>
                <w:szCs w:val="23"/>
              </w:rPr>
              <w:t xml:space="preserve">/F </w:t>
            </w:r>
            <w:r w:rsidRPr="008A42E9">
              <w:rPr>
                <w:rFonts w:ascii="Times New Roman" w:hAnsi="Times New Roman" w:cs="Times New Roman"/>
                <w:b/>
                <w:bCs/>
                <w:sz w:val="23"/>
                <w:szCs w:val="23"/>
              </w:rPr>
              <w:t>(L)</w:t>
            </w:r>
          </w:p>
        </w:tc>
        <w:tc>
          <w:tcPr>
            <w:tcW w:w="2341"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14.1 (2.93)</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14.9 (4.45)</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16.6 (4.79)</w:t>
            </w:r>
          </w:p>
        </w:tc>
      </w:tr>
      <w:tr w:rsidR="0033106E" w:rsidRPr="008A42E9" w:rsidTr="000414F9">
        <w:trPr>
          <w:jc w:val="center"/>
        </w:trPr>
        <w:tc>
          <w:tcPr>
            <w:tcW w:w="2460" w:type="dxa"/>
            <w:shd w:val="clear" w:color="auto" w:fill="auto"/>
            <w:vAlign w:val="center"/>
          </w:tcPr>
          <w:p w:rsidR="0033106E" w:rsidRPr="008A42E9" w:rsidRDefault="0033106E" w:rsidP="008A42E9">
            <w:pPr>
              <w:spacing w:before="40" w:after="40" w:line="240" w:lineRule="auto"/>
              <w:rPr>
                <w:rFonts w:ascii="Times New Roman" w:hAnsi="Times New Roman" w:cs="Times New Roman"/>
                <w:sz w:val="23"/>
                <w:szCs w:val="23"/>
              </w:rPr>
            </w:pPr>
            <w:proofErr w:type="spellStart"/>
            <w:r w:rsidRPr="008A42E9">
              <w:rPr>
                <w:rFonts w:ascii="Times New Roman" w:hAnsi="Times New Roman" w:cs="Times New Roman"/>
                <w:b/>
                <w:sz w:val="23"/>
                <w:szCs w:val="23"/>
              </w:rPr>
              <w:t>AUC</w:t>
            </w:r>
            <w:r w:rsidRPr="008A42E9">
              <w:rPr>
                <w:rFonts w:ascii="Times New Roman" w:hAnsi="Times New Roman" w:cs="Times New Roman"/>
                <w:b/>
                <w:sz w:val="23"/>
                <w:szCs w:val="23"/>
                <w:vertAlign w:val="subscript"/>
              </w:rPr>
              <w:t>tau,ss</w:t>
            </w:r>
            <w:proofErr w:type="spellEnd"/>
            <w:r w:rsidRPr="008A42E9">
              <w:rPr>
                <w:rFonts w:ascii="Times New Roman" w:hAnsi="Times New Roman" w:cs="Times New Roman"/>
                <w:b/>
                <w:sz w:val="23"/>
                <w:szCs w:val="23"/>
                <w:vertAlign w:val="subscript"/>
              </w:rPr>
              <w:t xml:space="preserve"> </w:t>
            </w:r>
            <w:r w:rsidRPr="008A42E9">
              <w:rPr>
                <w:rFonts w:ascii="Times New Roman" w:hAnsi="Times New Roman" w:cs="Times New Roman"/>
                <w:b/>
                <w:sz w:val="23"/>
                <w:szCs w:val="23"/>
              </w:rPr>
              <w:t>(µg*day/mL)</w:t>
            </w:r>
          </w:p>
        </w:tc>
        <w:tc>
          <w:tcPr>
            <w:tcW w:w="2341"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233 (56.6)</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441</w:t>
            </w:r>
            <w:r w:rsidR="00276DE8" w:rsidRPr="008A42E9">
              <w:rPr>
                <w:sz w:val="23"/>
                <w:szCs w:val="23"/>
              </w:rPr>
              <w:t xml:space="preserve"> </w:t>
            </w:r>
            <w:r w:rsidRPr="008A42E9">
              <w:rPr>
                <w:sz w:val="23"/>
                <w:szCs w:val="23"/>
              </w:rPr>
              <w:t>(137)</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408 (138)</w:t>
            </w:r>
          </w:p>
        </w:tc>
      </w:tr>
      <w:tr w:rsidR="0033106E" w:rsidRPr="008A42E9" w:rsidTr="000414F9">
        <w:trPr>
          <w:jc w:val="center"/>
        </w:trPr>
        <w:tc>
          <w:tcPr>
            <w:tcW w:w="2460" w:type="dxa"/>
            <w:shd w:val="clear" w:color="auto" w:fill="auto"/>
            <w:vAlign w:val="center"/>
          </w:tcPr>
          <w:p w:rsidR="0033106E" w:rsidRPr="008A42E9" w:rsidRDefault="0033106E" w:rsidP="008A42E9">
            <w:pPr>
              <w:spacing w:before="40" w:after="40" w:line="240" w:lineRule="auto"/>
              <w:rPr>
                <w:rFonts w:ascii="Times New Roman" w:hAnsi="Times New Roman" w:cs="Times New Roman"/>
                <w:b/>
                <w:sz w:val="23"/>
                <w:szCs w:val="23"/>
              </w:rPr>
            </w:pPr>
            <w:proofErr w:type="spellStart"/>
            <w:r w:rsidRPr="008A42E9">
              <w:rPr>
                <w:rFonts w:ascii="Times New Roman" w:hAnsi="Times New Roman" w:cs="Times New Roman"/>
                <w:b/>
                <w:sz w:val="23"/>
                <w:szCs w:val="23"/>
              </w:rPr>
              <w:t>C</w:t>
            </w:r>
            <w:r w:rsidRPr="008A42E9">
              <w:rPr>
                <w:rFonts w:ascii="Times New Roman" w:hAnsi="Times New Roman" w:cs="Times New Roman"/>
                <w:b/>
                <w:sz w:val="23"/>
                <w:szCs w:val="23"/>
                <w:vertAlign w:val="subscript"/>
              </w:rPr>
              <w:t>max,ss</w:t>
            </w:r>
            <w:proofErr w:type="spellEnd"/>
            <w:r w:rsidRPr="008A42E9">
              <w:rPr>
                <w:rFonts w:ascii="Times New Roman" w:hAnsi="Times New Roman" w:cs="Times New Roman"/>
                <w:b/>
                <w:sz w:val="23"/>
                <w:szCs w:val="23"/>
                <w:vertAlign w:val="subscript"/>
              </w:rPr>
              <w:t xml:space="preserve"> </w:t>
            </w:r>
            <w:r w:rsidRPr="008A42E9">
              <w:rPr>
                <w:rFonts w:ascii="Times New Roman" w:hAnsi="Times New Roman" w:cs="Times New Roman"/>
                <w:b/>
                <w:sz w:val="23"/>
                <w:szCs w:val="23"/>
              </w:rPr>
              <w:t>(µg/mL)</w:t>
            </w:r>
          </w:p>
        </w:tc>
        <w:tc>
          <w:tcPr>
            <w:tcW w:w="2341"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12.0 (3.01)</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23.3 (7.94)</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34.4 (11.2)</w:t>
            </w:r>
          </w:p>
        </w:tc>
      </w:tr>
      <w:tr w:rsidR="0033106E" w:rsidRPr="008A42E9" w:rsidTr="000414F9">
        <w:trPr>
          <w:jc w:val="center"/>
        </w:trPr>
        <w:tc>
          <w:tcPr>
            <w:tcW w:w="2460" w:type="dxa"/>
            <w:shd w:val="clear" w:color="auto" w:fill="auto"/>
            <w:vAlign w:val="center"/>
          </w:tcPr>
          <w:p w:rsidR="0033106E" w:rsidRPr="008A42E9" w:rsidRDefault="0033106E" w:rsidP="008A42E9">
            <w:pPr>
              <w:spacing w:before="40" w:after="40" w:line="240" w:lineRule="auto"/>
              <w:rPr>
                <w:rFonts w:ascii="Times New Roman" w:hAnsi="Times New Roman" w:cs="Times New Roman"/>
                <w:b/>
                <w:sz w:val="23"/>
                <w:szCs w:val="23"/>
              </w:rPr>
            </w:pPr>
            <w:proofErr w:type="spellStart"/>
            <w:r w:rsidRPr="008A42E9">
              <w:rPr>
                <w:rFonts w:ascii="Times New Roman" w:hAnsi="Times New Roman" w:cs="Times New Roman"/>
                <w:b/>
                <w:sz w:val="23"/>
                <w:szCs w:val="23"/>
              </w:rPr>
              <w:t>C</w:t>
            </w:r>
            <w:r w:rsidRPr="008A42E9">
              <w:rPr>
                <w:rFonts w:ascii="Times New Roman" w:hAnsi="Times New Roman" w:cs="Times New Roman"/>
                <w:b/>
                <w:sz w:val="23"/>
                <w:szCs w:val="23"/>
                <w:vertAlign w:val="subscript"/>
              </w:rPr>
              <w:t>min,ss</w:t>
            </w:r>
            <w:proofErr w:type="spellEnd"/>
            <w:r w:rsidRPr="008A42E9">
              <w:rPr>
                <w:rFonts w:ascii="Times New Roman" w:hAnsi="Times New Roman" w:cs="Times New Roman"/>
                <w:b/>
                <w:sz w:val="23"/>
                <w:szCs w:val="23"/>
                <w:vertAlign w:val="subscript"/>
              </w:rPr>
              <w:t xml:space="preserve"> </w:t>
            </w:r>
            <w:r w:rsidRPr="008A42E9">
              <w:rPr>
                <w:rFonts w:ascii="Times New Roman" w:hAnsi="Times New Roman" w:cs="Times New Roman"/>
                <w:b/>
                <w:sz w:val="23"/>
                <w:szCs w:val="23"/>
              </w:rPr>
              <w:t>(µg/mL)</w:t>
            </w:r>
          </w:p>
        </w:tc>
        <w:tc>
          <w:tcPr>
            <w:tcW w:w="2341"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4.81 (1.40)</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8.77 (2.80)</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25.4 (9.18)</w:t>
            </w:r>
          </w:p>
        </w:tc>
      </w:tr>
      <w:tr w:rsidR="0033106E" w:rsidRPr="008A42E9" w:rsidTr="000414F9">
        <w:trPr>
          <w:jc w:val="center"/>
        </w:trPr>
        <w:tc>
          <w:tcPr>
            <w:tcW w:w="2460" w:type="dxa"/>
            <w:shd w:val="clear" w:color="auto" w:fill="auto"/>
            <w:vAlign w:val="center"/>
          </w:tcPr>
          <w:p w:rsidR="0033106E" w:rsidRPr="008A42E9" w:rsidRDefault="0033106E" w:rsidP="008A42E9">
            <w:pPr>
              <w:spacing w:before="40" w:after="40" w:line="240" w:lineRule="auto"/>
              <w:rPr>
                <w:rFonts w:ascii="Times New Roman" w:hAnsi="Times New Roman" w:cs="Times New Roman"/>
                <w:b/>
                <w:sz w:val="23"/>
                <w:szCs w:val="23"/>
              </w:rPr>
            </w:pPr>
            <w:proofErr w:type="spellStart"/>
            <w:r w:rsidRPr="008A42E9">
              <w:rPr>
                <w:rFonts w:ascii="Times New Roman" w:hAnsi="Times New Roman" w:cs="Times New Roman"/>
                <w:b/>
                <w:sz w:val="23"/>
                <w:szCs w:val="23"/>
              </w:rPr>
              <w:t>t</w:t>
            </w:r>
            <w:r w:rsidRPr="008A42E9">
              <w:rPr>
                <w:rFonts w:ascii="Times New Roman" w:hAnsi="Times New Roman" w:cs="Times New Roman"/>
                <w:b/>
                <w:sz w:val="23"/>
                <w:szCs w:val="23"/>
                <w:vertAlign w:val="subscript"/>
              </w:rPr>
              <w:t>max</w:t>
            </w:r>
            <w:proofErr w:type="spellEnd"/>
            <w:r w:rsidRPr="008A42E9">
              <w:rPr>
                <w:rFonts w:ascii="Times New Roman" w:hAnsi="Times New Roman" w:cs="Times New Roman"/>
                <w:b/>
                <w:sz w:val="23"/>
                <w:szCs w:val="23"/>
                <w:vertAlign w:val="subscript"/>
              </w:rPr>
              <w:t xml:space="preserve"> </w:t>
            </w:r>
            <w:r w:rsidRPr="008A42E9">
              <w:rPr>
                <w:rFonts w:ascii="Times New Roman" w:hAnsi="Times New Roman" w:cs="Times New Roman"/>
                <w:b/>
                <w:sz w:val="23"/>
                <w:szCs w:val="23"/>
              </w:rPr>
              <w:t>(day)</w:t>
            </w:r>
          </w:p>
        </w:tc>
        <w:tc>
          <w:tcPr>
            <w:tcW w:w="2341"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5.17 (1.09)</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5.17 (1.12)</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4.11 (0.377)</w:t>
            </w:r>
          </w:p>
        </w:tc>
      </w:tr>
      <w:tr w:rsidR="0033106E" w:rsidRPr="008A42E9" w:rsidTr="000414F9">
        <w:trPr>
          <w:jc w:val="center"/>
        </w:trPr>
        <w:tc>
          <w:tcPr>
            <w:tcW w:w="2460" w:type="dxa"/>
            <w:shd w:val="clear" w:color="auto" w:fill="auto"/>
            <w:vAlign w:val="center"/>
          </w:tcPr>
          <w:p w:rsidR="0033106E" w:rsidRPr="008A42E9" w:rsidRDefault="0033106E" w:rsidP="008A42E9">
            <w:pPr>
              <w:spacing w:before="40" w:after="40" w:line="240" w:lineRule="auto"/>
              <w:rPr>
                <w:rFonts w:ascii="Times New Roman" w:hAnsi="Times New Roman" w:cs="Times New Roman"/>
                <w:b/>
                <w:sz w:val="23"/>
                <w:szCs w:val="23"/>
              </w:rPr>
            </w:pPr>
            <w:r w:rsidRPr="008A42E9">
              <w:rPr>
                <w:rFonts w:ascii="Times New Roman" w:hAnsi="Times New Roman" w:cs="Times New Roman"/>
                <w:b/>
                <w:sz w:val="23"/>
                <w:szCs w:val="23"/>
              </w:rPr>
              <w:t>t</w:t>
            </w:r>
            <w:r w:rsidRPr="008A42E9">
              <w:rPr>
                <w:rFonts w:ascii="Times New Roman" w:hAnsi="Times New Roman" w:cs="Times New Roman"/>
                <w:b/>
                <w:sz w:val="23"/>
                <w:szCs w:val="23"/>
                <w:vertAlign w:val="subscript"/>
              </w:rPr>
              <w:t xml:space="preserve">1/2 </w:t>
            </w:r>
            <w:r w:rsidRPr="008A42E9">
              <w:rPr>
                <w:rFonts w:ascii="Times New Roman" w:hAnsi="Times New Roman" w:cs="Times New Roman"/>
                <w:b/>
                <w:sz w:val="23"/>
                <w:szCs w:val="23"/>
              </w:rPr>
              <w:t>(day)</w:t>
            </w:r>
          </w:p>
        </w:tc>
        <w:tc>
          <w:tcPr>
            <w:tcW w:w="2341"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14.9 (2.00)</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14.2 (1.89)</w:t>
            </w:r>
          </w:p>
        </w:tc>
        <w:tc>
          <w:tcPr>
            <w:tcW w:w="2214" w:type="dxa"/>
            <w:shd w:val="clear" w:color="auto" w:fill="auto"/>
            <w:vAlign w:val="center"/>
          </w:tcPr>
          <w:p w:rsidR="0033106E" w:rsidRPr="008A42E9" w:rsidRDefault="0033106E" w:rsidP="008A42E9">
            <w:pPr>
              <w:pStyle w:val="TableCenter"/>
              <w:spacing w:before="40" w:after="40"/>
              <w:rPr>
                <w:sz w:val="23"/>
                <w:szCs w:val="23"/>
              </w:rPr>
            </w:pPr>
            <w:r w:rsidRPr="008A42E9">
              <w:rPr>
                <w:sz w:val="23"/>
                <w:szCs w:val="23"/>
              </w:rPr>
              <w:t>15.0 (2.48)</w:t>
            </w:r>
          </w:p>
        </w:tc>
      </w:tr>
      <w:tr w:rsidR="0033106E" w:rsidRPr="008A42E9" w:rsidTr="000414F9">
        <w:trPr>
          <w:jc w:val="center"/>
        </w:trPr>
        <w:tc>
          <w:tcPr>
            <w:tcW w:w="9229" w:type="dxa"/>
            <w:gridSpan w:val="4"/>
            <w:shd w:val="clear" w:color="auto" w:fill="auto"/>
            <w:vAlign w:val="center"/>
          </w:tcPr>
          <w:p w:rsidR="0033106E" w:rsidRPr="008A42E9" w:rsidRDefault="0033106E" w:rsidP="008A42E9">
            <w:pPr>
              <w:spacing w:before="40" w:after="40" w:line="240" w:lineRule="auto"/>
              <w:rPr>
                <w:rFonts w:ascii="Times New Roman" w:hAnsi="Times New Roman" w:cs="Times New Roman"/>
                <w:sz w:val="21"/>
                <w:szCs w:val="21"/>
              </w:rPr>
            </w:pPr>
            <w:r w:rsidRPr="008A42E9">
              <w:rPr>
                <w:rFonts w:ascii="Times New Roman" w:hAnsi="Times New Roman" w:cs="Times New Roman"/>
                <w:sz w:val="21"/>
                <w:szCs w:val="21"/>
              </w:rPr>
              <w:t>CL/F: apparent clearance</w:t>
            </w:r>
            <w:r w:rsidR="00D45A53" w:rsidRPr="008A42E9">
              <w:rPr>
                <w:rFonts w:ascii="Times New Roman" w:hAnsi="Times New Roman" w:cs="Times New Roman"/>
                <w:sz w:val="21"/>
                <w:szCs w:val="21"/>
              </w:rPr>
              <w:t>;</w:t>
            </w:r>
            <w:r w:rsidRPr="008A42E9">
              <w:rPr>
                <w:rFonts w:ascii="Times New Roman" w:hAnsi="Times New Roman" w:cs="Times New Roman"/>
                <w:sz w:val="21"/>
                <w:szCs w:val="21"/>
              </w:rPr>
              <w:t xml:space="preserve"> </w:t>
            </w:r>
            <w:proofErr w:type="spellStart"/>
            <w:r w:rsidRPr="008A42E9">
              <w:rPr>
                <w:rFonts w:ascii="Times New Roman" w:hAnsi="Times New Roman" w:cs="Times New Roman"/>
                <w:sz w:val="21"/>
                <w:szCs w:val="21"/>
              </w:rPr>
              <w:t>Vc</w:t>
            </w:r>
            <w:proofErr w:type="spellEnd"/>
            <w:r w:rsidRPr="008A42E9">
              <w:rPr>
                <w:rFonts w:ascii="Times New Roman" w:hAnsi="Times New Roman" w:cs="Times New Roman"/>
                <w:sz w:val="21"/>
                <w:szCs w:val="21"/>
              </w:rPr>
              <w:t>/F: apparent volume of distribution</w:t>
            </w:r>
            <w:r w:rsidR="00D45A53" w:rsidRPr="008A42E9">
              <w:rPr>
                <w:rFonts w:ascii="Times New Roman" w:hAnsi="Times New Roman" w:cs="Times New Roman"/>
                <w:sz w:val="21"/>
                <w:szCs w:val="21"/>
              </w:rPr>
              <w:t>;</w:t>
            </w:r>
            <w:r w:rsidRPr="008A42E9">
              <w:rPr>
                <w:rFonts w:ascii="Times New Roman" w:hAnsi="Times New Roman" w:cs="Times New Roman"/>
                <w:sz w:val="21"/>
                <w:szCs w:val="21"/>
              </w:rPr>
              <w:t xml:space="preserve"> </w:t>
            </w:r>
            <w:proofErr w:type="spellStart"/>
            <w:r w:rsidRPr="008A42E9">
              <w:rPr>
                <w:rFonts w:ascii="Times New Roman" w:hAnsi="Times New Roman" w:cs="Times New Roman"/>
                <w:sz w:val="21"/>
                <w:szCs w:val="21"/>
              </w:rPr>
              <w:t>AUC</w:t>
            </w:r>
            <w:r w:rsidRPr="008A42E9">
              <w:rPr>
                <w:rFonts w:ascii="Times New Roman" w:hAnsi="Times New Roman" w:cs="Times New Roman"/>
                <w:sz w:val="21"/>
                <w:szCs w:val="21"/>
                <w:vertAlign w:val="subscript"/>
              </w:rPr>
              <w:t>tau,ss</w:t>
            </w:r>
            <w:proofErr w:type="spellEnd"/>
            <w:r w:rsidRPr="008A42E9">
              <w:rPr>
                <w:rFonts w:ascii="Times New Roman" w:hAnsi="Times New Roman" w:cs="Times New Roman"/>
                <w:sz w:val="21"/>
                <w:szCs w:val="21"/>
              </w:rPr>
              <w:t>: area under the curve over the dosing interval at steady-state</w:t>
            </w:r>
            <w:r w:rsidR="00D45A53" w:rsidRPr="008A42E9">
              <w:rPr>
                <w:rFonts w:ascii="Times New Roman" w:hAnsi="Times New Roman" w:cs="Times New Roman"/>
                <w:sz w:val="21"/>
                <w:szCs w:val="21"/>
              </w:rPr>
              <w:t>;</w:t>
            </w:r>
            <w:r w:rsidRPr="008A42E9">
              <w:rPr>
                <w:rFonts w:ascii="Times New Roman" w:hAnsi="Times New Roman" w:cs="Times New Roman"/>
                <w:sz w:val="21"/>
                <w:szCs w:val="21"/>
              </w:rPr>
              <w:t xml:space="preserve"> </w:t>
            </w:r>
            <w:proofErr w:type="spellStart"/>
            <w:r w:rsidRPr="008A42E9">
              <w:rPr>
                <w:rFonts w:ascii="Times New Roman" w:hAnsi="Times New Roman" w:cs="Times New Roman"/>
                <w:sz w:val="21"/>
                <w:szCs w:val="21"/>
              </w:rPr>
              <w:t>C</w:t>
            </w:r>
            <w:r w:rsidRPr="008A42E9">
              <w:rPr>
                <w:rFonts w:ascii="Times New Roman" w:hAnsi="Times New Roman" w:cs="Times New Roman"/>
                <w:sz w:val="21"/>
                <w:szCs w:val="21"/>
                <w:vertAlign w:val="subscript"/>
              </w:rPr>
              <w:t>max,ss</w:t>
            </w:r>
            <w:proofErr w:type="spellEnd"/>
            <w:r w:rsidRPr="008A42E9">
              <w:rPr>
                <w:rFonts w:ascii="Times New Roman" w:hAnsi="Times New Roman" w:cs="Times New Roman"/>
                <w:sz w:val="21"/>
                <w:szCs w:val="21"/>
              </w:rPr>
              <w:t>: maximum concentration at steady-state</w:t>
            </w:r>
            <w:r w:rsidR="00D45A53" w:rsidRPr="008A42E9">
              <w:rPr>
                <w:rFonts w:ascii="Times New Roman" w:hAnsi="Times New Roman" w:cs="Times New Roman"/>
                <w:sz w:val="21"/>
                <w:szCs w:val="21"/>
              </w:rPr>
              <w:t>;</w:t>
            </w:r>
            <w:r w:rsidRPr="008A42E9">
              <w:rPr>
                <w:rFonts w:ascii="Times New Roman" w:hAnsi="Times New Roman" w:cs="Times New Roman"/>
                <w:sz w:val="21"/>
                <w:szCs w:val="21"/>
              </w:rPr>
              <w:t xml:space="preserve"> </w:t>
            </w:r>
            <w:proofErr w:type="spellStart"/>
            <w:r w:rsidRPr="008A42E9">
              <w:rPr>
                <w:rFonts w:ascii="Times New Roman" w:hAnsi="Times New Roman" w:cs="Times New Roman"/>
                <w:sz w:val="21"/>
                <w:szCs w:val="21"/>
              </w:rPr>
              <w:t>C</w:t>
            </w:r>
            <w:r w:rsidRPr="008A42E9">
              <w:rPr>
                <w:rFonts w:ascii="Times New Roman" w:hAnsi="Times New Roman" w:cs="Times New Roman"/>
                <w:sz w:val="21"/>
                <w:szCs w:val="21"/>
                <w:vertAlign w:val="subscript"/>
              </w:rPr>
              <w:t>min,ss</w:t>
            </w:r>
            <w:proofErr w:type="spellEnd"/>
            <w:r w:rsidRPr="008A42E9">
              <w:rPr>
                <w:rFonts w:ascii="Times New Roman" w:hAnsi="Times New Roman" w:cs="Times New Roman"/>
                <w:sz w:val="21"/>
                <w:szCs w:val="21"/>
              </w:rPr>
              <w:t xml:space="preserve">: </w:t>
            </w:r>
            <w:r w:rsidR="00276DE8" w:rsidRPr="008A42E9">
              <w:rPr>
                <w:rFonts w:ascii="Times New Roman" w:hAnsi="Times New Roman" w:cs="Times New Roman"/>
                <w:sz w:val="21"/>
                <w:szCs w:val="21"/>
              </w:rPr>
              <w:t>minimum concentration at steady-</w:t>
            </w:r>
            <w:r w:rsidRPr="008A42E9">
              <w:rPr>
                <w:rFonts w:ascii="Times New Roman" w:hAnsi="Times New Roman" w:cs="Times New Roman"/>
                <w:sz w:val="21"/>
                <w:szCs w:val="21"/>
              </w:rPr>
              <w:t>state</w:t>
            </w:r>
            <w:r w:rsidR="00D45A53" w:rsidRPr="008A42E9">
              <w:rPr>
                <w:rFonts w:ascii="Times New Roman" w:hAnsi="Times New Roman" w:cs="Times New Roman"/>
                <w:sz w:val="21"/>
                <w:szCs w:val="21"/>
              </w:rPr>
              <w:t>;</w:t>
            </w:r>
            <w:r w:rsidR="00276DE8" w:rsidRPr="008A42E9">
              <w:rPr>
                <w:rFonts w:ascii="Times New Roman" w:hAnsi="Times New Roman" w:cs="Times New Roman"/>
                <w:sz w:val="21"/>
                <w:szCs w:val="21"/>
              </w:rPr>
              <w:t xml:space="preserve"> </w:t>
            </w:r>
            <w:proofErr w:type="spellStart"/>
            <w:r w:rsidR="00276DE8" w:rsidRPr="008A42E9">
              <w:rPr>
                <w:rFonts w:ascii="Times New Roman" w:hAnsi="Times New Roman" w:cs="Times New Roman"/>
                <w:sz w:val="21"/>
                <w:szCs w:val="21"/>
              </w:rPr>
              <w:t>t</w:t>
            </w:r>
            <w:r w:rsidRPr="008A42E9">
              <w:rPr>
                <w:rFonts w:ascii="Times New Roman" w:hAnsi="Times New Roman" w:cs="Times New Roman"/>
                <w:sz w:val="21"/>
                <w:szCs w:val="21"/>
                <w:vertAlign w:val="subscript"/>
              </w:rPr>
              <w:t>max</w:t>
            </w:r>
            <w:proofErr w:type="spellEnd"/>
            <w:r w:rsidRPr="008A42E9">
              <w:rPr>
                <w:rFonts w:ascii="Times New Roman" w:hAnsi="Times New Roman" w:cs="Times New Roman"/>
                <w:sz w:val="21"/>
                <w:szCs w:val="21"/>
              </w:rPr>
              <w:t>: time to maximum concentration</w:t>
            </w:r>
            <w:r w:rsidR="00D45A53" w:rsidRPr="008A42E9">
              <w:rPr>
                <w:rFonts w:ascii="Times New Roman" w:hAnsi="Times New Roman" w:cs="Times New Roman"/>
                <w:sz w:val="21"/>
                <w:szCs w:val="21"/>
              </w:rPr>
              <w:t>;</w:t>
            </w:r>
            <w:r w:rsidRPr="008A42E9">
              <w:rPr>
                <w:rFonts w:ascii="Times New Roman" w:hAnsi="Times New Roman" w:cs="Times New Roman"/>
                <w:sz w:val="21"/>
                <w:szCs w:val="21"/>
              </w:rPr>
              <w:t xml:space="preserve"> t</w:t>
            </w:r>
            <w:r w:rsidRPr="008A42E9">
              <w:rPr>
                <w:rFonts w:ascii="Times New Roman" w:hAnsi="Times New Roman" w:cs="Times New Roman"/>
                <w:sz w:val="21"/>
                <w:szCs w:val="21"/>
                <w:vertAlign w:val="subscript"/>
              </w:rPr>
              <w:t xml:space="preserve">1/2: </w:t>
            </w:r>
            <w:r w:rsidRPr="008A42E9">
              <w:rPr>
                <w:rFonts w:ascii="Times New Roman" w:hAnsi="Times New Roman" w:cs="Times New Roman"/>
                <w:sz w:val="21"/>
                <w:szCs w:val="21"/>
              </w:rPr>
              <w:t>terminal elimination half-life.</w:t>
            </w:r>
          </w:p>
        </w:tc>
      </w:tr>
    </w:tbl>
    <w:p w:rsidR="0033106E" w:rsidRPr="008A42E9" w:rsidRDefault="0033106E" w:rsidP="008A42E9">
      <w:pPr>
        <w:spacing w:after="0" w:line="240" w:lineRule="auto"/>
        <w:rPr>
          <w:rFonts w:ascii="Times New Roman" w:hAnsi="Times New Roman" w:cs="Times New Roman"/>
          <w:sz w:val="24"/>
          <w:szCs w:val="24"/>
        </w:rPr>
      </w:pPr>
    </w:p>
    <w:p w:rsidR="00D45A53" w:rsidRPr="008A42E9" w:rsidRDefault="00D45A53" w:rsidP="008A42E9">
      <w:pPr>
        <w:pStyle w:val="Paragraph"/>
        <w:spacing w:after="0"/>
        <w:rPr>
          <w:rFonts w:ascii="Times New Roman" w:hAnsi="Times New Roman" w:cs="Times New Roman"/>
          <w:b/>
          <w:color w:val="FF0000"/>
          <w:sz w:val="24"/>
          <w:szCs w:val="24"/>
        </w:rPr>
      </w:pPr>
      <w:r w:rsidRPr="008A42E9">
        <w:rPr>
          <w:rFonts w:ascii="Times New Roman" w:hAnsi="Times New Roman" w:cs="Times New Roman"/>
          <w:b/>
          <w:sz w:val="24"/>
          <w:szCs w:val="24"/>
        </w:rPr>
        <w:t>Special populations</w:t>
      </w:r>
    </w:p>
    <w:p w:rsidR="00D45A53" w:rsidRPr="008A42E9" w:rsidRDefault="00D45A53" w:rsidP="008A42E9">
      <w:pPr>
        <w:pStyle w:val="Paragraph"/>
        <w:spacing w:after="0"/>
        <w:rPr>
          <w:rFonts w:ascii="Times New Roman" w:hAnsi="Times New Roman" w:cs="Times New Roman"/>
          <w:i/>
          <w:sz w:val="24"/>
          <w:szCs w:val="24"/>
          <w:u w:val="single"/>
        </w:rPr>
      </w:pPr>
    </w:p>
    <w:p w:rsidR="00D45A53" w:rsidRPr="008A42E9" w:rsidRDefault="00D45A53"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No dedicated studies have been conducted to evaluate the pharmacokinetics of lanadelumab in special patient populations including gender, age, pregnant women</w:t>
      </w:r>
      <w:r w:rsidR="00276DE8" w:rsidRPr="008A42E9">
        <w:rPr>
          <w:rFonts w:ascii="Times New Roman" w:hAnsi="Times New Roman" w:cs="Times New Roman"/>
          <w:sz w:val="24"/>
          <w:szCs w:val="24"/>
        </w:rPr>
        <w:t xml:space="preserve">, or the presence of </w:t>
      </w:r>
      <w:r w:rsidR="006F4A65">
        <w:rPr>
          <w:rFonts w:ascii="Times New Roman" w:hAnsi="Times New Roman" w:cs="Times New Roman"/>
          <w:sz w:val="24"/>
          <w:szCs w:val="24"/>
        </w:rPr>
        <w:t xml:space="preserve">renal or </w:t>
      </w:r>
      <w:r w:rsidR="00276DE8" w:rsidRPr="008A42E9">
        <w:rPr>
          <w:rFonts w:ascii="Times New Roman" w:hAnsi="Times New Roman" w:cs="Times New Roman"/>
          <w:sz w:val="24"/>
          <w:szCs w:val="24"/>
        </w:rPr>
        <w:t xml:space="preserve">hepatic </w:t>
      </w:r>
      <w:r w:rsidRPr="008A42E9">
        <w:rPr>
          <w:rFonts w:ascii="Times New Roman" w:hAnsi="Times New Roman" w:cs="Times New Roman"/>
          <w:sz w:val="24"/>
          <w:szCs w:val="24"/>
        </w:rPr>
        <w:t>impairment.</w:t>
      </w:r>
    </w:p>
    <w:p w:rsidR="00754C8E" w:rsidRDefault="00754C8E" w:rsidP="008A42E9">
      <w:pPr>
        <w:pStyle w:val="Paragraph"/>
        <w:spacing w:after="0"/>
        <w:rPr>
          <w:rFonts w:ascii="Times New Roman" w:hAnsi="Times New Roman" w:cs="Times New Roman"/>
          <w:sz w:val="24"/>
          <w:szCs w:val="24"/>
        </w:rPr>
      </w:pPr>
    </w:p>
    <w:p w:rsidR="00ED79AE" w:rsidRDefault="00ED79AE"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 xml:space="preserve">Population PK analyses were performed, using data from rich sampling in </w:t>
      </w:r>
      <w:r w:rsidR="006F4A65">
        <w:rPr>
          <w:rFonts w:ascii="Times New Roman" w:hAnsi="Times New Roman" w:cs="Times New Roman"/>
          <w:sz w:val="24"/>
          <w:szCs w:val="24"/>
        </w:rPr>
        <w:t xml:space="preserve">two </w:t>
      </w:r>
      <w:r w:rsidR="00A16CDC">
        <w:rPr>
          <w:rFonts w:ascii="Times New Roman" w:hAnsi="Times New Roman" w:cs="Times New Roman"/>
          <w:sz w:val="24"/>
          <w:szCs w:val="24"/>
        </w:rPr>
        <w:t>P</w:t>
      </w:r>
      <w:r>
        <w:rPr>
          <w:rFonts w:ascii="Times New Roman" w:hAnsi="Times New Roman" w:cs="Times New Roman"/>
          <w:sz w:val="24"/>
          <w:szCs w:val="24"/>
        </w:rPr>
        <w:t xml:space="preserve">hase </w:t>
      </w:r>
      <w:r w:rsidR="00A16CDC">
        <w:rPr>
          <w:rFonts w:ascii="Times New Roman" w:hAnsi="Times New Roman" w:cs="Times New Roman"/>
          <w:sz w:val="24"/>
          <w:szCs w:val="24"/>
        </w:rPr>
        <w:t>1</w:t>
      </w:r>
      <w:r>
        <w:rPr>
          <w:rFonts w:ascii="Times New Roman" w:hAnsi="Times New Roman" w:cs="Times New Roman"/>
          <w:sz w:val="24"/>
          <w:szCs w:val="24"/>
        </w:rPr>
        <w:t xml:space="preserve"> studies and sparse sampling in </w:t>
      </w:r>
      <w:r w:rsidR="006F4A65">
        <w:rPr>
          <w:rFonts w:ascii="Times New Roman" w:hAnsi="Times New Roman" w:cs="Times New Roman"/>
          <w:sz w:val="24"/>
          <w:szCs w:val="24"/>
        </w:rPr>
        <w:t>two Phase 3 (</w:t>
      </w:r>
      <w:r>
        <w:rPr>
          <w:rFonts w:ascii="Times New Roman" w:hAnsi="Times New Roman" w:cs="Times New Roman"/>
          <w:sz w:val="24"/>
          <w:szCs w:val="24"/>
        </w:rPr>
        <w:t>HELP and HELP extension</w:t>
      </w:r>
      <w:r w:rsidR="006F4A65">
        <w:rPr>
          <w:rFonts w:ascii="Times New Roman" w:hAnsi="Times New Roman" w:cs="Times New Roman"/>
          <w:sz w:val="24"/>
          <w:szCs w:val="24"/>
        </w:rPr>
        <w:t>) studies</w:t>
      </w:r>
      <w:r>
        <w:rPr>
          <w:rFonts w:ascii="Times New Roman" w:hAnsi="Times New Roman" w:cs="Times New Roman"/>
          <w:sz w:val="24"/>
          <w:szCs w:val="24"/>
        </w:rPr>
        <w:t xml:space="preserve">. </w:t>
      </w:r>
    </w:p>
    <w:p w:rsidR="00ED79AE" w:rsidRDefault="00ED79AE" w:rsidP="008A42E9">
      <w:pPr>
        <w:pStyle w:val="Paragraph"/>
        <w:spacing w:after="0"/>
        <w:rPr>
          <w:rFonts w:ascii="Times New Roman" w:hAnsi="Times New Roman" w:cs="Times New Roman"/>
          <w:sz w:val="24"/>
          <w:szCs w:val="24"/>
        </w:rPr>
      </w:pPr>
    </w:p>
    <w:p w:rsidR="00D45A53" w:rsidRPr="008A42E9" w:rsidRDefault="00ED79AE" w:rsidP="008A42E9">
      <w:pPr>
        <w:pStyle w:val="Paragraph"/>
        <w:spacing w:after="0"/>
        <w:rPr>
          <w:rFonts w:ascii="Times New Roman" w:eastAsia="Times New Roman" w:hAnsi="Times New Roman" w:cs="Times New Roman"/>
          <w:sz w:val="24"/>
          <w:szCs w:val="24"/>
        </w:rPr>
      </w:pPr>
      <w:r>
        <w:rPr>
          <w:rFonts w:ascii="Times New Roman" w:hAnsi="Times New Roman" w:cs="Times New Roman"/>
          <w:sz w:val="24"/>
          <w:szCs w:val="24"/>
        </w:rPr>
        <w:t>The population PK analyses found that patient body weight was an important covariate describing the variability of clearance and volume of distribution</w:t>
      </w:r>
      <w:r w:rsidR="004B14A3">
        <w:rPr>
          <w:rFonts w:ascii="Times New Roman" w:hAnsi="Times New Roman" w:cs="Times New Roman"/>
          <w:sz w:val="24"/>
          <w:szCs w:val="24"/>
        </w:rPr>
        <w:t xml:space="preserve">, resulting in higher exposure (AUC and </w:t>
      </w:r>
      <w:proofErr w:type="spellStart"/>
      <w:r w:rsidR="004B14A3">
        <w:rPr>
          <w:rFonts w:ascii="Times New Roman" w:hAnsi="Times New Roman" w:cs="Times New Roman"/>
          <w:sz w:val="24"/>
          <w:szCs w:val="24"/>
        </w:rPr>
        <w:t>C</w:t>
      </w:r>
      <w:r w:rsidR="004B14A3" w:rsidRPr="004B14A3">
        <w:rPr>
          <w:rFonts w:ascii="Times New Roman" w:hAnsi="Times New Roman" w:cs="Times New Roman"/>
          <w:sz w:val="24"/>
          <w:szCs w:val="24"/>
          <w:vertAlign w:val="subscript"/>
        </w:rPr>
        <w:t>max</w:t>
      </w:r>
      <w:proofErr w:type="spellEnd"/>
      <w:r w:rsidR="004B14A3">
        <w:rPr>
          <w:rFonts w:ascii="Times New Roman" w:hAnsi="Times New Roman" w:cs="Times New Roman"/>
          <w:sz w:val="24"/>
          <w:szCs w:val="24"/>
        </w:rPr>
        <w:t>) in lighter patients</w:t>
      </w:r>
      <w:r>
        <w:rPr>
          <w:rFonts w:ascii="Times New Roman" w:hAnsi="Times New Roman" w:cs="Times New Roman"/>
          <w:sz w:val="24"/>
          <w:szCs w:val="24"/>
        </w:rPr>
        <w:t xml:space="preserve">. </w:t>
      </w:r>
      <w:r w:rsidR="00D45A53" w:rsidRPr="008A42E9">
        <w:rPr>
          <w:rFonts w:ascii="Times New Roman" w:hAnsi="Times New Roman" w:cs="Times New Roman"/>
          <w:sz w:val="24"/>
          <w:szCs w:val="24"/>
        </w:rPr>
        <w:t xml:space="preserve">After correcting for body weight, no influence of gender was apparent on the clearance or volume of distribution of </w:t>
      </w:r>
      <w:r w:rsidR="000F7309">
        <w:rPr>
          <w:rFonts w:ascii="Times New Roman" w:hAnsi="Times New Roman" w:cs="Times New Roman"/>
          <w:sz w:val="24"/>
          <w:szCs w:val="24"/>
        </w:rPr>
        <w:t>TAKHZYRO</w:t>
      </w:r>
      <w:r w:rsidR="00D45A53" w:rsidRPr="008A42E9">
        <w:rPr>
          <w:rFonts w:ascii="Times New Roman" w:hAnsi="Times New Roman" w:cs="Times New Roman"/>
          <w:sz w:val="24"/>
          <w:szCs w:val="24"/>
        </w:rPr>
        <w:t>. No dose adjustment is required.</w:t>
      </w:r>
    </w:p>
    <w:p w:rsidR="00D45A53" w:rsidRPr="008A42E9" w:rsidRDefault="00D45A53" w:rsidP="008A42E9">
      <w:pPr>
        <w:pStyle w:val="Paragraph"/>
        <w:spacing w:after="0"/>
        <w:rPr>
          <w:rFonts w:ascii="Times New Roman" w:hAnsi="Times New Roman" w:cs="Times New Roman"/>
          <w:sz w:val="24"/>
          <w:szCs w:val="24"/>
        </w:rPr>
      </w:pPr>
    </w:p>
    <w:p w:rsidR="00ED79AE" w:rsidRDefault="00ED79AE"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 xml:space="preserve">The population PK analyses for the effects of age, including </w:t>
      </w:r>
      <w:r w:rsidR="004B14A3">
        <w:rPr>
          <w:rFonts w:ascii="Times New Roman" w:hAnsi="Times New Roman" w:cs="Times New Roman"/>
          <w:sz w:val="24"/>
          <w:szCs w:val="24"/>
        </w:rPr>
        <w:t xml:space="preserve">22 </w:t>
      </w:r>
      <w:r>
        <w:rPr>
          <w:rFonts w:ascii="Times New Roman" w:hAnsi="Times New Roman" w:cs="Times New Roman"/>
          <w:sz w:val="24"/>
          <w:szCs w:val="24"/>
        </w:rPr>
        <w:t>adolescent</w:t>
      </w:r>
      <w:r w:rsidR="004B14A3">
        <w:rPr>
          <w:rFonts w:ascii="Times New Roman" w:hAnsi="Times New Roman" w:cs="Times New Roman"/>
          <w:sz w:val="24"/>
          <w:szCs w:val="24"/>
        </w:rPr>
        <w:t>s</w:t>
      </w:r>
      <w:r>
        <w:rPr>
          <w:rFonts w:ascii="Times New Roman" w:hAnsi="Times New Roman" w:cs="Times New Roman"/>
          <w:sz w:val="24"/>
          <w:szCs w:val="24"/>
        </w:rPr>
        <w:t xml:space="preserve"> [aged 12 to 18], </w:t>
      </w:r>
      <w:r w:rsidR="004B14A3">
        <w:rPr>
          <w:rFonts w:ascii="Times New Roman" w:hAnsi="Times New Roman" w:cs="Times New Roman"/>
          <w:sz w:val="24"/>
          <w:szCs w:val="24"/>
        </w:rPr>
        <w:t xml:space="preserve">226 </w:t>
      </w:r>
      <w:r>
        <w:rPr>
          <w:rFonts w:ascii="Times New Roman" w:hAnsi="Times New Roman" w:cs="Times New Roman"/>
          <w:sz w:val="24"/>
          <w:szCs w:val="24"/>
        </w:rPr>
        <w:t xml:space="preserve">adults [aged &gt;18 and &lt;65 years] and </w:t>
      </w:r>
      <w:r w:rsidR="004B14A3">
        <w:rPr>
          <w:rFonts w:ascii="Times New Roman" w:hAnsi="Times New Roman" w:cs="Times New Roman"/>
          <w:sz w:val="24"/>
          <w:szCs w:val="24"/>
        </w:rPr>
        <w:t xml:space="preserve">9 </w:t>
      </w:r>
      <w:r>
        <w:rPr>
          <w:rFonts w:ascii="Times New Roman" w:hAnsi="Times New Roman" w:cs="Times New Roman"/>
          <w:sz w:val="24"/>
          <w:szCs w:val="24"/>
        </w:rPr>
        <w:t>elderly [aged &gt;65 years]</w:t>
      </w:r>
      <w:r w:rsidR="004B14A3">
        <w:rPr>
          <w:rFonts w:ascii="Times New Roman" w:hAnsi="Times New Roman" w:cs="Times New Roman"/>
          <w:sz w:val="24"/>
          <w:szCs w:val="24"/>
        </w:rPr>
        <w:t xml:space="preserve">. The mean lanadelumab exposure under the same dosing regimen was found to be approximately 37% higher in adolescent patients compared to adult patients, due to lower body weight in adolescent patients. </w:t>
      </w:r>
    </w:p>
    <w:p w:rsidR="00ED79AE" w:rsidRDefault="00ED79AE" w:rsidP="008A42E9">
      <w:pPr>
        <w:pStyle w:val="Paragraph"/>
        <w:spacing w:after="0"/>
        <w:rPr>
          <w:rFonts w:ascii="Times New Roman" w:hAnsi="Times New Roman" w:cs="Times New Roman"/>
          <w:sz w:val="24"/>
          <w:szCs w:val="24"/>
        </w:rPr>
      </w:pPr>
    </w:p>
    <w:p w:rsidR="004B14A3" w:rsidRDefault="004B14A3" w:rsidP="004B14A3">
      <w:pPr>
        <w:pStyle w:val="Paragraph"/>
        <w:spacing w:after="0"/>
        <w:rPr>
          <w:rFonts w:ascii="Times New Roman" w:hAnsi="Times New Roman" w:cs="Times New Roman"/>
          <w:sz w:val="24"/>
          <w:szCs w:val="24"/>
        </w:rPr>
      </w:pPr>
      <w:r w:rsidRPr="0072558C">
        <w:rPr>
          <w:rFonts w:ascii="Times New Roman" w:hAnsi="Times New Roman" w:cs="Times New Roman"/>
          <w:sz w:val="24"/>
          <w:szCs w:val="24"/>
        </w:rPr>
        <w:t>Although body weight was identified as an important covariate describing the variability of clearance, a 300 mg q2wks dose regimen provided sufficient exposure for the indication</w:t>
      </w:r>
      <w:r>
        <w:rPr>
          <w:rFonts w:ascii="Times New Roman" w:hAnsi="Times New Roman" w:cs="Times New Roman"/>
          <w:sz w:val="24"/>
          <w:szCs w:val="24"/>
        </w:rPr>
        <w:t>.</w:t>
      </w:r>
    </w:p>
    <w:p w:rsidR="004B14A3" w:rsidRDefault="004B14A3" w:rsidP="008A42E9">
      <w:pPr>
        <w:pStyle w:val="Paragraph"/>
        <w:spacing w:after="0"/>
        <w:rPr>
          <w:rFonts w:ascii="Times New Roman" w:hAnsi="Times New Roman" w:cs="Times New Roman"/>
          <w:sz w:val="24"/>
          <w:szCs w:val="24"/>
        </w:rPr>
      </w:pPr>
    </w:p>
    <w:p w:rsidR="00D45A53" w:rsidRPr="008A42E9" w:rsidRDefault="00ED79AE"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The population PK analysis of the effect of r</w:t>
      </w:r>
      <w:r w:rsidR="00D45A53" w:rsidRPr="008A42E9">
        <w:rPr>
          <w:rFonts w:ascii="Times New Roman" w:hAnsi="Times New Roman" w:cs="Times New Roman"/>
          <w:sz w:val="24"/>
          <w:szCs w:val="24"/>
        </w:rPr>
        <w:t>enal impairment</w:t>
      </w:r>
      <w:r>
        <w:rPr>
          <w:rFonts w:ascii="Times New Roman" w:hAnsi="Times New Roman" w:cs="Times New Roman"/>
          <w:sz w:val="24"/>
          <w:szCs w:val="24"/>
        </w:rPr>
        <w:t xml:space="preserve"> that included </w:t>
      </w:r>
      <w:r w:rsidR="00D45A53" w:rsidRPr="008A42E9">
        <w:rPr>
          <w:rFonts w:ascii="Times New Roman" w:hAnsi="Times New Roman" w:cs="Times New Roman"/>
          <w:sz w:val="24"/>
          <w:szCs w:val="24"/>
        </w:rPr>
        <w:t>estimated GFR: 60 to 89 mL/min/1.73m</w:t>
      </w:r>
      <w:r w:rsidR="00D45A53" w:rsidRPr="008A42E9">
        <w:rPr>
          <w:rFonts w:ascii="Times New Roman" w:hAnsi="Times New Roman" w:cs="Times New Roman"/>
          <w:sz w:val="24"/>
          <w:szCs w:val="24"/>
          <w:vertAlign w:val="superscript"/>
        </w:rPr>
        <w:t>2</w:t>
      </w:r>
      <w:r w:rsidR="00D45A53" w:rsidRPr="008A42E9">
        <w:rPr>
          <w:rFonts w:ascii="Times New Roman" w:hAnsi="Times New Roman" w:cs="Times New Roman"/>
          <w:sz w:val="24"/>
          <w:szCs w:val="24"/>
        </w:rPr>
        <w:t xml:space="preserve"> [mild, N=98]</w:t>
      </w:r>
      <w:r>
        <w:rPr>
          <w:rFonts w:ascii="Times New Roman" w:hAnsi="Times New Roman" w:cs="Times New Roman"/>
          <w:sz w:val="24"/>
          <w:szCs w:val="24"/>
        </w:rPr>
        <w:t>,</w:t>
      </w:r>
      <w:r w:rsidR="00D45A53" w:rsidRPr="008A42E9">
        <w:rPr>
          <w:rFonts w:ascii="Times New Roman" w:hAnsi="Times New Roman" w:cs="Times New Roman"/>
          <w:sz w:val="24"/>
          <w:szCs w:val="24"/>
        </w:rPr>
        <w:t xml:space="preserve"> 30 to 59 mL/min/1.73m</w:t>
      </w:r>
      <w:r w:rsidR="00D45A53" w:rsidRPr="008A42E9">
        <w:rPr>
          <w:rFonts w:ascii="Times New Roman" w:hAnsi="Times New Roman" w:cs="Times New Roman"/>
          <w:sz w:val="24"/>
          <w:szCs w:val="24"/>
          <w:vertAlign w:val="superscript"/>
        </w:rPr>
        <w:t>2</w:t>
      </w:r>
      <w:r w:rsidR="00D45A53" w:rsidRPr="008A42E9">
        <w:rPr>
          <w:rFonts w:ascii="Times New Roman" w:hAnsi="Times New Roman" w:cs="Times New Roman"/>
          <w:sz w:val="24"/>
          <w:szCs w:val="24"/>
        </w:rPr>
        <w:t xml:space="preserve"> [moderate, N=9] </w:t>
      </w:r>
      <w:r>
        <w:rPr>
          <w:rFonts w:ascii="Times New Roman" w:hAnsi="Times New Roman" w:cs="Times New Roman"/>
          <w:sz w:val="24"/>
          <w:szCs w:val="24"/>
        </w:rPr>
        <w:t>and &lt;30 mL/min</w:t>
      </w:r>
      <w:r w:rsidR="00A16CDC">
        <w:rPr>
          <w:rFonts w:ascii="Times New Roman" w:hAnsi="Times New Roman" w:cs="Times New Roman"/>
          <w:sz w:val="24"/>
          <w:szCs w:val="24"/>
        </w:rPr>
        <w:t>/1.73m</w:t>
      </w:r>
      <w:r w:rsidR="00A16CDC" w:rsidRPr="00A16CDC">
        <w:rPr>
          <w:rFonts w:ascii="Times New Roman" w:hAnsi="Times New Roman" w:cs="Times New Roman"/>
          <w:sz w:val="24"/>
          <w:szCs w:val="24"/>
          <w:vertAlign w:val="superscript"/>
        </w:rPr>
        <w:t>2</w:t>
      </w:r>
      <w:r>
        <w:rPr>
          <w:rFonts w:ascii="Times New Roman" w:hAnsi="Times New Roman" w:cs="Times New Roman"/>
          <w:sz w:val="24"/>
          <w:szCs w:val="24"/>
        </w:rPr>
        <w:t xml:space="preserve"> [severe, N=0] found </w:t>
      </w:r>
      <w:r w:rsidR="00D45A53" w:rsidRPr="008A42E9">
        <w:rPr>
          <w:rFonts w:ascii="Times New Roman" w:hAnsi="Times New Roman" w:cs="Times New Roman"/>
          <w:sz w:val="24"/>
          <w:szCs w:val="24"/>
        </w:rPr>
        <w:t>no effect on the clearance or volume of distribution. No dose adjustment is required</w:t>
      </w:r>
      <w:r>
        <w:rPr>
          <w:rFonts w:ascii="Times New Roman" w:hAnsi="Times New Roman" w:cs="Times New Roman"/>
          <w:sz w:val="24"/>
          <w:szCs w:val="24"/>
        </w:rPr>
        <w:t xml:space="preserve"> for mild </w:t>
      </w:r>
      <w:r w:rsidR="006F4A65">
        <w:rPr>
          <w:rFonts w:ascii="Times New Roman" w:hAnsi="Times New Roman" w:cs="Times New Roman"/>
          <w:sz w:val="24"/>
          <w:szCs w:val="24"/>
        </w:rPr>
        <w:t xml:space="preserve">or moderate </w:t>
      </w:r>
      <w:r>
        <w:rPr>
          <w:rFonts w:ascii="Times New Roman" w:hAnsi="Times New Roman" w:cs="Times New Roman"/>
          <w:sz w:val="24"/>
          <w:szCs w:val="24"/>
        </w:rPr>
        <w:t xml:space="preserve">renal impairment. No </w:t>
      </w:r>
      <w:r w:rsidR="006F4A65">
        <w:rPr>
          <w:rFonts w:ascii="Times New Roman" w:hAnsi="Times New Roman" w:cs="Times New Roman"/>
          <w:sz w:val="24"/>
          <w:szCs w:val="24"/>
        </w:rPr>
        <w:t xml:space="preserve">dose </w:t>
      </w:r>
      <w:r>
        <w:rPr>
          <w:rFonts w:ascii="Times New Roman" w:hAnsi="Times New Roman" w:cs="Times New Roman"/>
          <w:sz w:val="24"/>
          <w:szCs w:val="24"/>
        </w:rPr>
        <w:t>recommendation</w:t>
      </w:r>
      <w:r w:rsidR="006F4A65">
        <w:rPr>
          <w:rFonts w:ascii="Times New Roman" w:hAnsi="Times New Roman" w:cs="Times New Roman"/>
          <w:sz w:val="24"/>
          <w:szCs w:val="24"/>
        </w:rPr>
        <w:t xml:space="preserve"> </w:t>
      </w:r>
      <w:r>
        <w:rPr>
          <w:rFonts w:ascii="Times New Roman" w:hAnsi="Times New Roman" w:cs="Times New Roman"/>
          <w:sz w:val="24"/>
          <w:szCs w:val="24"/>
        </w:rPr>
        <w:t>can be made for severe renal impairment</w:t>
      </w:r>
      <w:r w:rsidR="00D45A53" w:rsidRPr="008A42E9">
        <w:rPr>
          <w:rFonts w:ascii="Times New Roman" w:hAnsi="Times New Roman" w:cs="Times New Roman"/>
          <w:sz w:val="24"/>
          <w:szCs w:val="24"/>
        </w:rPr>
        <w:t>.</w:t>
      </w:r>
    </w:p>
    <w:p w:rsidR="00006FB2" w:rsidRPr="008A42E9" w:rsidRDefault="00006FB2" w:rsidP="008A42E9">
      <w:pPr>
        <w:pStyle w:val="Paragraph"/>
        <w:spacing w:after="0"/>
        <w:rPr>
          <w:rFonts w:ascii="Times New Roman" w:hAnsi="Times New Roman" w:cs="Times New Roman"/>
          <w:sz w:val="24"/>
          <w:szCs w:val="24"/>
        </w:rPr>
      </w:pPr>
    </w:p>
    <w:p w:rsidR="00006FB2" w:rsidRPr="008A42E9" w:rsidRDefault="00006FB2" w:rsidP="008A42E9">
      <w:pPr>
        <w:pStyle w:val="Paragraph"/>
        <w:spacing w:after="0"/>
        <w:rPr>
          <w:rFonts w:ascii="Times New Roman" w:hAnsi="Times New Roman" w:cs="Times New Roman"/>
          <w:b/>
          <w:sz w:val="24"/>
          <w:szCs w:val="24"/>
        </w:rPr>
      </w:pPr>
      <w:r w:rsidRPr="008A42E9">
        <w:rPr>
          <w:rFonts w:ascii="Times New Roman" w:hAnsi="Times New Roman" w:cs="Times New Roman"/>
          <w:b/>
          <w:sz w:val="24"/>
          <w:szCs w:val="24"/>
        </w:rPr>
        <w:t>Concomitant medications</w:t>
      </w:r>
    </w:p>
    <w:p w:rsidR="00006FB2" w:rsidRPr="008A42E9" w:rsidRDefault="00006FB2" w:rsidP="008A42E9">
      <w:pPr>
        <w:pStyle w:val="Paragraph"/>
        <w:spacing w:after="0"/>
        <w:rPr>
          <w:rFonts w:ascii="Times New Roman" w:hAnsi="Times New Roman" w:cs="Times New Roman"/>
          <w:sz w:val="24"/>
          <w:szCs w:val="24"/>
        </w:rPr>
      </w:pPr>
    </w:p>
    <w:p w:rsidR="00A16CDC" w:rsidRDefault="00ED79AE"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There have been no dedicated investigations of PK interactions</w:t>
      </w:r>
      <w:r w:rsidR="007D033F">
        <w:rPr>
          <w:rFonts w:ascii="Times New Roman" w:hAnsi="Times New Roman" w:cs="Times New Roman"/>
          <w:sz w:val="24"/>
          <w:szCs w:val="24"/>
        </w:rPr>
        <w:t xml:space="preserve"> (see Section 4.5 Interactions with Other Medicines and Other Forms of Interactions)</w:t>
      </w:r>
      <w:r>
        <w:rPr>
          <w:rFonts w:ascii="Times New Roman" w:hAnsi="Times New Roman" w:cs="Times New Roman"/>
          <w:sz w:val="24"/>
          <w:szCs w:val="24"/>
        </w:rPr>
        <w:t>.</w:t>
      </w:r>
      <w:r w:rsidR="007D033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D033F" w:rsidRDefault="007D033F" w:rsidP="008A42E9">
      <w:pPr>
        <w:pStyle w:val="Paragraph"/>
        <w:spacing w:after="0"/>
        <w:rPr>
          <w:rFonts w:ascii="Times New Roman" w:hAnsi="Times New Roman" w:cs="Times New Roman"/>
          <w:sz w:val="24"/>
          <w:szCs w:val="24"/>
        </w:rPr>
      </w:pPr>
    </w:p>
    <w:p w:rsidR="00006FB2" w:rsidRPr="008A42E9" w:rsidRDefault="00ED79AE"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 xml:space="preserve">Based on the population PK analysis of the Phase 3 data, the </w:t>
      </w:r>
      <w:r w:rsidR="00006FB2" w:rsidRPr="008A42E9">
        <w:rPr>
          <w:rFonts w:ascii="Times New Roman" w:hAnsi="Times New Roman" w:cs="Times New Roman"/>
          <w:sz w:val="24"/>
          <w:szCs w:val="24"/>
        </w:rPr>
        <w:t xml:space="preserve">use of analgesic, antibacterial, antihistamine, anti-inflammatory and anti-rheumatic medications had no effect on clearance and volume of distribution of </w:t>
      </w:r>
      <w:r w:rsidR="000F7309">
        <w:rPr>
          <w:rFonts w:ascii="Times New Roman" w:hAnsi="Times New Roman" w:cs="Times New Roman"/>
          <w:sz w:val="24"/>
          <w:szCs w:val="24"/>
        </w:rPr>
        <w:t>TAKHZYRO</w:t>
      </w:r>
      <w:r w:rsidR="00006FB2" w:rsidRPr="008A42E9">
        <w:rPr>
          <w:rFonts w:ascii="Times New Roman" w:hAnsi="Times New Roman" w:cs="Times New Roman"/>
          <w:sz w:val="24"/>
          <w:szCs w:val="24"/>
        </w:rPr>
        <w:t>.</w:t>
      </w:r>
    </w:p>
    <w:p w:rsidR="00006FB2" w:rsidRPr="008A42E9" w:rsidRDefault="00006FB2" w:rsidP="008A42E9">
      <w:pPr>
        <w:pStyle w:val="Paragraph"/>
        <w:spacing w:after="0"/>
        <w:rPr>
          <w:rFonts w:ascii="Times New Roman" w:hAnsi="Times New Roman" w:cs="Times New Roman"/>
          <w:sz w:val="24"/>
          <w:szCs w:val="24"/>
        </w:rPr>
      </w:pPr>
    </w:p>
    <w:p w:rsidR="00006FB2" w:rsidRPr="008A42E9" w:rsidRDefault="00006FB2"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 xml:space="preserve">For breakthrough HAE attacks, use of rescue medications such as </w:t>
      </w:r>
      <w:proofErr w:type="spellStart"/>
      <w:r w:rsidRPr="008A42E9">
        <w:rPr>
          <w:rFonts w:ascii="Times New Roman" w:hAnsi="Times New Roman" w:cs="Times New Roman"/>
          <w:sz w:val="24"/>
          <w:szCs w:val="24"/>
        </w:rPr>
        <w:t>icatibant</w:t>
      </w:r>
      <w:proofErr w:type="spellEnd"/>
      <w:r w:rsidRPr="008A42E9">
        <w:rPr>
          <w:rFonts w:ascii="Times New Roman" w:hAnsi="Times New Roman" w:cs="Times New Roman"/>
          <w:sz w:val="24"/>
          <w:szCs w:val="24"/>
        </w:rPr>
        <w:t xml:space="preserve"> or plasma-derived C1</w:t>
      </w:r>
      <w:r w:rsidR="004B14A3">
        <w:rPr>
          <w:rFonts w:ascii="Times New Roman" w:hAnsi="Times New Roman" w:cs="Times New Roman"/>
          <w:sz w:val="24"/>
          <w:szCs w:val="24"/>
        </w:rPr>
        <w:t>esterase</w:t>
      </w:r>
      <w:r w:rsidRPr="008A42E9">
        <w:rPr>
          <w:rFonts w:ascii="Times New Roman" w:hAnsi="Times New Roman" w:cs="Times New Roman"/>
          <w:sz w:val="24"/>
          <w:szCs w:val="24"/>
        </w:rPr>
        <w:t xml:space="preserve"> inhibitor had no effects on clearance and volume of distribution of </w:t>
      </w:r>
      <w:r w:rsidR="000F7309">
        <w:rPr>
          <w:rFonts w:ascii="Times New Roman" w:hAnsi="Times New Roman" w:cs="Times New Roman"/>
          <w:sz w:val="24"/>
          <w:szCs w:val="24"/>
        </w:rPr>
        <w:t>TAKHZYRO</w:t>
      </w:r>
      <w:r w:rsidRPr="008A42E9">
        <w:rPr>
          <w:rFonts w:ascii="Times New Roman" w:hAnsi="Times New Roman" w:cs="Times New Roman"/>
          <w:sz w:val="24"/>
          <w:szCs w:val="24"/>
        </w:rPr>
        <w:t>.</w:t>
      </w:r>
    </w:p>
    <w:p w:rsidR="006D11B6" w:rsidRPr="008A42E9" w:rsidRDefault="006D11B6" w:rsidP="008A42E9">
      <w:pPr>
        <w:spacing w:after="0" w:line="240" w:lineRule="auto"/>
        <w:rPr>
          <w:rFonts w:ascii="Times New Roman" w:hAnsi="Times New Roman" w:cs="Times New Roman"/>
          <w:color w:val="FF0000"/>
          <w:sz w:val="24"/>
          <w:szCs w:val="24"/>
        </w:rPr>
      </w:pPr>
    </w:p>
    <w:p w:rsidR="00502D3C" w:rsidRPr="008A42E9" w:rsidRDefault="00502D3C"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5.3</w:t>
      </w:r>
      <w:r w:rsidRPr="008A42E9">
        <w:rPr>
          <w:rFonts w:ascii="Times New Roman" w:hAnsi="Times New Roman" w:cs="Times New Roman"/>
          <w:szCs w:val="24"/>
        </w:rPr>
        <w:tab/>
        <w:t xml:space="preserve">PRECLINICAL SAFETY DATA </w:t>
      </w:r>
    </w:p>
    <w:p w:rsidR="00502D3C" w:rsidRPr="008A42E9" w:rsidRDefault="00502D3C" w:rsidP="008A42E9">
      <w:pPr>
        <w:spacing w:after="0" w:line="240" w:lineRule="auto"/>
        <w:rPr>
          <w:rFonts w:ascii="Times New Roman" w:hAnsi="Times New Roman" w:cs="Times New Roman"/>
          <w:sz w:val="24"/>
          <w:szCs w:val="24"/>
        </w:rPr>
      </w:pPr>
    </w:p>
    <w:p w:rsidR="00D45A53" w:rsidRPr="008A42E9" w:rsidRDefault="00D45A53" w:rsidP="008A42E9">
      <w:pPr>
        <w:spacing w:after="0" w:line="240" w:lineRule="auto"/>
        <w:rPr>
          <w:rFonts w:ascii="Times New Roman" w:hAnsi="Times New Roman" w:cs="Times New Roman"/>
          <w:b/>
          <w:sz w:val="24"/>
          <w:szCs w:val="24"/>
        </w:rPr>
      </w:pPr>
      <w:proofErr w:type="spellStart"/>
      <w:r w:rsidRPr="008A42E9">
        <w:rPr>
          <w:rFonts w:ascii="Times New Roman" w:hAnsi="Times New Roman" w:cs="Times New Roman"/>
          <w:b/>
          <w:sz w:val="24"/>
          <w:szCs w:val="24"/>
        </w:rPr>
        <w:t>Genotoxicity</w:t>
      </w:r>
      <w:proofErr w:type="spellEnd"/>
      <w:r w:rsidRPr="008A42E9">
        <w:rPr>
          <w:rFonts w:ascii="Times New Roman" w:hAnsi="Times New Roman" w:cs="Times New Roman"/>
          <w:b/>
          <w:sz w:val="24"/>
          <w:szCs w:val="24"/>
        </w:rPr>
        <w:t xml:space="preserve"> </w:t>
      </w:r>
    </w:p>
    <w:p w:rsidR="00A16B78" w:rsidRPr="008A42E9" w:rsidRDefault="00A16B78" w:rsidP="008A42E9">
      <w:pPr>
        <w:pStyle w:val="Paragraph"/>
        <w:spacing w:after="0"/>
        <w:rPr>
          <w:rFonts w:ascii="Times New Roman" w:hAnsi="Times New Roman" w:cs="Times New Roman"/>
          <w:sz w:val="24"/>
          <w:szCs w:val="24"/>
        </w:rPr>
      </w:pPr>
    </w:p>
    <w:p w:rsidR="00D45A53" w:rsidRPr="008A42E9" w:rsidRDefault="00BC22A5"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Given that lanadelumab</w:t>
      </w:r>
      <w:r w:rsidR="00D45A53" w:rsidRPr="008A42E9">
        <w:rPr>
          <w:rFonts w:ascii="Times New Roman" w:hAnsi="Times New Roman" w:cs="Times New Roman"/>
          <w:sz w:val="24"/>
          <w:szCs w:val="24"/>
        </w:rPr>
        <w:t xml:space="preserve"> is a monoclonal antibody and therefore is not expected to interact directly with DNA or other chromosomal material, no </w:t>
      </w:r>
      <w:proofErr w:type="spellStart"/>
      <w:r w:rsidR="00D45A53" w:rsidRPr="008A42E9">
        <w:rPr>
          <w:rFonts w:ascii="Times New Roman" w:hAnsi="Times New Roman" w:cs="Times New Roman"/>
          <w:sz w:val="24"/>
          <w:szCs w:val="24"/>
        </w:rPr>
        <w:t>genotoxicity</w:t>
      </w:r>
      <w:proofErr w:type="spellEnd"/>
      <w:r w:rsidR="00D45A53" w:rsidRPr="008A42E9">
        <w:rPr>
          <w:rFonts w:ascii="Times New Roman" w:hAnsi="Times New Roman" w:cs="Times New Roman"/>
          <w:sz w:val="24"/>
          <w:szCs w:val="24"/>
        </w:rPr>
        <w:t xml:space="preserve"> evaluation has been conducted.</w:t>
      </w:r>
    </w:p>
    <w:p w:rsidR="00D45A53" w:rsidRPr="008A42E9" w:rsidRDefault="00D45A53" w:rsidP="008A42E9">
      <w:pPr>
        <w:spacing w:after="0" w:line="240" w:lineRule="auto"/>
        <w:rPr>
          <w:rFonts w:ascii="Times New Roman" w:hAnsi="Times New Roman" w:cs="Times New Roman"/>
          <w:b/>
          <w:sz w:val="24"/>
          <w:szCs w:val="24"/>
        </w:rPr>
      </w:pPr>
    </w:p>
    <w:p w:rsidR="00D45A53" w:rsidRPr="008A42E9" w:rsidRDefault="00D45A53" w:rsidP="008A42E9">
      <w:pPr>
        <w:spacing w:after="0" w:line="240" w:lineRule="auto"/>
        <w:rPr>
          <w:rFonts w:ascii="Times New Roman" w:hAnsi="Times New Roman" w:cs="Times New Roman"/>
          <w:b/>
          <w:sz w:val="24"/>
          <w:szCs w:val="24"/>
        </w:rPr>
      </w:pPr>
      <w:r w:rsidRPr="008A42E9">
        <w:rPr>
          <w:rFonts w:ascii="Times New Roman" w:hAnsi="Times New Roman" w:cs="Times New Roman"/>
          <w:b/>
          <w:sz w:val="24"/>
          <w:szCs w:val="24"/>
        </w:rPr>
        <w:t>Carcinogenicity</w:t>
      </w:r>
    </w:p>
    <w:p w:rsidR="00D45A53" w:rsidRPr="008A42E9" w:rsidRDefault="00D45A53" w:rsidP="008A42E9">
      <w:pPr>
        <w:spacing w:after="0" w:line="240" w:lineRule="auto"/>
        <w:rPr>
          <w:rFonts w:ascii="Times New Roman" w:hAnsi="Times New Roman" w:cs="Times New Roman"/>
          <w:b/>
          <w:sz w:val="24"/>
          <w:szCs w:val="24"/>
        </w:rPr>
      </w:pPr>
    </w:p>
    <w:p w:rsidR="000B2A58" w:rsidRDefault="00D45A53" w:rsidP="00C940CD">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Carcinogenicity has not been evaluated in animals.</w:t>
      </w:r>
    </w:p>
    <w:p w:rsidR="00C940CD" w:rsidRDefault="00C940CD" w:rsidP="00C940CD">
      <w:pPr>
        <w:pStyle w:val="Paragraph"/>
        <w:spacing w:after="0"/>
        <w:rPr>
          <w:rFonts w:ascii="Times New Roman" w:hAnsi="Times New Roman" w:cs="Times New Roman"/>
          <w:b/>
          <w:smallCaps/>
          <w:sz w:val="24"/>
          <w:szCs w:val="24"/>
        </w:rPr>
      </w:pPr>
    </w:p>
    <w:p w:rsidR="009E65E9" w:rsidRPr="008A42E9" w:rsidRDefault="009E65E9"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6</w:t>
      </w:r>
      <w:r w:rsidRPr="008A42E9">
        <w:rPr>
          <w:rFonts w:ascii="Times New Roman" w:hAnsi="Times New Roman" w:cs="Times New Roman"/>
          <w:szCs w:val="24"/>
        </w:rPr>
        <w:tab/>
        <w:t xml:space="preserve">PHARMACEUTICAL PARTICULARS </w:t>
      </w:r>
    </w:p>
    <w:p w:rsidR="009E65E9" w:rsidRPr="008A42E9" w:rsidRDefault="009E65E9" w:rsidP="008A42E9">
      <w:pPr>
        <w:spacing w:after="0" w:line="240" w:lineRule="auto"/>
        <w:rPr>
          <w:rFonts w:ascii="Times New Roman" w:hAnsi="Times New Roman" w:cs="Times New Roman"/>
          <w:sz w:val="24"/>
          <w:szCs w:val="24"/>
        </w:rPr>
      </w:pPr>
    </w:p>
    <w:p w:rsidR="009E65E9" w:rsidRPr="008A42E9" w:rsidRDefault="009E65E9"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6.1</w:t>
      </w:r>
      <w:r w:rsidRPr="008A42E9">
        <w:rPr>
          <w:rFonts w:ascii="Times New Roman" w:hAnsi="Times New Roman" w:cs="Times New Roman"/>
          <w:szCs w:val="24"/>
        </w:rPr>
        <w:tab/>
        <w:t xml:space="preserve">LIST OF EXCIPIENTS </w:t>
      </w:r>
    </w:p>
    <w:p w:rsidR="009E65E9" w:rsidRPr="008A42E9" w:rsidRDefault="009E65E9" w:rsidP="008A42E9">
      <w:pPr>
        <w:spacing w:after="0" w:line="240" w:lineRule="auto"/>
        <w:rPr>
          <w:rFonts w:ascii="Times New Roman" w:hAnsi="Times New Roman" w:cs="Times New Roman"/>
          <w:sz w:val="24"/>
          <w:szCs w:val="24"/>
        </w:rPr>
      </w:pPr>
    </w:p>
    <w:p w:rsidR="00D45A53" w:rsidRPr="008A42E9" w:rsidRDefault="00D45A53" w:rsidP="008A42E9">
      <w:pPr>
        <w:pStyle w:val="ListBullet"/>
        <w:spacing w:after="0" w:line="240" w:lineRule="auto"/>
        <w:rPr>
          <w:rFonts w:ascii="Times New Roman" w:hAnsi="Times New Roman" w:cs="Times New Roman"/>
          <w:sz w:val="24"/>
          <w:szCs w:val="24"/>
        </w:rPr>
      </w:pPr>
      <w:r w:rsidRPr="008A42E9">
        <w:rPr>
          <w:rFonts w:ascii="Times New Roman" w:hAnsi="Times New Roman" w:cs="Times New Roman"/>
          <w:sz w:val="24"/>
          <w:szCs w:val="24"/>
        </w:rPr>
        <w:t>Dibasic sodium phosphate dihydrate</w:t>
      </w:r>
    </w:p>
    <w:p w:rsidR="00D45A53" w:rsidRPr="008A42E9" w:rsidRDefault="00D45A53" w:rsidP="008A42E9">
      <w:pPr>
        <w:pStyle w:val="ListBullet"/>
        <w:spacing w:after="0" w:line="240" w:lineRule="auto"/>
        <w:rPr>
          <w:rFonts w:ascii="Times New Roman" w:hAnsi="Times New Roman" w:cs="Times New Roman"/>
          <w:sz w:val="24"/>
          <w:szCs w:val="24"/>
        </w:rPr>
      </w:pPr>
      <w:r w:rsidRPr="008A42E9">
        <w:rPr>
          <w:rFonts w:ascii="Times New Roman" w:hAnsi="Times New Roman" w:cs="Times New Roman"/>
          <w:sz w:val="24"/>
          <w:szCs w:val="24"/>
        </w:rPr>
        <w:t>Citric acid monohydrate</w:t>
      </w:r>
    </w:p>
    <w:p w:rsidR="00D45A53" w:rsidRPr="008A42E9" w:rsidRDefault="00D45A53" w:rsidP="008A42E9">
      <w:pPr>
        <w:pStyle w:val="ListBullet"/>
        <w:spacing w:after="0" w:line="240" w:lineRule="auto"/>
        <w:rPr>
          <w:rFonts w:ascii="Times New Roman" w:hAnsi="Times New Roman" w:cs="Times New Roman"/>
          <w:sz w:val="24"/>
          <w:szCs w:val="24"/>
        </w:rPr>
      </w:pPr>
      <w:r w:rsidRPr="008A42E9">
        <w:rPr>
          <w:rFonts w:ascii="Times New Roman" w:hAnsi="Times New Roman" w:cs="Times New Roman"/>
          <w:sz w:val="24"/>
          <w:szCs w:val="24"/>
        </w:rPr>
        <w:t>Histidine</w:t>
      </w:r>
    </w:p>
    <w:p w:rsidR="00D45A53" w:rsidRPr="008A42E9" w:rsidRDefault="00D45A53" w:rsidP="008A42E9">
      <w:pPr>
        <w:pStyle w:val="ListBullet"/>
        <w:spacing w:after="0" w:line="240" w:lineRule="auto"/>
        <w:rPr>
          <w:rFonts w:ascii="Times New Roman" w:hAnsi="Times New Roman" w:cs="Times New Roman"/>
          <w:sz w:val="24"/>
          <w:szCs w:val="24"/>
        </w:rPr>
      </w:pPr>
      <w:r w:rsidRPr="008A42E9">
        <w:rPr>
          <w:rFonts w:ascii="Times New Roman" w:hAnsi="Times New Roman" w:cs="Times New Roman"/>
          <w:sz w:val="24"/>
          <w:szCs w:val="24"/>
        </w:rPr>
        <w:t>Sodium chloride</w:t>
      </w:r>
    </w:p>
    <w:p w:rsidR="00D45A53" w:rsidRPr="008A42E9" w:rsidRDefault="00D45A53" w:rsidP="008A42E9">
      <w:pPr>
        <w:pStyle w:val="ListBullet"/>
        <w:spacing w:after="0" w:line="240" w:lineRule="auto"/>
        <w:rPr>
          <w:rFonts w:ascii="Times New Roman" w:hAnsi="Times New Roman" w:cs="Times New Roman"/>
          <w:b/>
          <w:sz w:val="24"/>
          <w:szCs w:val="24"/>
        </w:rPr>
      </w:pPr>
      <w:proofErr w:type="spellStart"/>
      <w:r w:rsidRPr="008A42E9">
        <w:rPr>
          <w:rFonts w:ascii="Times New Roman" w:hAnsi="Times New Roman" w:cs="Times New Roman"/>
          <w:sz w:val="24"/>
          <w:szCs w:val="24"/>
        </w:rPr>
        <w:t>Polysorbate</w:t>
      </w:r>
      <w:proofErr w:type="spellEnd"/>
      <w:r w:rsidRPr="008A42E9">
        <w:rPr>
          <w:rFonts w:ascii="Times New Roman" w:hAnsi="Times New Roman" w:cs="Times New Roman"/>
          <w:sz w:val="24"/>
          <w:szCs w:val="24"/>
        </w:rPr>
        <w:t xml:space="preserve"> 80</w:t>
      </w:r>
    </w:p>
    <w:p w:rsidR="00D45A53" w:rsidRPr="008A42E9" w:rsidRDefault="00D45A53" w:rsidP="008A42E9">
      <w:pPr>
        <w:pStyle w:val="ListBullet"/>
        <w:spacing w:after="0" w:line="240" w:lineRule="auto"/>
        <w:rPr>
          <w:rFonts w:ascii="Times New Roman" w:hAnsi="Times New Roman" w:cs="Times New Roman"/>
          <w:b/>
          <w:sz w:val="24"/>
          <w:szCs w:val="24"/>
        </w:rPr>
      </w:pPr>
      <w:r w:rsidRPr="008A42E9">
        <w:rPr>
          <w:rFonts w:ascii="Times New Roman" w:hAnsi="Times New Roman" w:cs="Times New Roman"/>
          <w:sz w:val="24"/>
          <w:szCs w:val="24"/>
        </w:rPr>
        <w:t>Water for injections</w:t>
      </w:r>
    </w:p>
    <w:p w:rsidR="009E65E9" w:rsidRPr="008A42E9" w:rsidRDefault="009E65E9" w:rsidP="008A42E9">
      <w:pPr>
        <w:spacing w:after="0" w:line="240" w:lineRule="auto"/>
        <w:rPr>
          <w:rFonts w:ascii="Times New Roman" w:hAnsi="Times New Roman" w:cs="Times New Roman"/>
          <w:sz w:val="24"/>
          <w:szCs w:val="24"/>
        </w:rPr>
      </w:pPr>
    </w:p>
    <w:p w:rsidR="009E65E9" w:rsidRPr="008A42E9" w:rsidRDefault="009E65E9"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6.2</w:t>
      </w:r>
      <w:r w:rsidRPr="008A42E9">
        <w:rPr>
          <w:rFonts w:ascii="Times New Roman" w:hAnsi="Times New Roman" w:cs="Times New Roman"/>
          <w:szCs w:val="24"/>
        </w:rPr>
        <w:tab/>
        <w:t xml:space="preserve">INCOMPATIBILITIES </w:t>
      </w:r>
    </w:p>
    <w:p w:rsidR="009E65E9" w:rsidRPr="008A42E9" w:rsidRDefault="009E65E9" w:rsidP="008A42E9">
      <w:pPr>
        <w:spacing w:after="0" w:line="240" w:lineRule="auto"/>
        <w:rPr>
          <w:rFonts w:ascii="Times New Roman" w:hAnsi="Times New Roman" w:cs="Times New Roman"/>
          <w:sz w:val="24"/>
          <w:szCs w:val="24"/>
        </w:rPr>
      </w:pPr>
    </w:p>
    <w:p w:rsidR="000377C8" w:rsidRPr="008A42E9" w:rsidRDefault="004845CC"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Not applicable. </w:t>
      </w:r>
    </w:p>
    <w:p w:rsidR="009E65E9" w:rsidRPr="008A42E9" w:rsidRDefault="009E65E9" w:rsidP="008A42E9">
      <w:pPr>
        <w:spacing w:after="0" w:line="240" w:lineRule="auto"/>
        <w:rPr>
          <w:rFonts w:ascii="Times New Roman" w:hAnsi="Times New Roman" w:cs="Times New Roman"/>
          <w:sz w:val="24"/>
          <w:szCs w:val="24"/>
        </w:rPr>
      </w:pPr>
    </w:p>
    <w:p w:rsidR="00E74924" w:rsidRPr="008A42E9" w:rsidRDefault="00E74924"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6.3</w:t>
      </w:r>
      <w:r w:rsidRPr="008A42E9">
        <w:rPr>
          <w:rFonts w:ascii="Times New Roman" w:hAnsi="Times New Roman" w:cs="Times New Roman"/>
          <w:szCs w:val="24"/>
        </w:rPr>
        <w:tab/>
        <w:t xml:space="preserve">SHELF LIFE </w:t>
      </w:r>
    </w:p>
    <w:p w:rsidR="00E74924" w:rsidRPr="008A42E9" w:rsidRDefault="00E74924" w:rsidP="008A42E9">
      <w:pPr>
        <w:spacing w:after="0" w:line="240" w:lineRule="auto"/>
        <w:rPr>
          <w:rFonts w:ascii="Times New Roman" w:hAnsi="Times New Roman" w:cs="Times New Roman"/>
          <w:sz w:val="24"/>
          <w:szCs w:val="24"/>
        </w:rPr>
      </w:pPr>
    </w:p>
    <w:p w:rsidR="000A4AEB" w:rsidRPr="008A42E9" w:rsidRDefault="00571904"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2 years.</w:t>
      </w:r>
    </w:p>
    <w:p w:rsidR="00E74924" w:rsidRPr="008A42E9" w:rsidRDefault="00E74924" w:rsidP="008A42E9">
      <w:pPr>
        <w:spacing w:after="0" w:line="240" w:lineRule="auto"/>
        <w:rPr>
          <w:rFonts w:ascii="Times New Roman" w:hAnsi="Times New Roman" w:cs="Times New Roman"/>
          <w:color w:val="FF0000"/>
          <w:sz w:val="24"/>
          <w:szCs w:val="24"/>
        </w:rPr>
      </w:pPr>
    </w:p>
    <w:p w:rsidR="00642B53" w:rsidRPr="008A42E9" w:rsidRDefault="00642B53"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6.4</w:t>
      </w:r>
      <w:r w:rsidRPr="008A42E9">
        <w:rPr>
          <w:rFonts w:ascii="Times New Roman" w:hAnsi="Times New Roman" w:cs="Times New Roman"/>
          <w:szCs w:val="24"/>
        </w:rPr>
        <w:tab/>
        <w:t xml:space="preserve">SPECIAL PRECAUTIONS FOR STORAGE </w:t>
      </w:r>
    </w:p>
    <w:p w:rsidR="00642B53" w:rsidRPr="008A42E9" w:rsidRDefault="00642B53" w:rsidP="008A42E9">
      <w:pPr>
        <w:spacing w:after="0" w:line="240" w:lineRule="auto"/>
        <w:rPr>
          <w:rFonts w:ascii="Times New Roman" w:hAnsi="Times New Roman" w:cs="Times New Roman"/>
          <w:color w:val="FF0000"/>
          <w:sz w:val="24"/>
          <w:szCs w:val="24"/>
        </w:rPr>
      </w:pPr>
    </w:p>
    <w:p w:rsidR="00571904" w:rsidRPr="008A42E9" w:rsidRDefault="00571904"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Store in a refrigerator at 2°C to 8°C. Do not freeze.</w:t>
      </w:r>
    </w:p>
    <w:p w:rsidR="00571904" w:rsidRPr="008A42E9" w:rsidRDefault="00571904" w:rsidP="008A42E9">
      <w:pPr>
        <w:pStyle w:val="Paragraph"/>
        <w:spacing w:after="0"/>
        <w:rPr>
          <w:rFonts w:ascii="Times New Roman" w:hAnsi="Times New Roman" w:cs="Times New Roman"/>
          <w:sz w:val="24"/>
          <w:szCs w:val="24"/>
        </w:rPr>
      </w:pPr>
    </w:p>
    <w:p w:rsidR="00571904" w:rsidRPr="008A42E9" w:rsidRDefault="00571904"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Vials removed from refrigeration should be stored below 25°C and used within 14 days or returned to refrigeration until use.</w:t>
      </w:r>
    </w:p>
    <w:p w:rsidR="00571904" w:rsidRPr="008A42E9" w:rsidRDefault="00571904" w:rsidP="008A42E9">
      <w:pPr>
        <w:pStyle w:val="Paragraph"/>
        <w:spacing w:after="0"/>
        <w:rPr>
          <w:rFonts w:ascii="Times New Roman" w:hAnsi="Times New Roman" w:cs="Times New Roman"/>
          <w:sz w:val="24"/>
          <w:szCs w:val="24"/>
        </w:rPr>
      </w:pPr>
    </w:p>
    <w:p w:rsidR="00571904" w:rsidRPr="008A42E9" w:rsidRDefault="00571904" w:rsidP="008A42E9">
      <w:pPr>
        <w:pStyle w:val="Paragraph"/>
        <w:spacing w:after="0"/>
        <w:rPr>
          <w:rFonts w:ascii="Times New Roman" w:hAnsi="Times New Roman" w:cs="Times New Roman"/>
          <w:sz w:val="24"/>
          <w:szCs w:val="24"/>
        </w:rPr>
      </w:pPr>
      <w:r w:rsidRPr="008A42E9">
        <w:rPr>
          <w:rFonts w:ascii="Times New Roman" w:hAnsi="Times New Roman" w:cs="Times New Roman"/>
          <w:sz w:val="24"/>
          <w:szCs w:val="24"/>
        </w:rPr>
        <w:t>Keep the vial in the original carton in order to protect vial from light.</w:t>
      </w:r>
    </w:p>
    <w:p w:rsidR="00642B53" w:rsidRPr="008A42E9" w:rsidRDefault="00642B53" w:rsidP="008A42E9">
      <w:pPr>
        <w:spacing w:after="0" w:line="240" w:lineRule="auto"/>
        <w:rPr>
          <w:rFonts w:ascii="Times New Roman" w:hAnsi="Times New Roman" w:cs="Times New Roman"/>
          <w:color w:val="FF0000"/>
          <w:sz w:val="24"/>
          <w:szCs w:val="24"/>
        </w:rPr>
      </w:pPr>
    </w:p>
    <w:p w:rsidR="00642B53" w:rsidRPr="008A42E9" w:rsidRDefault="00642B53"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6.5</w:t>
      </w:r>
      <w:r w:rsidRPr="008A42E9">
        <w:rPr>
          <w:rFonts w:ascii="Times New Roman" w:hAnsi="Times New Roman" w:cs="Times New Roman"/>
          <w:szCs w:val="24"/>
        </w:rPr>
        <w:tab/>
        <w:t xml:space="preserve">NATURE AND CONTENTS OF CONTAINER </w:t>
      </w:r>
    </w:p>
    <w:p w:rsidR="00642B53" w:rsidRPr="008A42E9" w:rsidRDefault="00642B53" w:rsidP="008A42E9">
      <w:pPr>
        <w:spacing w:after="0" w:line="240" w:lineRule="auto"/>
        <w:rPr>
          <w:rFonts w:ascii="Times New Roman" w:hAnsi="Times New Roman" w:cs="Times New Roman"/>
          <w:sz w:val="24"/>
          <w:szCs w:val="24"/>
        </w:rPr>
      </w:pPr>
    </w:p>
    <w:p w:rsidR="00571904" w:rsidRPr="008A42E9" w:rsidRDefault="00571904" w:rsidP="004B14A3">
      <w:pPr>
        <w:pStyle w:val="Paragraph"/>
        <w:spacing w:after="0"/>
        <w:rPr>
          <w:rFonts w:ascii="Times New Roman" w:hAnsi="Times New Roman" w:cs="Times New Roman"/>
          <w:bCs/>
          <w:sz w:val="24"/>
          <w:szCs w:val="24"/>
        </w:rPr>
      </w:pPr>
      <w:r w:rsidRPr="008A42E9">
        <w:rPr>
          <w:rFonts w:ascii="Times New Roman" w:hAnsi="Times New Roman" w:cs="Times New Roman"/>
          <w:bCs/>
          <w:sz w:val="24"/>
          <w:szCs w:val="24"/>
        </w:rPr>
        <w:t xml:space="preserve">2 mL of solution in a </w:t>
      </w:r>
      <w:r w:rsidR="004B14A3">
        <w:rPr>
          <w:rFonts w:ascii="Times New Roman" w:hAnsi="Times New Roman" w:cs="Times New Roman"/>
          <w:bCs/>
          <w:sz w:val="24"/>
          <w:szCs w:val="24"/>
        </w:rPr>
        <w:t xml:space="preserve">vial (type I </w:t>
      </w:r>
      <w:r w:rsidRPr="008A42E9">
        <w:rPr>
          <w:rFonts w:ascii="Times New Roman" w:hAnsi="Times New Roman" w:cs="Times New Roman"/>
          <w:bCs/>
          <w:sz w:val="24"/>
          <w:szCs w:val="24"/>
        </w:rPr>
        <w:t>glass</w:t>
      </w:r>
      <w:r w:rsidR="004B14A3">
        <w:rPr>
          <w:rFonts w:ascii="Times New Roman" w:hAnsi="Times New Roman" w:cs="Times New Roman"/>
          <w:bCs/>
          <w:sz w:val="24"/>
          <w:szCs w:val="24"/>
        </w:rPr>
        <w:t>)</w:t>
      </w:r>
      <w:r w:rsidRPr="008A42E9">
        <w:rPr>
          <w:rFonts w:ascii="Times New Roman" w:hAnsi="Times New Roman" w:cs="Times New Roman"/>
          <w:bCs/>
          <w:sz w:val="24"/>
          <w:szCs w:val="24"/>
        </w:rPr>
        <w:t xml:space="preserve"> with </w:t>
      </w:r>
      <w:proofErr w:type="spellStart"/>
      <w:r w:rsidRPr="008A42E9">
        <w:rPr>
          <w:rFonts w:ascii="Times New Roman" w:hAnsi="Times New Roman" w:cs="Times New Roman"/>
          <w:bCs/>
          <w:sz w:val="24"/>
          <w:szCs w:val="24"/>
        </w:rPr>
        <w:t>chlorobutyl</w:t>
      </w:r>
      <w:proofErr w:type="spellEnd"/>
      <w:r w:rsidRPr="008A42E9">
        <w:rPr>
          <w:rFonts w:ascii="Times New Roman" w:hAnsi="Times New Roman" w:cs="Times New Roman"/>
          <w:bCs/>
          <w:sz w:val="24"/>
          <w:szCs w:val="24"/>
        </w:rPr>
        <w:t xml:space="preserve"> rubber stopper and an aluminium </w:t>
      </w:r>
      <w:r w:rsidR="004B14A3">
        <w:rPr>
          <w:rFonts w:ascii="Times New Roman" w:hAnsi="Times New Roman" w:cs="Times New Roman"/>
          <w:bCs/>
          <w:sz w:val="24"/>
          <w:szCs w:val="24"/>
        </w:rPr>
        <w:t>c</w:t>
      </w:r>
      <w:r w:rsidRPr="008A42E9">
        <w:rPr>
          <w:rFonts w:ascii="Times New Roman" w:hAnsi="Times New Roman" w:cs="Times New Roman"/>
          <w:bCs/>
          <w:sz w:val="24"/>
          <w:szCs w:val="24"/>
        </w:rPr>
        <w:t xml:space="preserve">rimp seal with violet flip-off cap. Pack size of 1 vial. </w:t>
      </w:r>
    </w:p>
    <w:p w:rsidR="00571904" w:rsidRPr="008A42E9" w:rsidRDefault="00571904" w:rsidP="008A42E9">
      <w:pPr>
        <w:pStyle w:val="Paragraph"/>
        <w:spacing w:after="0"/>
        <w:rPr>
          <w:rFonts w:ascii="Times New Roman" w:hAnsi="Times New Roman" w:cs="Times New Roman"/>
          <w:bCs/>
          <w:sz w:val="24"/>
          <w:szCs w:val="24"/>
        </w:rPr>
      </w:pPr>
    </w:p>
    <w:p w:rsidR="00571904" w:rsidRPr="008A42E9" w:rsidRDefault="00571904" w:rsidP="008A42E9">
      <w:pPr>
        <w:pStyle w:val="Paragraph"/>
        <w:spacing w:after="0"/>
        <w:rPr>
          <w:rFonts w:ascii="Times New Roman" w:hAnsi="Times New Roman" w:cs="Times New Roman"/>
          <w:bCs/>
          <w:sz w:val="24"/>
          <w:szCs w:val="24"/>
        </w:rPr>
      </w:pPr>
      <w:r w:rsidRPr="008A42E9">
        <w:rPr>
          <w:rFonts w:ascii="Times New Roman" w:hAnsi="Times New Roman" w:cs="Times New Roman"/>
          <w:bCs/>
          <w:sz w:val="24"/>
          <w:szCs w:val="24"/>
        </w:rPr>
        <w:t xml:space="preserve">Each pack also contains the following administration ancillaries: one empty 3 mL syringe, one </w:t>
      </w:r>
      <w:r w:rsidR="004845CC" w:rsidRPr="008A42E9">
        <w:rPr>
          <w:rFonts w:ascii="Times New Roman" w:hAnsi="Times New Roman" w:cs="Times New Roman"/>
          <w:bCs/>
          <w:sz w:val="24"/>
          <w:szCs w:val="24"/>
        </w:rPr>
        <w:t>18 gauge</w:t>
      </w:r>
      <w:r w:rsidRPr="008A42E9">
        <w:rPr>
          <w:rFonts w:ascii="Times New Roman" w:hAnsi="Times New Roman" w:cs="Times New Roman"/>
          <w:bCs/>
          <w:sz w:val="24"/>
          <w:szCs w:val="24"/>
        </w:rPr>
        <w:t xml:space="preserve"> vial access needle, and one 27</w:t>
      </w:r>
      <w:r w:rsidR="004845CC" w:rsidRPr="008A42E9">
        <w:rPr>
          <w:rFonts w:ascii="Times New Roman" w:hAnsi="Times New Roman" w:cs="Times New Roman"/>
          <w:bCs/>
          <w:sz w:val="24"/>
          <w:szCs w:val="24"/>
        </w:rPr>
        <w:t xml:space="preserve"> gauge </w:t>
      </w:r>
      <w:r w:rsidRPr="008A42E9">
        <w:rPr>
          <w:rFonts w:ascii="Times New Roman" w:hAnsi="Times New Roman" w:cs="Times New Roman"/>
          <w:bCs/>
          <w:sz w:val="24"/>
          <w:szCs w:val="24"/>
        </w:rPr>
        <w:t>½ inches needle (for subcutaneous injection).</w:t>
      </w:r>
    </w:p>
    <w:p w:rsidR="003963F8" w:rsidRPr="008A42E9" w:rsidRDefault="003963F8" w:rsidP="008A42E9">
      <w:pPr>
        <w:spacing w:after="0" w:line="240" w:lineRule="auto"/>
        <w:rPr>
          <w:rFonts w:ascii="Times New Roman" w:hAnsi="Times New Roman" w:cs="Times New Roman"/>
          <w:sz w:val="24"/>
          <w:szCs w:val="24"/>
        </w:rPr>
      </w:pPr>
    </w:p>
    <w:p w:rsidR="003963F8" w:rsidRPr="008A42E9" w:rsidRDefault="003963F8"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6.6</w:t>
      </w:r>
      <w:r w:rsidRPr="008A42E9">
        <w:rPr>
          <w:rFonts w:ascii="Times New Roman" w:hAnsi="Times New Roman" w:cs="Times New Roman"/>
          <w:szCs w:val="24"/>
        </w:rPr>
        <w:tab/>
        <w:t xml:space="preserve">SPECIAL PRECAUTIONS FOR DISPOSAL </w:t>
      </w:r>
    </w:p>
    <w:p w:rsidR="00642B53" w:rsidRPr="008A42E9" w:rsidRDefault="00642B53" w:rsidP="008A42E9">
      <w:pPr>
        <w:spacing w:after="0" w:line="240" w:lineRule="auto"/>
        <w:rPr>
          <w:rFonts w:ascii="Times New Roman" w:hAnsi="Times New Roman" w:cs="Times New Roman"/>
          <w:sz w:val="24"/>
          <w:szCs w:val="24"/>
        </w:rPr>
      </w:pPr>
    </w:p>
    <w:p w:rsidR="00443C7A" w:rsidRPr="008A42E9" w:rsidRDefault="00C372D3"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 xml:space="preserve">All needles and syringes should be disposed of in a sharps container. </w:t>
      </w:r>
    </w:p>
    <w:p w:rsidR="00443C7A" w:rsidRPr="008A42E9" w:rsidRDefault="00443C7A" w:rsidP="008A42E9">
      <w:pPr>
        <w:spacing w:after="0" w:line="240" w:lineRule="auto"/>
        <w:rPr>
          <w:rFonts w:ascii="Times New Roman" w:hAnsi="Times New Roman" w:cs="Times New Roman"/>
          <w:sz w:val="24"/>
          <w:szCs w:val="24"/>
        </w:rPr>
      </w:pPr>
    </w:p>
    <w:p w:rsidR="00C372D3" w:rsidRPr="008A42E9" w:rsidRDefault="003D2778"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In Australia, any unused medicine or waste material should be disposed of by taking to your local pharmacy.</w:t>
      </w:r>
      <w:r w:rsidR="00C372D3" w:rsidRPr="008A42E9">
        <w:rPr>
          <w:rFonts w:ascii="Times New Roman" w:hAnsi="Times New Roman" w:cs="Times New Roman"/>
          <w:sz w:val="24"/>
          <w:szCs w:val="24"/>
        </w:rPr>
        <w:t xml:space="preserve"> </w:t>
      </w:r>
    </w:p>
    <w:p w:rsidR="003963F8" w:rsidRPr="008A42E9" w:rsidRDefault="003963F8" w:rsidP="008A42E9">
      <w:pPr>
        <w:spacing w:after="0" w:line="240" w:lineRule="auto"/>
        <w:rPr>
          <w:rFonts w:ascii="Times New Roman" w:hAnsi="Times New Roman" w:cs="Times New Roman"/>
          <w:color w:val="FF0000"/>
          <w:sz w:val="24"/>
          <w:szCs w:val="24"/>
        </w:rPr>
      </w:pPr>
    </w:p>
    <w:p w:rsidR="00074513" w:rsidRPr="008A42E9" w:rsidRDefault="00074513"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 xml:space="preserve">6.7 </w:t>
      </w:r>
      <w:r w:rsidRPr="008A42E9">
        <w:rPr>
          <w:rFonts w:ascii="Times New Roman" w:hAnsi="Times New Roman" w:cs="Times New Roman"/>
          <w:szCs w:val="24"/>
        </w:rPr>
        <w:tab/>
        <w:t xml:space="preserve">PHYSICOCHEMICAL PROPERTIES </w:t>
      </w:r>
    </w:p>
    <w:p w:rsidR="00074513" w:rsidRPr="008A42E9" w:rsidRDefault="00074513" w:rsidP="008A42E9">
      <w:pPr>
        <w:spacing w:after="0" w:line="240" w:lineRule="auto"/>
        <w:rPr>
          <w:rFonts w:ascii="Times New Roman" w:hAnsi="Times New Roman" w:cs="Times New Roman"/>
          <w:sz w:val="24"/>
          <w:szCs w:val="24"/>
        </w:rPr>
      </w:pPr>
    </w:p>
    <w:p w:rsidR="00C372D3" w:rsidRPr="008A42E9" w:rsidRDefault="000F7309" w:rsidP="008A42E9">
      <w:pPr>
        <w:pStyle w:val="Paragraph"/>
        <w:spacing w:after="0"/>
        <w:rPr>
          <w:rFonts w:ascii="Times New Roman" w:hAnsi="Times New Roman" w:cs="Times New Roman"/>
          <w:sz w:val="24"/>
          <w:szCs w:val="24"/>
        </w:rPr>
      </w:pPr>
      <w:r>
        <w:rPr>
          <w:rFonts w:ascii="Times New Roman" w:hAnsi="Times New Roman" w:cs="Times New Roman"/>
          <w:sz w:val="24"/>
          <w:szCs w:val="24"/>
        </w:rPr>
        <w:t>TAKHZYRO</w:t>
      </w:r>
      <w:r w:rsidRPr="008A42E9">
        <w:rPr>
          <w:rFonts w:ascii="Times New Roman" w:hAnsi="Times New Roman" w:cs="Times New Roman"/>
          <w:sz w:val="24"/>
          <w:szCs w:val="24"/>
        </w:rPr>
        <w:t xml:space="preserve"> </w:t>
      </w:r>
      <w:r w:rsidR="00C372D3" w:rsidRPr="008A42E9">
        <w:rPr>
          <w:rFonts w:ascii="Times New Roman" w:hAnsi="Times New Roman" w:cs="Times New Roman"/>
          <w:sz w:val="24"/>
          <w:szCs w:val="24"/>
        </w:rPr>
        <w:t>is a sterile, preservative-free, colo</w:t>
      </w:r>
      <w:r w:rsidR="00443C7A" w:rsidRPr="008A42E9">
        <w:rPr>
          <w:rFonts w:ascii="Times New Roman" w:hAnsi="Times New Roman" w:cs="Times New Roman"/>
          <w:sz w:val="24"/>
          <w:szCs w:val="24"/>
        </w:rPr>
        <w:t>u</w:t>
      </w:r>
      <w:r w:rsidR="00C372D3" w:rsidRPr="008A42E9">
        <w:rPr>
          <w:rFonts w:ascii="Times New Roman" w:hAnsi="Times New Roman" w:cs="Times New Roman"/>
          <w:sz w:val="24"/>
          <w:szCs w:val="24"/>
        </w:rPr>
        <w:t>rle</w:t>
      </w:r>
      <w:r w:rsidR="005D078D">
        <w:rPr>
          <w:rFonts w:ascii="Times New Roman" w:hAnsi="Times New Roman" w:cs="Times New Roman"/>
          <w:sz w:val="24"/>
          <w:szCs w:val="24"/>
        </w:rPr>
        <w:t xml:space="preserve">ss to slightly yellow solution </w:t>
      </w:r>
      <w:r w:rsidR="00C372D3" w:rsidRPr="008A42E9">
        <w:rPr>
          <w:rFonts w:ascii="Times New Roman" w:hAnsi="Times New Roman" w:cs="Times New Roman"/>
          <w:sz w:val="24"/>
          <w:szCs w:val="24"/>
        </w:rPr>
        <w:t xml:space="preserve">with a pH of approximately 6.0 and an osmolality of approximately 300 </w:t>
      </w:r>
      <w:proofErr w:type="spellStart"/>
      <w:r w:rsidR="00C372D3" w:rsidRPr="008A42E9">
        <w:rPr>
          <w:rFonts w:ascii="Times New Roman" w:hAnsi="Times New Roman" w:cs="Times New Roman"/>
          <w:sz w:val="24"/>
          <w:szCs w:val="24"/>
        </w:rPr>
        <w:t>mOsm</w:t>
      </w:r>
      <w:proofErr w:type="spellEnd"/>
      <w:r w:rsidR="00C372D3" w:rsidRPr="008A42E9">
        <w:rPr>
          <w:rFonts w:ascii="Times New Roman" w:hAnsi="Times New Roman" w:cs="Times New Roman"/>
          <w:sz w:val="24"/>
          <w:szCs w:val="24"/>
        </w:rPr>
        <w:t>/kg.</w:t>
      </w:r>
    </w:p>
    <w:p w:rsidR="00AF2577" w:rsidRDefault="00AF2577" w:rsidP="008A42E9">
      <w:pPr>
        <w:spacing w:after="0" w:line="240" w:lineRule="auto"/>
        <w:rPr>
          <w:rFonts w:ascii="Times New Roman" w:hAnsi="Times New Roman" w:cs="Times New Roman"/>
          <w:sz w:val="24"/>
          <w:szCs w:val="24"/>
        </w:rPr>
      </w:pPr>
    </w:p>
    <w:p w:rsidR="00870B01" w:rsidRPr="00870B01" w:rsidRDefault="00870B01" w:rsidP="008A42E9">
      <w:pPr>
        <w:spacing w:after="0" w:line="240" w:lineRule="auto"/>
        <w:rPr>
          <w:rFonts w:ascii="Times New Roman" w:hAnsi="Times New Roman" w:cs="Times New Roman"/>
          <w:b/>
          <w:sz w:val="24"/>
          <w:szCs w:val="24"/>
        </w:rPr>
      </w:pPr>
      <w:r w:rsidRPr="00870B01">
        <w:rPr>
          <w:rFonts w:ascii="Times New Roman" w:hAnsi="Times New Roman" w:cs="Times New Roman"/>
          <w:b/>
          <w:sz w:val="24"/>
          <w:szCs w:val="24"/>
        </w:rPr>
        <w:t xml:space="preserve">Chemical structure </w:t>
      </w:r>
    </w:p>
    <w:p w:rsidR="00870B01" w:rsidRDefault="00870B01" w:rsidP="008A42E9">
      <w:pPr>
        <w:spacing w:after="0" w:line="240" w:lineRule="auto"/>
        <w:rPr>
          <w:rFonts w:ascii="Times New Roman" w:hAnsi="Times New Roman" w:cs="Times New Roman"/>
          <w:sz w:val="24"/>
          <w:szCs w:val="24"/>
        </w:rPr>
      </w:pPr>
    </w:p>
    <w:p w:rsidR="00C372D3" w:rsidRDefault="00C372D3" w:rsidP="00C940CD">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Based on the amino acid sequence, the molecular weight of the non</w:t>
      </w:r>
      <w:r w:rsidRPr="008A42E9">
        <w:rPr>
          <w:rFonts w:ascii="Times New Roman" w:hAnsi="Times New Roman" w:cs="Times New Roman"/>
          <w:sz w:val="24"/>
          <w:szCs w:val="24"/>
        </w:rPr>
        <w:noBreakHyphen/>
        <w:t>glycosylated lanadelumab</w:t>
      </w:r>
      <w:r w:rsidR="00C940CD">
        <w:rPr>
          <w:rFonts w:ascii="Times New Roman" w:hAnsi="Times New Roman" w:cs="Times New Roman"/>
          <w:sz w:val="24"/>
          <w:szCs w:val="24"/>
        </w:rPr>
        <w:t xml:space="preserve"> </w:t>
      </w:r>
      <w:r w:rsidRPr="008A42E9">
        <w:rPr>
          <w:rFonts w:ascii="Times New Roman" w:hAnsi="Times New Roman" w:cs="Times New Roman"/>
          <w:sz w:val="24"/>
          <w:szCs w:val="24"/>
        </w:rPr>
        <w:t>is 146 </w:t>
      </w:r>
      <w:proofErr w:type="spellStart"/>
      <w:r w:rsidRPr="008A42E9">
        <w:rPr>
          <w:rFonts w:ascii="Times New Roman" w:hAnsi="Times New Roman" w:cs="Times New Roman"/>
          <w:sz w:val="24"/>
          <w:szCs w:val="24"/>
        </w:rPr>
        <w:t>kDa</w:t>
      </w:r>
      <w:proofErr w:type="spellEnd"/>
      <w:r w:rsidRPr="008A42E9">
        <w:rPr>
          <w:rFonts w:ascii="Times New Roman" w:hAnsi="Times New Roman" w:cs="Times New Roman"/>
          <w:sz w:val="24"/>
          <w:szCs w:val="24"/>
        </w:rPr>
        <w:t xml:space="preserve">. The calculated molecular mass of the fully reduced light chain is 23 </w:t>
      </w:r>
      <w:proofErr w:type="spellStart"/>
      <w:r w:rsidRPr="008A42E9">
        <w:rPr>
          <w:rFonts w:ascii="Times New Roman" w:hAnsi="Times New Roman" w:cs="Times New Roman"/>
          <w:sz w:val="24"/>
          <w:szCs w:val="24"/>
        </w:rPr>
        <w:t>kDa</w:t>
      </w:r>
      <w:proofErr w:type="spellEnd"/>
      <w:r w:rsidRPr="008A42E9">
        <w:rPr>
          <w:rFonts w:ascii="Times New Roman" w:hAnsi="Times New Roman" w:cs="Times New Roman"/>
          <w:sz w:val="24"/>
          <w:szCs w:val="24"/>
        </w:rPr>
        <w:t>.</w:t>
      </w:r>
      <w:r w:rsidR="00443C7A" w:rsidRPr="008A42E9">
        <w:rPr>
          <w:rFonts w:ascii="Times New Roman" w:hAnsi="Times New Roman" w:cs="Times New Roman"/>
          <w:sz w:val="24"/>
          <w:szCs w:val="24"/>
        </w:rPr>
        <w:t xml:space="preserve"> </w:t>
      </w:r>
      <w:r w:rsidR="005D078D">
        <w:rPr>
          <w:rFonts w:ascii="Times New Roman" w:hAnsi="Times New Roman" w:cs="Times New Roman"/>
          <w:sz w:val="24"/>
          <w:szCs w:val="24"/>
        </w:rPr>
        <w:t xml:space="preserve">The </w:t>
      </w:r>
      <w:r w:rsidRPr="008A42E9">
        <w:rPr>
          <w:rFonts w:ascii="Times New Roman" w:hAnsi="Times New Roman" w:cs="Times New Roman"/>
          <w:sz w:val="24"/>
          <w:szCs w:val="24"/>
        </w:rPr>
        <w:t>calculated molecular mass of the fully reduced and non-glycosylated heavy chain is 49 </w:t>
      </w:r>
      <w:proofErr w:type="spellStart"/>
      <w:r w:rsidRPr="008A42E9">
        <w:rPr>
          <w:rFonts w:ascii="Times New Roman" w:hAnsi="Times New Roman" w:cs="Times New Roman"/>
          <w:sz w:val="24"/>
          <w:szCs w:val="24"/>
        </w:rPr>
        <w:t>kDa</w:t>
      </w:r>
      <w:proofErr w:type="spellEnd"/>
      <w:r w:rsidRPr="008A42E9">
        <w:rPr>
          <w:rFonts w:ascii="Times New Roman" w:hAnsi="Times New Roman" w:cs="Times New Roman"/>
          <w:sz w:val="24"/>
          <w:szCs w:val="24"/>
        </w:rPr>
        <w:t>.</w:t>
      </w:r>
    </w:p>
    <w:p w:rsidR="00C940CD" w:rsidRPr="008A42E9" w:rsidRDefault="00C940CD" w:rsidP="00C940CD">
      <w:pPr>
        <w:spacing w:after="0" w:line="240" w:lineRule="auto"/>
        <w:rPr>
          <w:rFonts w:ascii="Times New Roman" w:hAnsi="Times New Roman" w:cs="Times New Roman"/>
          <w:sz w:val="24"/>
          <w:szCs w:val="24"/>
        </w:rPr>
      </w:pPr>
    </w:p>
    <w:p w:rsidR="00344262" w:rsidRPr="00344262" w:rsidRDefault="00870B01" w:rsidP="008A42E9">
      <w:pPr>
        <w:spacing w:after="0" w:line="240" w:lineRule="auto"/>
        <w:rPr>
          <w:rFonts w:ascii="Times New Roman" w:hAnsi="Times New Roman" w:cs="Times New Roman"/>
          <w:b/>
          <w:sz w:val="24"/>
          <w:szCs w:val="24"/>
        </w:rPr>
      </w:pPr>
      <w:r w:rsidRPr="00344262">
        <w:rPr>
          <w:rFonts w:ascii="Times New Roman" w:hAnsi="Times New Roman" w:cs="Times New Roman"/>
          <w:b/>
          <w:sz w:val="24"/>
          <w:szCs w:val="24"/>
        </w:rPr>
        <w:t>CAS number</w:t>
      </w:r>
    </w:p>
    <w:p w:rsidR="00344262" w:rsidRDefault="00344262" w:rsidP="008A42E9">
      <w:pPr>
        <w:spacing w:after="0" w:line="240" w:lineRule="auto"/>
        <w:rPr>
          <w:rFonts w:ascii="Times New Roman" w:hAnsi="Times New Roman" w:cs="Times New Roman"/>
          <w:sz w:val="24"/>
          <w:szCs w:val="24"/>
        </w:rPr>
      </w:pPr>
    </w:p>
    <w:p w:rsidR="00870B01" w:rsidRPr="005D078D" w:rsidRDefault="00870B01" w:rsidP="008A42E9">
      <w:pPr>
        <w:spacing w:after="0" w:line="240" w:lineRule="auto"/>
        <w:rPr>
          <w:rFonts w:ascii="Times New Roman" w:hAnsi="Times New Roman" w:cs="Times New Roman"/>
          <w:sz w:val="24"/>
          <w:szCs w:val="24"/>
        </w:rPr>
      </w:pPr>
      <w:r w:rsidRPr="005D078D">
        <w:rPr>
          <w:rFonts w:ascii="Times New Roman" w:hAnsi="Times New Roman" w:cs="Times New Roman"/>
          <w:sz w:val="24"/>
          <w:szCs w:val="24"/>
        </w:rPr>
        <w:t>1426055-14-2</w:t>
      </w:r>
    </w:p>
    <w:p w:rsidR="00870B01" w:rsidRPr="008A42E9" w:rsidRDefault="00870B01" w:rsidP="008A42E9">
      <w:pPr>
        <w:spacing w:after="0" w:line="240" w:lineRule="auto"/>
        <w:rPr>
          <w:rFonts w:ascii="Times New Roman" w:hAnsi="Times New Roman" w:cs="Times New Roman"/>
          <w:sz w:val="24"/>
          <w:szCs w:val="24"/>
        </w:rPr>
      </w:pPr>
    </w:p>
    <w:p w:rsidR="00AF0223" w:rsidRPr="008A42E9" w:rsidRDefault="00AF0223" w:rsidP="008A42E9">
      <w:pPr>
        <w:pStyle w:val="Heading2"/>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t>7</w:t>
      </w:r>
      <w:r w:rsidRPr="008A42E9">
        <w:rPr>
          <w:rFonts w:ascii="Times New Roman" w:hAnsi="Times New Roman" w:cs="Times New Roman"/>
          <w:szCs w:val="24"/>
        </w:rPr>
        <w:tab/>
        <w:t xml:space="preserve">MEDICINE SCHEDULE (POISONS STANDARD) </w:t>
      </w:r>
    </w:p>
    <w:p w:rsidR="00AF0223" w:rsidRPr="008A42E9" w:rsidRDefault="00AF0223" w:rsidP="008A42E9">
      <w:pPr>
        <w:spacing w:after="0" w:line="240" w:lineRule="auto"/>
        <w:rPr>
          <w:rFonts w:ascii="Times New Roman" w:hAnsi="Times New Roman" w:cs="Times New Roman"/>
          <w:sz w:val="24"/>
          <w:szCs w:val="24"/>
        </w:rPr>
      </w:pPr>
    </w:p>
    <w:p w:rsidR="00AF2577" w:rsidRPr="008A42E9" w:rsidRDefault="00AF2577"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Prescription Only Medicine</w:t>
      </w:r>
    </w:p>
    <w:p w:rsidR="00AF0223" w:rsidRPr="008A42E9" w:rsidRDefault="00AF0223" w:rsidP="008A42E9">
      <w:pPr>
        <w:spacing w:after="0" w:line="240" w:lineRule="auto"/>
        <w:rPr>
          <w:rFonts w:ascii="Times New Roman" w:hAnsi="Times New Roman" w:cs="Times New Roman"/>
          <w:sz w:val="24"/>
          <w:szCs w:val="24"/>
        </w:rPr>
      </w:pPr>
    </w:p>
    <w:p w:rsidR="00AF0223" w:rsidRPr="008A42E9" w:rsidRDefault="00AF0223" w:rsidP="0011745F">
      <w:pPr>
        <w:pStyle w:val="Heading2"/>
        <w:pageBreakBefore/>
        <w:numPr>
          <w:ilvl w:val="0"/>
          <w:numId w:val="0"/>
        </w:numPr>
        <w:spacing w:before="0" w:after="0" w:line="240" w:lineRule="auto"/>
        <w:rPr>
          <w:rFonts w:ascii="Times New Roman" w:hAnsi="Times New Roman" w:cs="Times New Roman"/>
          <w:b w:val="0"/>
          <w:szCs w:val="24"/>
        </w:rPr>
      </w:pPr>
      <w:r w:rsidRPr="008A42E9">
        <w:rPr>
          <w:rFonts w:ascii="Times New Roman" w:hAnsi="Times New Roman" w:cs="Times New Roman"/>
          <w:szCs w:val="24"/>
        </w:rPr>
        <w:lastRenderedPageBreak/>
        <w:t>8</w:t>
      </w:r>
      <w:r w:rsidRPr="008A42E9">
        <w:rPr>
          <w:rFonts w:ascii="Times New Roman" w:hAnsi="Times New Roman" w:cs="Times New Roman"/>
          <w:szCs w:val="24"/>
        </w:rPr>
        <w:tab/>
        <w:t xml:space="preserve">SPONSOR </w:t>
      </w:r>
    </w:p>
    <w:p w:rsidR="00AF0223" w:rsidRPr="008A42E9" w:rsidRDefault="00AF0223" w:rsidP="008A42E9">
      <w:pPr>
        <w:spacing w:after="0" w:line="240" w:lineRule="auto"/>
        <w:rPr>
          <w:rFonts w:ascii="Times New Roman" w:hAnsi="Times New Roman" w:cs="Times New Roman"/>
          <w:sz w:val="24"/>
          <w:szCs w:val="24"/>
        </w:rPr>
      </w:pPr>
    </w:p>
    <w:p w:rsidR="0025317C" w:rsidRPr="008A42E9" w:rsidRDefault="0025317C"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Shire Australia Pty Limited</w:t>
      </w:r>
      <w:r w:rsidRPr="008A42E9">
        <w:rPr>
          <w:rFonts w:ascii="Times New Roman" w:hAnsi="Times New Roman" w:cs="Times New Roman"/>
          <w:sz w:val="24"/>
          <w:szCs w:val="24"/>
        </w:rPr>
        <w:br/>
        <w:t>Level 39</w:t>
      </w:r>
      <w:r w:rsidRPr="008A42E9">
        <w:rPr>
          <w:rFonts w:ascii="Times New Roman" w:hAnsi="Times New Roman" w:cs="Times New Roman"/>
          <w:sz w:val="24"/>
          <w:szCs w:val="24"/>
        </w:rPr>
        <w:br/>
        <w:t>225 George Street</w:t>
      </w:r>
      <w:r w:rsidRPr="008A42E9">
        <w:rPr>
          <w:rFonts w:ascii="Times New Roman" w:hAnsi="Times New Roman" w:cs="Times New Roman"/>
          <w:sz w:val="24"/>
          <w:szCs w:val="24"/>
        </w:rPr>
        <w:br/>
        <w:t>Sydney, NSW 2000</w:t>
      </w:r>
      <w:r w:rsidRPr="008A42E9">
        <w:rPr>
          <w:rFonts w:ascii="Times New Roman" w:hAnsi="Times New Roman" w:cs="Times New Roman"/>
          <w:sz w:val="24"/>
          <w:szCs w:val="24"/>
        </w:rPr>
        <w:br/>
        <w:t>Australia</w:t>
      </w:r>
    </w:p>
    <w:p w:rsidR="003E0BCE" w:rsidRPr="008A42E9" w:rsidRDefault="003E0BCE" w:rsidP="008A42E9">
      <w:pPr>
        <w:spacing w:after="0" w:line="240" w:lineRule="auto"/>
        <w:rPr>
          <w:rFonts w:ascii="Times New Roman" w:hAnsi="Times New Roman" w:cs="Times New Roman"/>
          <w:sz w:val="24"/>
          <w:szCs w:val="24"/>
        </w:rPr>
      </w:pPr>
      <w:r w:rsidRPr="008A42E9">
        <w:rPr>
          <w:rFonts w:ascii="Times New Roman" w:hAnsi="Times New Roman" w:cs="Times New Roman"/>
          <w:sz w:val="24"/>
          <w:szCs w:val="24"/>
        </w:rPr>
        <w:t>Telephone: 1800 012 612</w:t>
      </w:r>
    </w:p>
    <w:p w:rsidR="00702FE3" w:rsidRPr="002C1F72" w:rsidRDefault="00C9569A" w:rsidP="008A42E9">
      <w:pPr>
        <w:spacing w:after="0" w:line="240" w:lineRule="auto"/>
        <w:rPr>
          <w:rFonts w:ascii="Times New Roman" w:hAnsi="Times New Roman" w:cs="Times New Roman"/>
          <w:sz w:val="24"/>
          <w:szCs w:val="24"/>
          <w:u w:val="single"/>
        </w:rPr>
      </w:pPr>
      <w:hyperlink r:id="rId10" w:history="1">
        <w:r w:rsidR="00702FE3" w:rsidRPr="002C1F72">
          <w:rPr>
            <w:rStyle w:val="Hyperlink"/>
            <w:rFonts w:ascii="Times New Roman" w:hAnsi="Times New Roman" w:cs="Times New Roman"/>
            <w:color w:val="auto"/>
            <w:sz w:val="24"/>
            <w:szCs w:val="24"/>
          </w:rPr>
          <w:t>www.shireaustralia.com.au</w:t>
        </w:r>
      </w:hyperlink>
    </w:p>
    <w:p w:rsidR="00702FE3" w:rsidRPr="008A42E9" w:rsidRDefault="00702FE3" w:rsidP="008A42E9">
      <w:pPr>
        <w:spacing w:after="0" w:line="240" w:lineRule="auto"/>
        <w:rPr>
          <w:rFonts w:ascii="Times New Roman" w:hAnsi="Times New Roman" w:cs="Times New Roman"/>
          <w:sz w:val="24"/>
          <w:szCs w:val="24"/>
        </w:rPr>
      </w:pPr>
    </w:p>
    <w:p w:rsidR="00EB3A9E" w:rsidRPr="008A42E9" w:rsidRDefault="00EB3A9E" w:rsidP="008A42E9">
      <w:pPr>
        <w:pStyle w:val="Heading2"/>
        <w:numPr>
          <w:ilvl w:val="0"/>
          <w:numId w:val="0"/>
        </w:numPr>
        <w:spacing w:before="0" w:line="240" w:lineRule="auto"/>
        <w:rPr>
          <w:rFonts w:ascii="Times New Roman" w:hAnsi="Times New Roman" w:cs="Times New Roman"/>
          <w:b w:val="0"/>
          <w:szCs w:val="24"/>
        </w:rPr>
      </w:pPr>
      <w:r w:rsidRPr="008A42E9">
        <w:rPr>
          <w:rFonts w:ascii="Times New Roman" w:hAnsi="Times New Roman" w:cs="Times New Roman"/>
          <w:szCs w:val="24"/>
        </w:rPr>
        <w:t>9</w:t>
      </w:r>
      <w:r w:rsidRPr="008A42E9">
        <w:rPr>
          <w:rFonts w:ascii="Times New Roman" w:hAnsi="Times New Roman" w:cs="Times New Roman"/>
          <w:szCs w:val="24"/>
        </w:rPr>
        <w:tab/>
        <w:t xml:space="preserve">DATE OF FIRST APPROVAL </w:t>
      </w:r>
    </w:p>
    <w:p w:rsidR="00EB3A9E" w:rsidRDefault="00816C3D" w:rsidP="008A42E9">
      <w:pPr>
        <w:spacing w:after="0" w:line="240" w:lineRule="auto"/>
        <w:rPr>
          <w:rFonts w:ascii="Times New Roman" w:hAnsi="Times New Roman" w:cs="Times New Roman"/>
          <w:sz w:val="24"/>
          <w:szCs w:val="24"/>
        </w:rPr>
      </w:pPr>
      <w:r>
        <w:rPr>
          <w:rFonts w:ascii="Times New Roman" w:hAnsi="Times New Roman" w:cs="Times New Roman"/>
          <w:sz w:val="24"/>
          <w:szCs w:val="24"/>
        </w:rPr>
        <w:t>30 January 2019</w:t>
      </w:r>
    </w:p>
    <w:p w:rsidR="0071656F" w:rsidRDefault="0071656F" w:rsidP="008A42E9">
      <w:pPr>
        <w:spacing w:after="0" w:line="240" w:lineRule="auto"/>
        <w:rPr>
          <w:rFonts w:ascii="Times New Roman" w:hAnsi="Times New Roman" w:cs="Times New Roman"/>
          <w:sz w:val="24"/>
          <w:szCs w:val="24"/>
        </w:rPr>
      </w:pPr>
    </w:p>
    <w:p w:rsidR="0071656F" w:rsidRDefault="0071656F" w:rsidP="003442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TAKHZYRO is a trademark or registered trademark of </w:t>
      </w:r>
      <w:proofErr w:type="spellStart"/>
      <w:r>
        <w:rPr>
          <w:rFonts w:ascii="Times New Roman" w:hAnsi="Times New Roman" w:cs="Times New Roman"/>
          <w:sz w:val="24"/>
          <w:szCs w:val="24"/>
        </w:rPr>
        <w:t>Dyax</w:t>
      </w:r>
      <w:proofErr w:type="spellEnd"/>
      <w:r>
        <w:rPr>
          <w:rFonts w:ascii="Times New Roman" w:hAnsi="Times New Roman" w:cs="Times New Roman"/>
          <w:sz w:val="24"/>
          <w:szCs w:val="24"/>
        </w:rPr>
        <w:t xml:space="preserve"> Corp., a wholly-owned, indirect subsidiary of Shire plc. SHIRE and the Shire Logo are trademarks or registered trademarks of Shire Pharmaceutical Holdings Ireland Limited or its affiliates. </w:t>
      </w:r>
    </w:p>
    <w:sectPr w:rsidR="0071656F" w:rsidSect="00754C8E">
      <w:headerReference w:type="even" r:id="rId11"/>
      <w:headerReference w:type="default" r:id="rId12"/>
      <w:footerReference w:type="even" r:id="rId13"/>
      <w:footerReference w:type="default" r:id="rId14"/>
      <w:headerReference w:type="first" r:id="rId15"/>
      <w:footerReference w:type="first" r:id="rId16"/>
      <w:pgSz w:w="11906" w:h="16838" w:code="9"/>
      <w:pgMar w:top="677" w:right="1296" w:bottom="965" w:left="1440" w:header="28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B30" w:rsidRDefault="00E20B30" w:rsidP="001A3992">
      <w:pPr>
        <w:spacing w:after="0" w:line="240" w:lineRule="auto"/>
      </w:pPr>
      <w:r>
        <w:separator/>
      </w:r>
    </w:p>
  </w:endnote>
  <w:endnote w:type="continuationSeparator" w:id="0">
    <w:p w:rsidR="00E20B30" w:rsidRDefault="00E20B30"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B30" w:rsidRDefault="00E20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B30" w:rsidRPr="007D24C4" w:rsidRDefault="00E20B30" w:rsidP="007D24C4">
    <w:pPr>
      <w:pStyle w:val="Footer"/>
      <w:pBdr>
        <w:top w:val="single" w:sz="4" w:space="1" w:color="auto"/>
      </w:pBdr>
      <w:tabs>
        <w:tab w:val="clear" w:pos="4513"/>
        <w:tab w:val="clear" w:pos="9026"/>
        <w:tab w:val="center" w:pos="7083"/>
      </w:tabs>
      <w:rPr>
        <w:rFonts w:ascii="Times New Roman" w:hAnsi="Times New Roman" w:cs="Times New Roman"/>
        <w:sz w:val="20"/>
        <w:szCs w:val="20"/>
      </w:rPr>
    </w:pPr>
    <w:r>
      <w:rPr>
        <w:rFonts w:ascii="Times New Roman" w:hAnsi="Times New Roman" w:cs="Times New Roman"/>
        <w:sz w:val="20"/>
        <w:szCs w:val="20"/>
      </w:rPr>
      <w:t xml:space="preserve">TAKHZYRO </w:t>
    </w:r>
    <w:r w:rsidRPr="003E0BCE">
      <w:rPr>
        <w:rFonts w:ascii="Times New Roman" w:hAnsi="Times New Roman" w:cs="Times New Roman"/>
        <w:sz w:val="20"/>
        <w:szCs w:val="20"/>
      </w:rPr>
      <w:t xml:space="preserve">PI </w:t>
    </w:r>
    <w:r>
      <w:rPr>
        <w:rFonts w:ascii="Times New Roman" w:hAnsi="Times New Roman" w:cs="Times New Roman"/>
        <w:sz w:val="20"/>
        <w:szCs w:val="20"/>
      </w:rPr>
      <w:t>30 Jan 2019</w:t>
    </w:r>
    <w:r w:rsidRPr="003E0BCE">
      <w:rPr>
        <w:rFonts w:ascii="Times New Roman" w:hAnsi="Times New Roman" w:cs="Times New Roman"/>
        <w:sz w:val="20"/>
        <w:szCs w:val="20"/>
      </w:rPr>
      <w:t xml:space="preserve"> </w:t>
    </w:r>
    <w:r>
      <w:rPr>
        <w:rFonts w:ascii="Times New Roman" w:hAnsi="Times New Roman" w:cs="Times New Roman"/>
        <w:sz w:val="20"/>
        <w:szCs w:val="20"/>
      </w:rPr>
      <w:t>(</w:t>
    </w:r>
    <w:r w:rsidRPr="003E0BCE">
      <w:rPr>
        <w:rStyle w:val="PageNumber"/>
        <w:rFonts w:ascii="Times New Roman" w:hAnsi="Times New Roman" w:cs="Times New Roman"/>
        <w:sz w:val="20"/>
        <w:szCs w:val="20"/>
      </w:rPr>
      <w:t>CCDS</w:t>
    </w:r>
    <w:r>
      <w:rPr>
        <w:rStyle w:val="PageNumber"/>
        <w:rFonts w:ascii="Times New Roman" w:hAnsi="Times New Roman" w:cs="Times New Roman"/>
        <w:sz w:val="20"/>
        <w:szCs w:val="20"/>
      </w:rPr>
      <w:t>3)</w:t>
    </w:r>
    <w:r w:rsidRPr="003E0BCE">
      <w:rPr>
        <w:rFonts w:ascii="Times New Roman" w:hAnsi="Times New Roman" w:cs="Times New Roman"/>
        <w:sz w:val="20"/>
        <w:szCs w:val="20"/>
      </w:rPr>
      <w:tab/>
    </w:r>
    <w:r>
      <w:rPr>
        <w:rFonts w:ascii="Times New Roman" w:hAnsi="Times New Roman" w:cs="Times New Roman"/>
        <w:sz w:val="20"/>
        <w:szCs w:val="20"/>
      </w:rPr>
      <w:tab/>
      <w:t xml:space="preserve">                 </w:t>
    </w:r>
    <w:r w:rsidRPr="003E0BCE">
      <w:rPr>
        <w:rFonts w:ascii="Times New Roman" w:hAnsi="Times New Roman" w:cs="Times New Roman"/>
        <w:sz w:val="20"/>
        <w:szCs w:val="20"/>
      </w:rPr>
      <w:t xml:space="preserve">Page </w:t>
    </w:r>
    <w:r w:rsidRPr="003E0BCE">
      <w:rPr>
        <w:rFonts w:ascii="Times New Roman" w:hAnsi="Times New Roman" w:cs="Times New Roman"/>
        <w:b/>
        <w:bCs/>
        <w:sz w:val="20"/>
        <w:szCs w:val="20"/>
      </w:rPr>
      <w:fldChar w:fldCharType="begin"/>
    </w:r>
    <w:r w:rsidRPr="003E0BCE">
      <w:rPr>
        <w:rFonts w:ascii="Times New Roman" w:hAnsi="Times New Roman" w:cs="Times New Roman"/>
        <w:b/>
        <w:bCs/>
        <w:sz w:val="20"/>
        <w:szCs w:val="20"/>
      </w:rPr>
      <w:instrText xml:space="preserve"> PAGE </w:instrText>
    </w:r>
    <w:r w:rsidRPr="003E0BCE">
      <w:rPr>
        <w:rFonts w:ascii="Times New Roman" w:hAnsi="Times New Roman" w:cs="Times New Roman"/>
        <w:b/>
        <w:bCs/>
        <w:sz w:val="20"/>
        <w:szCs w:val="20"/>
      </w:rPr>
      <w:fldChar w:fldCharType="separate"/>
    </w:r>
    <w:r w:rsidR="00C9569A">
      <w:rPr>
        <w:rFonts w:ascii="Times New Roman" w:hAnsi="Times New Roman" w:cs="Times New Roman"/>
        <w:b/>
        <w:bCs/>
        <w:noProof/>
        <w:sz w:val="20"/>
        <w:szCs w:val="20"/>
      </w:rPr>
      <w:t>1</w:t>
    </w:r>
    <w:r w:rsidRPr="003E0BCE">
      <w:rPr>
        <w:rFonts w:ascii="Times New Roman" w:hAnsi="Times New Roman" w:cs="Times New Roman"/>
        <w:b/>
        <w:bCs/>
        <w:sz w:val="20"/>
        <w:szCs w:val="20"/>
      </w:rPr>
      <w:fldChar w:fldCharType="end"/>
    </w:r>
    <w:r w:rsidRPr="003E0BCE">
      <w:rPr>
        <w:rFonts w:ascii="Times New Roman" w:hAnsi="Times New Roman" w:cs="Times New Roman"/>
        <w:sz w:val="20"/>
        <w:szCs w:val="20"/>
      </w:rPr>
      <w:t xml:space="preserve"> of </w:t>
    </w:r>
    <w:r w:rsidRPr="003E0BCE">
      <w:rPr>
        <w:rFonts w:ascii="Times New Roman" w:hAnsi="Times New Roman" w:cs="Times New Roman"/>
        <w:b/>
        <w:bCs/>
        <w:sz w:val="20"/>
        <w:szCs w:val="20"/>
      </w:rPr>
      <w:fldChar w:fldCharType="begin"/>
    </w:r>
    <w:r w:rsidRPr="003E0BCE">
      <w:rPr>
        <w:rFonts w:ascii="Times New Roman" w:hAnsi="Times New Roman" w:cs="Times New Roman"/>
        <w:b/>
        <w:bCs/>
        <w:sz w:val="20"/>
        <w:szCs w:val="20"/>
      </w:rPr>
      <w:instrText xml:space="preserve"> NUMPAGES  </w:instrText>
    </w:r>
    <w:r w:rsidRPr="003E0BCE">
      <w:rPr>
        <w:rFonts w:ascii="Times New Roman" w:hAnsi="Times New Roman" w:cs="Times New Roman"/>
        <w:b/>
        <w:bCs/>
        <w:sz w:val="20"/>
        <w:szCs w:val="20"/>
      </w:rPr>
      <w:fldChar w:fldCharType="separate"/>
    </w:r>
    <w:r w:rsidR="00C9569A">
      <w:rPr>
        <w:rFonts w:ascii="Times New Roman" w:hAnsi="Times New Roman" w:cs="Times New Roman"/>
        <w:b/>
        <w:bCs/>
        <w:noProof/>
        <w:sz w:val="20"/>
        <w:szCs w:val="20"/>
      </w:rPr>
      <w:t>14</w:t>
    </w:r>
    <w:r w:rsidRPr="003E0BCE">
      <w:rPr>
        <w:rFonts w:ascii="Times New Roman" w:hAnsi="Times New Roman" w:cs="Times New Roman"/>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B30" w:rsidRDefault="00E2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B30" w:rsidRDefault="00E20B30" w:rsidP="001A3992">
      <w:pPr>
        <w:spacing w:after="0" w:line="240" w:lineRule="auto"/>
      </w:pPr>
      <w:r>
        <w:separator/>
      </w:r>
    </w:p>
  </w:footnote>
  <w:footnote w:type="continuationSeparator" w:id="0">
    <w:p w:rsidR="00E20B30" w:rsidRDefault="00E20B30"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B30" w:rsidRDefault="00E20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20B30" w:rsidRPr="000B2145" w:rsidTr="0011745F">
      <w:trPr>
        <w:trHeight w:val="590"/>
      </w:trPr>
      <w:tc>
        <w:tcPr>
          <w:tcW w:w="8720" w:type="dxa"/>
          <w:shd w:val="clear" w:color="auto" w:fill="E4F2E0"/>
        </w:tcPr>
        <w:p w:rsidR="00E20B30" w:rsidRPr="000B2145" w:rsidRDefault="00E20B30" w:rsidP="00C9569A">
          <w:pPr>
            <w:pStyle w:val="Footer"/>
            <w:rPr>
              <w:b/>
              <w:sz w:val="18"/>
              <w:szCs w:val="18"/>
            </w:rPr>
          </w:pPr>
          <w:r w:rsidRPr="007030F8">
            <w:rPr>
              <w:b/>
              <w:sz w:val="18"/>
              <w:szCs w:val="18"/>
            </w:rPr>
            <w:t xml:space="preserve">AusPAR – Takhzyro - </w:t>
          </w:r>
          <w:r w:rsidR="00C9569A">
            <w:rPr>
              <w:b/>
              <w:sz w:val="18"/>
              <w:szCs w:val="18"/>
            </w:rPr>
            <w:t>L</w:t>
          </w:r>
          <w:bookmarkStart w:id="4" w:name="_GoBack"/>
          <w:bookmarkEnd w:id="4"/>
          <w:r w:rsidRPr="007030F8">
            <w:rPr>
              <w:b/>
              <w:sz w:val="18"/>
              <w:szCs w:val="18"/>
            </w:rPr>
            <w:t>anadelumab - Shire Australia Pty. Ltd. - PM-2017-01464-1-2</w:t>
          </w:r>
          <w:r>
            <w:rPr>
              <w:b/>
              <w:sz w:val="18"/>
              <w:szCs w:val="18"/>
            </w:rPr>
            <w:t xml:space="preserve"> </w:t>
          </w:r>
          <w:r w:rsidRPr="007030F8">
            <w:rPr>
              <w:b/>
              <w:sz w:val="18"/>
              <w:szCs w:val="18"/>
            </w:rPr>
            <w:t>FINAL 4 March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rsidR="00E20B30" w:rsidRPr="00EF0E0C" w:rsidRDefault="00E20B3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B30" w:rsidRDefault="00E20B30">
    <w:pPr>
      <w:pStyle w:val="Header"/>
      <w:rPr>
        <w:lang w:val="en-US"/>
      </w:rPr>
    </w:pPr>
  </w:p>
  <w:p w:rsidR="00E20B30" w:rsidRPr="00EF0E0C" w:rsidRDefault="00E20B3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4A90C6"/>
    <w:lvl w:ilvl="0">
      <w:start w:val="1"/>
      <w:numFmt w:val="decimal"/>
      <w:lvlText w:val="%1."/>
      <w:lvlJc w:val="left"/>
      <w:pPr>
        <w:tabs>
          <w:tab w:val="num" w:pos="360"/>
        </w:tabs>
        <w:ind w:left="360" w:hanging="360"/>
      </w:pPr>
      <w:rPr>
        <w:rFonts w:cs="Times New Roman"/>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1008D"/>
    <w:multiLevelType w:val="hybridMultilevel"/>
    <w:tmpl w:val="9A1EE9AA"/>
    <w:lvl w:ilvl="0" w:tplc="AB0C9DD6">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326B3"/>
    <w:multiLevelType w:val="hybridMultilevel"/>
    <w:tmpl w:val="0FCA39A8"/>
    <w:lvl w:ilvl="0" w:tplc="3B98C2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E84AB7"/>
    <w:multiLevelType w:val="singleLevel"/>
    <w:tmpl w:val="5E3ED3CC"/>
    <w:name w:val="BXTFL"/>
    <w:lvl w:ilvl="0">
      <w:start w:val="1"/>
      <w:numFmt w:val="lowerLetter"/>
      <w:pStyle w:val="TableFootnoteLetter"/>
      <w:lvlText w:val="%1"/>
      <w:lvlJc w:val="left"/>
      <w:pPr>
        <w:tabs>
          <w:tab w:val="num" w:pos="115"/>
        </w:tabs>
        <w:ind w:left="115" w:hanging="115"/>
      </w:pPr>
      <w:rPr>
        <w:rFonts w:ascii="Times New Roman" w:hAnsi="Times New Roman" w:cs="Times New Roman"/>
        <w:sz w:val="20"/>
        <w:vertAlign w:val="superscript"/>
      </w:rPr>
    </w:lvl>
  </w:abstractNum>
  <w:abstractNum w:abstractNumId="5"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C43F5"/>
    <w:multiLevelType w:val="hybridMultilevel"/>
    <w:tmpl w:val="0CA45D74"/>
    <w:lvl w:ilvl="0" w:tplc="DA941008">
      <w:start w:val="1"/>
      <w:numFmt w:val="decimal"/>
      <w:pStyle w:val="Appendix"/>
      <w:lvlText w:val="APPENDIX %1"/>
      <w:lvlJc w:val="left"/>
      <w:pPr>
        <w:tabs>
          <w:tab w:val="num" w:pos="1701"/>
        </w:tabs>
        <w:ind w:left="1701" w:hanging="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3F68F4"/>
    <w:multiLevelType w:val="hybridMultilevel"/>
    <w:tmpl w:val="9D507384"/>
    <w:lvl w:ilvl="0" w:tplc="1409000F">
      <w:start w:val="1"/>
      <w:numFmt w:val="decimal"/>
      <w:lvlText w:val="%1."/>
      <w:lvlJc w:val="left"/>
      <w:pPr>
        <w:ind w:left="720" w:hanging="360"/>
      </w:pPr>
      <w:rPr>
        <w:rFonts w:hint="default"/>
      </w:rPr>
    </w:lvl>
    <w:lvl w:ilvl="1" w:tplc="1409000F">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D92222"/>
    <w:multiLevelType w:val="hybridMultilevel"/>
    <w:tmpl w:val="3D68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32392"/>
    <w:multiLevelType w:val="hybridMultilevel"/>
    <w:tmpl w:val="C644A31A"/>
    <w:lvl w:ilvl="0" w:tplc="14090001">
      <w:start w:val="1"/>
      <w:numFmt w:val="bullet"/>
      <w:lvlText w:val=""/>
      <w:lvlJc w:val="left"/>
      <w:pPr>
        <w:ind w:left="1151" w:hanging="360"/>
      </w:pPr>
      <w:rPr>
        <w:rFonts w:ascii="Symbol" w:hAnsi="Symbol" w:hint="default"/>
      </w:rPr>
    </w:lvl>
    <w:lvl w:ilvl="1" w:tplc="14090003" w:tentative="1">
      <w:start w:val="1"/>
      <w:numFmt w:val="bullet"/>
      <w:lvlText w:val="o"/>
      <w:lvlJc w:val="left"/>
      <w:pPr>
        <w:ind w:left="1871" w:hanging="360"/>
      </w:pPr>
      <w:rPr>
        <w:rFonts w:ascii="Courier New" w:hAnsi="Courier New" w:cs="Courier New" w:hint="default"/>
      </w:rPr>
    </w:lvl>
    <w:lvl w:ilvl="2" w:tplc="14090005" w:tentative="1">
      <w:start w:val="1"/>
      <w:numFmt w:val="bullet"/>
      <w:lvlText w:val=""/>
      <w:lvlJc w:val="left"/>
      <w:pPr>
        <w:ind w:left="2591" w:hanging="360"/>
      </w:pPr>
      <w:rPr>
        <w:rFonts w:ascii="Wingdings" w:hAnsi="Wingdings" w:hint="default"/>
      </w:rPr>
    </w:lvl>
    <w:lvl w:ilvl="3" w:tplc="14090001" w:tentative="1">
      <w:start w:val="1"/>
      <w:numFmt w:val="bullet"/>
      <w:lvlText w:val=""/>
      <w:lvlJc w:val="left"/>
      <w:pPr>
        <w:ind w:left="3311" w:hanging="360"/>
      </w:pPr>
      <w:rPr>
        <w:rFonts w:ascii="Symbol" w:hAnsi="Symbol" w:hint="default"/>
      </w:rPr>
    </w:lvl>
    <w:lvl w:ilvl="4" w:tplc="14090003" w:tentative="1">
      <w:start w:val="1"/>
      <w:numFmt w:val="bullet"/>
      <w:lvlText w:val="o"/>
      <w:lvlJc w:val="left"/>
      <w:pPr>
        <w:ind w:left="4031" w:hanging="360"/>
      </w:pPr>
      <w:rPr>
        <w:rFonts w:ascii="Courier New" w:hAnsi="Courier New" w:cs="Courier New" w:hint="default"/>
      </w:rPr>
    </w:lvl>
    <w:lvl w:ilvl="5" w:tplc="14090005" w:tentative="1">
      <w:start w:val="1"/>
      <w:numFmt w:val="bullet"/>
      <w:lvlText w:val=""/>
      <w:lvlJc w:val="left"/>
      <w:pPr>
        <w:ind w:left="4751" w:hanging="360"/>
      </w:pPr>
      <w:rPr>
        <w:rFonts w:ascii="Wingdings" w:hAnsi="Wingdings" w:hint="default"/>
      </w:rPr>
    </w:lvl>
    <w:lvl w:ilvl="6" w:tplc="14090001" w:tentative="1">
      <w:start w:val="1"/>
      <w:numFmt w:val="bullet"/>
      <w:lvlText w:val=""/>
      <w:lvlJc w:val="left"/>
      <w:pPr>
        <w:ind w:left="5471" w:hanging="360"/>
      </w:pPr>
      <w:rPr>
        <w:rFonts w:ascii="Symbol" w:hAnsi="Symbol" w:hint="default"/>
      </w:rPr>
    </w:lvl>
    <w:lvl w:ilvl="7" w:tplc="14090003" w:tentative="1">
      <w:start w:val="1"/>
      <w:numFmt w:val="bullet"/>
      <w:lvlText w:val="o"/>
      <w:lvlJc w:val="left"/>
      <w:pPr>
        <w:ind w:left="6191" w:hanging="360"/>
      </w:pPr>
      <w:rPr>
        <w:rFonts w:ascii="Courier New" w:hAnsi="Courier New" w:cs="Courier New" w:hint="default"/>
      </w:rPr>
    </w:lvl>
    <w:lvl w:ilvl="8" w:tplc="14090005" w:tentative="1">
      <w:start w:val="1"/>
      <w:numFmt w:val="bullet"/>
      <w:lvlText w:val=""/>
      <w:lvlJc w:val="left"/>
      <w:pPr>
        <w:ind w:left="6911" w:hanging="360"/>
      </w:pPr>
      <w:rPr>
        <w:rFonts w:ascii="Wingdings" w:hAnsi="Wingdings" w:hint="default"/>
      </w:rPr>
    </w:lvl>
  </w:abstractNum>
  <w:abstractNum w:abstractNumId="11" w15:restartNumberingAfterBreak="0">
    <w:nsid w:val="4FD13C6E"/>
    <w:multiLevelType w:val="hybridMultilevel"/>
    <w:tmpl w:val="6D028072"/>
    <w:lvl w:ilvl="0" w:tplc="8848AE3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94B24"/>
    <w:multiLevelType w:val="hybridMultilevel"/>
    <w:tmpl w:val="2220A714"/>
    <w:lvl w:ilvl="0" w:tplc="B1FCB0CA">
      <w:start w:val="1"/>
      <w:numFmt w:val="bullet"/>
      <w:lvlText w:val=""/>
      <w:lvlJc w:val="left"/>
      <w:pPr>
        <w:tabs>
          <w:tab w:val="num" w:pos="720"/>
        </w:tabs>
        <w:ind w:left="720" w:hanging="360"/>
      </w:pPr>
      <w:rPr>
        <w:rFonts w:ascii="Symbol" w:hAnsi="Symbol" w:hint="default"/>
      </w:rPr>
    </w:lvl>
    <w:lvl w:ilvl="1" w:tplc="CAA23CEE" w:tentative="1">
      <w:start w:val="1"/>
      <w:numFmt w:val="bullet"/>
      <w:lvlText w:val="o"/>
      <w:lvlJc w:val="left"/>
      <w:pPr>
        <w:tabs>
          <w:tab w:val="num" w:pos="1440"/>
        </w:tabs>
        <w:ind w:left="1440" w:hanging="360"/>
      </w:pPr>
      <w:rPr>
        <w:rFonts w:ascii="Courier New" w:hAnsi="Courier New" w:hint="default"/>
      </w:rPr>
    </w:lvl>
    <w:lvl w:ilvl="2" w:tplc="EDE861A6" w:tentative="1">
      <w:start w:val="1"/>
      <w:numFmt w:val="bullet"/>
      <w:lvlText w:val=""/>
      <w:lvlJc w:val="left"/>
      <w:pPr>
        <w:tabs>
          <w:tab w:val="num" w:pos="2160"/>
        </w:tabs>
        <w:ind w:left="2160" w:hanging="360"/>
      </w:pPr>
      <w:rPr>
        <w:rFonts w:ascii="Wingdings" w:hAnsi="Wingdings" w:hint="default"/>
      </w:rPr>
    </w:lvl>
    <w:lvl w:ilvl="3" w:tplc="8388858E" w:tentative="1">
      <w:start w:val="1"/>
      <w:numFmt w:val="bullet"/>
      <w:lvlText w:val=""/>
      <w:lvlJc w:val="left"/>
      <w:pPr>
        <w:tabs>
          <w:tab w:val="num" w:pos="2880"/>
        </w:tabs>
        <w:ind w:left="2880" w:hanging="360"/>
      </w:pPr>
      <w:rPr>
        <w:rFonts w:ascii="Symbol" w:hAnsi="Symbol" w:hint="default"/>
      </w:rPr>
    </w:lvl>
    <w:lvl w:ilvl="4" w:tplc="1D34D178" w:tentative="1">
      <w:start w:val="1"/>
      <w:numFmt w:val="bullet"/>
      <w:lvlText w:val="o"/>
      <w:lvlJc w:val="left"/>
      <w:pPr>
        <w:tabs>
          <w:tab w:val="num" w:pos="3600"/>
        </w:tabs>
        <w:ind w:left="3600" w:hanging="360"/>
      </w:pPr>
      <w:rPr>
        <w:rFonts w:ascii="Courier New" w:hAnsi="Courier New" w:hint="default"/>
      </w:rPr>
    </w:lvl>
    <w:lvl w:ilvl="5" w:tplc="6B90D98C" w:tentative="1">
      <w:start w:val="1"/>
      <w:numFmt w:val="bullet"/>
      <w:lvlText w:val=""/>
      <w:lvlJc w:val="left"/>
      <w:pPr>
        <w:tabs>
          <w:tab w:val="num" w:pos="4320"/>
        </w:tabs>
        <w:ind w:left="4320" w:hanging="360"/>
      </w:pPr>
      <w:rPr>
        <w:rFonts w:ascii="Wingdings" w:hAnsi="Wingdings" w:hint="default"/>
      </w:rPr>
    </w:lvl>
    <w:lvl w:ilvl="6" w:tplc="76202182" w:tentative="1">
      <w:start w:val="1"/>
      <w:numFmt w:val="bullet"/>
      <w:lvlText w:val=""/>
      <w:lvlJc w:val="left"/>
      <w:pPr>
        <w:tabs>
          <w:tab w:val="num" w:pos="5040"/>
        </w:tabs>
        <w:ind w:left="5040" w:hanging="360"/>
      </w:pPr>
      <w:rPr>
        <w:rFonts w:ascii="Symbol" w:hAnsi="Symbol" w:hint="default"/>
      </w:rPr>
    </w:lvl>
    <w:lvl w:ilvl="7" w:tplc="E948244E" w:tentative="1">
      <w:start w:val="1"/>
      <w:numFmt w:val="bullet"/>
      <w:lvlText w:val="o"/>
      <w:lvlJc w:val="left"/>
      <w:pPr>
        <w:tabs>
          <w:tab w:val="num" w:pos="5760"/>
        </w:tabs>
        <w:ind w:left="5760" w:hanging="360"/>
      </w:pPr>
      <w:rPr>
        <w:rFonts w:ascii="Courier New" w:hAnsi="Courier New" w:hint="default"/>
      </w:rPr>
    </w:lvl>
    <w:lvl w:ilvl="8" w:tplc="0F1642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AF7F89"/>
    <w:multiLevelType w:val="hybridMultilevel"/>
    <w:tmpl w:val="F8E6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F22D1"/>
    <w:multiLevelType w:val="hybridMultilevel"/>
    <w:tmpl w:val="505C5E7E"/>
    <w:lvl w:ilvl="0" w:tplc="A066D89C">
      <w:start w:val="2"/>
      <w:numFmt w:val="decimal"/>
      <w:lvlText w:val="%1."/>
      <w:lvlJc w:val="left"/>
      <w:pPr>
        <w:tabs>
          <w:tab w:val="num" w:pos="1080"/>
        </w:tabs>
        <w:ind w:left="1080" w:hanging="720"/>
      </w:pPr>
      <w:rPr>
        <w:rFonts w:cs="Times New Roman" w:hint="default"/>
      </w:rPr>
    </w:lvl>
    <w:lvl w:ilvl="1" w:tplc="8F82D410" w:tentative="1">
      <w:start w:val="1"/>
      <w:numFmt w:val="lowerLetter"/>
      <w:lvlText w:val="%2."/>
      <w:lvlJc w:val="left"/>
      <w:pPr>
        <w:tabs>
          <w:tab w:val="num" w:pos="1440"/>
        </w:tabs>
        <w:ind w:left="1440" w:hanging="360"/>
      </w:pPr>
      <w:rPr>
        <w:rFonts w:cs="Times New Roman"/>
      </w:rPr>
    </w:lvl>
    <w:lvl w:ilvl="2" w:tplc="19C62078" w:tentative="1">
      <w:start w:val="1"/>
      <w:numFmt w:val="lowerRoman"/>
      <w:lvlText w:val="%3."/>
      <w:lvlJc w:val="right"/>
      <w:pPr>
        <w:tabs>
          <w:tab w:val="num" w:pos="2160"/>
        </w:tabs>
        <w:ind w:left="2160" w:hanging="180"/>
      </w:pPr>
      <w:rPr>
        <w:rFonts w:cs="Times New Roman"/>
      </w:rPr>
    </w:lvl>
    <w:lvl w:ilvl="3" w:tplc="09C087A2" w:tentative="1">
      <w:start w:val="1"/>
      <w:numFmt w:val="decimal"/>
      <w:lvlText w:val="%4."/>
      <w:lvlJc w:val="left"/>
      <w:pPr>
        <w:tabs>
          <w:tab w:val="num" w:pos="2880"/>
        </w:tabs>
        <w:ind w:left="2880" w:hanging="360"/>
      </w:pPr>
      <w:rPr>
        <w:rFonts w:cs="Times New Roman"/>
      </w:rPr>
    </w:lvl>
    <w:lvl w:ilvl="4" w:tplc="CB646A80" w:tentative="1">
      <w:start w:val="1"/>
      <w:numFmt w:val="lowerLetter"/>
      <w:lvlText w:val="%5."/>
      <w:lvlJc w:val="left"/>
      <w:pPr>
        <w:tabs>
          <w:tab w:val="num" w:pos="3600"/>
        </w:tabs>
        <w:ind w:left="3600" w:hanging="360"/>
      </w:pPr>
      <w:rPr>
        <w:rFonts w:cs="Times New Roman"/>
      </w:rPr>
    </w:lvl>
    <w:lvl w:ilvl="5" w:tplc="1E0C048C" w:tentative="1">
      <w:start w:val="1"/>
      <w:numFmt w:val="lowerRoman"/>
      <w:lvlText w:val="%6."/>
      <w:lvlJc w:val="right"/>
      <w:pPr>
        <w:tabs>
          <w:tab w:val="num" w:pos="4320"/>
        </w:tabs>
        <w:ind w:left="4320" w:hanging="180"/>
      </w:pPr>
      <w:rPr>
        <w:rFonts w:cs="Times New Roman"/>
      </w:rPr>
    </w:lvl>
    <w:lvl w:ilvl="6" w:tplc="EF2879FA" w:tentative="1">
      <w:start w:val="1"/>
      <w:numFmt w:val="decimal"/>
      <w:lvlText w:val="%7."/>
      <w:lvlJc w:val="left"/>
      <w:pPr>
        <w:tabs>
          <w:tab w:val="num" w:pos="5040"/>
        </w:tabs>
        <w:ind w:left="5040" w:hanging="360"/>
      </w:pPr>
      <w:rPr>
        <w:rFonts w:cs="Times New Roman"/>
      </w:rPr>
    </w:lvl>
    <w:lvl w:ilvl="7" w:tplc="0C686C24" w:tentative="1">
      <w:start w:val="1"/>
      <w:numFmt w:val="lowerLetter"/>
      <w:lvlText w:val="%8."/>
      <w:lvlJc w:val="left"/>
      <w:pPr>
        <w:tabs>
          <w:tab w:val="num" w:pos="5760"/>
        </w:tabs>
        <w:ind w:left="5760" w:hanging="360"/>
      </w:pPr>
      <w:rPr>
        <w:rFonts w:cs="Times New Roman"/>
      </w:rPr>
    </w:lvl>
    <w:lvl w:ilvl="8" w:tplc="37EE0504"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B237A7"/>
    <w:multiLevelType w:val="hybridMultilevel"/>
    <w:tmpl w:val="95A43BFA"/>
    <w:lvl w:ilvl="0" w:tplc="04090001">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CC5DFC"/>
    <w:multiLevelType w:val="hybridMultilevel"/>
    <w:tmpl w:val="C0F2B41E"/>
    <w:lvl w:ilvl="0" w:tplc="93722304">
      <w:start w:val="15"/>
      <w:numFmt w:val="bullet"/>
      <w:lvlText w:val="-"/>
      <w:lvlJc w:val="left"/>
      <w:pPr>
        <w:ind w:left="720" w:hanging="360"/>
      </w:pPr>
      <w:rPr>
        <w:rFonts w:ascii="Calibri" w:eastAsia="Calibr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D48F3"/>
    <w:multiLevelType w:val="multilevel"/>
    <w:tmpl w:val="B0C28F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EFA4160"/>
    <w:multiLevelType w:val="hybridMultilevel"/>
    <w:tmpl w:val="7C0C3CCE"/>
    <w:lvl w:ilvl="0" w:tplc="F08CEA8E">
      <w:start w:val="2"/>
      <w:numFmt w:val="bullet"/>
      <w:lvlText w:val=""/>
      <w:lvlJc w:val="left"/>
      <w:pPr>
        <w:tabs>
          <w:tab w:val="num" w:pos="720"/>
        </w:tabs>
        <w:ind w:left="720" w:hanging="360"/>
      </w:pPr>
      <w:rPr>
        <w:rFonts w:ascii="Symbol" w:eastAsia="Times New Roman" w:hAnsi="Symbol" w:hint="default"/>
      </w:rPr>
    </w:lvl>
    <w:lvl w:ilvl="1" w:tplc="E8E06722" w:tentative="1">
      <w:start w:val="1"/>
      <w:numFmt w:val="bullet"/>
      <w:lvlText w:val="o"/>
      <w:lvlJc w:val="left"/>
      <w:pPr>
        <w:tabs>
          <w:tab w:val="num" w:pos="1440"/>
        </w:tabs>
        <w:ind w:left="1440" w:hanging="360"/>
      </w:pPr>
      <w:rPr>
        <w:rFonts w:ascii="Courier New" w:hAnsi="Courier New" w:hint="default"/>
      </w:rPr>
    </w:lvl>
    <w:lvl w:ilvl="2" w:tplc="F9EA087C" w:tentative="1">
      <w:start w:val="1"/>
      <w:numFmt w:val="bullet"/>
      <w:lvlText w:val=""/>
      <w:lvlJc w:val="left"/>
      <w:pPr>
        <w:tabs>
          <w:tab w:val="num" w:pos="2160"/>
        </w:tabs>
        <w:ind w:left="2160" w:hanging="360"/>
      </w:pPr>
      <w:rPr>
        <w:rFonts w:ascii="Wingdings" w:hAnsi="Wingdings" w:hint="default"/>
      </w:rPr>
    </w:lvl>
    <w:lvl w:ilvl="3" w:tplc="E968F258" w:tentative="1">
      <w:start w:val="1"/>
      <w:numFmt w:val="bullet"/>
      <w:lvlText w:val=""/>
      <w:lvlJc w:val="left"/>
      <w:pPr>
        <w:tabs>
          <w:tab w:val="num" w:pos="2880"/>
        </w:tabs>
        <w:ind w:left="2880" w:hanging="360"/>
      </w:pPr>
      <w:rPr>
        <w:rFonts w:ascii="Symbol" w:hAnsi="Symbol" w:hint="default"/>
      </w:rPr>
    </w:lvl>
    <w:lvl w:ilvl="4" w:tplc="A94A12E0" w:tentative="1">
      <w:start w:val="1"/>
      <w:numFmt w:val="bullet"/>
      <w:lvlText w:val="o"/>
      <w:lvlJc w:val="left"/>
      <w:pPr>
        <w:tabs>
          <w:tab w:val="num" w:pos="3600"/>
        </w:tabs>
        <w:ind w:left="3600" w:hanging="360"/>
      </w:pPr>
      <w:rPr>
        <w:rFonts w:ascii="Courier New" w:hAnsi="Courier New" w:hint="default"/>
      </w:rPr>
    </w:lvl>
    <w:lvl w:ilvl="5" w:tplc="7CF8D306" w:tentative="1">
      <w:start w:val="1"/>
      <w:numFmt w:val="bullet"/>
      <w:lvlText w:val=""/>
      <w:lvlJc w:val="left"/>
      <w:pPr>
        <w:tabs>
          <w:tab w:val="num" w:pos="4320"/>
        </w:tabs>
        <w:ind w:left="4320" w:hanging="360"/>
      </w:pPr>
      <w:rPr>
        <w:rFonts w:ascii="Wingdings" w:hAnsi="Wingdings" w:hint="default"/>
      </w:rPr>
    </w:lvl>
    <w:lvl w:ilvl="6" w:tplc="4E081A64" w:tentative="1">
      <w:start w:val="1"/>
      <w:numFmt w:val="bullet"/>
      <w:lvlText w:val=""/>
      <w:lvlJc w:val="left"/>
      <w:pPr>
        <w:tabs>
          <w:tab w:val="num" w:pos="5040"/>
        </w:tabs>
        <w:ind w:left="5040" w:hanging="360"/>
      </w:pPr>
      <w:rPr>
        <w:rFonts w:ascii="Symbol" w:hAnsi="Symbol" w:hint="default"/>
      </w:rPr>
    </w:lvl>
    <w:lvl w:ilvl="7" w:tplc="DE5E5938" w:tentative="1">
      <w:start w:val="1"/>
      <w:numFmt w:val="bullet"/>
      <w:lvlText w:val="o"/>
      <w:lvlJc w:val="left"/>
      <w:pPr>
        <w:tabs>
          <w:tab w:val="num" w:pos="5760"/>
        </w:tabs>
        <w:ind w:left="5760" w:hanging="360"/>
      </w:pPr>
      <w:rPr>
        <w:rFonts w:ascii="Courier New" w:hAnsi="Courier New" w:hint="default"/>
      </w:rPr>
    </w:lvl>
    <w:lvl w:ilvl="8" w:tplc="3792683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652DA2"/>
    <w:multiLevelType w:val="hybridMultilevel"/>
    <w:tmpl w:val="A828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
  </w:num>
  <w:num w:numId="4">
    <w:abstractNumId w:val="15"/>
  </w:num>
  <w:num w:numId="5">
    <w:abstractNumId w:val="27"/>
  </w:num>
  <w:num w:numId="6">
    <w:abstractNumId w:val="24"/>
  </w:num>
  <w:num w:numId="7">
    <w:abstractNumId w:val="19"/>
  </w:num>
  <w:num w:numId="8">
    <w:abstractNumId w:val="25"/>
  </w:num>
  <w:num w:numId="9">
    <w:abstractNumId w:val="8"/>
  </w:num>
  <w:num w:numId="10">
    <w:abstractNumId w:val="17"/>
  </w:num>
  <w:num w:numId="11">
    <w:abstractNumId w:val="6"/>
  </w:num>
  <w:num w:numId="12">
    <w:abstractNumId w:val="0"/>
  </w:num>
  <w:num w:numId="13">
    <w:abstractNumId w:val="21"/>
  </w:num>
  <w:num w:numId="14">
    <w:abstractNumId w:val="22"/>
  </w:num>
  <w:num w:numId="15">
    <w:abstractNumId w:val="14"/>
  </w:num>
  <w:num w:numId="16">
    <w:abstractNumId w:val="16"/>
  </w:num>
  <w:num w:numId="17">
    <w:abstractNumId w:val="12"/>
  </w:num>
  <w:num w:numId="18">
    <w:abstractNumId w:val="18"/>
  </w:num>
  <w:num w:numId="19">
    <w:abstractNumId w:val="23"/>
  </w:num>
  <w:num w:numId="20">
    <w:abstractNumId w:val="10"/>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7"/>
  </w:num>
  <w:num w:numId="30">
    <w:abstractNumId w:val="3"/>
  </w:num>
  <w:num w:numId="31">
    <w:abstractNumId w:val="2"/>
  </w:num>
  <w:num w:numId="32">
    <w:abstractNumId w:val="4"/>
  </w:num>
  <w:num w:numId="33">
    <w:abstractNumId w:val="4"/>
    <w:lvlOverride w:ilvl="0">
      <w:startOverride w:val="1"/>
    </w:lvlOverride>
  </w:num>
  <w:num w:numId="34">
    <w:abstractNumId w:val="9"/>
  </w:num>
  <w:num w:numId="35">
    <w:abstractNumId w:val="26"/>
  </w:num>
  <w:num w:numId="36">
    <w:abstractNumId w:val="20"/>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73"/>
    <w:rsid w:val="00006FB2"/>
    <w:rsid w:val="00016C72"/>
    <w:rsid w:val="00021930"/>
    <w:rsid w:val="00022FC3"/>
    <w:rsid w:val="00023EC3"/>
    <w:rsid w:val="000246E2"/>
    <w:rsid w:val="00024931"/>
    <w:rsid w:val="00030274"/>
    <w:rsid w:val="0003392F"/>
    <w:rsid w:val="000377C8"/>
    <w:rsid w:val="000414F9"/>
    <w:rsid w:val="00042EF2"/>
    <w:rsid w:val="00045400"/>
    <w:rsid w:val="000479F7"/>
    <w:rsid w:val="00050D52"/>
    <w:rsid w:val="0005618F"/>
    <w:rsid w:val="000561F2"/>
    <w:rsid w:val="000639C9"/>
    <w:rsid w:val="0006404F"/>
    <w:rsid w:val="00065FE7"/>
    <w:rsid w:val="000667DB"/>
    <w:rsid w:val="00071ECD"/>
    <w:rsid w:val="00074513"/>
    <w:rsid w:val="00084ACA"/>
    <w:rsid w:val="00090CAC"/>
    <w:rsid w:val="00095DF2"/>
    <w:rsid w:val="000A4AEB"/>
    <w:rsid w:val="000A5A6D"/>
    <w:rsid w:val="000B2A58"/>
    <w:rsid w:val="000C06A5"/>
    <w:rsid w:val="000C3B88"/>
    <w:rsid w:val="000D0460"/>
    <w:rsid w:val="000D5FA9"/>
    <w:rsid w:val="000D6574"/>
    <w:rsid w:val="000E2F8B"/>
    <w:rsid w:val="000F1982"/>
    <w:rsid w:val="000F1E70"/>
    <w:rsid w:val="000F45C8"/>
    <w:rsid w:val="000F45E5"/>
    <w:rsid w:val="000F609D"/>
    <w:rsid w:val="000F7309"/>
    <w:rsid w:val="00111388"/>
    <w:rsid w:val="0011745F"/>
    <w:rsid w:val="00122A6C"/>
    <w:rsid w:val="0012543F"/>
    <w:rsid w:val="001307FF"/>
    <w:rsid w:val="00130B97"/>
    <w:rsid w:val="00134927"/>
    <w:rsid w:val="001425BC"/>
    <w:rsid w:val="00144473"/>
    <w:rsid w:val="00145D8B"/>
    <w:rsid w:val="00151EC6"/>
    <w:rsid w:val="00153440"/>
    <w:rsid w:val="001556D4"/>
    <w:rsid w:val="00160596"/>
    <w:rsid w:val="00162AEC"/>
    <w:rsid w:val="001666F8"/>
    <w:rsid w:val="0016728F"/>
    <w:rsid w:val="001708D8"/>
    <w:rsid w:val="00171F1D"/>
    <w:rsid w:val="00172E76"/>
    <w:rsid w:val="001838C5"/>
    <w:rsid w:val="0018676E"/>
    <w:rsid w:val="00190B7D"/>
    <w:rsid w:val="001A0819"/>
    <w:rsid w:val="001A3992"/>
    <w:rsid w:val="001A7FAC"/>
    <w:rsid w:val="001B308D"/>
    <w:rsid w:val="001B62B5"/>
    <w:rsid w:val="001C0CC3"/>
    <w:rsid w:val="001C30BC"/>
    <w:rsid w:val="001C49B3"/>
    <w:rsid w:val="001C4C5E"/>
    <w:rsid w:val="001C565D"/>
    <w:rsid w:val="001D180F"/>
    <w:rsid w:val="001D46EB"/>
    <w:rsid w:val="001E00BD"/>
    <w:rsid w:val="001F78FB"/>
    <w:rsid w:val="001F7E6B"/>
    <w:rsid w:val="002012AB"/>
    <w:rsid w:val="00203519"/>
    <w:rsid w:val="00204AC7"/>
    <w:rsid w:val="002115DE"/>
    <w:rsid w:val="0021447C"/>
    <w:rsid w:val="002171E9"/>
    <w:rsid w:val="002210F8"/>
    <w:rsid w:val="002230F5"/>
    <w:rsid w:val="00244201"/>
    <w:rsid w:val="0025317C"/>
    <w:rsid w:val="002631CE"/>
    <w:rsid w:val="00265C54"/>
    <w:rsid w:val="00270299"/>
    <w:rsid w:val="00271E50"/>
    <w:rsid w:val="00273BB7"/>
    <w:rsid w:val="00275CE2"/>
    <w:rsid w:val="00276DE8"/>
    <w:rsid w:val="00276FA8"/>
    <w:rsid w:val="002860DB"/>
    <w:rsid w:val="00287288"/>
    <w:rsid w:val="00291DE1"/>
    <w:rsid w:val="002B2655"/>
    <w:rsid w:val="002B30BC"/>
    <w:rsid w:val="002B7438"/>
    <w:rsid w:val="002B7B83"/>
    <w:rsid w:val="002C10E3"/>
    <w:rsid w:val="002C1F72"/>
    <w:rsid w:val="002D5145"/>
    <w:rsid w:val="002D62ED"/>
    <w:rsid w:val="002D76C4"/>
    <w:rsid w:val="002E277D"/>
    <w:rsid w:val="002E3CA1"/>
    <w:rsid w:val="002E430C"/>
    <w:rsid w:val="002E4E33"/>
    <w:rsid w:val="002E5F8F"/>
    <w:rsid w:val="002F0605"/>
    <w:rsid w:val="00310F7D"/>
    <w:rsid w:val="00317381"/>
    <w:rsid w:val="00321E00"/>
    <w:rsid w:val="0032755B"/>
    <w:rsid w:val="0033106E"/>
    <w:rsid w:val="00331827"/>
    <w:rsid w:val="0033253C"/>
    <w:rsid w:val="00335F3C"/>
    <w:rsid w:val="00344262"/>
    <w:rsid w:val="0035119D"/>
    <w:rsid w:val="003528E0"/>
    <w:rsid w:val="003531A5"/>
    <w:rsid w:val="00353680"/>
    <w:rsid w:val="0035491C"/>
    <w:rsid w:val="0036114B"/>
    <w:rsid w:val="00364B02"/>
    <w:rsid w:val="00366E07"/>
    <w:rsid w:val="0037513E"/>
    <w:rsid w:val="003772D3"/>
    <w:rsid w:val="00383EF4"/>
    <w:rsid w:val="00387296"/>
    <w:rsid w:val="003963F8"/>
    <w:rsid w:val="00397B97"/>
    <w:rsid w:val="003A31A2"/>
    <w:rsid w:val="003B0C19"/>
    <w:rsid w:val="003C0186"/>
    <w:rsid w:val="003C2338"/>
    <w:rsid w:val="003C4587"/>
    <w:rsid w:val="003D1F05"/>
    <w:rsid w:val="003D2778"/>
    <w:rsid w:val="003D6C54"/>
    <w:rsid w:val="003E0BCE"/>
    <w:rsid w:val="003E7A8D"/>
    <w:rsid w:val="003F475E"/>
    <w:rsid w:val="0040068D"/>
    <w:rsid w:val="00401F1E"/>
    <w:rsid w:val="004032BD"/>
    <w:rsid w:val="00405B1B"/>
    <w:rsid w:val="00421858"/>
    <w:rsid w:val="004230F7"/>
    <w:rsid w:val="00431ACD"/>
    <w:rsid w:val="00432A34"/>
    <w:rsid w:val="00432DB6"/>
    <w:rsid w:val="00436CF6"/>
    <w:rsid w:val="0044323D"/>
    <w:rsid w:val="00443C7A"/>
    <w:rsid w:val="00444043"/>
    <w:rsid w:val="004600F9"/>
    <w:rsid w:val="00461BB0"/>
    <w:rsid w:val="00464322"/>
    <w:rsid w:val="00464C9A"/>
    <w:rsid w:val="00471054"/>
    <w:rsid w:val="004743C5"/>
    <w:rsid w:val="00477B1B"/>
    <w:rsid w:val="00480FEB"/>
    <w:rsid w:val="00483F4D"/>
    <w:rsid w:val="004845CC"/>
    <w:rsid w:val="004B14A3"/>
    <w:rsid w:val="004B5A2B"/>
    <w:rsid w:val="004B70C4"/>
    <w:rsid w:val="004C1AAA"/>
    <w:rsid w:val="004C6A8E"/>
    <w:rsid w:val="004D3995"/>
    <w:rsid w:val="004D6137"/>
    <w:rsid w:val="004E5D27"/>
    <w:rsid w:val="004F0D72"/>
    <w:rsid w:val="004F467C"/>
    <w:rsid w:val="004F7EFF"/>
    <w:rsid w:val="0050050E"/>
    <w:rsid w:val="00502D3C"/>
    <w:rsid w:val="00503805"/>
    <w:rsid w:val="005078E6"/>
    <w:rsid w:val="0050798C"/>
    <w:rsid w:val="00512BA0"/>
    <w:rsid w:val="0052115A"/>
    <w:rsid w:val="005221B0"/>
    <w:rsid w:val="00522304"/>
    <w:rsid w:val="00525ED2"/>
    <w:rsid w:val="00534DED"/>
    <w:rsid w:val="00540495"/>
    <w:rsid w:val="00543E73"/>
    <w:rsid w:val="00553407"/>
    <w:rsid w:val="00555FF8"/>
    <w:rsid w:val="005573E2"/>
    <w:rsid w:val="00564342"/>
    <w:rsid w:val="00567317"/>
    <w:rsid w:val="00567811"/>
    <w:rsid w:val="00571904"/>
    <w:rsid w:val="00592112"/>
    <w:rsid w:val="00595A56"/>
    <w:rsid w:val="005A4528"/>
    <w:rsid w:val="005A638E"/>
    <w:rsid w:val="005A6A18"/>
    <w:rsid w:val="005B1C92"/>
    <w:rsid w:val="005B3F11"/>
    <w:rsid w:val="005C1A58"/>
    <w:rsid w:val="005C471D"/>
    <w:rsid w:val="005C5D38"/>
    <w:rsid w:val="005D078D"/>
    <w:rsid w:val="005E0909"/>
    <w:rsid w:val="005E593C"/>
    <w:rsid w:val="005F5673"/>
    <w:rsid w:val="00600482"/>
    <w:rsid w:val="00601C80"/>
    <w:rsid w:val="0061182C"/>
    <w:rsid w:val="00613E64"/>
    <w:rsid w:val="006223A0"/>
    <w:rsid w:val="0063197F"/>
    <w:rsid w:val="0063367E"/>
    <w:rsid w:val="00635AF5"/>
    <w:rsid w:val="00642B53"/>
    <w:rsid w:val="00652D7A"/>
    <w:rsid w:val="00652F78"/>
    <w:rsid w:val="00654506"/>
    <w:rsid w:val="00656790"/>
    <w:rsid w:val="00676EDD"/>
    <w:rsid w:val="006771EA"/>
    <w:rsid w:val="00681FF6"/>
    <w:rsid w:val="0069139F"/>
    <w:rsid w:val="00692674"/>
    <w:rsid w:val="00695636"/>
    <w:rsid w:val="006A1BE6"/>
    <w:rsid w:val="006B3C9B"/>
    <w:rsid w:val="006B5ACB"/>
    <w:rsid w:val="006C14B2"/>
    <w:rsid w:val="006C5E6A"/>
    <w:rsid w:val="006D11B6"/>
    <w:rsid w:val="006D3629"/>
    <w:rsid w:val="006D46EC"/>
    <w:rsid w:val="006E13C1"/>
    <w:rsid w:val="006E5037"/>
    <w:rsid w:val="006F1DD5"/>
    <w:rsid w:val="006F4A65"/>
    <w:rsid w:val="006F67E4"/>
    <w:rsid w:val="00701898"/>
    <w:rsid w:val="00702FE3"/>
    <w:rsid w:val="00712400"/>
    <w:rsid w:val="0071656F"/>
    <w:rsid w:val="00720306"/>
    <w:rsid w:val="007217E0"/>
    <w:rsid w:val="00725AA1"/>
    <w:rsid w:val="00731C1E"/>
    <w:rsid w:val="00733AA1"/>
    <w:rsid w:val="00743574"/>
    <w:rsid w:val="00754C8E"/>
    <w:rsid w:val="007550BD"/>
    <w:rsid w:val="007628C7"/>
    <w:rsid w:val="007636BC"/>
    <w:rsid w:val="00763FE4"/>
    <w:rsid w:val="00764CDF"/>
    <w:rsid w:val="0077501B"/>
    <w:rsid w:val="007811A7"/>
    <w:rsid w:val="00785DDD"/>
    <w:rsid w:val="007862CD"/>
    <w:rsid w:val="00791FC8"/>
    <w:rsid w:val="007A0E1B"/>
    <w:rsid w:val="007A3177"/>
    <w:rsid w:val="007A3F04"/>
    <w:rsid w:val="007B0331"/>
    <w:rsid w:val="007B2BFE"/>
    <w:rsid w:val="007B5F3C"/>
    <w:rsid w:val="007C7C18"/>
    <w:rsid w:val="007D033F"/>
    <w:rsid w:val="007D08E4"/>
    <w:rsid w:val="007D24C4"/>
    <w:rsid w:val="007D677C"/>
    <w:rsid w:val="007D7633"/>
    <w:rsid w:val="007D7943"/>
    <w:rsid w:val="007E346F"/>
    <w:rsid w:val="007E693C"/>
    <w:rsid w:val="007E761B"/>
    <w:rsid w:val="007F05FC"/>
    <w:rsid w:val="00800F7C"/>
    <w:rsid w:val="00803D7B"/>
    <w:rsid w:val="00804122"/>
    <w:rsid w:val="0080429D"/>
    <w:rsid w:val="00806430"/>
    <w:rsid w:val="00816C3D"/>
    <w:rsid w:val="008206BF"/>
    <w:rsid w:val="00825DE0"/>
    <w:rsid w:val="008309BD"/>
    <w:rsid w:val="00833156"/>
    <w:rsid w:val="00833533"/>
    <w:rsid w:val="00836822"/>
    <w:rsid w:val="00836D38"/>
    <w:rsid w:val="00837665"/>
    <w:rsid w:val="00844E17"/>
    <w:rsid w:val="00846548"/>
    <w:rsid w:val="00854564"/>
    <w:rsid w:val="00854615"/>
    <w:rsid w:val="00855577"/>
    <w:rsid w:val="00863684"/>
    <w:rsid w:val="008654C5"/>
    <w:rsid w:val="008703AA"/>
    <w:rsid w:val="00870B01"/>
    <w:rsid w:val="008731DD"/>
    <w:rsid w:val="00874DEF"/>
    <w:rsid w:val="00880C9F"/>
    <w:rsid w:val="00882F04"/>
    <w:rsid w:val="00887412"/>
    <w:rsid w:val="00892C81"/>
    <w:rsid w:val="00895948"/>
    <w:rsid w:val="008969AB"/>
    <w:rsid w:val="008A30D6"/>
    <w:rsid w:val="008A42E9"/>
    <w:rsid w:val="008A6A72"/>
    <w:rsid w:val="008A6E78"/>
    <w:rsid w:val="008B0F44"/>
    <w:rsid w:val="008B698B"/>
    <w:rsid w:val="008B76FF"/>
    <w:rsid w:val="008C35CF"/>
    <w:rsid w:val="008C3B9B"/>
    <w:rsid w:val="008C4C34"/>
    <w:rsid w:val="008C529F"/>
    <w:rsid w:val="008C61C6"/>
    <w:rsid w:val="008C6C4F"/>
    <w:rsid w:val="008D1511"/>
    <w:rsid w:val="008E2069"/>
    <w:rsid w:val="008E5618"/>
    <w:rsid w:val="008E7847"/>
    <w:rsid w:val="009021AB"/>
    <w:rsid w:val="00910E9F"/>
    <w:rsid w:val="00911EBE"/>
    <w:rsid w:val="00914105"/>
    <w:rsid w:val="00914208"/>
    <w:rsid w:val="009153AE"/>
    <w:rsid w:val="009204D9"/>
    <w:rsid w:val="00933E01"/>
    <w:rsid w:val="00934EDA"/>
    <w:rsid w:val="00935426"/>
    <w:rsid w:val="00940C38"/>
    <w:rsid w:val="00941DDF"/>
    <w:rsid w:val="00943F5D"/>
    <w:rsid w:val="009451D5"/>
    <w:rsid w:val="00946DFB"/>
    <w:rsid w:val="00951183"/>
    <w:rsid w:val="009521E7"/>
    <w:rsid w:val="00957906"/>
    <w:rsid w:val="00960CD5"/>
    <w:rsid w:val="0097579D"/>
    <w:rsid w:val="0098015B"/>
    <w:rsid w:val="00981E1D"/>
    <w:rsid w:val="0098333E"/>
    <w:rsid w:val="009864FE"/>
    <w:rsid w:val="0098747F"/>
    <w:rsid w:val="00987BAD"/>
    <w:rsid w:val="009B5A48"/>
    <w:rsid w:val="009C1571"/>
    <w:rsid w:val="009D6AA0"/>
    <w:rsid w:val="009D7887"/>
    <w:rsid w:val="009E5387"/>
    <w:rsid w:val="009E65E9"/>
    <w:rsid w:val="009E6F12"/>
    <w:rsid w:val="009E71B8"/>
    <w:rsid w:val="009F0C8B"/>
    <w:rsid w:val="009F1423"/>
    <w:rsid w:val="00A00495"/>
    <w:rsid w:val="00A00B6E"/>
    <w:rsid w:val="00A02CE6"/>
    <w:rsid w:val="00A02E5E"/>
    <w:rsid w:val="00A13F43"/>
    <w:rsid w:val="00A15367"/>
    <w:rsid w:val="00A16B78"/>
    <w:rsid w:val="00A16CDC"/>
    <w:rsid w:val="00A24267"/>
    <w:rsid w:val="00A24AC0"/>
    <w:rsid w:val="00A33046"/>
    <w:rsid w:val="00A445AB"/>
    <w:rsid w:val="00A54B9B"/>
    <w:rsid w:val="00A579EE"/>
    <w:rsid w:val="00A719EF"/>
    <w:rsid w:val="00A73972"/>
    <w:rsid w:val="00A74040"/>
    <w:rsid w:val="00A8129F"/>
    <w:rsid w:val="00A83881"/>
    <w:rsid w:val="00A86C02"/>
    <w:rsid w:val="00A92886"/>
    <w:rsid w:val="00A95CC8"/>
    <w:rsid w:val="00A95D73"/>
    <w:rsid w:val="00AA2DC0"/>
    <w:rsid w:val="00AA72BF"/>
    <w:rsid w:val="00AC1582"/>
    <w:rsid w:val="00AC2205"/>
    <w:rsid w:val="00AC3248"/>
    <w:rsid w:val="00AD6CD1"/>
    <w:rsid w:val="00AD7A1D"/>
    <w:rsid w:val="00AE01B3"/>
    <w:rsid w:val="00AF0223"/>
    <w:rsid w:val="00AF2577"/>
    <w:rsid w:val="00B032EF"/>
    <w:rsid w:val="00B368E3"/>
    <w:rsid w:val="00B3799B"/>
    <w:rsid w:val="00B4402E"/>
    <w:rsid w:val="00B44C82"/>
    <w:rsid w:val="00B45117"/>
    <w:rsid w:val="00B50C5B"/>
    <w:rsid w:val="00B50D10"/>
    <w:rsid w:val="00B52C08"/>
    <w:rsid w:val="00B539A8"/>
    <w:rsid w:val="00B54177"/>
    <w:rsid w:val="00B56639"/>
    <w:rsid w:val="00B5677E"/>
    <w:rsid w:val="00B63522"/>
    <w:rsid w:val="00B65240"/>
    <w:rsid w:val="00B66CE1"/>
    <w:rsid w:val="00B70EA6"/>
    <w:rsid w:val="00B871DB"/>
    <w:rsid w:val="00B9192F"/>
    <w:rsid w:val="00B91F9D"/>
    <w:rsid w:val="00B96148"/>
    <w:rsid w:val="00BA29AF"/>
    <w:rsid w:val="00BA3567"/>
    <w:rsid w:val="00BA5DD3"/>
    <w:rsid w:val="00BB0F0E"/>
    <w:rsid w:val="00BB2B90"/>
    <w:rsid w:val="00BB4B09"/>
    <w:rsid w:val="00BB5513"/>
    <w:rsid w:val="00BB7ADE"/>
    <w:rsid w:val="00BC0EA5"/>
    <w:rsid w:val="00BC1D4D"/>
    <w:rsid w:val="00BC20AF"/>
    <w:rsid w:val="00BC22A5"/>
    <w:rsid w:val="00BC594B"/>
    <w:rsid w:val="00BC699C"/>
    <w:rsid w:val="00BC73F8"/>
    <w:rsid w:val="00BD06B4"/>
    <w:rsid w:val="00BD296E"/>
    <w:rsid w:val="00BD7918"/>
    <w:rsid w:val="00BE6F58"/>
    <w:rsid w:val="00BF0F23"/>
    <w:rsid w:val="00BF4BB4"/>
    <w:rsid w:val="00BF7162"/>
    <w:rsid w:val="00C04AE6"/>
    <w:rsid w:val="00C133EA"/>
    <w:rsid w:val="00C170CD"/>
    <w:rsid w:val="00C22C7E"/>
    <w:rsid w:val="00C23F81"/>
    <w:rsid w:val="00C26F3C"/>
    <w:rsid w:val="00C310DE"/>
    <w:rsid w:val="00C315C4"/>
    <w:rsid w:val="00C34A9C"/>
    <w:rsid w:val="00C354C8"/>
    <w:rsid w:val="00C372D3"/>
    <w:rsid w:val="00C40A94"/>
    <w:rsid w:val="00C44AAA"/>
    <w:rsid w:val="00C53651"/>
    <w:rsid w:val="00C76DB1"/>
    <w:rsid w:val="00C7796D"/>
    <w:rsid w:val="00C77FE2"/>
    <w:rsid w:val="00C8009F"/>
    <w:rsid w:val="00C83923"/>
    <w:rsid w:val="00C84BD8"/>
    <w:rsid w:val="00C8665F"/>
    <w:rsid w:val="00C90017"/>
    <w:rsid w:val="00C940CD"/>
    <w:rsid w:val="00C94D5F"/>
    <w:rsid w:val="00C9569A"/>
    <w:rsid w:val="00CA1A2D"/>
    <w:rsid w:val="00CA6CCF"/>
    <w:rsid w:val="00CB4ACA"/>
    <w:rsid w:val="00CC0E8C"/>
    <w:rsid w:val="00CC2378"/>
    <w:rsid w:val="00CC3609"/>
    <w:rsid w:val="00CD5313"/>
    <w:rsid w:val="00CD5B55"/>
    <w:rsid w:val="00CD6B77"/>
    <w:rsid w:val="00CF05B3"/>
    <w:rsid w:val="00CF1071"/>
    <w:rsid w:val="00D005FB"/>
    <w:rsid w:val="00D054F9"/>
    <w:rsid w:val="00D05525"/>
    <w:rsid w:val="00D061E6"/>
    <w:rsid w:val="00D1076C"/>
    <w:rsid w:val="00D11371"/>
    <w:rsid w:val="00D136DB"/>
    <w:rsid w:val="00D1400E"/>
    <w:rsid w:val="00D15B45"/>
    <w:rsid w:val="00D216F6"/>
    <w:rsid w:val="00D23267"/>
    <w:rsid w:val="00D24AE4"/>
    <w:rsid w:val="00D34225"/>
    <w:rsid w:val="00D41419"/>
    <w:rsid w:val="00D44BA0"/>
    <w:rsid w:val="00D45A53"/>
    <w:rsid w:val="00D5532A"/>
    <w:rsid w:val="00D57DBA"/>
    <w:rsid w:val="00D7019A"/>
    <w:rsid w:val="00D71718"/>
    <w:rsid w:val="00D8664A"/>
    <w:rsid w:val="00D90FEB"/>
    <w:rsid w:val="00DA2059"/>
    <w:rsid w:val="00DA30E5"/>
    <w:rsid w:val="00DB08E5"/>
    <w:rsid w:val="00DB0976"/>
    <w:rsid w:val="00DB1986"/>
    <w:rsid w:val="00DB1B02"/>
    <w:rsid w:val="00DB7A30"/>
    <w:rsid w:val="00DD1F78"/>
    <w:rsid w:val="00DD3B46"/>
    <w:rsid w:val="00DD5B14"/>
    <w:rsid w:val="00DE29AC"/>
    <w:rsid w:val="00DE3310"/>
    <w:rsid w:val="00DE548A"/>
    <w:rsid w:val="00DE68B5"/>
    <w:rsid w:val="00DF3693"/>
    <w:rsid w:val="00DF4E9C"/>
    <w:rsid w:val="00DF5E99"/>
    <w:rsid w:val="00E20B30"/>
    <w:rsid w:val="00E23B5C"/>
    <w:rsid w:val="00E30F73"/>
    <w:rsid w:val="00E322DF"/>
    <w:rsid w:val="00E3256E"/>
    <w:rsid w:val="00E33618"/>
    <w:rsid w:val="00E372F7"/>
    <w:rsid w:val="00E40D84"/>
    <w:rsid w:val="00E45CBE"/>
    <w:rsid w:val="00E50F62"/>
    <w:rsid w:val="00E51348"/>
    <w:rsid w:val="00E52A0E"/>
    <w:rsid w:val="00E61777"/>
    <w:rsid w:val="00E74924"/>
    <w:rsid w:val="00E74A56"/>
    <w:rsid w:val="00E7780D"/>
    <w:rsid w:val="00E8033F"/>
    <w:rsid w:val="00E80BAD"/>
    <w:rsid w:val="00E83AA0"/>
    <w:rsid w:val="00E8469E"/>
    <w:rsid w:val="00E8760C"/>
    <w:rsid w:val="00E87F54"/>
    <w:rsid w:val="00E90447"/>
    <w:rsid w:val="00E910EE"/>
    <w:rsid w:val="00E9186C"/>
    <w:rsid w:val="00EB00D1"/>
    <w:rsid w:val="00EB1430"/>
    <w:rsid w:val="00EB1A0A"/>
    <w:rsid w:val="00EB3A9E"/>
    <w:rsid w:val="00EB4441"/>
    <w:rsid w:val="00EB48BB"/>
    <w:rsid w:val="00EC163F"/>
    <w:rsid w:val="00EC4A3C"/>
    <w:rsid w:val="00EC4D11"/>
    <w:rsid w:val="00EC578E"/>
    <w:rsid w:val="00ED0937"/>
    <w:rsid w:val="00ED63B9"/>
    <w:rsid w:val="00ED79AE"/>
    <w:rsid w:val="00EE10D6"/>
    <w:rsid w:val="00EE46BC"/>
    <w:rsid w:val="00EE7AEE"/>
    <w:rsid w:val="00EF0E0C"/>
    <w:rsid w:val="00EF726C"/>
    <w:rsid w:val="00EF7AF0"/>
    <w:rsid w:val="00F02AFA"/>
    <w:rsid w:val="00F072C2"/>
    <w:rsid w:val="00F13D6B"/>
    <w:rsid w:val="00F162EF"/>
    <w:rsid w:val="00F24C25"/>
    <w:rsid w:val="00F24E2B"/>
    <w:rsid w:val="00F32613"/>
    <w:rsid w:val="00F33648"/>
    <w:rsid w:val="00F40EBB"/>
    <w:rsid w:val="00F4107B"/>
    <w:rsid w:val="00F46981"/>
    <w:rsid w:val="00F5612B"/>
    <w:rsid w:val="00F7134E"/>
    <w:rsid w:val="00F7744C"/>
    <w:rsid w:val="00F80D49"/>
    <w:rsid w:val="00F85053"/>
    <w:rsid w:val="00F920E7"/>
    <w:rsid w:val="00F97BB7"/>
    <w:rsid w:val="00FB1E26"/>
    <w:rsid w:val="00FB39F8"/>
    <w:rsid w:val="00FC296C"/>
    <w:rsid w:val="00FC33B8"/>
    <w:rsid w:val="00FC6170"/>
    <w:rsid w:val="00FE5F04"/>
    <w:rsid w:val="00FF054A"/>
    <w:rsid w:val="00FF5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1F510"/>
  <w15:docId w15:val="{FBF8C558-2045-4EF2-B9AE-B05AAEED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9"/>
    <w:rsid w:val="001A3992"/>
    <w:rPr>
      <w:rFonts w:asciiTheme="majorHAnsi" w:hAnsiTheme="majorHAnsi"/>
      <w:b/>
      <w:smallCaps/>
      <w:sz w:val="24"/>
    </w:rPr>
  </w:style>
  <w:style w:type="character" w:customStyle="1" w:styleId="Heading3Char">
    <w:name w:val="Heading 3 Char"/>
    <w:basedOn w:val="DefaultParagraphFont"/>
    <w:link w:val="Heading3"/>
    <w:uiPriority w:val="9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TOAHeading">
    <w:name w:val="toa heading"/>
    <w:basedOn w:val="Normal"/>
    <w:next w:val="Normal"/>
    <w:semiHidden/>
    <w:rsid w:val="009D6AA0"/>
    <w:pPr>
      <w:tabs>
        <w:tab w:val="right" w:pos="9360"/>
      </w:tabs>
      <w:suppressAutoHyphens/>
      <w:spacing w:after="240" w:line="240" w:lineRule="auto"/>
      <w:jc w:val="both"/>
    </w:pPr>
    <w:rPr>
      <w:rFonts w:ascii="Arial" w:eastAsia="Times New Roman" w:hAnsi="Arial" w:cs="Times New Roman"/>
      <w:szCs w:val="24"/>
      <w:lang w:val="en-US"/>
    </w:rPr>
  </w:style>
  <w:style w:type="paragraph" w:styleId="BodyText2">
    <w:name w:val="Body Text 2"/>
    <w:basedOn w:val="Normal"/>
    <w:link w:val="BodyText2Char"/>
    <w:uiPriority w:val="99"/>
    <w:rsid w:val="009D6AA0"/>
    <w:pPr>
      <w:spacing w:after="240" w:line="240" w:lineRule="auto"/>
      <w:jc w:val="both"/>
    </w:pPr>
    <w:rPr>
      <w:rFonts w:ascii="Times New Roman" w:eastAsia="Times New Roman" w:hAnsi="Times New Roman" w:cs="Times New Roman"/>
      <w:b/>
      <w:szCs w:val="24"/>
      <w:lang w:val="en-GB"/>
    </w:rPr>
  </w:style>
  <w:style w:type="character" w:customStyle="1" w:styleId="BodyText2Char">
    <w:name w:val="Body Text 2 Char"/>
    <w:basedOn w:val="DefaultParagraphFont"/>
    <w:link w:val="BodyText2"/>
    <w:uiPriority w:val="99"/>
    <w:rsid w:val="009D6AA0"/>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rsid w:val="009D6AA0"/>
    <w:pPr>
      <w:keepNext/>
      <w:spacing w:before="240" w:after="240" w:line="240" w:lineRule="auto"/>
      <w:jc w:val="center"/>
      <w:outlineLvl w:val="0"/>
    </w:pPr>
    <w:rPr>
      <w:rFonts w:ascii="Arial" w:eastAsia="Times New Roman" w:hAnsi="Arial" w:cs="Arial"/>
      <w:b/>
      <w:bCs/>
      <w:caps/>
      <w:kern w:val="28"/>
      <w:sz w:val="24"/>
      <w:szCs w:val="32"/>
      <w:lang w:val="en-GB"/>
    </w:rPr>
  </w:style>
  <w:style w:type="character" w:customStyle="1" w:styleId="TitleChar">
    <w:name w:val="Title Char"/>
    <w:basedOn w:val="DefaultParagraphFont"/>
    <w:link w:val="Title"/>
    <w:uiPriority w:val="99"/>
    <w:rsid w:val="009D6AA0"/>
    <w:rPr>
      <w:rFonts w:ascii="Arial" w:eastAsia="Times New Roman" w:hAnsi="Arial" w:cs="Arial"/>
      <w:b/>
      <w:bCs/>
      <w:caps/>
      <w:kern w:val="28"/>
      <w:sz w:val="24"/>
      <w:szCs w:val="32"/>
      <w:lang w:val="en-GB"/>
    </w:rPr>
  </w:style>
  <w:style w:type="paragraph" w:customStyle="1" w:styleId="Appendix">
    <w:name w:val="Appendix"/>
    <w:basedOn w:val="Caption"/>
    <w:next w:val="Normal"/>
    <w:rsid w:val="009D6AA0"/>
    <w:pPr>
      <w:keepNext/>
      <w:numPr>
        <w:numId w:val="11"/>
      </w:numPr>
      <w:spacing w:before="3200" w:after="0"/>
      <w:ind w:left="432" w:hanging="432"/>
      <w:jc w:val="both"/>
    </w:pPr>
    <w:rPr>
      <w:rFonts w:ascii="Arial" w:eastAsia="Times New Roman" w:hAnsi="Arial" w:cs="Times New Roman"/>
      <w:b/>
      <w:bCs/>
      <w:i w:val="0"/>
      <w:iCs w:val="0"/>
      <w:caps/>
      <w:color w:val="auto"/>
      <w:sz w:val="22"/>
      <w:szCs w:val="20"/>
      <w:lang w:val="en-GB"/>
    </w:rPr>
  </w:style>
  <w:style w:type="paragraph" w:styleId="Caption">
    <w:name w:val="caption"/>
    <w:aliases w:val="! Q"/>
    <w:basedOn w:val="Normal"/>
    <w:next w:val="Normal"/>
    <w:link w:val="CaptionChar"/>
    <w:uiPriority w:val="99"/>
    <w:unhideWhenUsed/>
    <w:qFormat/>
    <w:rsid w:val="009D6AA0"/>
    <w:pPr>
      <w:spacing w:line="240" w:lineRule="auto"/>
    </w:pPr>
    <w:rPr>
      <w:i/>
      <w:iCs/>
      <w:color w:val="1F497D" w:themeColor="text2"/>
      <w:sz w:val="18"/>
      <w:szCs w:val="18"/>
    </w:rPr>
  </w:style>
  <w:style w:type="character" w:customStyle="1" w:styleId="CaptionChar">
    <w:name w:val="Caption Char"/>
    <w:aliases w:val="! Q Char"/>
    <w:basedOn w:val="DefaultParagraphFont"/>
    <w:link w:val="Caption"/>
    <w:uiPriority w:val="99"/>
    <w:locked/>
    <w:rsid w:val="004600F9"/>
    <w:rPr>
      <w:i/>
      <w:iCs/>
      <w:color w:val="1F497D" w:themeColor="text2"/>
      <w:sz w:val="18"/>
      <w:szCs w:val="18"/>
    </w:rPr>
  </w:style>
  <w:style w:type="paragraph" w:styleId="Subtitle">
    <w:name w:val="Subtitle"/>
    <w:basedOn w:val="Normal"/>
    <w:link w:val="SubtitleChar"/>
    <w:qFormat/>
    <w:rsid w:val="009D6AA0"/>
    <w:pPr>
      <w:spacing w:after="240" w:line="240" w:lineRule="auto"/>
      <w:jc w:val="center"/>
    </w:pPr>
    <w:rPr>
      <w:rFonts w:ascii="Arial" w:eastAsia="Times New Roman" w:hAnsi="Arial" w:cs="Times New Roman"/>
      <w:i/>
      <w:iCs/>
      <w:sz w:val="28"/>
      <w:szCs w:val="24"/>
      <w:lang w:val="en-GB"/>
    </w:rPr>
  </w:style>
  <w:style w:type="character" w:customStyle="1" w:styleId="SubtitleChar">
    <w:name w:val="Subtitle Char"/>
    <w:basedOn w:val="DefaultParagraphFont"/>
    <w:link w:val="Subtitle"/>
    <w:rsid w:val="009D6AA0"/>
    <w:rPr>
      <w:rFonts w:ascii="Arial" w:eastAsia="Times New Roman" w:hAnsi="Arial" w:cs="Times New Roman"/>
      <w:i/>
      <w:iCs/>
      <w:sz w:val="28"/>
      <w:szCs w:val="24"/>
      <w:lang w:val="en-GB"/>
    </w:rPr>
  </w:style>
  <w:style w:type="character" w:styleId="Strong">
    <w:name w:val="Strong"/>
    <w:qFormat/>
    <w:rsid w:val="009D6AA0"/>
    <w:rPr>
      <w:b/>
      <w:bCs/>
    </w:rPr>
  </w:style>
  <w:style w:type="paragraph" w:styleId="NormalIndent">
    <w:name w:val="Normal Indent"/>
    <w:basedOn w:val="Normal"/>
    <w:rsid w:val="009D6AA0"/>
    <w:pPr>
      <w:spacing w:after="120" w:line="240" w:lineRule="auto"/>
      <w:ind w:left="720"/>
    </w:pPr>
    <w:rPr>
      <w:rFonts w:ascii="Times New Roman" w:eastAsia="Times New Roman" w:hAnsi="Times New Roman" w:cs="Times New Roman"/>
      <w:szCs w:val="20"/>
      <w:lang w:val="en-GB" w:eastAsia="en-GB"/>
    </w:rPr>
  </w:style>
  <w:style w:type="paragraph" w:customStyle="1" w:styleId="EMEAEnBodyText">
    <w:name w:val="EMEA En Body Text"/>
    <w:basedOn w:val="Normal"/>
    <w:rsid w:val="009D6AA0"/>
    <w:pPr>
      <w:autoSpaceDE w:val="0"/>
      <w:autoSpaceDN w:val="0"/>
      <w:adjustRightInd w:val="0"/>
      <w:spacing w:after="0" w:line="240" w:lineRule="auto"/>
    </w:pPr>
    <w:rPr>
      <w:rFonts w:ascii="Times New Roman" w:eastAsia="Times New Roman" w:hAnsi="Times New Roman" w:cs="Times New Roman"/>
      <w:noProof/>
      <w:lang w:val="en-US"/>
    </w:rPr>
  </w:style>
  <w:style w:type="paragraph" w:customStyle="1" w:styleId="TableText">
    <w:name w:val="TableText"/>
    <w:uiPriority w:val="99"/>
    <w:rsid w:val="009D6AA0"/>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83AA0"/>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rsid w:val="0015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53440"/>
  </w:style>
  <w:style w:type="paragraph" w:styleId="BodyText">
    <w:name w:val="Body Text"/>
    <w:basedOn w:val="Normal"/>
    <w:link w:val="BodyTextChar"/>
    <w:uiPriority w:val="99"/>
    <w:unhideWhenUsed/>
    <w:rsid w:val="004600F9"/>
    <w:pPr>
      <w:spacing w:after="120"/>
    </w:pPr>
  </w:style>
  <w:style w:type="character" w:customStyle="1" w:styleId="BodyTextChar">
    <w:name w:val="Body Text Char"/>
    <w:basedOn w:val="DefaultParagraphFont"/>
    <w:link w:val="BodyText"/>
    <w:uiPriority w:val="99"/>
    <w:semiHidden/>
    <w:rsid w:val="004600F9"/>
  </w:style>
  <w:style w:type="paragraph" w:styleId="BodyTextIndent">
    <w:name w:val="Body Text Indent"/>
    <w:basedOn w:val="Normal"/>
    <w:link w:val="BodyTextIndentChar"/>
    <w:uiPriority w:val="99"/>
    <w:rsid w:val="004600F9"/>
    <w:pPr>
      <w:spacing w:after="0" w:line="240" w:lineRule="auto"/>
      <w:ind w:left="9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sid w:val="004600F9"/>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4600F9"/>
    <w:pPr>
      <w:spacing w:after="0" w:line="240" w:lineRule="auto"/>
    </w:pPr>
    <w:rPr>
      <w:rFonts w:ascii="Times New Roman" w:eastAsia="Times New Roman" w:hAnsi="Times New Roman" w:cs="Times New Roman"/>
      <w:color w:val="0000FF"/>
      <w:sz w:val="24"/>
      <w:szCs w:val="20"/>
      <w:lang w:val="en-US"/>
    </w:rPr>
  </w:style>
  <w:style w:type="character" w:customStyle="1" w:styleId="BodyText3Char">
    <w:name w:val="Body Text 3 Char"/>
    <w:basedOn w:val="DefaultParagraphFont"/>
    <w:link w:val="BodyText3"/>
    <w:uiPriority w:val="99"/>
    <w:rsid w:val="004600F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uiPriority w:val="99"/>
    <w:semiHidden/>
    <w:rsid w:val="004600F9"/>
    <w:rPr>
      <w:rFonts w:ascii="Times New Roman" w:eastAsia="Times New Roman" w:hAnsi="Times New Roman" w:cs="Times New Roman"/>
      <w:sz w:val="18"/>
      <w:szCs w:val="20"/>
      <w:lang w:val="en-GB"/>
    </w:rPr>
  </w:style>
  <w:style w:type="paragraph" w:styleId="EndnoteText">
    <w:name w:val="endnote text"/>
    <w:basedOn w:val="Normal"/>
    <w:link w:val="EndnoteTextChar"/>
    <w:uiPriority w:val="99"/>
    <w:semiHidden/>
    <w:rsid w:val="004600F9"/>
    <w:pPr>
      <w:widowControl w:val="0"/>
      <w:tabs>
        <w:tab w:val="left" w:pos="567"/>
      </w:tabs>
      <w:spacing w:after="0" w:line="240" w:lineRule="auto"/>
    </w:pPr>
    <w:rPr>
      <w:rFonts w:ascii="Times New Roman" w:eastAsia="Times New Roman" w:hAnsi="Times New Roman" w:cs="Times New Roman"/>
      <w:sz w:val="18"/>
      <w:szCs w:val="20"/>
      <w:lang w:val="en-GB"/>
    </w:rPr>
  </w:style>
  <w:style w:type="character" w:customStyle="1" w:styleId="DocumentMapChar">
    <w:name w:val="Document Map Char"/>
    <w:basedOn w:val="DefaultParagraphFont"/>
    <w:link w:val="DocumentMap"/>
    <w:uiPriority w:val="99"/>
    <w:semiHidden/>
    <w:rsid w:val="004600F9"/>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rsid w:val="004600F9"/>
    <w:pPr>
      <w:shd w:val="clear" w:color="auto" w:fill="000080"/>
      <w:spacing w:after="0" w:line="240" w:lineRule="auto"/>
    </w:pPr>
    <w:rPr>
      <w:rFonts w:ascii="Tahoma" w:eastAsia="Times New Roman" w:hAnsi="Tahoma" w:cs="Tahoma"/>
      <w:sz w:val="20"/>
      <w:szCs w:val="20"/>
      <w:lang w:val="en-US"/>
    </w:rPr>
  </w:style>
  <w:style w:type="character" w:customStyle="1" w:styleId="CommentSubjectChar">
    <w:name w:val="Comment Subject Char"/>
    <w:basedOn w:val="CommentTextChar"/>
    <w:link w:val="CommentSubject"/>
    <w:uiPriority w:val="99"/>
    <w:semiHidden/>
    <w:rsid w:val="004600F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4600F9"/>
    <w:pPr>
      <w:spacing w:after="0"/>
    </w:pPr>
    <w:rPr>
      <w:rFonts w:ascii="Times New Roman" w:eastAsia="Times New Roman" w:hAnsi="Times New Roman" w:cs="Times New Roman"/>
      <w:b/>
      <w:bCs/>
      <w:lang w:val="en-US"/>
    </w:rPr>
  </w:style>
  <w:style w:type="character" w:customStyle="1" w:styleId="st1">
    <w:name w:val="st1"/>
    <w:basedOn w:val="DefaultParagraphFont"/>
    <w:uiPriority w:val="99"/>
    <w:rsid w:val="004600F9"/>
    <w:rPr>
      <w:rFonts w:cs="Times New Roman"/>
    </w:rPr>
  </w:style>
  <w:style w:type="paragraph" w:styleId="ListNumber">
    <w:name w:val="List Number"/>
    <w:basedOn w:val="Normal"/>
    <w:uiPriority w:val="99"/>
    <w:rsid w:val="004600F9"/>
    <w:pPr>
      <w:numPr>
        <w:numId w:val="18"/>
      </w:numPr>
      <w:spacing w:after="120" w:line="240" w:lineRule="auto"/>
      <w:jc w:val="both"/>
    </w:pPr>
    <w:rPr>
      <w:rFonts w:ascii="Arial" w:eastAsia="Times New Roman" w:hAnsi="Arial" w:cs="Times New Roman"/>
      <w:szCs w:val="24"/>
      <w:lang w:val="en-GB"/>
    </w:rPr>
  </w:style>
  <w:style w:type="paragraph" w:customStyle="1" w:styleId="Table">
    <w:name w:val="Table"/>
    <w:basedOn w:val="Normal"/>
    <w:link w:val="TableChar"/>
    <w:uiPriority w:val="99"/>
    <w:rsid w:val="004600F9"/>
    <w:pPr>
      <w:spacing w:before="40" w:after="40" w:line="240" w:lineRule="auto"/>
    </w:pPr>
    <w:rPr>
      <w:rFonts w:ascii="Times New Roman" w:eastAsia="Times New Roman" w:hAnsi="Times New Roman" w:cs="Times New Roman"/>
      <w:sz w:val="20"/>
      <w:szCs w:val="24"/>
      <w:lang w:val="en-US"/>
    </w:rPr>
  </w:style>
  <w:style w:type="character" w:customStyle="1" w:styleId="TableChar">
    <w:name w:val="Table Char"/>
    <w:basedOn w:val="DefaultParagraphFont"/>
    <w:link w:val="Table"/>
    <w:uiPriority w:val="99"/>
    <w:locked/>
    <w:rsid w:val="004600F9"/>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rsid w:val="00C170CD"/>
    <w:pPr>
      <w:spacing w:after="0" w:line="240" w:lineRule="auto"/>
    </w:pPr>
    <w:rPr>
      <w:rFonts w:ascii="Times New Roman" w:eastAsia="Times New Roman" w:hAnsi="Times New Roman" w:cs="Times New Roman"/>
      <w:sz w:val="20"/>
      <w:szCs w:val="20"/>
      <w:lang w:val="en-GB"/>
    </w:rPr>
  </w:style>
  <w:style w:type="character" w:customStyle="1" w:styleId="TableFootnotesChar">
    <w:name w:val="Table Footnotes Char"/>
    <w:basedOn w:val="DefaultParagraphFont"/>
    <w:link w:val="TableFootnotes"/>
    <w:uiPriority w:val="99"/>
    <w:locked/>
    <w:rsid w:val="00C170C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sid w:val="004600F9"/>
    <w:rPr>
      <w:b/>
      <w:sz w:val="24"/>
      <w:lang w:val="en-US" w:eastAsia="en-US"/>
    </w:rPr>
  </w:style>
  <w:style w:type="character" w:customStyle="1" w:styleId="ParagraphChar">
    <w:name w:val="Paragraph Char"/>
    <w:basedOn w:val="DefaultParagraphFont"/>
    <w:link w:val="Paragraph"/>
    <w:locked/>
    <w:rsid w:val="0033253C"/>
  </w:style>
  <w:style w:type="paragraph" w:customStyle="1" w:styleId="Paragraph">
    <w:name w:val="Paragraph"/>
    <w:basedOn w:val="Normal"/>
    <w:link w:val="ParagraphChar"/>
    <w:qFormat/>
    <w:rsid w:val="0033253C"/>
    <w:pPr>
      <w:spacing w:after="120" w:line="240" w:lineRule="auto"/>
    </w:pPr>
  </w:style>
  <w:style w:type="paragraph" w:customStyle="1" w:styleId="TableTitle">
    <w:name w:val="Table Title"/>
    <w:basedOn w:val="Normal"/>
    <w:rsid w:val="00D05525"/>
    <w:pPr>
      <w:keepNext/>
      <w:keepLines/>
      <w:spacing w:after="0" w:line="240" w:lineRule="auto"/>
      <w:outlineLvl w:val="0"/>
    </w:pPr>
    <w:rPr>
      <w:rFonts w:ascii="Arial" w:eastAsia="Times New Roman" w:hAnsi="Arial" w:cs="Arial"/>
      <w:b/>
      <w:noProof/>
      <w:sz w:val="24"/>
      <w:szCs w:val="24"/>
    </w:rPr>
  </w:style>
  <w:style w:type="paragraph" w:customStyle="1" w:styleId="TableFootnoteLetter">
    <w:name w:val="Table Footnote Letter"/>
    <w:link w:val="TableFootnoteLetterChar"/>
    <w:rsid w:val="00D05525"/>
    <w:pPr>
      <w:numPr>
        <w:numId w:val="32"/>
      </w:numPr>
      <w:spacing w:before="60" w:after="60" w:line="240" w:lineRule="auto"/>
    </w:pPr>
    <w:rPr>
      <w:rFonts w:ascii="Times New Roman" w:eastAsia="Times New Roman" w:hAnsi="Times New Roman" w:cs="Times New Roman"/>
      <w:sz w:val="20"/>
      <w:szCs w:val="20"/>
      <w:lang w:val="en-US" w:eastAsia="ja-JP"/>
    </w:rPr>
  </w:style>
  <w:style w:type="character" w:customStyle="1" w:styleId="TableFootnoteLetterChar">
    <w:name w:val="Table Footnote Letter Char"/>
    <w:link w:val="TableFootnoteLetter"/>
    <w:locked/>
    <w:rsid w:val="00D05525"/>
    <w:rPr>
      <w:rFonts w:ascii="Times New Roman" w:eastAsia="Times New Roman" w:hAnsi="Times New Roman" w:cs="Times New Roman"/>
      <w:sz w:val="20"/>
      <w:szCs w:val="20"/>
      <w:lang w:val="en-US" w:eastAsia="ja-JP"/>
    </w:rPr>
  </w:style>
  <w:style w:type="paragraph" w:customStyle="1" w:styleId="TableCenter">
    <w:name w:val="Table Center"/>
    <w:rsid w:val="00D05525"/>
    <w:pPr>
      <w:spacing w:before="60" w:after="60" w:line="240" w:lineRule="auto"/>
      <w:jc w:val="center"/>
    </w:pPr>
    <w:rPr>
      <w:rFonts w:ascii="Times New Roman" w:eastAsia="Times New Roman" w:hAnsi="Times New Roman" w:cs="Times New Roman"/>
      <w:sz w:val="20"/>
      <w:szCs w:val="20"/>
      <w:lang w:val="en-US" w:eastAsia="ja-JP"/>
    </w:rPr>
  </w:style>
  <w:style w:type="paragraph" w:customStyle="1" w:styleId="Center">
    <w:name w:val="Center"/>
    <w:basedOn w:val="Normal"/>
    <w:rsid w:val="00D1400E"/>
    <w:pPr>
      <w:spacing w:after="0" w:line="240" w:lineRule="auto"/>
      <w:jc w:val="center"/>
    </w:pPr>
    <w:rPr>
      <w:rFonts w:ascii="Courier New" w:eastAsia="Times New Roman" w:hAnsi="Courier New" w:cs="Times New Roman"/>
      <w:sz w:val="16"/>
      <w:szCs w:val="24"/>
      <w:lang w:val="en-US"/>
    </w:rPr>
  </w:style>
  <w:style w:type="paragraph" w:customStyle="1" w:styleId="TableHead">
    <w:name w:val="Table Head"/>
    <w:rsid w:val="00E90447"/>
    <w:pPr>
      <w:keepNext/>
      <w:spacing w:before="60" w:after="60" w:line="240" w:lineRule="auto"/>
      <w:jc w:val="center"/>
    </w:pPr>
    <w:rPr>
      <w:rFonts w:ascii="Times New Roman" w:eastAsia="MS Mincho" w:hAnsi="Times New Roman" w:cs="Times New Roman"/>
      <w:b/>
      <w:sz w:val="20"/>
      <w:szCs w:val="20"/>
      <w:lang w:val="en-US" w:eastAsia="ja-JP"/>
    </w:rPr>
  </w:style>
  <w:style w:type="paragraph" w:customStyle="1" w:styleId="FigureTitle">
    <w:name w:val="Figure Title"/>
    <w:next w:val="Paragraph"/>
    <w:rsid w:val="00E90447"/>
    <w:pPr>
      <w:keepNext/>
      <w:spacing w:before="120" w:after="120" w:line="240" w:lineRule="auto"/>
      <w:jc w:val="center"/>
    </w:pPr>
    <w:rPr>
      <w:rFonts w:ascii="Times New Roman" w:eastAsia="MS Mincho" w:hAnsi="Times New Roman" w:cs="Times New Roman"/>
      <w:b/>
      <w:bCs/>
      <w:sz w:val="24"/>
      <w:szCs w:val="24"/>
      <w:lang w:val="en-US" w:eastAsia="ja-JP"/>
    </w:rPr>
  </w:style>
  <w:style w:type="paragraph" w:customStyle="1" w:styleId="BodyText1">
    <w:name w:val="BodyText1"/>
    <w:basedOn w:val="Normal"/>
    <w:rsid w:val="00A83881"/>
    <w:pPr>
      <w:spacing w:before="4" w:after="0" w:line="240" w:lineRule="auto"/>
      <w:ind w:firstLine="317"/>
    </w:pPr>
    <w:rPr>
      <w:rFonts w:ascii="Helvetica" w:eastAsia="Times New Roman" w:hAnsi="Helvetica" w:cs="Times New Roman"/>
      <w:sz w:val="16"/>
      <w:szCs w:val="24"/>
      <w:lang w:val="en-US"/>
    </w:rPr>
  </w:style>
  <w:style w:type="paragraph" w:styleId="Revision">
    <w:name w:val="Revision"/>
    <w:hidden/>
    <w:uiPriority w:val="99"/>
    <w:semiHidden/>
    <w:rsid w:val="00A02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19337">
      <w:bodyDiv w:val="1"/>
      <w:marLeft w:val="0"/>
      <w:marRight w:val="0"/>
      <w:marTop w:val="0"/>
      <w:marBottom w:val="0"/>
      <w:divBdr>
        <w:top w:val="none" w:sz="0" w:space="0" w:color="auto"/>
        <w:left w:val="none" w:sz="0" w:space="0" w:color="auto"/>
        <w:bottom w:val="none" w:sz="0" w:space="0" w:color="auto"/>
        <w:right w:val="none" w:sz="0" w:space="0" w:color="auto"/>
      </w:divBdr>
    </w:div>
    <w:div w:id="294725683">
      <w:bodyDiv w:val="1"/>
      <w:marLeft w:val="0"/>
      <w:marRight w:val="0"/>
      <w:marTop w:val="0"/>
      <w:marBottom w:val="0"/>
      <w:divBdr>
        <w:top w:val="none" w:sz="0" w:space="0" w:color="auto"/>
        <w:left w:val="none" w:sz="0" w:space="0" w:color="auto"/>
        <w:bottom w:val="none" w:sz="0" w:space="0" w:color="auto"/>
        <w:right w:val="none" w:sz="0" w:space="0" w:color="auto"/>
      </w:divBdr>
    </w:div>
    <w:div w:id="446435848">
      <w:bodyDiv w:val="1"/>
      <w:marLeft w:val="0"/>
      <w:marRight w:val="0"/>
      <w:marTop w:val="0"/>
      <w:marBottom w:val="0"/>
      <w:divBdr>
        <w:top w:val="none" w:sz="0" w:space="0" w:color="auto"/>
        <w:left w:val="none" w:sz="0" w:space="0" w:color="auto"/>
        <w:bottom w:val="none" w:sz="0" w:space="0" w:color="auto"/>
        <w:right w:val="none" w:sz="0" w:space="0" w:color="auto"/>
      </w:divBdr>
    </w:div>
    <w:div w:id="458036212">
      <w:bodyDiv w:val="1"/>
      <w:marLeft w:val="0"/>
      <w:marRight w:val="0"/>
      <w:marTop w:val="0"/>
      <w:marBottom w:val="0"/>
      <w:divBdr>
        <w:top w:val="none" w:sz="0" w:space="0" w:color="auto"/>
        <w:left w:val="none" w:sz="0" w:space="0" w:color="auto"/>
        <w:bottom w:val="none" w:sz="0" w:space="0" w:color="auto"/>
        <w:right w:val="none" w:sz="0" w:space="0" w:color="auto"/>
      </w:divBdr>
    </w:div>
    <w:div w:id="754597125">
      <w:bodyDiv w:val="1"/>
      <w:marLeft w:val="0"/>
      <w:marRight w:val="0"/>
      <w:marTop w:val="0"/>
      <w:marBottom w:val="0"/>
      <w:divBdr>
        <w:top w:val="none" w:sz="0" w:space="0" w:color="auto"/>
        <w:left w:val="none" w:sz="0" w:space="0" w:color="auto"/>
        <w:bottom w:val="none" w:sz="0" w:space="0" w:color="auto"/>
        <w:right w:val="none" w:sz="0" w:space="0" w:color="auto"/>
      </w:divBdr>
    </w:div>
    <w:div w:id="764502547">
      <w:bodyDiv w:val="1"/>
      <w:marLeft w:val="0"/>
      <w:marRight w:val="0"/>
      <w:marTop w:val="0"/>
      <w:marBottom w:val="0"/>
      <w:divBdr>
        <w:top w:val="none" w:sz="0" w:space="0" w:color="auto"/>
        <w:left w:val="none" w:sz="0" w:space="0" w:color="auto"/>
        <w:bottom w:val="none" w:sz="0" w:space="0" w:color="auto"/>
        <w:right w:val="none" w:sz="0" w:space="0" w:color="auto"/>
      </w:divBdr>
    </w:div>
    <w:div w:id="784271716">
      <w:bodyDiv w:val="1"/>
      <w:marLeft w:val="0"/>
      <w:marRight w:val="0"/>
      <w:marTop w:val="0"/>
      <w:marBottom w:val="0"/>
      <w:divBdr>
        <w:top w:val="none" w:sz="0" w:space="0" w:color="auto"/>
        <w:left w:val="none" w:sz="0" w:space="0" w:color="auto"/>
        <w:bottom w:val="none" w:sz="0" w:space="0" w:color="auto"/>
        <w:right w:val="none" w:sz="0" w:space="0" w:color="auto"/>
      </w:divBdr>
    </w:div>
    <w:div w:id="789935845">
      <w:bodyDiv w:val="1"/>
      <w:marLeft w:val="0"/>
      <w:marRight w:val="0"/>
      <w:marTop w:val="0"/>
      <w:marBottom w:val="0"/>
      <w:divBdr>
        <w:top w:val="none" w:sz="0" w:space="0" w:color="auto"/>
        <w:left w:val="none" w:sz="0" w:space="0" w:color="auto"/>
        <w:bottom w:val="none" w:sz="0" w:space="0" w:color="auto"/>
        <w:right w:val="none" w:sz="0" w:space="0" w:color="auto"/>
      </w:divBdr>
    </w:div>
    <w:div w:id="868765033">
      <w:bodyDiv w:val="1"/>
      <w:marLeft w:val="0"/>
      <w:marRight w:val="0"/>
      <w:marTop w:val="0"/>
      <w:marBottom w:val="0"/>
      <w:divBdr>
        <w:top w:val="none" w:sz="0" w:space="0" w:color="auto"/>
        <w:left w:val="none" w:sz="0" w:space="0" w:color="auto"/>
        <w:bottom w:val="none" w:sz="0" w:space="0" w:color="auto"/>
        <w:right w:val="none" w:sz="0" w:space="0" w:color="auto"/>
      </w:divBdr>
    </w:div>
    <w:div w:id="883718176">
      <w:bodyDiv w:val="1"/>
      <w:marLeft w:val="0"/>
      <w:marRight w:val="0"/>
      <w:marTop w:val="0"/>
      <w:marBottom w:val="0"/>
      <w:divBdr>
        <w:top w:val="none" w:sz="0" w:space="0" w:color="auto"/>
        <w:left w:val="none" w:sz="0" w:space="0" w:color="auto"/>
        <w:bottom w:val="none" w:sz="0" w:space="0" w:color="auto"/>
        <w:right w:val="none" w:sz="0" w:space="0" w:color="auto"/>
      </w:divBdr>
    </w:div>
    <w:div w:id="921067436">
      <w:bodyDiv w:val="1"/>
      <w:marLeft w:val="0"/>
      <w:marRight w:val="0"/>
      <w:marTop w:val="0"/>
      <w:marBottom w:val="0"/>
      <w:divBdr>
        <w:top w:val="none" w:sz="0" w:space="0" w:color="auto"/>
        <w:left w:val="none" w:sz="0" w:space="0" w:color="auto"/>
        <w:bottom w:val="none" w:sz="0" w:space="0" w:color="auto"/>
        <w:right w:val="none" w:sz="0" w:space="0" w:color="auto"/>
      </w:divBdr>
    </w:div>
    <w:div w:id="1048917173">
      <w:bodyDiv w:val="1"/>
      <w:marLeft w:val="0"/>
      <w:marRight w:val="0"/>
      <w:marTop w:val="0"/>
      <w:marBottom w:val="0"/>
      <w:divBdr>
        <w:top w:val="none" w:sz="0" w:space="0" w:color="auto"/>
        <w:left w:val="none" w:sz="0" w:space="0" w:color="auto"/>
        <w:bottom w:val="none" w:sz="0" w:space="0" w:color="auto"/>
        <w:right w:val="none" w:sz="0" w:space="0" w:color="auto"/>
      </w:divBdr>
    </w:div>
    <w:div w:id="1085802465">
      <w:bodyDiv w:val="1"/>
      <w:marLeft w:val="0"/>
      <w:marRight w:val="0"/>
      <w:marTop w:val="0"/>
      <w:marBottom w:val="0"/>
      <w:divBdr>
        <w:top w:val="none" w:sz="0" w:space="0" w:color="auto"/>
        <w:left w:val="none" w:sz="0" w:space="0" w:color="auto"/>
        <w:bottom w:val="none" w:sz="0" w:space="0" w:color="auto"/>
        <w:right w:val="none" w:sz="0" w:space="0" w:color="auto"/>
      </w:divBdr>
    </w:div>
    <w:div w:id="1164323088">
      <w:bodyDiv w:val="1"/>
      <w:marLeft w:val="0"/>
      <w:marRight w:val="0"/>
      <w:marTop w:val="0"/>
      <w:marBottom w:val="0"/>
      <w:divBdr>
        <w:top w:val="none" w:sz="0" w:space="0" w:color="auto"/>
        <w:left w:val="none" w:sz="0" w:space="0" w:color="auto"/>
        <w:bottom w:val="none" w:sz="0" w:space="0" w:color="auto"/>
        <w:right w:val="none" w:sz="0" w:space="0" w:color="auto"/>
      </w:divBdr>
    </w:div>
    <w:div w:id="1211654512">
      <w:bodyDiv w:val="1"/>
      <w:marLeft w:val="0"/>
      <w:marRight w:val="0"/>
      <w:marTop w:val="0"/>
      <w:marBottom w:val="0"/>
      <w:divBdr>
        <w:top w:val="none" w:sz="0" w:space="0" w:color="auto"/>
        <w:left w:val="none" w:sz="0" w:space="0" w:color="auto"/>
        <w:bottom w:val="none" w:sz="0" w:space="0" w:color="auto"/>
        <w:right w:val="none" w:sz="0" w:space="0" w:color="auto"/>
      </w:divBdr>
    </w:div>
    <w:div w:id="1249927765">
      <w:bodyDiv w:val="1"/>
      <w:marLeft w:val="0"/>
      <w:marRight w:val="0"/>
      <w:marTop w:val="0"/>
      <w:marBottom w:val="0"/>
      <w:divBdr>
        <w:top w:val="none" w:sz="0" w:space="0" w:color="auto"/>
        <w:left w:val="none" w:sz="0" w:space="0" w:color="auto"/>
        <w:bottom w:val="none" w:sz="0" w:space="0" w:color="auto"/>
        <w:right w:val="none" w:sz="0" w:space="0" w:color="auto"/>
      </w:divBdr>
    </w:div>
    <w:div w:id="1269310375">
      <w:bodyDiv w:val="1"/>
      <w:marLeft w:val="0"/>
      <w:marRight w:val="0"/>
      <w:marTop w:val="0"/>
      <w:marBottom w:val="0"/>
      <w:divBdr>
        <w:top w:val="none" w:sz="0" w:space="0" w:color="auto"/>
        <w:left w:val="none" w:sz="0" w:space="0" w:color="auto"/>
        <w:bottom w:val="none" w:sz="0" w:space="0" w:color="auto"/>
        <w:right w:val="none" w:sz="0" w:space="0" w:color="auto"/>
      </w:divBdr>
    </w:div>
    <w:div w:id="1648389455">
      <w:bodyDiv w:val="1"/>
      <w:marLeft w:val="0"/>
      <w:marRight w:val="0"/>
      <w:marTop w:val="0"/>
      <w:marBottom w:val="0"/>
      <w:divBdr>
        <w:top w:val="none" w:sz="0" w:space="0" w:color="auto"/>
        <w:left w:val="none" w:sz="0" w:space="0" w:color="auto"/>
        <w:bottom w:val="none" w:sz="0" w:space="0" w:color="auto"/>
        <w:right w:val="none" w:sz="0" w:space="0" w:color="auto"/>
      </w:divBdr>
    </w:div>
    <w:div w:id="1881747384">
      <w:bodyDiv w:val="1"/>
      <w:marLeft w:val="0"/>
      <w:marRight w:val="0"/>
      <w:marTop w:val="0"/>
      <w:marBottom w:val="0"/>
      <w:divBdr>
        <w:top w:val="none" w:sz="0" w:space="0" w:color="auto"/>
        <w:left w:val="none" w:sz="0" w:space="0" w:color="auto"/>
        <w:bottom w:val="none" w:sz="0" w:space="0" w:color="auto"/>
        <w:right w:val="none" w:sz="0" w:space="0" w:color="auto"/>
      </w:divBdr>
    </w:div>
    <w:div w:id="19524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hireaustralia.com.au" TargetMode="Externa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E13E-B2E4-46F9-B2C0-6DC637A6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4647</Words>
  <Characters>26122</Characters>
  <Application>Microsoft Office Word</Application>
  <DocSecurity>0</DocSecurity>
  <Lines>932</Lines>
  <Paragraphs>512</Paragraphs>
  <ScaleCrop>false</ScaleCrop>
  <HeadingPairs>
    <vt:vector size="2" baseType="variant">
      <vt:variant>
        <vt:lpstr>Title</vt:lpstr>
      </vt:variant>
      <vt:variant>
        <vt:i4>1</vt:i4>
      </vt:variant>
    </vt:vector>
  </HeadingPairs>
  <TitlesOfParts>
    <vt:vector size="1" baseType="lpstr">
      <vt:lpstr>Attachment: Product Information Lanadelumab</vt:lpstr>
    </vt:vector>
  </TitlesOfParts>
  <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Lanadelumab</dc:title>
  <dc:subject>prescription medicines</dc:subject>
  <dc:creator/>
  <cp:lastModifiedBy>LACK, Janet</cp:lastModifiedBy>
  <cp:revision>5</cp:revision>
  <cp:lastPrinted>2018-02-15T03:44:00Z</cp:lastPrinted>
  <dcterms:created xsi:type="dcterms:W3CDTF">2020-08-10T04:30:00Z</dcterms:created>
  <dcterms:modified xsi:type="dcterms:W3CDTF">2020-08-10T05:29:00Z</dcterms:modified>
</cp:coreProperties>
</file>