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5"/>
      </w:tblGrid>
      <w:tr w:rsidR="008E7846" w:rsidRPr="00487162" w:rsidTr="003C74B8">
        <w:trPr>
          <w:trHeight w:val="1863"/>
        </w:trPr>
        <w:tc>
          <w:tcPr>
            <w:tcW w:w="7905" w:type="dxa"/>
            <w:tcBorders>
              <w:top w:val="nil"/>
              <w:left w:val="nil"/>
              <w:bottom w:val="nil"/>
              <w:right w:val="nil"/>
            </w:tcBorders>
          </w:tcPr>
          <w:p w:rsidR="008E7846" w:rsidRDefault="003C74B8" w:rsidP="0017078F">
            <w:pPr>
              <w:rPr>
                <w:rFonts w:ascii="Arial" w:hAnsi="Arial" w:cs="Arial"/>
                <w:b/>
                <w:color w:val="002C47"/>
                <w:sz w:val="36"/>
                <w:szCs w:val="36"/>
              </w:rPr>
            </w:pPr>
            <w:r>
              <w:rPr>
                <w:rFonts w:ascii="Arial" w:hAnsi="Arial" w:cs="Arial"/>
                <w:b/>
                <w:color w:val="002C47"/>
                <w:sz w:val="36"/>
                <w:szCs w:val="36"/>
              </w:rPr>
              <w:t>CER f</w:t>
            </w:r>
            <w:r w:rsidR="004A447B">
              <w:rPr>
                <w:rFonts w:ascii="Arial" w:hAnsi="Arial" w:cs="Arial"/>
                <w:b/>
                <w:color w:val="002C47"/>
                <w:sz w:val="36"/>
                <w:szCs w:val="36"/>
              </w:rPr>
              <w:t>irst round 10 Nov 2014</w:t>
            </w:r>
          </w:p>
          <w:p w:rsidR="004A447B" w:rsidRPr="0017078F" w:rsidRDefault="003C74B8" w:rsidP="0017078F">
            <w:pPr>
              <w:rPr>
                <w:rFonts w:ascii="Arial" w:hAnsi="Arial" w:cs="Arial"/>
                <w:b/>
                <w:color w:val="002C47"/>
                <w:sz w:val="36"/>
                <w:szCs w:val="36"/>
              </w:rPr>
            </w:pPr>
            <w:r>
              <w:rPr>
                <w:rFonts w:ascii="Arial" w:hAnsi="Arial" w:cs="Arial"/>
                <w:b/>
                <w:color w:val="002C47"/>
                <w:sz w:val="36"/>
                <w:szCs w:val="36"/>
              </w:rPr>
              <w:t>CER second round</w:t>
            </w:r>
            <w:r w:rsidR="004A447B">
              <w:rPr>
                <w:rFonts w:ascii="Arial" w:hAnsi="Arial" w:cs="Arial"/>
                <w:b/>
                <w:color w:val="002C47"/>
                <w:sz w:val="36"/>
                <w:szCs w:val="36"/>
              </w:rPr>
              <w:t xml:space="preserve"> 7 April 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proofErr w:type="spellStart"/>
            <w:r>
              <w:rPr>
                <w:color w:val="FFFFFF" w:themeColor="background1"/>
              </w:rPr>
              <w:t>AusPAR</w:t>
            </w:r>
            <w:proofErr w:type="spellEnd"/>
            <w:r>
              <w:rPr>
                <w:color w:val="FFFFFF" w:themeColor="background1"/>
              </w:rPr>
              <w:t xml:space="preserve"> Attachment 2</w:t>
            </w:r>
          </w:p>
        </w:tc>
      </w:tr>
      <w:tr w:rsidR="00E07F15" w:rsidRPr="00A964D1" w:rsidTr="00E07F15">
        <w:trPr>
          <w:trHeight w:val="868"/>
        </w:trPr>
        <w:tc>
          <w:tcPr>
            <w:tcW w:w="9079" w:type="dxa"/>
          </w:tcPr>
          <w:p w:rsidR="00E07F15" w:rsidRPr="00A964D1" w:rsidRDefault="00E07F15" w:rsidP="009E41C0">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proofErr w:type="spellStart"/>
            <w:r w:rsidR="009E41C0">
              <w:rPr>
                <w:color w:val="FFFFFF" w:themeColor="background1"/>
              </w:rPr>
              <w:t>Ivermectin</w:t>
            </w:r>
            <w:proofErr w:type="spellEnd"/>
          </w:p>
        </w:tc>
      </w:tr>
      <w:tr w:rsidR="00E07F15" w:rsidRPr="00B64760" w:rsidTr="00E07F15">
        <w:tc>
          <w:tcPr>
            <w:tcW w:w="9079" w:type="dxa"/>
          </w:tcPr>
          <w:p w:rsidR="00E07F15" w:rsidRPr="00954636" w:rsidRDefault="00E07F15" w:rsidP="00954636">
            <w:pPr>
              <w:pStyle w:val="Subtitle"/>
              <w:framePr w:hSpace="0" w:wrap="auto" w:vAnchor="margin" w:yAlign="inline"/>
            </w:pPr>
            <w:r w:rsidRPr="00954636">
              <w:t xml:space="preserve">Proprietary Product Name: </w:t>
            </w:r>
            <w:proofErr w:type="spellStart"/>
            <w:r w:rsidR="009E41C0" w:rsidRPr="00954636">
              <w:t>Soolantra</w:t>
            </w:r>
            <w:proofErr w:type="spellEnd"/>
            <w:r w:rsidR="009E41C0" w:rsidRPr="00954636">
              <w:t xml:space="preserve"> and </w:t>
            </w:r>
            <w:proofErr w:type="spellStart"/>
            <w:r w:rsidR="009E41C0" w:rsidRPr="00954636">
              <w:t>Vastreka</w:t>
            </w:r>
            <w:proofErr w:type="spellEnd"/>
          </w:p>
        </w:tc>
      </w:tr>
      <w:tr w:rsidR="00E07F15" w:rsidRPr="00B64760" w:rsidTr="00E07F15">
        <w:trPr>
          <w:trHeight w:val="486"/>
        </w:trPr>
        <w:tc>
          <w:tcPr>
            <w:tcW w:w="9079" w:type="dxa"/>
          </w:tcPr>
          <w:p w:rsidR="00E07F15" w:rsidRPr="008E7846" w:rsidRDefault="00E07F15" w:rsidP="00954636">
            <w:pPr>
              <w:pStyle w:val="Subtitle"/>
              <w:framePr w:hSpace="0" w:wrap="auto" w:vAnchor="margin" w:yAlign="inline"/>
            </w:pPr>
            <w:r w:rsidRPr="008E7846">
              <w:t xml:space="preserve">Sponsor: </w:t>
            </w:r>
            <w:proofErr w:type="spellStart"/>
            <w:r w:rsidR="009E41C0">
              <w:t>Galderma</w:t>
            </w:r>
            <w:proofErr w:type="spellEnd"/>
            <w:r w:rsidR="009E41C0">
              <w:t xml:space="preserve">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BC4AC6">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BC4AC6">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BC4AC6">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BC4AC6">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BC4AC6">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 xml:space="preserve">The words </w:t>
      </w:r>
      <w:r w:rsidR="002B7241">
        <w:t>[</w:t>
      </w:r>
      <w:r w:rsidRPr="003D0A3B">
        <w:t>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581DCC">
      <w:pPr>
        <w:pStyle w:val="LegalSubheading"/>
        <w:spacing w:before="324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954636">
        <w:rPr>
          <w:rFonts w:cs="Arial"/>
          <w:lang w:val="en-GB"/>
        </w:rPr>
        <w:t>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bookmarkStart w:id="2" w:name="_GoBack"/>
          <w:bookmarkEnd w:id="2"/>
        </w:p>
        <w:p w:rsidR="00DE721D"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37425932" w:history="1">
            <w:r w:rsidR="00DE721D" w:rsidRPr="00DA0F93">
              <w:rPr>
                <w:rStyle w:val="Hyperlink"/>
                <w:noProof/>
              </w:rPr>
              <w:t>List of abbreviations</w:t>
            </w:r>
            <w:r w:rsidR="00DE721D">
              <w:rPr>
                <w:noProof/>
                <w:webHidden/>
              </w:rPr>
              <w:tab/>
            </w:r>
            <w:r w:rsidR="00DE721D">
              <w:rPr>
                <w:noProof/>
                <w:webHidden/>
              </w:rPr>
              <w:fldChar w:fldCharType="begin"/>
            </w:r>
            <w:r w:rsidR="00DE721D">
              <w:rPr>
                <w:noProof/>
                <w:webHidden/>
              </w:rPr>
              <w:instrText xml:space="preserve"> PAGEREF _Toc437425932 \h </w:instrText>
            </w:r>
            <w:r w:rsidR="00DE721D">
              <w:rPr>
                <w:noProof/>
                <w:webHidden/>
              </w:rPr>
            </w:r>
            <w:r w:rsidR="00DE721D">
              <w:rPr>
                <w:noProof/>
                <w:webHidden/>
              </w:rPr>
              <w:fldChar w:fldCharType="separate"/>
            </w:r>
            <w:r w:rsidR="00B32846">
              <w:rPr>
                <w:noProof/>
                <w:webHidden/>
              </w:rPr>
              <w:t>5</w:t>
            </w:r>
            <w:r w:rsidR="00DE721D">
              <w:rPr>
                <w:noProof/>
                <w:webHidden/>
              </w:rPr>
              <w:fldChar w:fldCharType="end"/>
            </w:r>
          </w:hyperlink>
        </w:p>
        <w:p w:rsidR="00DE721D" w:rsidRDefault="0005103B">
          <w:pPr>
            <w:pStyle w:val="TOC2"/>
            <w:tabs>
              <w:tab w:val="left" w:pos="1247"/>
            </w:tabs>
            <w:rPr>
              <w:rFonts w:asciiTheme="minorHAnsi" w:eastAsiaTheme="minorEastAsia" w:hAnsiTheme="minorHAnsi" w:cstheme="minorBidi"/>
              <w:b w:val="0"/>
              <w:noProof/>
              <w:sz w:val="22"/>
              <w:lang w:eastAsia="en-AU"/>
            </w:rPr>
          </w:pPr>
          <w:hyperlink w:anchor="_Toc437425933" w:history="1">
            <w:r w:rsidR="00DE721D" w:rsidRPr="00DA0F93">
              <w:rPr>
                <w:rStyle w:val="Hyperlink"/>
                <w:noProof/>
                <w:lang w:eastAsia="en-AU"/>
              </w:rPr>
              <w:t>1.</w:t>
            </w:r>
            <w:r w:rsidR="00DE721D">
              <w:rPr>
                <w:rFonts w:asciiTheme="minorHAnsi" w:eastAsiaTheme="minorEastAsia" w:hAnsiTheme="minorHAnsi" w:cstheme="minorBidi"/>
                <w:b w:val="0"/>
                <w:noProof/>
                <w:sz w:val="22"/>
                <w:lang w:eastAsia="en-AU"/>
              </w:rPr>
              <w:tab/>
            </w:r>
            <w:r w:rsidR="00DE721D" w:rsidRPr="00DA0F93">
              <w:rPr>
                <w:rStyle w:val="Hyperlink"/>
                <w:noProof/>
                <w:lang w:eastAsia="en-AU"/>
              </w:rPr>
              <w:t>Background</w:t>
            </w:r>
            <w:r w:rsidR="00DE721D">
              <w:rPr>
                <w:noProof/>
                <w:webHidden/>
              </w:rPr>
              <w:tab/>
            </w:r>
            <w:r w:rsidR="00DE721D">
              <w:rPr>
                <w:noProof/>
                <w:webHidden/>
              </w:rPr>
              <w:fldChar w:fldCharType="begin"/>
            </w:r>
            <w:r w:rsidR="00DE721D">
              <w:rPr>
                <w:noProof/>
                <w:webHidden/>
              </w:rPr>
              <w:instrText xml:space="preserve"> PAGEREF _Toc437425933 \h </w:instrText>
            </w:r>
            <w:r w:rsidR="00DE721D">
              <w:rPr>
                <w:noProof/>
                <w:webHidden/>
              </w:rPr>
            </w:r>
            <w:r w:rsidR="00DE721D">
              <w:rPr>
                <w:noProof/>
                <w:webHidden/>
              </w:rPr>
              <w:fldChar w:fldCharType="separate"/>
            </w:r>
            <w:r w:rsidR="00B32846">
              <w:rPr>
                <w:noProof/>
                <w:webHidden/>
              </w:rPr>
              <w:t>6</w:t>
            </w:r>
            <w:r w:rsidR="00DE721D">
              <w:rPr>
                <w:noProof/>
                <w:webHidden/>
              </w:rPr>
              <w:fldChar w:fldCharType="end"/>
            </w:r>
          </w:hyperlink>
        </w:p>
        <w:p w:rsidR="00DE721D" w:rsidRDefault="0005103B">
          <w:pPr>
            <w:pStyle w:val="TOC3"/>
            <w:tabs>
              <w:tab w:val="left" w:pos="1575"/>
            </w:tabs>
            <w:rPr>
              <w:rFonts w:asciiTheme="minorHAnsi" w:eastAsiaTheme="minorEastAsia" w:hAnsiTheme="minorHAnsi" w:cstheme="minorBidi"/>
              <w:noProof/>
              <w:lang w:eastAsia="en-AU"/>
            </w:rPr>
          </w:pPr>
          <w:hyperlink w:anchor="_Toc437425934" w:history="1">
            <w:r w:rsidR="00DE721D" w:rsidRPr="00DA0F93">
              <w:rPr>
                <w:rStyle w:val="Hyperlink"/>
                <w:noProof/>
              </w:rPr>
              <w:t>1.1.</w:t>
            </w:r>
            <w:r w:rsidR="00DE721D">
              <w:rPr>
                <w:rFonts w:asciiTheme="minorHAnsi" w:eastAsiaTheme="minorEastAsia" w:hAnsiTheme="minorHAnsi" w:cstheme="minorBidi"/>
                <w:noProof/>
                <w:lang w:eastAsia="en-AU"/>
              </w:rPr>
              <w:tab/>
            </w:r>
            <w:r w:rsidR="00DE721D" w:rsidRPr="00DA0F93">
              <w:rPr>
                <w:rStyle w:val="Hyperlink"/>
                <w:noProof/>
              </w:rPr>
              <w:t>Submission type</w:t>
            </w:r>
            <w:r w:rsidR="00DE721D">
              <w:rPr>
                <w:noProof/>
                <w:webHidden/>
              </w:rPr>
              <w:tab/>
            </w:r>
            <w:r w:rsidR="00DE721D">
              <w:rPr>
                <w:noProof/>
                <w:webHidden/>
              </w:rPr>
              <w:fldChar w:fldCharType="begin"/>
            </w:r>
            <w:r w:rsidR="00DE721D">
              <w:rPr>
                <w:noProof/>
                <w:webHidden/>
              </w:rPr>
              <w:instrText xml:space="preserve"> PAGEREF _Toc437425934 \h </w:instrText>
            </w:r>
            <w:r w:rsidR="00DE721D">
              <w:rPr>
                <w:noProof/>
                <w:webHidden/>
              </w:rPr>
            </w:r>
            <w:r w:rsidR="00DE721D">
              <w:rPr>
                <w:noProof/>
                <w:webHidden/>
              </w:rPr>
              <w:fldChar w:fldCharType="separate"/>
            </w:r>
            <w:r w:rsidR="00B32846">
              <w:rPr>
                <w:noProof/>
                <w:webHidden/>
              </w:rPr>
              <w:t>6</w:t>
            </w:r>
            <w:r w:rsidR="00DE721D">
              <w:rPr>
                <w:noProof/>
                <w:webHidden/>
              </w:rPr>
              <w:fldChar w:fldCharType="end"/>
            </w:r>
          </w:hyperlink>
        </w:p>
        <w:p w:rsidR="00DE721D" w:rsidRDefault="0005103B">
          <w:pPr>
            <w:pStyle w:val="TOC3"/>
            <w:tabs>
              <w:tab w:val="left" w:pos="1575"/>
            </w:tabs>
            <w:rPr>
              <w:rFonts w:asciiTheme="minorHAnsi" w:eastAsiaTheme="minorEastAsia" w:hAnsiTheme="minorHAnsi" w:cstheme="minorBidi"/>
              <w:noProof/>
              <w:lang w:eastAsia="en-AU"/>
            </w:rPr>
          </w:pPr>
          <w:hyperlink w:anchor="_Toc437425935" w:history="1">
            <w:r w:rsidR="00DE721D" w:rsidRPr="00DA0F93">
              <w:rPr>
                <w:rStyle w:val="Hyperlink"/>
                <w:noProof/>
              </w:rPr>
              <w:t>1.2.</w:t>
            </w:r>
            <w:r w:rsidR="00DE721D">
              <w:rPr>
                <w:rFonts w:asciiTheme="minorHAnsi" w:eastAsiaTheme="minorEastAsia" w:hAnsiTheme="minorHAnsi" w:cstheme="minorBidi"/>
                <w:noProof/>
                <w:lang w:eastAsia="en-AU"/>
              </w:rPr>
              <w:tab/>
            </w:r>
            <w:r w:rsidR="00DE721D" w:rsidRPr="00DA0F93">
              <w:rPr>
                <w:rStyle w:val="Hyperlink"/>
                <w:noProof/>
              </w:rPr>
              <w:t>Drug class and therapeutic indication</w:t>
            </w:r>
            <w:r w:rsidR="00DE721D">
              <w:rPr>
                <w:noProof/>
                <w:webHidden/>
              </w:rPr>
              <w:tab/>
            </w:r>
            <w:r w:rsidR="00DE721D">
              <w:rPr>
                <w:noProof/>
                <w:webHidden/>
              </w:rPr>
              <w:fldChar w:fldCharType="begin"/>
            </w:r>
            <w:r w:rsidR="00DE721D">
              <w:rPr>
                <w:noProof/>
                <w:webHidden/>
              </w:rPr>
              <w:instrText xml:space="preserve"> PAGEREF _Toc437425935 \h </w:instrText>
            </w:r>
            <w:r w:rsidR="00DE721D">
              <w:rPr>
                <w:noProof/>
                <w:webHidden/>
              </w:rPr>
            </w:r>
            <w:r w:rsidR="00DE721D">
              <w:rPr>
                <w:noProof/>
                <w:webHidden/>
              </w:rPr>
              <w:fldChar w:fldCharType="separate"/>
            </w:r>
            <w:r w:rsidR="00B32846">
              <w:rPr>
                <w:noProof/>
                <w:webHidden/>
              </w:rPr>
              <w:t>6</w:t>
            </w:r>
            <w:r w:rsidR="00DE721D">
              <w:rPr>
                <w:noProof/>
                <w:webHidden/>
              </w:rPr>
              <w:fldChar w:fldCharType="end"/>
            </w:r>
          </w:hyperlink>
        </w:p>
        <w:p w:rsidR="00DE721D" w:rsidRDefault="0005103B">
          <w:pPr>
            <w:pStyle w:val="TOC3"/>
            <w:tabs>
              <w:tab w:val="left" w:pos="1575"/>
            </w:tabs>
            <w:rPr>
              <w:rFonts w:asciiTheme="minorHAnsi" w:eastAsiaTheme="minorEastAsia" w:hAnsiTheme="minorHAnsi" w:cstheme="minorBidi"/>
              <w:noProof/>
              <w:lang w:eastAsia="en-AU"/>
            </w:rPr>
          </w:pPr>
          <w:hyperlink w:anchor="_Toc437425936" w:history="1">
            <w:r w:rsidR="00DE721D" w:rsidRPr="00DA0F93">
              <w:rPr>
                <w:rStyle w:val="Hyperlink"/>
                <w:noProof/>
              </w:rPr>
              <w:t>1.3.</w:t>
            </w:r>
            <w:r w:rsidR="00DE721D">
              <w:rPr>
                <w:rFonts w:asciiTheme="minorHAnsi" w:eastAsiaTheme="minorEastAsia" w:hAnsiTheme="minorHAnsi" w:cstheme="minorBidi"/>
                <w:noProof/>
                <w:lang w:eastAsia="en-AU"/>
              </w:rPr>
              <w:tab/>
            </w:r>
            <w:r w:rsidR="00DE721D" w:rsidRPr="00DA0F93">
              <w:rPr>
                <w:rStyle w:val="Hyperlink"/>
                <w:noProof/>
              </w:rPr>
              <w:t>Dosage forms and strengths</w:t>
            </w:r>
            <w:r w:rsidR="00DE721D">
              <w:rPr>
                <w:noProof/>
                <w:webHidden/>
              </w:rPr>
              <w:tab/>
            </w:r>
            <w:r w:rsidR="00DE721D">
              <w:rPr>
                <w:noProof/>
                <w:webHidden/>
              </w:rPr>
              <w:fldChar w:fldCharType="begin"/>
            </w:r>
            <w:r w:rsidR="00DE721D">
              <w:rPr>
                <w:noProof/>
                <w:webHidden/>
              </w:rPr>
              <w:instrText xml:space="preserve"> PAGEREF _Toc437425936 \h </w:instrText>
            </w:r>
            <w:r w:rsidR="00DE721D">
              <w:rPr>
                <w:noProof/>
                <w:webHidden/>
              </w:rPr>
            </w:r>
            <w:r w:rsidR="00DE721D">
              <w:rPr>
                <w:noProof/>
                <w:webHidden/>
              </w:rPr>
              <w:fldChar w:fldCharType="separate"/>
            </w:r>
            <w:r w:rsidR="00B32846">
              <w:rPr>
                <w:noProof/>
                <w:webHidden/>
              </w:rPr>
              <w:t>6</w:t>
            </w:r>
            <w:r w:rsidR="00DE721D">
              <w:rPr>
                <w:noProof/>
                <w:webHidden/>
              </w:rPr>
              <w:fldChar w:fldCharType="end"/>
            </w:r>
          </w:hyperlink>
        </w:p>
        <w:p w:rsidR="00DE721D" w:rsidRDefault="0005103B">
          <w:pPr>
            <w:pStyle w:val="TOC3"/>
            <w:tabs>
              <w:tab w:val="left" w:pos="1575"/>
            </w:tabs>
            <w:rPr>
              <w:rFonts w:asciiTheme="minorHAnsi" w:eastAsiaTheme="minorEastAsia" w:hAnsiTheme="minorHAnsi" w:cstheme="minorBidi"/>
              <w:noProof/>
              <w:lang w:eastAsia="en-AU"/>
            </w:rPr>
          </w:pPr>
          <w:hyperlink w:anchor="_Toc437425937" w:history="1">
            <w:r w:rsidR="00DE721D" w:rsidRPr="00DA0F93">
              <w:rPr>
                <w:rStyle w:val="Hyperlink"/>
                <w:noProof/>
              </w:rPr>
              <w:t>1.4.</w:t>
            </w:r>
            <w:r w:rsidR="00DE721D">
              <w:rPr>
                <w:rFonts w:asciiTheme="minorHAnsi" w:eastAsiaTheme="minorEastAsia" w:hAnsiTheme="minorHAnsi" w:cstheme="minorBidi"/>
                <w:noProof/>
                <w:lang w:eastAsia="en-AU"/>
              </w:rPr>
              <w:tab/>
            </w:r>
            <w:r w:rsidR="00DE721D" w:rsidRPr="00DA0F93">
              <w:rPr>
                <w:rStyle w:val="Hyperlink"/>
                <w:noProof/>
              </w:rPr>
              <w:t>Dosage and administration</w:t>
            </w:r>
            <w:r w:rsidR="00DE721D">
              <w:rPr>
                <w:noProof/>
                <w:webHidden/>
              </w:rPr>
              <w:tab/>
            </w:r>
            <w:r w:rsidR="00DE721D">
              <w:rPr>
                <w:noProof/>
                <w:webHidden/>
              </w:rPr>
              <w:fldChar w:fldCharType="begin"/>
            </w:r>
            <w:r w:rsidR="00DE721D">
              <w:rPr>
                <w:noProof/>
                <w:webHidden/>
              </w:rPr>
              <w:instrText xml:space="preserve"> PAGEREF _Toc437425937 \h </w:instrText>
            </w:r>
            <w:r w:rsidR="00DE721D">
              <w:rPr>
                <w:noProof/>
                <w:webHidden/>
              </w:rPr>
            </w:r>
            <w:r w:rsidR="00DE721D">
              <w:rPr>
                <w:noProof/>
                <w:webHidden/>
              </w:rPr>
              <w:fldChar w:fldCharType="separate"/>
            </w:r>
            <w:r w:rsidR="00B32846">
              <w:rPr>
                <w:noProof/>
                <w:webHidden/>
              </w:rPr>
              <w:t>6</w:t>
            </w:r>
            <w:r w:rsidR="00DE721D">
              <w:rPr>
                <w:noProof/>
                <w:webHidden/>
              </w:rPr>
              <w:fldChar w:fldCharType="end"/>
            </w:r>
          </w:hyperlink>
        </w:p>
        <w:p w:rsidR="00DE721D" w:rsidRDefault="0005103B">
          <w:pPr>
            <w:pStyle w:val="TOC2"/>
            <w:tabs>
              <w:tab w:val="left" w:pos="1247"/>
            </w:tabs>
            <w:rPr>
              <w:rFonts w:asciiTheme="minorHAnsi" w:eastAsiaTheme="minorEastAsia" w:hAnsiTheme="minorHAnsi" w:cstheme="minorBidi"/>
              <w:b w:val="0"/>
              <w:noProof/>
              <w:sz w:val="22"/>
              <w:lang w:eastAsia="en-AU"/>
            </w:rPr>
          </w:pPr>
          <w:hyperlink w:anchor="_Toc437425938" w:history="1">
            <w:r w:rsidR="00DE721D" w:rsidRPr="00DA0F93">
              <w:rPr>
                <w:rStyle w:val="Hyperlink"/>
                <w:noProof/>
              </w:rPr>
              <w:t>2.</w:t>
            </w:r>
            <w:r w:rsidR="00DE721D">
              <w:rPr>
                <w:rFonts w:asciiTheme="minorHAnsi" w:eastAsiaTheme="minorEastAsia" w:hAnsiTheme="minorHAnsi" w:cstheme="minorBidi"/>
                <w:b w:val="0"/>
                <w:noProof/>
                <w:sz w:val="22"/>
                <w:lang w:eastAsia="en-AU"/>
              </w:rPr>
              <w:tab/>
            </w:r>
            <w:r w:rsidR="00DE721D" w:rsidRPr="00DA0F93">
              <w:rPr>
                <w:rStyle w:val="Hyperlink"/>
                <w:noProof/>
              </w:rPr>
              <w:t>Clinical rationale</w:t>
            </w:r>
            <w:r w:rsidR="00DE721D">
              <w:rPr>
                <w:noProof/>
                <w:webHidden/>
              </w:rPr>
              <w:tab/>
            </w:r>
            <w:r w:rsidR="00DE721D">
              <w:rPr>
                <w:noProof/>
                <w:webHidden/>
              </w:rPr>
              <w:fldChar w:fldCharType="begin"/>
            </w:r>
            <w:r w:rsidR="00DE721D">
              <w:rPr>
                <w:noProof/>
                <w:webHidden/>
              </w:rPr>
              <w:instrText xml:space="preserve"> PAGEREF _Toc437425938 \h </w:instrText>
            </w:r>
            <w:r w:rsidR="00DE721D">
              <w:rPr>
                <w:noProof/>
                <w:webHidden/>
              </w:rPr>
            </w:r>
            <w:r w:rsidR="00DE721D">
              <w:rPr>
                <w:noProof/>
                <w:webHidden/>
              </w:rPr>
              <w:fldChar w:fldCharType="separate"/>
            </w:r>
            <w:r w:rsidR="00B32846">
              <w:rPr>
                <w:noProof/>
                <w:webHidden/>
              </w:rPr>
              <w:t>6</w:t>
            </w:r>
            <w:r w:rsidR="00DE721D">
              <w:rPr>
                <w:noProof/>
                <w:webHidden/>
              </w:rPr>
              <w:fldChar w:fldCharType="end"/>
            </w:r>
          </w:hyperlink>
        </w:p>
        <w:p w:rsidR="00DE721D" w:rsidRDefault="0005103B">
          <w:pPr>
            <w:pStyle w:val="TOC2"/>
            <w:tabs>
              <w:tab w:val="left" w:pos="1247"/>
            </w:tabs>
            <w:rPr>
              <w:rFonts w:asciiTheme="minorHAnsi" w:eastAsiaTheme="minorEastAsia" w:hAnsiTheme="minorHAnsi" w:cstheme="minorBidi"/>
              <w:b w:val="0"/>
              <w:noProof/>
              <w:sz w:val="22"/>
              <w:lang w:eastAsia="en-AU"/>
            </w:rPr>
          </w:pPr>
          <w:hyperlink w:anchor="_Toc437425939" w:history="1">
            <w:r w:rsidR="00DE721D" w:rsidRPr="00DA0F93">
              <w:rPr>
                <w:rStyle w:val="Hyperlink"/>
                <w:noProof/>
                <w:lang w:eastAsia="en-AU"/>
              </w:rPr>
              <w:t>3.</w:t>
            </w:r>
            <w:r w:rsidR="00DE721D">
              <w:rPr>
                <w:rFonts w:asciiTheme="minorHAnsi" w:eastAsiaTheme="minorEastAsia" w:hAnsiTheme="minorHAnsi" w:cstheme="minorBidi"/>
                <w:b w:val="0"/>
                <w:noProof/>
                <w:sz w:val="22"/>
                <w:lang w:eastAsia="en-AU"/>
              </w:rPr>
              <w:tab/>
            </w:r>
            <w:r w:rsidR="00DE721D" w:rsidRPr="00DA0F93">
              <w:rPr>
                <w:rStyle w:val="Hyperlink"/>
                <w:noProof/>
                <w:lang w:eastAsia="en-AU"/>
              </w:rPr>
              <w:t>Contents of the clinical dossier</w:t>
            </w:r>
            <w:r w:rsidR="00DE721D">
              <w:rPr>
                <w:noProof/>
                <w:webHidden/>
              </w:rPr>
              <w:tab/>
            </w:r>
            <w:r w:rsidR="00DE721D">
              <w:rPr>
                <w:noProof/>
                <w:webHidden/>
              </w:rPr>
              <w:fldChar w:fldCharType="begin"/>
            </w:r>
            <w:r w:rsidR="00DE721D">
              <w:rPr>
                <w:noProof/>
                <w:webHidden/>
              </w:rPr>
              <w:instrText xml:space="preserve"> PAGEREF _Toc437425939 \h </w:instrText>
            </w:r>
            <w:r w:rsidR="00DE721D">
              <w:rPr>
                <w:noProof/>
                <w:webHidden/>
              </w:rPr>
            </w:r>
            <w:r w:rsidR="00DE721D">
              <w:rPr>
                <w:noProof/>
                <w:webHidden/>
              </w:rPr>
              <w:fldChar w:fldCharType="separate"/>
            </w:r>
            <w:r w:rsidR="00B32846">
              <w:rPr>
                <w:noProof/>
                <w:webHidden/>
              </w:rPr>
              <w:t>7</w:t>
            </w:r>
            <w:r w:rsidR="00DE721D">
              <w:rPr>
                <w:noProof/>
                <w:webHidden/>
              </w:rPr>
              <w:fldChar w:fldCharType="end"/>
            </w:r>
          </w:hyperlink>
        </w:p>
        <w:p w:rsidR="00DE721D" w:rsidRDefault="0005103B">
          <w:pPr>
            <w:pStyle w:val="TOC3"/>
            <w:tabs>
              <w:tab w:val="left" w:pos="1575"/>
            </w:tabs>
            <w:rPr>
              <w:rFonts w:asciiTheme="minorHAnsi" w:eastAsiaTheme="minorEastAsia" w:hAnsiTheme="minorHAnsi" w:cstheme="minorBidi"/>
              <w:noProof/>
              <w:lang w:eastAsia="en-AU"/>
            </w:rPr>
          </w:pPr>
          <w:hyperlink w:anchor="_Toc437425940" w:history="1">
            <w:r w:rsidR="00DE721D" w:rsidRPr="00DA0F93">
              <w:rPr>
                <w:rStyle w:val="Hyperlink"/>
                <w:noProof/>
              </w:rPr>
              <w:t>3.1.</w:t>
            </w:r>
            <w:r w:rsidR="00DE721D">
              <w:rPr>
                <w:rFonts w:asciiTheme="minorHAnsi" w:eastAsiaTheme="minorEastAsia" w:hAnsiTheme="minorHAnsi" w:cstheme="minorBidi"/>
                <w:noProof/>
                <w:lang w:eastAsia="en-AU"/>
              </w:rPr>
              <w:tab/>
            </w:r>
            <w:r w:rsidR="00DE721D" w:rsidRPr="00DA0F93">
              <w:rPr>
                <w:rStyle w:val="Hyperlink"/>
                <w:noProof/>
              </w:rPr>
              <w:t>Scope of the clinical dossier</w:t>
            </w:r>
            <w:r w:rsidR="00DE721D">
              <w:rPr>
                <w:noProof/>
                <w:webHidden/>
              </w:rPr>
              <w:tab/>
            </w:r>
            <w:r w:rsidR="00DE721D">
              <w:rPr>
                <w:noProof/>
                <w:webHidden/>
              </w:rPr>
              <w:fldChar w:fldCharType="begin"/>
            </w:r>
            <w:r w:rsidR="00DE721D">
              <w:rPr>
                <w:noProof/>
                <w:webHidden/>
              </w:rPr>
              <w:instrText xml:space="preserve"> PAGEREF _Toc437425940 \h </w:instrText>
            </w:r>
            <w:r w:rsidR="00DE721D">
              <w:rPr>
                <w:noProof/>
                <w:webHidden/>
              </w:rPr>
            </w:r>
            <w:r w:rsidR="00DE721D">
              <w:rPr>
                <w:noProof/>
                <w:webHidden/>
              </w:rPr>
              <w:fldChar w:fldCharType="separate"/>
            </w:r>
            <w:r w:rsidR="00B32846">
              <w:rPr>
                <w:noProof/>
                <w:webHidden/>
              </w:rPr>
              <w:t>7</w:t>
            </w:r>
            <w:r w:rsidR="00DE721D">
              <w:rPr>
                <w:noProof/>
                <w:webHidden/>
              </w:rPr>
              <w:fldChar w:fldCharType="end"/>
            </w:r>
          </w:hyperlink>
        </w:p>
        <w:p w:rsidR="00DE721D" w:rsidRDefault="0005103B">
          <w:pPr>
            <w:pStyle w:val="TOC3"/>
            <w:tabs>
              <w:tab w:val="left" w:pos="1575"/>
            </w:tabs>
            <w:rPr>
              <w:rFonts w:asciiTheme="minorHAnsi" w:eastAsiaTheme="minorEastAsia" w:hAnsiTheme="minorHAnsi" w:cstheme="minorBidi"/>
              <w:noProof/>
              <w:lang w:eastAsia="en-AU"/>
            </w:rPr>
          </w:pPr>
          <w:hyperlink w:anchor="_Toc437425941" w:history="1">
            <w:r w:rsidR="00DE721D" w:rsidRPr="00DA0F93">
              <w:rPr>
                <w:rStyle w:val="Hyperlink"/>
                <w:noProof/>
              </w:rPr>
              <w:t>3.2.</w:t>
            </w:r>
            <w:r w:rsidR="00DE721D">
              <w:rPr>
                <w:rFonts w:asciiTheme="minorHAnsi" w:eastAsiaTheme="minorEastAsia" w:hAnsiTheme="minorHAnsi" w:cstheme="minorBidi"/>
                <w:noProof/>
                <w:lang w:eastAsia="en-AU"/>
              </w:rPr>
              <w:tab/>
            </w:r>
            <w:r w:rsidR="00DE721D" w:rsidRPr="00DA0F93">
              <w:rPr>
                <w:rStyle w:val="Hyperlink"/>
                <w:noProof/>
              </w:rPr>
              <w:t>Paediatric data</w:t>
            </w:r>
            <w:r w:rsidR="00DE721D">
              <w:rPr>
                <w:noProof/>
                <w:webHidden/>
              </w:rPr>
              <w:tab/>
            </w:r>
            <w:r w:rsidR="00DE721D">
              <w:rPr>
                <w:noProof/>
                <w:webHidden/>
              </w:rPr>
              <w:fldChar w:fldCharType="begin"/>
            </w:r>
            <w:r w:rsidR="00DE721D">
              <w:rPr>
                <w:noProof/>
                <w:webHidden/>
              </w:rPr>
              <w:instrText xml:space="preserve"> PAGEREF _Toc437425941 \h </w:instrText>
            </w:r>
            <w:r w:rsidR="00DE721D">
              <w:rPr>
                <w:noProof/>
                <w:webHidden/>
              </w:rPr>
            </w:r>
            <w:r w:rsidR="00DE721D">
              <w:rPr>
                <w:noProof/>
                <w:webHidden/>
              </w:rPr>
              <w:fldChar w:fldCharType="separate"/>
            </w:r>
            <w:r w:rsidR="00B32846">
              <w:rPr>
                <w:noProof/>
                <w:webHidden/>
              </w:rPr>
              <w:t>8</w:t>
            </w:r>
            <w:r w:rsidR="00DE721D">
              <w:rPr>
                <w:noProof/>
                <w:webHidden/>
              </w:rPr>
              <w:fldChar w:fldCharType="end"/>
            </w:r>
          </w:hyperlink>
        </w:p>
        <w:p w:rsidR="00DE721D" w:rsidRDefault="0005103B">
          <w:pPr>
            <w:pStyle w:val="TOC3"/>
            <w:tabs>
              <w:tab w:val="left" w:pos="1575"/>
            </w:tabs>
            <w:rPr>
              <w:rFonts w:asciiTheme="minorHAnsi" w:eastAsiaTheme="minorEastAsia" w:hAnsiTheme="minorHAnsi" w:cstheme="minorBidi"/>
              <w:noProof/>
              <w:lang w:eastAsia="en-AU"/>
            </w:rPr>
          </w:pPr>
          <w:hyperlink w:anchor="_Toc437425942" w:history="1">
            <w:r w:rsidR="00DE721D" w:rsidRPr="00DA0F93">
              <w:rPr>
                <w:rStyle w:val="Hyperlink"/>
                <w:noProof/>
              </w:rPr>
              <w:t>3.3.</w:t>
            </w:r>
            <w:r w:rsidR="00DE721D">
              <w:rPr>
                <w:rFonts w:asciiTheme="minorHAnsi" w:eastAsiaTheme="minorEastAsia" w:hAnsiTheme="minorHAnsi" w:cstheme="minorBidi"/>
                <w:noProof/>
                <w:lang w:eastAsia="en-AU"/>
              </w:rPr>
              <w:tab/>
            </w:r>
            <w:r w:rsidR="00DE721D" w:rsidRPr="00DA0F93">
              <w:rPr>
                <w:rStyle w:val="Hyperlink"/>
                <w:noProof/>
              </w:rPr>
              <w:t>Good clinical practice</w:t>
            </w:r>
            <w:r w:rsidR="00DE721D">
              <w:rPr>
                <w:noProof/>
                <w:webHidden/>
              </w:rPr>
              <w:tab/>
            </w:r>
            <w:r w:rsidR="00DE721D">
              <w:rPr>
                <w:noProof/>
                <w:webHidden/>
              </w:rPr>
              <w:fldChar w:fldCharType="begin"/>
            </w:r>
            <w:r w:rsidR="00DE721D">
              <w:rPr>
                <w:noProof/>
                <w:webHidden/>
              </w:rPr>
              <w:instrText xml:space="preserve"> PAGEREF _Toc437425942 \h </w:instrText>
            </w:r>
            <w:r w:rsidR="00DE721D">
              <w:rPr>
                <w:noProof/>
                <w:webHidden/>
              </w:rPr>
            </w:r>
            <w:r w:rsidR="00DE721D">
              <w:rPr>
                <w:noProof/>
                <w:webHidden/>
              </w:rPr>
              <w:fldChar w:fldCharType="separate"/>
            </w:r>
            <w:r w:rsidR="00B32846">
              <w:rPr>
                <w:noProof/>
                <w:webHidden/>
              </w:rPr>
              <w:t>8</w:t>
            </w:r>
            <w:r w:rsidR="00DE721D">
              <w:rPr>
                <w:noProof/>
                <w:webHidden/>
              </w:rPr>
              <w:fldChar w:fldCharType="end"/>
            </w:r>
          </w:hyperlink>
        </w:p>
        <w:p w:rsidR="00DE721D" w:rsidRDefault="0005103B">
          <w:pPr>
            <w:pStyle w:val="TOC2"/>
            <w:tabs>
              <w:tab w:val="left" w:pos="1247"/>
            </w:tabs>
            <w:rPr>
              <w:rFonts w:asciiTheme="minorHAnsi" w:eastAsiaTheme="minorEastAsia" w:hAnsiTheme="minorHAnsi" w:cstheme="minorBidi"/>
              <w:b w:val="0"/>
              <w:noProof/>
              <w:sz w:val="22"/>
              <w:lang w:eastAsia="en-AU"/>
            </w:rPr>
          </w:pPr>
          <w:hyperlink w:anchor="_Toc437425943" w:history="1">
            <w:r w:rsidR="00DE721D" w:rsidRPr="00DA0F93">
              <w:rPr>
                <w:rStyle w:val="Hyperlink"/>
                <w:noProof/>
              </w:rPr>
              <w:t>4.</w:t>
            </w:r>
            <w:r w:rsidR="00DE721D">
              <w:rPr>
                <w:rFonts w:asciiTheme="minorHAnsi" w:eastAsiaTheme="minorEastAsia" w:hAnsiTheme="minorHAnsi" w:cstheme="minorBidi"/>
                <w:b w:val="0"/>
                <w:noProof/>
                <w:sz w:val="22"/>
                <w:lang w:eastAsia="en-AU"/>
              </w:rPr>
              <w:tab/>
            </w:r>
            <w:r w:rsidR="00DE721D" w:rsidRPr="00DA0F93">
              <w:rPr>
                <w:rStyle w:val="Hyperlink"/>
                <w:noProof/>
              </w:rPr>
              <w:t>Pharmacokinetics</w:t>
            </w:r>
            <w:r w:rsidR="00DE721D">
              <w:rPr>
                <w:noProof/>
                <w:webHidden/>
              </w:rPr>
              <w:tab/>
            </w:r>
            <w:r w:rsidR="00DE721D">
              <w:rPr>
                <w:noProof/>
                <w:webHidden/>
              </w:rPr>
              <w:fldChar w:fldCharType="begin"/>
            </w:r>
            <w:r w:rsidR="00DE721D">
              <w:rPr>
                <w:noProof/>
                <w:webHidden/>
              </w:rPr>
              <w:instrText xml:space="preserve"> PAGEREF _Toc437425943 \h </w:instrText>
            </w:r>
            <w:r w:rsidR="00DE721D">
              <w:rPr>
                <w:noProof/>
                <w:webHidden/>
              </w:rPr>
            </w:r>
            <w:r w:rsidR="00DE721D">
              <w:rPr>
                <w:noProof/>
                <w:webHidden/>
              </w:rPr>
              <w:fldChar w:fldCharType="separate"/>
            </w:r>
            <w:r w:rsidR="00B32846">
              <w:rPr>
                <w:noProof/>
                <w:webHidden/>
              </w:rPr>
              <w:t>8</w:t>
            </w:r>
            <w:r w:rsidR="00DE721D">
              <w:rPr>
                <w:noProof/>
                <w:webHidden/>
              </w:rPr>
              <w:fldChar w:fldCharType="end"/>
            </w:r>
          </w:hyperlink>
        </w:p>
        <w:p w:rsidR="00DE721D" w:rsidRDefault="0005103B">
          <w:pPr>
            <w:pStyle w:val="TOC3"/>
            <w:tabs>
              <w:tab w:val="left" w:pos="1575"/>
            </w:tabs>
            <w:rPr>
              <w:rFonts w:asciiTheme="minorHAnsi" w:eastAsiaTheme="minorEastAsia" w:hAnsiTheme="minorHAnsi" w:cstheme="minorBidi"/>
              <w:noProof/>
              <w:lang w:eastAsia="en-AU"/>
            </w:rPr>
          </w:pPr>
          <w:hyperlink w:anchor="_Toc437425944" w:history="1">
            <w:r w:rsidR="00DE721D" w:rsidRPr="00DA0F93">
              <w:rPr>
                <w:rStyle w:val="Hyperlink"/>
                <w:noProof/>
              </w:rPr>
              <w:t>4.1.</w:t>
            </w:r>
            <w:r w:rsidR="00DE721D">
              <w:rPr>
                <w:rFonts w:asciiTheme="minorHAnsi" w:eastAsiaTheme="minorEastAsia" w:hAnsiTheme="minorHAnsi" w:cstheme="minorBidi"/>
                <w:noProof/>
                <w:lang w:eastAsia="en-AU"/>
              </w:rPr>
              <w:tab/>
            </w:r>
            <w:r w:rsidR="00DE721D" w:rsidRPr="00DA0F93">
              <w:rPr>
                <w:rStyle w:val="Hyperlink"/>
                <w:noProof/>
              </w:rPr>
              <w:t>Studies providing pharmacokinetic data</w:t>
            </w:r>
            <w:r w:rsidR="00DE721D">
              <w:rPr>
                <w:noProof/>
                <w:webHidden/>
              </w:rPr>
              <w:tab/>
            </w:r>
            <w:r w:rsidR="00DE721D">
              <w:rPr>
                <w:noProof/>
                <w:webHidden/>
              </w:rPr>
              <w:fldChar w:fldCharType="begin"/>
            </w:r>
            <w:r w:rsidR="00DE721D">
              <w:rPr>
                <w:noProof/>
                <w:webHidden/>
              </w:rPr>
              <w:instrText xml:space="preserve"> PAGEREF _Toc437425944 \h </w:instrText>
            </w:r>
            <w:r w:rsidR="00DE721D">
              <w:rPr>
                <w:noProof/>
                <w:webHidden/>
              </w:rPr>
            </w:r>
            <w:r w:rsidR="00DE721D">
              <w:rPr>
                <w:noProof/>
                <w:webHidden/>
              </w:rPr>
              <w:fldChar w:fldCharType="separate"/>
            </w:r>
            <w:r w:rsidR="00B32846">
              <w:rPr>
                <w:noProof/>
                <w:webHidden/>
              </w:rPr>
              <w:t>8</w:t>
            </w:r>
            <w:r w:rsidR="00DE721D">
              <w:rPr>
                <w:noProof/>
                <w:webHidden/>
              </w:rPr>
              <w:fldChar w:fldCharType="end"/>
            </w:r>
          </w:hyperlink>
        </w:p>
        <w:p w:rsidR="00DE721D" w:rsidRDefault="0005103B">
          <w:pPr>
            <w:pStyle w:val="TOC3"/>
            <w:tabs>
              <w:tab w:val="left" w:pos="1575"/>
            </w:tabs>
            <w:rPr>
              <w:rFonts w:asciiTheme="minorHAnsi" w:eastAsiaTheme="minorEastAsia" w:hAnsiTheme="minorHAnsi" w:cstheme="minorBidi"/>
              <w:noProof/>
              <w:lang w:eastAsia="en-AU"/>
            </w:rPr>
          </w:pPr>
          <w:hyperlink w:anchor="_Toc437425945" w:history="1">
            <w:r w:rsidR="00DE721D" w:rsidRPr="00DA0F93">
              <w:rPr>
                <w:rStyle w:val="Hyperlink"/>
                <w:noProof/>
              </w:rPr>
              <w:t>4.2.</w:t>
            </w:r>
            <w:r w:rsidR="00DE721D">
              <w:rPr>
                <w:rFonts w:asciiTheme="minorHAnsi" w:eastAsiaTheme="minorEastAsia" w:hAnsiTheme="minorHAnsi" w:cstheme="minorBidi"/>
                <w:noProof/>
                <w:lang w:eastAsia="en-AU"/>
              </w:rPr>
              <w:tab/>
            </w:r>
            <w:r w:rsidR="00DE721D" w:rsidRPr="00DA0F93">
              <w:rPr>
                <w:rStyle w:val="Hyperlink"/>
                <w:noProof/>
              </w:rPr>
              <w:t>Summary of pharmacokinetics</w:t>
            </w:r>
            <w:r w:rsidR="00DE721D">
              <w:rPr>
                <w:noProof/>
                <w:webHidden/>
              </w:rPr>
              <w:tab/>
            </w:r>
            <w:r w:rsidR="00DE721D">
              <w:rPr>
                <w:noProof/>
                <w:webHidden/>
              </w:rPr>
              <w:fldChar w:fldCharType="begin"/>
            </w:r>
            <w:r w:rsidR="00DE721D">
              <w:rPr>
                <w:noProof/>
                <w:webHidden/>
              </w:rPr>
              <w:instrText xml:space="preserve"> PAGEREF _Toc437425945 \h </w:instrText>
            </w:r>
            <w:r w:rsidR="00DE721D">
              <w:rPr>
                <w:noProof/>
                <w:webHidden/>
              </w:rPr>
            </w:r>
            <w:r w:rsidR="00DE721D">
              <w:rPr>
                <w:noProof/>
                <w:webHidden/>
              </w:rPr>
              <w:fldChar w:fldCharType="separate"/>
            </w:r>
            <w:r w:rsidR="00B32846">
              <w:rPr>
                <w:noProof/>
                <w:webHidden/>
              </w:rPr>
              <w:t>10</w:t>
            </w:r>
            <w:r w:rsidR="00DE721D">
              <w:rPr>
                <w:noProof/>
                <w:webHidden/>
              </w:rPr>
              <w:fldChar w:fldCharType="end"/>
            </w:r>
          </w:hyperlink>
        </w:p>
        <w:p w:rsidR="00DE721D" w:rsidRDefault="0005103B">
          <w:pPr>
            <w:pStyle w:val="TOC3"/>
            <w:tabs>
              <w:tab w:val="left" w:pos="1575"/>
            </w:tabs>
            <w:rPr>
              <w:rFonts w:asciiTheme="minorHAnsi" w:eastAsiaTheme="minorEastAsia" w:hAnsiTheme="minorHAnsi" w:cstheme="minorBidi"/>
              <w:noProof/>
              <w:lang w:eastAsia="en-AU"/>
            </w:rPr>
          </w:pPr>
          <w:hyperlink w:anchor="_Toc437425946" w:history="1">
            <w:r w:rsidR="00DE721D" w:rsidRPr="00DA0F93">
              <w:rPr>
                <w:rStyle w:val="Hyperlink"/>
                <w:noProof/>
              </w:rPr>
              <w:t>4.3.</w:t>
            </w:r>
            <w:r w:rsidR="00DE721D">
              <w:rPr>
                <w:rFonts w:asciiTheme="minorHAnsi" w:eastAsiaTheme="minorEastAsia" w:hAnsiTheme="minorHAnsi" w:cstheme="minorBidi"/>
                <w:noProof/>
                <w:lang w:eastAsia="en-AU"/>
              </w:rPr>
              <w:tab/>
            </w:r>
            <w:r w:rsidR="00DE721D" w:rsidRPr="00DA0F93">
              <w:rPr>
                <w:rStyle w:val="Hyperlink"/>
                <w:noProof/>
              </w:rPr>
              <w:t>Evaluator’s overall conclusions on pharmacokinetics</w:t>
            </w:r>
            <w:r w:rsidR="00DE721D">
              <w:rPr>
                <w:noProof/>
                <w:webHidden/>
              </w:rPr>
              <w:tab/>
            </w:r>
            <w:r w:rsidR="00DE721D">
              <w:rPr>
                <w:noProof/>
                <w:webHidden/>
              </w:rPr>
              <w:fldChar w:fldCharType="begin"/>
            </w:r>
            <w:r w:rsidR="00DE721D">
              <w:rPr>
                <w:noProof/>
                <w:webHidden/>
              </w:rPr>
              <w:instrText xml:space="preserve"> PAGEREF _Toc437425946 \h </w:instrText>
            </w:r>
            <w:r w:rsidR="00DE721D">
              <w:rPr>
                <w:noProof/>
                <w:webHidden/>
              </w:rPr>
            </w:r>
            <w:r w:rsidR="00DE721D">
              <w:rPr>
                <w:noProof/>
                <w:webHidden/>
              </w:rPr>
              <w:fldChar w:fldCharType="separate"/>
            </w:r>
            <w:r w:rsidR="00B32846">
              <w:rPr>
                <w:noProof/>
                <w:webHidden/>
              </w:rPr>
              <w:t>11</w:t>
            </w:r>
            <w:r w:rsidR="00DE721D">
              <w:rPr>
                <w:noProof/>
                <w:webHidden/>
              </w:rPr>
              <w:fldChar w:fldCharType="end"/>
            </w:r>
          </w:hyperlink>
        </w:p>
        <w:p w:rsidR="00DE721D" w:rsidRDefault="0005103B">
          <w:pPr>
            <w:pStyle w:val="TOC2"/>
            <w:tabs>
              <w:tab w:val="left" w:pos="1247"/>
            </w:tabs>
            <w:rPr>
              <w:rFonts w:asciiTheme="minorHAnsi" w:eastAsiaTheme="minorEastAsia" w:hAnsiTheme="minorHAnsi" w:cstheme="minorBidi"/>
              <w:b w:val="0"/>
              <w:noProof/>
              <w:sz w:val="22"/>
              <w:lang w:eastAsia="en-AU"/>
            </w:rPr>
          </w:pPr>
          <w:hyperlink w:anchor="_Toc437425947" w:history="1">
            <w:r w:rsidR="00DE721D" w:rsidRPr="00DA0F93">
              <w:rPr>
                <w:rStyle w:val="Hyperlink"/>
                <w:noProof/>
              </w:rPr>
              <w:t>5.</w:t>
            </w:r>
            <w:r w:rsidR="00DE721D">
              <w:rPr>
                <w:rFonts w:asciiTheme="minorHAnsi" w:eastAsiaTheme="minorEastAsia" w:hAnsiTheme="minorHAnsi" w:cstheme="minorBidi"/>
                <w:b w:val="0"/>
                <w:noProof/>
                <w:sz w:val="22"/>
                <w:lang w:eastAsia="en-AU"/>
              </w:rPr>
              <w:tab/>
            </w:r>
            <w:r w:rsidR="00DE721D" w:rsidRPr="00DA0F93">
              <w:rPr>
                <w:rStyle w:val="Hyperlink"/>
                <w:noProof/>
              </w:rPr>
              <w:t>Pharmacodynamics</w:t>
            </w:r>
            <w:r w:rsidR="00DE721D">
              <w:rPr>
                <w:noProof/>
                <w:webHidden/>
              </w:rPr>
              <w:tab/>
            </w:r>
            <w:r w:rsidR="00DE721D">
              <w:rPr>
                <w:noProof/>
                <w:webHidden/>
              </w:rPr>
              <w:fldChar w:fldCharType="begin"/>
            </w:r>
            <w:r w:rsidR="00DE721D">
              <w:rPr>
                <w:noProof/>
                <w:webHidden/>
              </w:rPr>
              <w:instrText xml:space="preserve"> PAGEREF _Toc437425947 \h </w:instrText>
            </w:r>
            <w:r w:rsidR="00DE721D">
              <w:rPr>
                <w:noProof/>
                <w:webHidden/>
              </w:rPr>
            </w:r>
            <w:r w:rsidR="00DE721D">
              <w:rPr>
                <w:noProof/>
                <w:webHidden/>
              </w:rPr>
              <w:fldChar w:fldCharType="separate"/>
            </w:r>
            <w:r w:rsidR="00B32846">
              <w:rPr>
                <w:noProof/>
                <w:webHidden/>
              </w:rPr>
              <w:t>11</w:t>
            </w:r>
            <w:r w:rsidR="00DE721D">
              <w:rPr>
                <w:noProof/>
                <w:webHidden/>
              </w:rPr>
              <w:fldChar w:fldCharType="end"/>
            </w:r>
          </w:hyperlink>
        </w:p>
        <w:p w:rsidR="00DE721D" w:rsidRDefault="0005103B">
          <w:pPr>
            <w:pStyle w:val="TOC3"/>
            <w:tabs>
              <w:tab w:val="left" w:pos="1575"/>
            </w:tabs>
            <w:rPr>
              <w:rFonts w:asciiTheme="minorHAnsi" w:eastAsiaTheme="minorEastAsia" w:hAnsiTheme="minorHAnsi" w:cstheme="minorBidi"/>
              <w:noProof/>
              <w:lang w:eastAsia="en-AU"/>
            </w:rPr>
          </w:pPr>
          <w:hyperlink w:anchor="_Toc437425948" w:history="1">
            <w:r w:rsidR="00DE721D" w:rsidRPr="00DA0F93">
              <w:rPr>
                <w:rStyle w:val="Hyperlink"/>
                <w:noProof/>
              </w:rPr>
              <w:t>5.1.</w:t>
            </w:r>
            <w:r w:rsidR="00DE721D">
              <w:rPr>
                <w:rFonts w:asciiTheme="minorHAnsi" w:eastAsiaTheme="minorEastAsia" w:hAnsiTheme="minorHAnsi" w:cstheme="minorBidi"/>
                <w:noProof/>
                <w:lang w:eastAsia="en-AU"/>
              </w:rPr>
              <w:tab/>
            </w:r>
            <w:r w:rsidR="00DE721D" w:rsidRPr="00DA0F93">
              <w:rPr>
                <w:rStyle w:val="Hyperlink"/>
                <w:noProof/>
              </w:rPr>
              <w:t>Studies providing pharmacodynamic data</w:t>
            </w:r>
            <w:r w:rsidR="00DE721D">
              <w:rPr>
                <w:noProof/>
                <w:webHidden/>
              </w:rPr>
              <w:tab/>
            </w:r>
            <w:r w:rsidR="00DE721D">
              <w:rPr>
                <w:noProof/>
                <w:webHidden/>
              </w:rPr>
              <w:fldChar w:fldCharType="begin"/>
            </w:r>
            <w:r w:rsidR="00DE721D">
              <w:rPr>
                <w:noProof/>
                <w:webHidden/>
              </w:rPr>
              <w:instrText xml:space="preserve"> PAGEREF _Toc437425948 \h </w:instrText>
            </w:r>
            <w:r w:rsidR="00DE721D">
              <w:rPr>
                <w:noProof/>
                <w:webHidden/>
              </w:rPr>
            </w:r>
            <w:r w:rsidR="00DE721D">
              <w:rPr>
                <w:noProof/>
                <w:webHidden/>
              </w:rPr>
              <w:fldChar w:fldCharType="separate"/>
            </w:r>
            <w:r w:rsidR="00B32846">
              <w:rPr>
                <w:noProof/>
                <w:webHidden/>
              </w:rPr>
              <w:t>11</w:t>
            </w:r>
            <w:r w:rsidR="00DE721D">
              <w:rPr>
                <w:noProof/>
                <w:webHidden/>
              </w:rPr>
              <w:fldChar w:fldCharType="end"/>
            </w:r>
          </w:hyperlink>
        </w:p>
        <w:p w:rsidR="00DE721D" w:rsidRDefault="0005103B">
          <w:pPr>
            <w:pStyle w:val="TOC2"/>
            <w:tabs>
              <w:tab w:val="left" w:pos="1247"/>
            </w:tabs>
            <w:rPr>
              <w:rFonts w:asciiTheme="minorHAnsi" w:eastAsiaTheme="minorEastAsia" w:hAnsiTheme="minorHAnsi" w:cstheme="minorBidi"/>
              <w:b w:val="0"/>
              <w:noProof/>
              <w:sz w:val="22"/>
              <w:lang w:eastAsia="en-AU"/>
            </w:rPr>
          </w:pPr>
          <w:hyperlink w:anchor="_Toc437425949" w:history="1">
            <w:r w:rsidR="00DE721D" w:rsidRPr="00DA0F93">
              <w:rPr>
                <w:rStyle w:val="Hyperlink"/>
                <w:noProof/>
              </w:rPr>
              <w:t>6.</w:t>
            </w:r>
            <w:r w:rsidR="00DE721D">
              <w:rPr>
                <w:rFonts w:asciiTheme="minorHAnsi" w:eastAsiaTheme="minorEastAsia" w:hAnsiTheme="minorHAnsi" w:cstheme="minorBidi"/>
                <w:b w:val="0"/>
                <w:noProof/>
                <w:sz w:val="22"/>
                <w:lang w:eastAsia="en-AU"/>
              </w:rPr>
              <w:tab/>
            </w:r>
            <w:r w:rsidR="00DE721D" w:rsidRPr="00DA0F93">
              <w:rPr>
                <w:rStyle w:val="Hyperlink"/>
                <w:noProof/>
              </w:rPr>
              <w:t>Dosage selection for the pivotal studies</w:t>
            </w:r>
            <w:r w:rsidR="00DE721D">
              <w:rPr>
                <w:noProof/>
                <w:webHidden/>
              </w:rPr>
              <w:tab/>
            </w:r>
            <w:r w:rsidR="00DE721D">
              <w:rPr>
                <w:noProof/>
                <w:webHidden/>
              </w:rPr>
              <w:fldChar w:fldCharType="begin"/>
            </w:r>
            <w:r w:rsidR="00DE721D">
              <w:rPr>
                <w:noProof/>
                <w:webHidden/>
              </w:rPr>
              <w:instrText xml:space="preserve"> PAGEREF _Toc437425949 \h </w:instrText>
            </w:r>
            <w:r w:rsidR="00DE721D">
              <w:rPr>
                <w:noProof/>
                <w:webHidden/>
              </w:rPr>
            </w:r>
            <w:r w:rsidR="00DE721D">
              <w:rPr>
                <w:noProof/>
                <w:webHidden/>
              </w:rPr>
              <w:fldChar w:fldCharType="separate"/>
            </w:r>
            <w:r w:rsidR="00B32846">
              <w:rPr>
                <w:noProof/>
                <w:webHidden/>
              </w:rPr>
              <w:t>11</w:t>
            </w:r>
            <w:r w:rsidR="00DE721D">
              <w:rPr>
                <w:noProof/>
                <w:webHidden/>
              </w:rPr>
              <w:fldChar w:fldCharType="end"/>
            </w:r>
          </w:hyperlink>
        </w:p>
        <w:p w:rsidR="00DE721D" w:rsidRDefault="0005103B">
          <w:pPr>
            <w:pStyle w:val="TOC3"/>
            <w:tabs>
              <w:tab w:val="left" w:pos="1575"/>
            </w:tabs>
            <w:rPr>
              <w:rFonts w:asciiTheme="minorHAnsi" w:eastAsiaTheme="minorEastAsia" w:hAnsiTheme="minorHAnsi" w:cstheme="minorBidi"/>
              <w:noProof/>
              <w:lang w:eastAsia="en-AU"/>
            </w:rPr>
          </w:pPr>
          <w:hyperlink w:anchor="_Toc437425950" w:history="1">
            <w:r w:rsidR="00DE721D" w:rsidRPr="00DA0F93">
              <w:rPr>
                <w:rStyle w:val="Hyperlink"/>
                <w:noProof/>
              </w:rPr>
              <w:t>6.1.</w:t>
            </w:r>
            <w:r w:rsidR="00DE721D">
              <w:rPr>
                <w:rFonts w:asciiTheme="minorHAnsi" w:eastAsiaTheme="minorEastAsia" w:hAnsiTheme="minorHAnsi" w:cstheme="minorBidi"/>
                <w:noProof/>
                <w:lang w:eastAsia="en-AU"/>
              </w:rPr>
              <w:tab/>
            </w:r>
            <w:r w:rsidR="00DE721D" w:rsidRPr="00DA0F93">
              <w:rPr>
                <w:rStyle w:val="Hyperlink"/>
                <w:noProof/>
              </w:rPr>
              <w:t>Dose-finding studies</w:t>
            </w:r>
            <w:r w:rsidR="00DE721D">
              <w:rPr>
                <w:noProof/>
                <w:webHidden/>
              </w:rPr>
              <w:tab/>
            </w:r>
            <w:r w:rsidR="00DE721D">
              <w:rPr>
                <w:noProof/>
                <w:webHidden/>
              </w:rPr>
              <w:fldChar w:fldCharType="begin"/>
            </w:r>
            <w:r w:rsidR="00DE721D">
              <w:rPr>
                <w:noProof/>
                <w:webHidden/>
              </w:rPr>
              <w:instrText xml:space="preserve"> PAGEREF _Toc437425950 \h </w:instrText>
            </w:r>
            <w:r w:rsidR="00DE721D">
              <w:rPr>
                <w:noProof/>
                <w:webHidden/>
              </w:rPr>
            </w:r>
            <w:r w:rsidR="00DE721D">
              <w:rPr>
                <w:noProof/>
                <w:webHidden/>
              </w:rPr>
              <w:fldChar w:fldCharType="separate"/>
            </w:r>
            <w:r w:rsidR="00B32846">
              <w:rPr>
                <w:noProof/>
                <w:webHidden/>
              </w:rPr>
              <w:t>11</w:t>
            </w:r>
            <w:r w:rsidR="00DE721D">
              <w:rPr>
                <w:noProof/>
                <w:webHidden/>
              </w:rPr>
              <w:fldChar w:fldCharType="end"/>
            </w:r>
          </w:hyperlink>
        </w:p>
        <w:p w:rsidR="00DE721D" w:rsidRDefault="0005103B">
          <w:pPr>
            <w:pStyle w:val="TOC2"/>
            <w:tabs>
              <w:tab w:val="left" w:pos="1247"/>
            </w:tabs>
            <w:rPr>
              <w:rFonts w:asciiTheme="minorHAnsi" w:eastAsiaTheme="minorEastAsia" w:hAnsiTheme="minorHAnsi" w:cstheme="minorBidi"/>
              <w:b w:val="0"/>
              <w:noProof/>
              <w:sz w:val="22"/>
              <w:lang w:eastAsia="en-AU"/>
            </w:rPr>
          </w:pPr>
          <w:hyperlink w:anchor="_Toc437425951" w:history="1">
            <w:r w:rsidR="00DE721D" w:rsidRPr="00DA0F93">
              <w:rPr>
                <w:rStyle w:val="Hyperlink"/>
                <w:noProof/>
              </w:rPr>
              <w:t>7.</w:t>
            </w:r>
            <w:r w:rsidR="00DE721D">
              <w:rPr>
                <w:rFonts w:asciiTheme="minorHAnsi" w:eastAsiaTheme="minorEastAsia" w:hAnsiTheme="minorHAnsi" w:cstheme="minorBidi"/>
                <w:b w:val="0"/>
                <w:noProof/>
                <w:sz w:val="22"/>
                <w:lang w:eastAsia="en-AU"/>
              </w:rPr>
              <w:tab/>
            </w:r>
            <w:r w:rsidR="00DE721D" w:rsidRPr="00DA0F93">
              <w:rPr>
                <w:rStyle w:val="Hyperlink"/>
                <w:noProof/>
              </w:rPr>
              <w:t>Clinical efficacy</w:t>
            </w:r>
            <w:r w:rsidR="00DE721D">
              <w:rPr>
                <w:noProof/>
                <w:webHidden/>
              </w:rPr>
              <w:tab/>
            </w:r>
            <w:r w:rsidR="00DE721D">
              <w:rPr>
                <w:noProof/>
                <w:webHidden/>
              </w:rPr>
              <w:fldChar w:fldCharType="begin"/>
            </w:r>
            <w:r w:rsidR="00DE721D">
              <w:rPr>
                <w:noProof/>
                <w:webHidden/>
              </w:rPr>
              <w:instrText xml:space="preserve"> PAGEREF _Toc437425951 \h </w:instrText>
            </w:r>
            <w:r w:rsidR="00DE721D">
              <w:rPr>
                <w:noProof/>
                <w:webHidden/>
              </w:rPr>
            </w:r>
            <w:r w:rsidR="00DE721D">
              <w:rPr>
                <w:noProof/>
                <w:webHidden/>
              </w:rPr>
              <w:fldChar w:fldCharType="separate"/>
            </w:r>
            <w:r w:rsidR="00B32846">
              <w:rPr>
                <w:noProof/>
                <w:webHidden/>
              </w:rPr>
              <w:t>14</w:t>
            </w:r>
            <w:r w:rsidR="00DE721D">
              <w:rPr>
                <w:noProof/>
                <w:webHidden/>
              </w:rPr>
              <w:fldChar w:fldCharType="end"/>
            </w:r>
          </w:hyperlink>
        </w:p>
        <w:p w:rsidR="00DE721D" w:rsidRDefault="0005103B">
          <w:pPr>
            <w:pStyle w:val="TOC3"/>
            <w:tabs>
              <w:tab w:val="left" w:pos="1575"/>
            </w:tabs>
            <w:rPr>
              <w:rFonts w:asciiTheme="minorHAnsi" w:eastAsiaTheme="minorEastAsia" w:hAnsiTheme="minorHAnsi" w:cstheme="minorBidi"/>
              <w:noProof/>
              <w:lang w:eastAsia="en-AU"/>
            </w:rPr>
          </w:pPr>
          <w:hyperlink w:anchor="_Toc437425952" w:history="1">
            <w:r w:rsidR="00DE721D" w:rsidRPr="00DA0F93">
              <w:rPr>
                <w:rStyle w:val="Hyperlink"/>
                <w:noProof/>
              </w:rPr>
              <w:t>7.1.</w:t>
            </w:r>
            <w:r w:rsidR="00DE721D">
              <w:rPr>
                <w:rFonts w:asciiTheme="minorHAnsi" w:eastAsiaTheme="minorEastAsia" w:hAnsiTheme="minorHAnsi" w:cstheme="minorBidi"/>
                <w:noProof/>
                <w:lang w:eastAsia="en-AU"/>
              </w:rPr>
              <w:tab/>
            </w:r>
            <w:r w:rsidR="00DE721D" w:rsidRPr="00DA0F93">
              <w:rPr>
                <w:rStyle w:val="Hyperlink"/>
                <w:noProof/>
              </w:rPr>
              <w:t>Pivotal efficacy studies</w:t>
            </w:r>
            <w:r w:rsidR="00DE721D">
              <w:rPr>
                <w:noProof/>
                <w:webHidden/>
              </w:rPr>
              <w:tab/>
            </w:r>
            <w:r w:rsidR="00DE721D">
              <w:rPr>
                <w:noProof/>
                <w:webHidden/>
              </w:rPr>
              <w:fldChar w:fldCharType="begin"/>
            </w:r>
            <w:r w:rsidR="00DE721D">
              <w:rPr>
                <w:noProof/>
                <w:webHidden/>
              </w:rPr>
              <w:instrText xml:space="preserve"> PAGEREF _Toc437425952 \h </w:instrText>
            </w:r>
            <w:r w:rsidR="00DE721D">
              <w:rPr>
                <w:noProof/>
                <w:webHidden/>
              </w:rPr>
            </w:r>
            <w:r w:rsidR="00DE721D">
              <w:rPr>
                <w:noProof/>
                <w:webHidden/>
              </w:rPr>
              <w:fldChar w:fldCharType="separate"/>
            </w:r>
            <w:r w:rsidR="00B32846">
              <w:rPr>
                <w:noProof/>
                <w:webHidden/>
              </w:rPr>
              <w:t>14</w:t>
            </w:r>
            <w:r w:rsidR="00DE721D">
              <w:rPr>
                <w:noProof/>
                <w:webHidden/>
              </w:rPr>
              <w:fldChar w:fldCharType="end"/>
            </w:r>
          </w:hyperlink>
        </w:p>
        <w:p w:rsidR="00DE721D" w:rsidRDefault="0005103B">
          <w:pPr>
            <w:pStyle w:val="TOC3"/>
            <w:tabs>
              <w:tab w:val="left" w:pos="1575"/>
            </w:tabs>
            <w:rPr>
              <w:rFonts w:asciiTheme="minorHAnsi" w:eastAsiaTheme="minorEastAsia" w:hAnsiTheme="minorHAnsi" w:cstheme="minorBidi"/>
              <w:noProof/>
              <w:lang w:eastAsia="en-AU"/>
            </w:rPr>
          </w:pPr>
          <w:hyperlink w:anchor="_Toc437425953" w:history="1">
            <w:r w:rsidR="00DE721D" w:rsidRPr="00DA0F93">
              <w:rPr>
                <w:rStyle w:val="Hyperlink"/>
                <w:noProof/>
              </w:rPr>
              <w:t>7.2.</w:t>
            </w:r>
            <w:r w:rsidR="00DE721D">
              <w:rPr>
                <w:rFonts w:asciiTheme="minorHAnsi" w:eastAsiaTheme="minorEastAsia" w:hAnsiTheme="minorHAnsi" w:cstheme="minorBidi"/>
                <w:noProof/>
                <w:lang w:eastAsia="en-AU"/>
              </w:rPr>
              <w:tab/>
            </w:r>
            <w:r w:rsidR="00DE721D" w:rsidRPr="00DA0F93">
              <w:rPr>
                <w:rStyle w:val="Hyperlink"/>
                <w:noProof/>
              </w:rPr>
              <w:t>Other efficacy studies</w:t>
            </w:r>
            <w:r w:rsidR="00DE721D">
              <w:rPr>
                <w:noProof/>
                <w:webHidden/>
              </w:rPr>
              <w:tab/>
            </w:r>
            <w:r w:rsidR="00DE721D">
              <w:rPr>
                <w:noProof/>
                <w:webHidden/>
              </w:rPr>
              <w:fldChar w:fldCharType="begin"/>
            </w:r>
            <w:r w:rsidR="00DE721D">
              <w:rPr>
                <w:noProof/>
                <w:webHidden/>
              </w:rPr>
              <w:instrText xml:space="preserve"> PAGEREF _Toc437425953 \h </w:instrText>
            </w:r>
            <w:r w:rsidR="00DE721D">
              <w:rPr>
                <w:noProof/>
                <w:webHidden/>
              </w:rPr>
            </w:r>
            <w:r w:rsidR="00DE721D">
              <w:rPr>
                <w:noProof/>
                <w:webHidden/>
              </w:rPr>
              <w:fldChar w:fldCharType="separate"/>
            </w:r>
            <w:r w:rsidR="00B32846">
              <w:rPr>
                <w:noProof/>
                <w:webHidden/>
              </w:rPr>
              <w:t>30</w:t>
            </w:r>
            <w:r w:rsidR="00DE721D">
              <w:rPr>
                <w:noProof/>
                <w:webHidden/>
              </w:rPr>
              <w:fldChar w:fldCharType="end"/>
            </w:r>
          </w:hyperlink>
        </w:p>
        <w:p w:rsidR="00DE721D" w:rsidRDefault="0005103B">
          <w:pPr>
            <w:pStyle w:val="TOC3"/>
            <w:tabs>
              <w:tab w:val="left" w:pos="1575"/>
            </w:tabs>
            <w:rPr>
              <w:rFonts w:asciiTheme="minorHAnsi" w:eastAsiaTheme="minorEastAsia" w:hAnsiTheme="minorHAnsi" w:cstheme="minorBidi"/>
              <w:noProof/>
              <w:lang w:eastAsia="en-AU"/>
            </w:rPr>
          </w:pPr>
          <w:hyperlink w:anchor="_Toc437425954" w:history="1">
            <w:r w:rsidR="00DE721D" w:rsidRPr="00DA0F93">
              <w:rPr>
                <w:rStyle w:val="Hyperlink"/>
                <w:noProof/>
              </w:rPr>
              <w:t>7.3.</w:t>
            </w:r>
            <w:r w:rsidR="00DE721D">
              <w:rPr>
                <w:rFonts w:asciiTheme="minorHAnsi" w:eastAsiaTheme="minorEastAsia" w:hAnsiTheme="minorHAnsi" w:cstheme="minorBidi"/>
                <w:noProof/>
                <w:lang w:eastAsia="en-AU"/>
              </w:rPr>
              <w:tab/>
            </w:r>
            <w:r w:rsidR="00DE721D" w:rsidRPr="00DA0F93">
              <w:rPr>
                <w:rStyle w:val="Hyperlink"/>
                <w:noProof/>
              </w:rPr>
              <w:t>Analyses performed across trials (pooled analyses and meta-analyses)</w:t>
            </w:r>
            <w:r w:rsidR="00DE721D">
              <w:rPr>
                <w:noProof/>
                <w:webHidden/>
              </w:rPr>
              <w:tab/>
            </w:r>
            <w:r w:rsidR="00DE721D">
              <w:rPr>
                <w:noProof/>
                <w:webHidden/>
              </w:rPr>
              <w:fldChar w:fldCharType="begin"/>
            </w:r>
            <w:r w:rsidR="00DE721D">
              <w:rPr>
                <w:noProof/>
                <w:webHidden/>
              </w:rPr>
              <w:instrText xml:space="preserve"> PAGEREF _Toc437425954 \h </w:instrText>
            </w:r>
            <w:r w:rsidR="00DE721D">
              <w:rPr>
                <w:noProof/>
                <w:webHidden/>
              </w:rPr>
            </w:r>
            <w:r w:rsidR="00DE721D">
              <w:rPr>
                <w:noProof/>
                <w:webHidden/>
              </w:rPr>
              <w:fldChar w:fldCharType="separate"/>
            </w:r>
            <w:r w:rsidR="00B32846">
              <w:rPr>
                <w:noProof/>
                <w:webHidden/>
              </w:rPr>
              <w:t>38</w:t>
            </w:r>
            <w:r w:rsidR="00DE721D">
              <w:rPr>
                <w:noProof/>
                <w:webHidden/>
              </w:rPr>
              <w:fldChar w:fldCharType="end"/>
            </w:r>
          </w:hyperlink>
        </w:p>
        <w:p w:rsidR="00DE721D" w:rsidRDefault="0005103B">
          <w:pPr>
            <w:pStyle w:val="TOC3"/>
            <w:tabs>
              <w:tab w:val="left" w:pos="1575"/>
            </w:tabs>
            <w:rPr>
              <w:rFonts w:asciiTheme="minorHAnsi" w:eastAsiaTheme="minorEastAsia" w:hAnsiTheme="minorHAnsi" w:cstheme="minorBidi"/>
              <w:noProof/>
              <w:lang w:eastAsia="en-AU"/>
            </w:rPr>
          </w:pPr>
          <w:hyperlink w:anchor="_Toc437425955" w:history="1">
            <w:r w:rsidR="00DE721D" w:rsidRPr="00DA0F93">
              <w:rPr>
                <w:rStyle w:val="Hyperlink"/>
                <w:noProof/>
              </w:rPr>
              <w:t>7.4.</w:t>
            </w:r>
            <w:r w:rsidR="00DE721D">
              <w:rPr>
                <w:rFonts w:asciiTheme="minorHAnsi" w:eastAsiaTheme="minorEastAsia" w:hAnsiTheme="minorHAnsi" w:cstheme="minorBidi"/>
                <w:noProof/>
                <w:lang w:eastAsia="en-AU"/>
              </w:rPr>
              <w:tab/>
            </w:r>
            <w:r w:rsidR="00DE721D" w:rsidRPr="00DA0F93">
              <w:rPr>
                <w:rStyle w:val="Hyperlink"/>
                <w:noProof/>
              </w:rPr>
              <w:t>Evaluator’s conclusions on clinical efficacy for the claimed indication</w:t>
            </w:r>
            <w:r w:rsidR="00DE721D">
              <w:rPr>
                <w:noProof/>
                <w:webHidden/>
              </w:rPr>
              <w:tab/>
            </w:r>
            <w:r w:rsidR="00DE721D">
              <w:rPr>
                <w:noProof/>
                <w:webHidden/>
              </w:rPr>
              <w:fldChar w:fldCharType="begin"/>
            </w:r>
            <w:r w:rsidR="00DE721D">
              <w:rPr>
                <w:noProof/>
                <w:webHidden/>
              </w:rPr>
              <w:instrText xml:space="preserve"> PAGEREF _Toc437425955 \h </w:instrText>
            </w:r>
            <w:r w:rsidR="00DE721D">
              <w:rPr>
                <w:noProof/>
                <w:webHidden/>
              </w:rPr>
            </w:r>
            <w:r w:rsidR="00DE721D">
              <w:rPr>
                <w:noProof/>
                <w:webHidden/>
              </w:rPr>
              <w:fldChar w:fldCharType="separate"/>
            </w:r>
            <w:r w:rsidR="00B32846">
              <w:rPr>
                <w:noProof/>
                <w:webHidden/>
              </w:rPr>
              <w:t>38</w:t>
            </w:r>
            <w:r w:rsidR="00DE721D">
              <w:rPr>
                <w:noProof/>
                <w:webHidden/>
              </w:rPr>
              <w:fldChar w:fldCharType="end"/>
            </w:r>
          </w:hyperlink>
        </w:p>
        <w:p w:rsidR="00DE721D" w:rsidRDefault="0005103B">
          <w:pPr>
            <w:pStyle w:val="TOC2"/>
            <w:tabs>
              <w:tab w:val="left" w:pos="1247"/>
            </w:tabs>
            <w:rPr>
              <w:rFonts w:asciiTheme="minorHAnsi" w:eastAsiaTheme="minorEastAsia" w:hAnsiTheme="minorHAnsi" w:cstheme="minorBidi"/>
              <w:b w:val="0"/>
              <w:noProof/>
              <w:sz w:val="22"/>
              <w:lang w:eastAsia="en-AU"/>
            </w:rPr>
          </w:pPr>
          <w:hyperlink w:anchor="_Toc437425956" w:history="1">
            <w:r w:rsidR="00DE721D" w:rsidRPr="00DA0F93">
              <w:rPr>
                <w:rStyle w:val="Hyperlink"/>
                <w:noProof/>
              </w:rPr>
              <w:t>8.</w:t>
            </w:r>
            <w:r w:rsidR="00DE721D">
              <w:rPr>
                <w:rFonts w:asciiTheme="minorHAnsi" w:eastAsiaTheme="minorEastAsia" w:hAnsiTheme="minorHAnsi" w:cstheme="minorBidi"/>
                <w:b w:val="0"/>
                <w:noProof/>
                <w:sz w:val="22"/>
                <w:lang w:eastAsia="en-AU"/>
              </w:rPr>
              <w:tab/>
            </w:r>
            <w:r w:rsidR="00DE721D" w:rsidRPr="00DA0F93">
              <w:rPr>
                <w:rStyle w:val="Hyperlink"/>
                <w:noProof/>
              </w:rPr>
              <w:t>Clinical safety</w:t>
            </w:r>
            <w:r w:rsidR="00DE721D">
              <w:rPr>
                <w:noProof/>
                <w:webHidden/>
              </w:rPr>
              <w:tab/>
            </w:r>
            <w:r w:rsidR="00DE721D">
              <w:rPr>
                <w:noProof/>
                <w:webHidden/>
              </w:rPr>
              <w:fldChar w:fldCharType="begin"/>
            </w:r>
            <w:r w:rsidR="00DE721D">
              <w:rPr>
                <w:noProof/>
                <w:webHidden/>
              </w:rPr>
              <w:instrText xml:space="preserve"> PAGEREF _Toc437425956 \h </w:instrText>
            </w:r>
            <w:r w:rsidR="00DE721D">
              <w:rPr>
                <w:noProof/>
                <w:webHidden/>
              </w:rPr>
            </w:r>
            <w:r w:rsidR="00DE721D">
              <w:rPr>
                <w:noProof/>
                <w:webHidden/>
              </w:rPr>
              <w:fldChar w:fldCharType="separate"/>
            </w:r>
            <w:r w:rsidR="00B32846">
              <w:rPr>
                <w:noProof/>
                <w:webHidden/>
              </w:rPr>
              <w:t>39</w:t>
            </w:r>
            <w:r w:rsidR="00DE721D">
              <w:rPr>
                <w:noProof/>
                <w:webHidden/>
              </w:rPr>
              <w:fldChar w:fldCharType="end"/>
            </w:r>
          </w:hyperlink>
        </w:p>
        <w:p w:rsidR="00DE721D" w:rsidRDefault="0005103B">
          <w:pPr>
            <w:pStyle w:val="TOC3"/>
            <w:tabs>
              <w:tab w:val="left" w:pos="1575"/>
            </w:tabs>
            <w:rPr>
              <w:rFonts w:asciiTheme="minorHAnsi" w:eastAsiaTheme="minorEastAsia" w:hAnsiTheme="minorHAnsi" w:cstheme="minorBidi"/>
              <w:noProof/>
              <w:lang w:eastAsia="en-AU"/>
            </w:rPr>
          </w:pPr>
          <w:hyperlink w:anchor="_Toc437425957" w:history="1">
            <w:r w:rsidR="00DE721D" w:rsidRPr="00DA0F93">
              <w:rPr>
                <w:rStyle w:val="Hyperlink"/>
                <w:noProof/>
              </w:rPr>
              <w:t>8.1.</w:t>
            </w:r>
            <w:r w:rsidR="00DE721D">
              <w:rPr>
                <w:rFonts w:asciiTheme="minorHAnsi" w:eastAsiaTheme="minorEastAsia" w:hAnsiTheme="minorHAnsi" w:cstheme="minorBidi"/>
                <w:noProof/>
                <w:lang w:eastAsia="en-AU"/>
              </w:rPr>
              <w:tab/>
            </w:r>
            <w:r w:rsidR="00DE721D" w:rsidRPr="00DA0F93">
              <w:rPr>
                <w:rStyle w:val="Hyperlink"/>
                <w:noProof/>
              </w:rPr>
              <w:t>Studies providing evaluable safety data</w:t>
            </w:r>
            <w:r w:rsidR="00DE721D">
              <w:rPr>
                <w:noProof/>
                <w:webHidden/>
              </w:rPr>
              <w:tab/>
            </w:r>
            <w:r w:rsidR="00DE721D">
              <w:rPr>
                <w:noProof/>
                <w:webHidden/>
              </w:rPr>
              <w:fldChar w:fldCharType="begin"/>
            </w:r>
            <w:r w:rsidR="00DE721D">
              <w:rPr>
                <w:noProof/>
                <w:webHidden/>
              </w:rPr>
              <w:instrText xml:space="preserve"> PAGEREF _Toc437425957 \h </w:instrText>
            </w:r>
            <w:r w:rsidR="00DE721D">
              <w:rPr>
                <w:noProof/>
                <w:webHidden/>
              </w:rPr>
            </w:r>
            <w:r w:rsidR="00DE721D">
              <w:rPr>
                <w:noProof/>
                <w:webHidden/>
              </w:rPr>
              <w:fldChar w:fldCharType="separate"/>
            </w:r>
            <w:r w:rsidR="00B32846">
              <w:rPr>
                <w:noProof/>
                <w:webHidden/>
              </w:rPr>
              <w:t>39</w:t>
            </w:r>
            <w:r w:rsidR="00DE721D">
              <w:rPr>
                <w:noProof/>
                <w:webHidden/>
              </w:rPr>
              <w:fldChar w:fldCharType="end"/>
            </w:r>
          </w:hyperlink>
        </w:p>
        <w:p w:rsidR="00DE721D" w:rsidRDefault="0005103B">
          <w:pPr>
            <w:pStyle w:val="TOC3"/>
            <w:tabs>
              <w:tab w:val="left" w:pos="1575"/>
            </w:tabs>
            <w:rPr>
              <w:rFonts w:asciiTheme="minorHAnsi" w:eastAsiaTheme="minorEastAsia" w:hAnsiTheme="minorHAnsi" w:cstheme="minorBidi"/>
              <w:noProof/>
              <w:lang w:eastAsia="en-AU"/>
            </w:rPr>
          </w:pPr>
          <w:hyperlink w:anchor="_Toc437425958" w:history="1">
            <w:r w:rsidR="00DE721D" w:rsidRPr="00DA0F93">
              <w:rPr>
                <w:rStyle w:val="Hyperlink"/>
                <w:noProof/>
              </w:rPr>
              <w:t>8.2.</w:t>
            </w:r>
            <w:r w:rsidR="00DE721D">
              <w:rPr>
                <w:rFonts w:asciiTheme="minorHAnsi" w:eastAsiaTheme="minorEastAsia" w:hAnsiTheme="minorHAnsi" w:cstheme="minorBidi"/>
                <w:noProof/>
                <w:lang w:eastAsia="en-AU"/>
              </w:rPr>
              <w:tab/>
            </w:r>
            <w:r w:rsidR="00DE721D" w:rsidRPr="00DA0F93">
              <w:rPr>
                <w:rStyle w:val="Hyperlink"/>
                <w:noProof/>
              </w:rPr>
              <w:t>Pivotal studies that assessed safety as a primary outcome</w:t>
            </w:r>
            <w:r w:rsidR="00DE721D">
              <w:rPr>
                <w:noProof/>
                <w:webHidden/>
              </w:rPr>
              <w:tab/>
            </w:r>
            <w:r w:rsidR="00DE721D">
              <w:rPr>
                <w:noProof/>
                <w:webHidden/>
              </w:rPr>
              <w:fldChar w:fldCharType="begin"/>
            </w:r>
            <w:r w:rsidR="00DE721D">
              <w:rPr>
                <w:noProof/>
                <w:webHidden/>
              </w:rPr>
              <w:instrText xml:space="preserve"> PAGEREF _Toc437425958 \h </w:instrText>
            </w:r>
            <w:r w:rsidR="00DE721D">
              <w:rPr>
                <w:noProof/>
                <w:webHidden/>
              </w:rPr>
            </w:r>
            <w:r w:rsidR="00DE721D">
              <w:rPr>
                <w:noProof/>
                <w:webHidden/>
              </w:rPr>
              <w:fldChar w:fldCharType="separate"/>
            </w:r>
            <w:r w:rsidR="00B32846">
              <w:rPr>
                <w:noProof/>
                <w:webHidden/>
              </w:rPr>
              <w:t>43</w:t>
            </w:r>
            <w:r w:rsidR="00DE721D">
              <w:rPr>
                <w:noProof/>
                <w:webHidden/>
              </w:rPr>
              <w:fldChar w:fldCharType="end"/>
            </w:r>
          </w:hyperlink>
        </w:p>
        <w:p w:rsidR="00DE721D" w:rsidRDefault="0005103B">
          <w:pPr>
            <w:pStyle w:val="TOC3"/>
            <w:tabs>
              <w:tab w:val="left" w:pos="1575"/>
            </w:tabs>
            <w:rPr>
              <w:rFonts w:asciiTheme="minorHAnsi" w:eastAsiaTheme="minorEastAsia" w:hAnsiTheme="minorHAnsi" w:cstheme="minorBidi"/>
              <w:noProof/>
              <w:lang w:eastAsia="en-AU"/>
            </w:rPr>
          </w:pPr>
          <w:hyperlink w:anchor="_Toc437425959" w:history="1">
            <w:r w:rsidR="00DE721D" w:rsidRPr="00DA0F93">
              <w:rPr>
                <w:rStyle w:val="Hyperlink"/>
                <w:noProof/>
              </w:rPr>
              <w:t>8.3.</w:t>
            </w:r>
            <w:r w:rsidR="00DE721D">
              <w:rPr>
                <w:rFonts w:asciiTheme="minorHAnsi" w:eastAsiaTheme="minorEastAsia" w:hAnsiTheme="minorHAnsi" w:cstheme="minorBidi"/>
                <w:noProof/>
                <w:lang w:eastAsia="en-AU"/>
              </w:rPr>
              <w:tab/>
            </w:r>
            <w:r w:rsidR="00DE721D" w:rsidRPr="00DA0F93">
              <w:rPr>
                <w:rStyle w:val="Hyperlink"/>
                <w:noProof/>
              </w:rPr>
              <w:t>Patient exposure</w:t>
            </w:r>
            <w:r w:rsidR="00DE721D">
              <w:rPr>
                <w:noProof/>
                <w:webHidden/>
              </w:rPr>
              <w:tab/>
            </w:r>
            <w:r w:rsidR="00DE721D">
              <w:rPr>
                <w:noProof/>
                <w:webHidden/>
              </w:rPr>
              <w:fldChar w:fldCharType="begin"/>
            </w:r>
            <w:r w:rsidR="00DE721D">
              <w:rPr>
                <w:noProof/>
                <w:webHidden/>
              </w:rPr>
              <w:instrText xml:space="preserve"> PAGEREF _Toc437425959 \h </w:instrText>
            </w:r>
            <w:r w:rsidR="00DE721D">
              <w:rPr>
                <w:noProof/>
                <w:webHidden/>
              </w:rPr>
            </w:r>
            <w:r w:rsidR="00DE721D">
              <w:rPr>
                <w:noProof/>
                <w:webHidden/>
              </w:rPr>
              <w:fldChar w:fldCharType="separate"/>
            </w:r>
            <w:r w:rsidR="00B32846">
              <w:rPr>
                <w:noProof/>
                <w:webHidden/>
              </w:rPr>
              <w:t>43</w:t>
            </w:r>
            <w:r w:rsidR="00DE721D">
              <w:rPr>
                <w:noProof/>
                <w:webHidden/>
              </w:rPr>
              <w:fldChar w:fldCharType="end"/>
            </w:r>
          </w:hyperlink>
        </w:p>
        <w:p w:rsidR="00DE721D" w:rsidRDefault="0005103B">
          <w:pPr>
            <w:pStyle w:val="TOC3"/>
            <w:tabs>
              <w:tab w:val="left" w:pos="1575"/>
            </w:tabs>
            <w:rPr>
              <w:rFonts w:asciiTheme="minorHAnsi" w:eastAsiaTheme="minorEastAsia" w:hAnsiTheme="minorHAnsi" w:cstheme="minorBidi"/>
              <w:noProof/>
              <w:lang w:eastAsia="en-AU"/>
            </w:rPr>
          </w:pPr>
          <w:hyperlink w:anchor="_Toc437425960" w:history="1">
            <w:r w:rsidR="00DE721D" w:rsidRPr="00DA0F93">
              <w:rPr>
                <w:rStyle w:val="Hyperlink"/>
                <w:noProof/>
              </w:rPr>
              <w:t>8.4.</w:t>
            </w:r>
            <w:r w:rsidR="00DE721D">
              <w:rPr>
                <w:rFonts w:asciiTheme="minorHAnsi" w:eastAsiaTheme="minorEastAsia" w:hAnsiTheme="minorHAnsi" w:cstheme="minorBidi"/>
                <w:noProof/>
                <w:lang w:eastAsia="en-AU"/>
              </w:rPr>
              <w:tab/>
            </w:r>
            <w:r w:rsidR="00DE721D" w:rsidRPr="00DA0F93">
              <w:rPr>
                <w:rStyle w:val="Hyperlink"/>
                <w:noProof/>
              </w:rPr>
              <w:t>Adverse events</w:t>
            </w:r>
            <w:r w:rsidR="00DE721D">
              <w:rPr>
                <w:noProof/>
                <w:webHidden/>
              </w:rPr>
              <w:tab/>
            </w:r>
            <w:r w:rsidR="00DE721D">
              <w:rPr>
                <w:noProof/>
                <w:webHidden/>
              </w:rPr>
              <w:fldChar w:fldCharType="begin"/>
            </w:r>
            <w:r w:rsidR="00DE721D">
              <w:rPr>
                <w:noProof/>
                <w:webHidden/>
              </w:rPr>
              <w:instrText xml:space="preserve"> PAGEREF _Toc437425960 \h </w:instrText>
            </w:r>
            <w:r w:rsidR="00DE721D">
              <w:rPr>
                <w:noProof/>
                <w:webHidden/>
              </w:rPr>
            </w:r>
            <w:r w:rsidR="00DE721D">
              <w:rPr>
                <w:noProof/>
                <w:webHidden/>
              </w:rPr>
              <w:fldChar w:fldCharType="separate"/>
            </w:r>
            <w:r w:rsidR="00B32846">
              <w:rPr>
                <w:noProof/>
                <w:webHidden/>
              </w:rPr>
              <w:t>44</w:t>
            </w:r>
            <w:r w:rsidR="00DE721D">
              <w:rPr>
                <w:noProof/>
                <w:webHidden/>
              </w:rPr>
              <w:fldChar w:fldCharType="end"/>
            </w:r>
          </w:hyperlink>
        </w:p>
        <w:p w:rsidR="00DE721D" w:rsidRDefault="0005103B">
          <w:pPr>
            <w:pStyle w:val="TOC3"/>
            <w:tabs>
              <w:tab w:val="left" w:pos="1575"/>
            </w:tabs>
            <w:rPr>
              <w:rFonts w:asciiTheme="minorHAnsi" w:eastAsiaTheme="minorEastAsia" w:hAnsiTheme="minorHAnsi" w:cstheme="minorBidi"/>
              <w:noProof/>
              <w:lang w:eastAsia="en-AU"/>
            </w:rPr>
          </w:pPr>
          <w:hyperlink w:anchor="_Toc437425961" w:history="1">
            <w:r w:rsidR="00DE721D" w:rsidRPr="00DA0F93">
              <w:rPr>
                <w:rStyle w:val="Hyperlink"/>
                <w:noProof/>
              </w:rPr>
              <w:t>8.5.</w:t>
            </w:r>
            <w:r w:rsidR="00DE721D">
              <w:rPr>
                <w:rFonts w:asciiTheme="minorHAnsi" w:eastAsiaTheme="minorEastAsia" w:hAnsiTheme="minorHAnsi" w:cstheme="minorBidi"/>
                <w:noProof/>
                <w:lang w:eastAsia="en-AU"/>
              </w:rPr>
              <w:tab/>
            </w:r>
            <w:r w:rsidR="00DE721D" w:rsidRPr="00DA0F93">
              <w:rPr>
                <w:rStyle w:val="Hyperlink"/>
                <w:noProof/>
              </w:rPr>
              <w:t>Laboratory tests</w:t>
            </w:r>
            <w:r w:rsidR="00DE721D">
              <w:rPr>
                <w:noProof/>
                <w:webHidden/>
              </w:rPr>
              <w:tab/>
            </w:r>
            <w:r w:rsidR="00DE721D">
              <w:rPr>
                <w:noProof/>
                <w:webHidden/>
              </w:rPr>
              <w:fldChar w:fldCharType="begin"/>
            </w:r>
            <w:r w:rsidR="00DE721D">
              <w:rPr>
                <w:noProof/>
                <w:webHidden/>
              </w:rPr>
              <w:instrText xml:space="preserve"> PAGEREF _Toc437425961 \h </w:instrText>
            </w:r>
            <w:r w:rsidR="00DE721D">
              <w:rPr>
                <w:noProof/>
                <w:webHidden/>
              </w:rPr>
            </w:r>
            <w:r w:rsidR="00DE721D">
              <w:rPr>
                <w:noProof/>
                <w:webHidden/>
              </w:rPr>
              <w:fldChar w:fldCharType="separate"/>
            </w:r>
            <w:r w:rsidR="00B32846">
              <w:rPr>
                <w:noProof/>
                <w:webHidden/>
              </w:rPr>
              <w:t>66</w:t>
            </w:r>
            <w:r w:rsidR="00DE721D">
              <w:rPr>
                <w:noProof/>
                <w:webHidden/>
              </w:rPr>
              <w:fldChar w:fldCharType="end"/>
            </w:r>
          </w:hyperlink>
        </w:p>
        <w:p w:rsidR="00DE721D" w:rsidRDefault="0005103B">
          <w:pPr>
            <w:pStyle w:val="TOC3"/>
            <w:tabs>
              <w:tab w:val="left" w:pos="1575"/>
            </w:tabs>
            <w:rPr>
              <w:rFonts w:asciiTheme="minorHAnsi" w:eastAsiaTheme="minorEastAsia" w:hAnsiTheme="minorHAnsi" w:cstheme="minorBidi"/>
              <w:noProof/>
              <w:lang w:eastAsia="en-AU"/>
            </w:rPr>
          </w:pPr>
          <w:hyperlink w:anchor="_Toc437425962" w:history="1">
            <w:r w:rsidR="00DE721D" w:rsidRPr="00DA0F93">
              <w:rPr>
                <w:rStyle w:val="Hyperlink"/>
                <w:noProof/>
              </w:rPr>
              <w:t>8.6.</w:t>
            </w:r>
            <w:r w:rsidR="00DE721D">
              <w:rPr>
                <w:rFonts w:asciiTheme="minorHAnsi" w:eastAsiaTheme="minorEastAsia" w:hAnsiTheme="minorHAnsi" w:cstheme="minorBidi"/>
                <w:noProof/>
                <w:lang w:eastAsia="en-AU"/>
              </w:rPr>
              <w:tab/>
            </w:r>
            <w:r w:rsidR="00DE721D" w:rsidRPr="00DA0F93">
              <w:rPr>
                <w:rStyle w:val="Hyperlink"/>
                <w:noProof/>
              </w:rPr>
              <w:t>Post-marketing experience</w:t>
            </w:r>
            <w:r w:rsidR="00DE721D">
              <w:rPr>
                <w:noProof/>
                <w:webHidden/>
              </w:rPr>
              <w:tab/>
            </w:r>
            <w:r w:rsidR="00DE721D">
              <w:rPr>
                <w:noProof/>
                <w:webHidden/>
              </w:rPr>
              <w:fldChar w:fldCharType="begin"/>
            </w:r>
            <w:r w:rsidR="00DE721D">
              <w:rPr>
                <w:noProof/>
                <w:webHidden/>
              </w:rPr>
              <w:instrText xml:space="preserve"> PAGEREF _Toc437425962 \h </w:instrText>
            </w:r>
            <w:r w:rsidR="00DE721D">
              <w:rPr>
                <w:noProof/>
                <w:webHidden/>
              </w:rPr>
            </w:r>
            <w:r w:rsidR="00DE721D">
              <w:rPr>
                <w:noProof/>
                <w:webHidden/>
              </w:rPr>
              <w:fldChar w:fldCharType="separate"/>
            </w:r>
            <w:r w:rsidR="00B32846">
              <w:rPr>
                <w:noProof/>
                <w:webHidden/>
              </w:rPr>
              <w:t>69</w:t>
            </w:r>
            <w:r w:rsidR="00DE721D">
              <w:rPr>
                <w:noProof/>
                <w:webHidden/>
              </w:rPr>
              <w:fldChar w:fldCharType="end"/>
            </w:r>
          </w:hyperlink>
        </w:p>
        <w:p w:rsidR="00DE721D" w:rsidRDefault="0005103B">
          <w:pPr>
            <w:pStyle w:val="TOC3"/>
            <w:tabs>
              <w:tab w:val="left" w:pos="1575"/>
            </w:tabs>
            <w:rPr>
              <w:rFonts w:asciiTheme="minorHAnsi" w:eastAsiaTheme="minorEastAsia" w:hAnsiTheme="minorHAnsi" w:cstheme="minorBidi"/>
              <w:noProof/>
              <w:lang w:eastAsia="en-AU"/>
            </w:rPr>
          </w:pPr>
          <w:hyperlink w:anchor="_Toc437425963" w:history="1">
            <w:r w:rsidR="00DE721D" w:rsidRPr="00DA0F93">
              <w:rPr>
                <w:rStyle w:val="Hyperlink"/>
                <w:noProof/>
              </w:rPr>
              <w:t>8.7.</w:t>
            </w:r>
            <w:r w:rsidR="00DE721D">
              <w:rPr>
                <w:rFonts w:asciiTheme="minorHAnsi" w:eastAsiaTheme="minorEastAsia" w:hAnsiTheme="minorHAnsi" w:cstheme="minorBidi"/>
                <w:noProof/>
                <w:lang w:eastAsia="en-AU"/>
              </w:rPr>
              <w:tab/>
            </w:r>
            <w:r w:rsidR="00DE721D" w:rsidRPr="00DA0F93">
              <w:rPr>
                <w:rStyle w:val="Hyperlink"/>
                <w:noProof/>
              </w:rPr>
              <w:t>Other safety issues</w:t>
            </w:r>
            <w:r w:rsidR="00DE721D">
              <w:rPr>
                <w:noProof/>
                <w:webHidden/>
              </w:rPr>
              <w:tab/>
            </w:r>
            <w:r w:rsidR="00DE721D">
              <w:rPr>
                <w:noProof/>
                <w:webHidden/>
              </w:rPr>
              <w:fldChar w:fldCharType="begin"/>
            </w:r>
            <w:r w:rsidR="00DE721D">
              <w:rPr>
                <w:noProof/>
                <w:webHidden/>
              </w:rPr>
              <w:instrText xml:space="preserve"> PAGEREF _Toc437425963 \h </w:instrText>
            </w:r>
            <w:r w:rsidR="00DE721D">
              <w:rPr>
                <w:noProof/>
                <w:webHidden/>
              </w:rPr>
            </w:r>
            <w:r w:rsidR="00DE721D">
              <w:rPr>
                <w:noProof/>
                <w:webHidden/>
              </w:rPr>
              <w:fldChar w:fldCharType="separate"/>
            </w:r>
            <w:r w:rsidR="00B32846">
              <w:rPr>
                <w:noProof/>
                <w:webHidden/>
              </w:rPr>
              <w:t>69</w:t>
            </w:r>
            <w:r w:rsidR="00DE721D">
              <w:rPr>
                <w:noProof/>
                <w:webHidden/>
              </w:rPr>
              <w:fldChar w:fldCharType="end"/>
            </w:r>
          </w:hyperlink>
        </w:p>
        <w:p w:rsidR="00DE721D" w:rsidRDefault="0005103B">
          <w:pPr>
            <w:pStyle w:val="TOC3"/>
            <w:tabs>
              <w:tab w:val="left" w:pos="1575"/>
            </w:tabs>
            <w:rPr>
              <w:rFonts w:asciiTheme="minorHAnsi" w:eastAsiaTheme="minorEastAsia" w:hAnsiTheme="minorHAnsi" w:cstheme="minorBidi"/>
              <w:noProof/>
              <w:lang w:eastAsia="en-AU"/>
            </w:rPr>
          </w:pPr>
          <w:hyperlink w:anchor="_Toc437425964" w:history="1">
            <w:r w:rsidR="00DE721D" w:rsidRPr="00DA0F93">
              <w:rPr>
                <w:rStyle w:val="Hyperlink"/>
                <w:noProof/>
              </w:rPr>
              <w:t>8.8.</w:t>
            </w:r>
            <w:r w:rsidR="00DE721D">
              <w:rPr>
                <w:rFonts w:asciiTheme="minorHAnsi" w:eastAsiaTheme="minorEastAsia" w:hAnsiTheme="minorHAnsi" w:cstheme="minorBidi"/>
                <w:noProof/>
                <w:lang w:eastAsia="en-AU"/>
              </w:rPr>
              <w:tab/>
            </w:r>
            <w:r w:rsidR="00DE721D" w:rsidRPr="00DA0F93">
              <w:rPr>
                <w:rStyle w:val="Hyperlink"/>
                <w:noProof/>
              </w:rPr>
              <w:t>Evaluator’s overall conclusions on clinical safety</w:t>
            </w:r>
            <w:r w:rsidR="00DE721D">
              <w:rPr>
                <w:noProof/>
                <w:webHidden/>
              </w:rPr>
              <w:tab/>
            </w:r>
            <w:r w:rsidR="00DE721D">
              <w:rPr>
                <w:noProof/>
                <w:webHidden/>
              </w:rPr>
              <w:fldChar w:fldCharType="begin"/>
            </w:r>
            <w:r w:rsidR="00DE721D">
              <w:rPr>
                <w:noProof/>
                <w:webHidden/>
              </w:rPr>
              <w:instrText xml:space="preserve"> PAGEREF _Toc437425964 \h </w:instrText>
            </w:r>
            <w:r w:rsidR="00DE721D">
              <w:rPr>
                <w:noProof/>
                <w:webHidden/>
              </w:rPr>
            </w:r>
            <w:r w:rsidR="00DE721D">
              <w:rPr>
                <w:noProof/>
                <w:webHidden/>
              </w:rPr>
              <w:fldChar w:fldCharType="separate"/>
            </w:r>
            <w:r w:rsidR="00B32846">
              <w:rPr>
                <w:noProof/>
                <w:webHidden/>
              </w:rPr>
              <w:t>69</w:t>
            </w:r>
            <w:r w:rsidR="00DE721D">
              <w:rPr>
                <w:noProof/>
                <w:webHidden/>
              </w:rPr>
              <w:fldChar w:fldCharType="end"/>
            </w:r>
          </w:hyperlink>
        </w:p>
        <w:p w:rsidR="00DE721D" w:rsidRDefault="0005103B">
          <w:pPr>
            <w:pStyle w:val="TOC2"/>
            <w:tabs>
              <w:tab w:val="left" w:pos="1247"/>
            </w:tabs>
            <w:rPr>
              <w:rFonts w:asciiTheme="minorHAnsi" w:eastAsiaTheme="minorEastAsia" w:hAnsiTheme="minorHAnsi" w:cstheme="minorBidi"/>
              <w:b w:val="0"/>
              <w:noProof/>
              <w:sz w:val="22"/>
              <w:lang w:eastAsia="en-AU"/>
            </w:rPr>
          </w:pPr>
          <w:hyperlink w:anchor="_Toc437425965" w:history="1">
            <w:r w:rsidR="00DE721D" w:rsidRPr="00DA0F93">
              <w:rPr>
                <w:rStyle w:val="Hyperlink"/>
                <w:noProof/>
              </w:rPr>
              <w:t>9.</w:t>
            </w:r>
            <w:r w:rsidR="00DE721D">
              <w:rPr>
                <w:rFonts w:asciiTheme="minorHAnsi" w:eastAsiaTheme="minorEastAsia" w:hAnsiTheme="minorHAnsi" w:cstheme="minorBidi"/>
                <w:b w:val="0"/>
                <w:noProof/>
                <w:sz w:val="22"/>
                <w:lang w:eastAsia="en-AU"/>
              </w:rPr>
              <w:tab/>
            </w:r>
            <w:r w:rsidR="00DE721D" w:rsidRPr="00DA0F93">
              <w:rPr>
                <w:rStyle w:val="Hyperlink"/>
                <w:noProof/>
              </w:rPr>
              <w:t>First round benefit-risk assessment</w:t>
            </w:r>
            <w:r w:rsidR="00DE721D">
              <w:rPr>
                <w:noProof/>
                <w:webHidden/>
              </w:rPr>
              <w:tab/>
            </w:r>
            <w:r w:rsidR="00DE721D">
              <w:rPr>
                <w:noProof/>
                <w:webHidden/>
              </w:rPr>
              <w:fldChar w:fldCharType="begin"/>
            </w:r>
            <w:r w:rsidR="00DE721D">
              <w:rPr>
                <w:noProof/>
                <w:webHidden/>
              </w:rPr>
              <w:instrText xml:space="preserve"> PAGEREF _Toc437425965 \h </w:instrText>
            </w:r>
            <w:r w:rsidR="00DE721D">
              <w:rPr>
                <w:noProof/>
                <w:webHidden/>
              </w:rPr>
            </w:r>
            <w:r w:rsidR="00DE721D">
              <w:rPr>
                <w:noProof/>
                <w:webHidden/>
              </w:rPr>
              <w:fldChar w:fldCharType="separate"/>
            </w:r>
            <w:r w:rsidR="00B32846">
              <w:rPr>
                <w:noProof/>
                <w:webHidden/>
              </w:rPr>
              <w:t>70</w:t>
            </w:r>
            <w:r w:rsidR="00DE721D">
              <w:rPr>
                <w:noProof/>
                <w:webHidden/>
              </w:rPr>
              <w:fldChar w:fldCharType="end"/>
            </w:r>
          </w:hyperlink>
        </w:p>
        <w:p w:rsidR="00DE721D" w:rsidRDefault="0005103B">
          <w:pPr>
            <w:pStyle w:val="TOC3"/>
            <w:tabs>
              <w:tab w:val="left" w:pos="1575"/>
            </w:tabs>
            <w:rPr>
              <w:rFonts w:asciiTheme="minorHAnsi" w:eastAsiaTheme="minorEastAsia" w:hAnsiTheme="minorHAnsi" w:cstheme="minorBidi"/>
              <w:noProof/>
              <w:lang w:eastAsia="en-AU"/>
            </w:rPr>
          </w:pPr>
          <w:hyperlink w:anchor="_Toc437425966" w:history="1">
            <w:r w:rsidR="00DE721D" w:rsidRPr="00DA0F93">
              <w:rPr>
                <w:rStyle w:val="Hyperlink"/>
                <w:noProof/>
              </w:rPr>
              <w:t>9.1.</w:t>
            </w:r>
            <w:r w:rsidR="00DE721D">
              <w:rPr>
                <w:rFonts w:asciiTheme="minorHAnsi" w:eastAsiaTheme="minorEastAsia" w:hAnsiTheme="minorHAnsi" w:cstheme="minorBidi"/>
                <w:noProof/>
                <w:lang w:eastAsia="en-AU"/>
              </w:rPr>
              <w:tab/>
            </w:r>
            <w:r w:rsidR="00DE721D" w:rsidRPr="00DA0F93">
              <w:rPr>
                <w:rStyle w:val="Hyperlink"/>
                <w:noProof/>
              </w:rPr>
              <w:t>First round assessment of benefits</w:t>
            </w:r>
            <w:r w:rsidR="00DE721D">
              <w:rPr>
                <w:noProof/>
                <w:webHidden/>
              </w:rPr>
              <w:tab/>
            </w:r>
            <w:r w:rsidR="00DE721D">
              <w:rPr>
                <w:noProof/>
                <w:webHidden/>
              </w:rPr>
              <w:fldChar w:fldCharType="begin"/>
            </w:r>
            <w:r w:rsidR="00DE721D">
              <w:rPr>
                <w:noProof/>
                <w:webHidden/>
              </w:rPr>
              <w:instrText xml:space="preserve"> PAGEREF _Toc437425966 \h </w:instrText>
            </w:r>
            <w:r w:rsidR="00DE721D">
              <w:rPr>
                <w:noProof/>
                <w:webHidden/>
              </w:rPr>
            </w:r>
            <w:r w:rsidR="00DE721D">
              <w:rPr>
                <w:noProof/>
                <w:webHidden/>
              </w:rPr>
              <w:fldChar w:fldCharType="separate"/>
            </w:r>
            <w:r w:rsidR="00B32846">
              <w:rPr>
                <w:noProof/>
                <w:webHidden/>
              </w:rPr>
              <w:t>70</w:t>
            </w:r>
            <w:r w:rsidR="00DE721D">
              <w:rPr>
                <w:noProof/>
                <w:webHidden/>
              </w:rPr>
              <w:fldChar w:fldCharType="end"/>
            </w:r>
          </w:hyperlink>
        </w:p>
        <w:p w:rsidR="00DE721D" w:rsidRDefault="0005103B">
          <w:pPr>
            <w:pStyle w:val="TOC3"/>
            <w:tabs>
              <w:tab w:val="left" w:pos="1575"/>
            </w:tabs>
            <w:rPr>
              <w:rFonts w:asciiTheme="minorHAnsi" w:eastAsiaTheme="minorEastAsia" w:hAnsiTheme="minorHAnsi" w:cstheme="minorBidi"/>
              <w:noProof/>
              <w:lang w:eastAsia="en-AU"/>
            </w:rPr>
          </w:pPr>
          <w:hyperlink w:anchor="_Toc437425967" w:history="1">
            <w:r w:rsidR="00DE721D" w:rsidRPr="00DA0F93">
              <w:rPr>
                <w:rStyle w:val="Hyperlink"/>
                <w:noProof/>
              </w:rPr>
              <w:t>9.2.</w:t>
            </w:r>
            <w:r w:rsidR="00DE721D">
              <w:rPr>
                <w:rFonts w:asciiTheme="minorHAnsi" w:eastAsiaTheme="minorEastAsia" w:hAnsiTheme="minorHAnsi" w:cstheme="minorBidi"/>
                <w:noProof/>
                <w:lang w:eastAsia="en-AU"/>
              </w:rPr>
              <w:tab/>
            </w:r>
            <w:r w:rsidR="00DE721D" w:rsidRPr="00DA0F93">
              <w:rPr>
                <w:rStyle w:val="Hyperlink"/>
                <w:noProof/>
              </w:rPr>
              <w:t>First round assessment of risks</w:t>
            </w:r>
            <w:r w:rsidR="00DE721D">
              <w:rPr>
                <w:noProof/>
                <w:webHidden/>
              </w:rPr>
              <w:tab/>
            </w:r>
            <w:r w:rsidR="00DE721D">
              <w:rPr>
                <w:noProof/>
                <w:webHidden/>
              </w:rPr>
              <w:fldChar w:fldCharType="begin"/>
            </w:r>
            <w:r w:rsidR="00DE721D">
              <w:rPr>
                <w:noProof/>
                <w:webHidden/>
              </w:rPr>
              <w:instrText xml:space="preserve"> PAGEREF _Toc437425967 \h </w:instrText>
            </w:r>
            <w:r w:rsidR="00DE721D">
              <w:rPr>
                <w:noProof/>
                <w:webHidden/>
              </w:rPr>
            </w:r>
            <w:r w:rsidR="00DE721D">
              <w:rPr>
                <w:noProof/>
                <w:webHidden/>
              </w:rPr>
              <w:fldChar w:fldCharType="separate"/>
            </w:r>
            <w:r w:rsidR="00B32846">
              <w:rPr>
                <w:noProof/>
                <w:webHidden/>
              </w:rPr>
              <w:t>70</w:t>
            </w:r>
            <w:r w:rsidR="00DE721D">
              <w:rPr>
                <w:noProof/>
                <w:webHidden/>
              </w:rPr>
              <w:fldChar w:fldCharType="end"/>
            </w:r>
          </w:hyperlink>
        </w:p>
        <w:p w:rsidR="00DE721D" w:rsidRDefault="0005103B">
          <w:pPr>
            <w:pStyle w:val="TOC3"/>
            <w:tabs>
              <w:tab w:val="left" w:pos="1575"/>
            </w:tabs>
            <w:rPr>
              <w:rFonts w:asciiTheme="minorHAnsi" w:eastAsiaTheme="minorEastAsia" w:hAnsiTheme="minorHAnsi" w:cstheme="minorBidi"/>
              <w:noProof/>
              <w:lang w:eastAsia="en-AU"/>
            </w:rPr>
          </w:pPr>
          <w:hyperlink w:anchor="_Toc437425968" w:history="1">
            <w:r w:rsidR="00DE721D" w:rsidRPr="00DA0F93">
              <w:rPr>
                <w:rStyle w:val="Hyperlink"/>
                <w:noProof/>
              </w:rPr>
              <w:t>9.3.</w:t>
            </w:r>
            <w:r w:rsidR="00DE721D">
              <w:rPr>
                <w:rFonts w:asciiTheme="minorHAnsi" w:eastAsiaTheme="minorEastAsia" w:hAnsiTheme="minorHAnsi" w:cstheme="minorBidi"/>
                <w:noProof/>
                <w:lang w:eastAsia="en-AU"/>
              </w:rPr>
              <w:tab/>
            </w:r>
            <w:r w:rsidR="00DE721D" w:rsidRPr="00DA0F93">
              <w:rPr>
                <w:rStyle w:val="Hyperlink"/>
                <w:noProof/>
              </w:rPr>
              <w:t>First round assessment of benefit-risk balance</w:t>
            </w:r>
            <w:r w:rsidR="00DE721D">
              <w:rPr>
                <w:noProof/>
                <w:webHidden/>
              </w:rPr>
              <w:tab/>
            </w:r>
            <w:r w:rsidR="00DE721D">
              <w:rPr>
                <w:noProof/>
                <w:webHidden/>
              </w:rPr>
              <w:fldChar w:fldCharType="begin"/>
            </w:r>
            <w:r w:rsidR="00DE721D">
              <w:rPr>
                <w:noProof/>
                <w:webHidden/>
              </w:rPr>
              <w:instrText xml:space="preserve"> PAGEREF _Toc437425968 \h </w:instrText>
            </w:r>
            <w:r w:rsidR="00DE721D">
              <w:rPr>
                <w:noProof/>
                <w:webHidden/>
              </w:rPr>
            </w:r>
            <w:r w:rsidR="00DE721D">
              <w:rPr>
                <w:noProof/>
                <w:webHidden/>
              </w:rPr>
              <w:fldChar w:fldCharType="separate"/>
            </w:r>
            <w:r w:rsidR="00B32846">
              <w:rPr>
                <w:noProof/>
                <w:webHidden/>
              </w:rPr>
              <w:t>70</w:t>
            </w:r>
            <w:r w:rsidR="00DE721D">
              <w:rPr>
                <w:noProof/>
                <w:webHidden/>
              </w:rPr>
              <w:fldChar w:fldCharType="end"/>
            </w:r>
          </w:hyperlink>
        </w:p>
        <w:p w:rsidR="00DE721D" w:rsidRDefault="0005103B">
          <w:pPr>
            <w:pStyle w:val="TOC2"/>
            <w:tabs>
              <w:tab w:val="left" w:pos="1247"/>
            </w:tabs>
            <w:rPr>
              <w:rFonts w:asciiTheme="minorHAnsi" w:eastAsiaTheme="minorEastAsia" w:hAnsiTheme="minorHAnsi" w:cstheme="minorBidi"/>
              <w:b w:val="0"/>
              <w:noProof/>
              <w:sz w:val="22"/>
              <w:lang w:eastAsia="en-AU"/>
            </w:rPr>
          </w:pPr>
          <w:hyperlink w:anchor="_Toc437425969" w:history="1">
            <w:r w:rsidR="00DE721D" w:rsidRPr="00DA0F93">
              <w:rPr>
                <w:rStyle w:val="Hyperlink"/>
                <w:noProof/>
              </w:rPr>
              <w:t>10.</w:t>
            </w:r>
            <w:r w:rsidR="00DE721D">
              <w:rPr>
                <w:rFonts w:asciiTheme="minorHAnsi" w:eastAsiaTheme="minorEastAsia" w:hAnsiTheme="minorHAnsi" w:cstheme="minorBidi"/>
                <w:b w:val="0"/>
                <w:noProof/>
                <w:sz w:val="22"/>
                <w:lang w:eastAsia="en-AU"/>
              </w:rPr>
              <w:tab/>
            </w:r>
            <w:r w:rsidR="00DE721D" w:rsidRPr="00DA0F93">
              <w:rPr>
                <w:rStyle w:val="Hyperlink"/>
                <w:noProof/>
              </w:rPr>
              <w:t>First round recommendation regarding authorisation</w:t>
            </w:r>
            <w:r w:rsidR="00DE721D">
              <w:rPr>
                <w:noProof/>
                <w:webHidden/>
              </w:rPr>
              <w:tab/>
            </w:r>
            <w:r w:rsidR="00DE721D">
              <w:rPr>
                <w:noProof/>
                <w:webHidden/>
              </w:rPr>
              <w:fldChar w:fldCharType="begin"/>
            </w:r>
            <w:r w:rsidR="00DE721D">
              <w:rPr>
                <w:noProof/>
                <w:webHidden/>
              </w:rPr>
              <w:instrText xml:space="preserve"> PAGEREF _Toc437425969 \h </w:instrText>
            </w:r>
            <w:r w:rsidR="00DE721D">
              <w:rPr>
                <w:noProof/>
                <w:webHidden/>
              </w:rPr>
            </w:r>
            <w:r w:rsidR="00DE721D">
              <w:rPr>
                <w:noProof/>
                <w:webHidden/>
              </w:rPr>
              <w:fldChar w:fldCharType="separate"/>
            </w:r>
            <w:r w:rsidR="00B32846">
              <w:rPr>
                <w:noProof/>
                <w:webHidden/>
              </w:rPr>
              <w:t>70</w:t>
            </w:r>
            <w:r w:rsidR="00DE721D">
              <w:rPr>
                <w:noProof/>
                <w:webHidden/>
              </w:rPr>
              <w:fldChar w:fldCharType="end"/>
            </w:r>
          </w:hyperlink>
        </w:p>
        <w:p w:rsidR="00DE721D" w:rsidRDefault="0005103B">
          <w:pPr>
            <w:pStyle w:val="TOC2"/>
            <w:tabs>
              <w:tab w:val="left" w:pos="1247"/>
            </w:tabs>
            <w:rPr>
              <w:rFonts w:asciiTheme="minorHAnsi" w:eastAsiaTheme="minorEastAsia" w:hAnsiTheme="minorHAnsi" w:cstheme="minorBidi"/>
              <w:b w:val="0"/>
              <w:noProof/>
              <w:sz w:val="22"/>
              <w:lang w:eastAsia="en-AU"/>
            </w:rPr>
          </w:pPr>
          <w:hyperlink w:anchor="_Toc437425970" w:history="1">
            <w:r w:rsidR="00DE721D" w:rsidRPr="00DA0F93">
              <w:rPr>
                <w:rStyle w:val="Hyperlink"/>
                <w:noProof/>
              </w:rPr>
              <w:t>11.</w:t>
            </w:r>
            <w:r w:rsidR="00DE721D">
              <w:rPr>
                <w:rFonts w:asciiTheme="minorHAnsi" w:eastAsiaTheme="minorEastAsia" w:hAnsiTheme="minorHAnsi" w:cstheme="minorBidi"/>
                <w:b w:val="0"/>
                <w:noProof/>
                <w:sz w:val="22"/>
                <w:lang w:eastAsia="en-AU"/>
              </w:rPr>
              <w:tab/>
            </w:r>
            <w:r w:rsidR="00DE721D" w:rsidRPr="00DA0F93">
              <w:rPr>
                <w:rStyle w:val="Hyperlink"/>
                <w:noProof/>
              </w:rPr>
              <w:t>Clinical questions</w:t>
            </w:r>
            <w:r w:rsidR="00DE721D">
              <w:rPr>
                <w:noProof/>
                <w:webHidden/>
              </w:rPr>
              <w:tab/>
            </w:r>
            <w:r w:rsidR="00DE721D">
              <w:rPr>
                <w:noProof/>
                <w:webHidden/>
              </w:rPr>
              <w:fldChar w:fldCharType="begin"/>
            </w:r>
            <w:r w:rsidR="00DE721D">
              <w:rPr>
                <w:noProof/>
                <w:webHidden/>
              </w:rPr>
              <w:instrText xml:space="preserve"> PAGEREF _Toc437425970 \h </w:instrText>
            </w:r>
            <w:r w:rsidR="00DE721D">
              <w:rPr>
                <w:noProof/>
                <w:webHidden/>
              </w:rPr>
            </w:r>
            <w:r w:rsidR="00DE721D">
              <w:rPr>
                <w:noProof/>
                <w:webHidden/>
              </w:rPr>
              <w:fldChar w:fldCharType="separate"/>
            </w:r>
            <w:r w:rsidR="00B32846">
              <w:rPr>
                <w:noProof/>
                <w:webHidden/>
              </w:rPr>
              <w:t>70</w:t>
            </w:r>
            <w:r w:rsidR="00DE721D">
              <w:rPr>
                <w:noProof/>
                <w:webHidden/>
              </w:rPr>
              <w:fldChar w:fldCharType="end"/>
            </w:r>
          </w:hyperlink>
        </w:p>
        <w:p w:rsidR="00DE721D" w:rsidRDefault="0005103B">
          <w:pPr>
            <w:pStyle w:val="TOC2"/>
            <w:tabs>
              <w:tab w:val="left" w:pos="1247"/>
            </w:tabs>
            <w:rPr>
              <w:rFonts w:asciiTheme="minorHAnsi" w:eastAsiaTheme="minorEastAsia" w:hAnsiTheme="minorHAnsi" w:cstheme="minorBidi"/>
              <w:b w:val="0"/>
              <w:noProof/>
              <w:sz w:val="22"/>
              <w:lang w:eastAsia="en-AU"/>
            </w:rPr>
          </w:pPr>
          <w:hyperlink w:anchor="_Toc437425971" w:history="1">
            <w:r w:rsidR="00DE721D" w:rsidRPr="00DA0F93">
              <w:rPr>
                <w:rStyle w:val="Hyperlink"/>
                <w:noProof/>
              </w:rPr>
              <w:t>12.</w:t>
            </w:r>
            <w:r w:rsidR="00DE721D">
              <w:rPr>
                <w:rFonts w:asciiTheme="minorHAnsi" w:eastAsiaTheme="minorEastAsia" w:hAnsiTheme="minorHAnsi" w:cstheme="minorBidi"/>
                <w:b w:val="0"/>
                <w:noProof/>
                <w:sz w:val="22"/>
                <w:lang w:eastAsia="en-AU"/>
              </w:rPr>
              <w:tab/>
            </w:r>
            <w:r w:rsidR="00DE721D" w:rsidRPr="00DA0F93">
              <w:rPr>
                <w:rStyle w:val="Hyperlink"/>
                <w:noProof/>
              </w:rPr>
              <w:t>Second round evaluation of clinical data submitted in response to questions</w:t>
            </w:r>
            <w:r w:rsidR="00DE721D">
              <w:rPr>
                <w:noProof/>
                <w:webHidden/>
              </w:rPr>
              <w:tab/>
            </w:r>
            <w:r w:rsidR="00DE721D">
              <w:rPr>
                <w:noProof/>
                <w:webHidden/>
              </w:rPr>
              <w:fldChar w:fldCharType="begin"/>
            </w:r>
            <w:r w:rsidR="00DE721D">
              <w:rPr>
                <w:noProof/>
                <w:webHidden/>
              </w:rPr>
              <w:instrText xml:space="preserve"> PAGEREF _Toc437425971 \h </w:instrText>
            </w:r>
            <w:r w:rsidR="00DE721D">
              <w:rPr>
                <w:noProof/>
                <w:webHidden/>
              </w:rPr>
            </w:r>
            <w:r w:rsidR="00DE721D">
              <w:rPr>
                <w:noProof/>
                <w:webHidden/>
              </w:rPr>
              <w:fldChar w:fldCharType="separate"/>
            </w:r>
            <w:r w:rsidR="00B32846">
              <w:rPr>
                <w:noProof/>
                <w:webHidden/>
              </w:rPr>
              <w:t>70</w:t>
            </w:r>
            <w:r w:rsidR="00DE721D">
              <w:rPr>
                <w:noProof/>
                <w:webHidden/>
              </w:rPr>
              <w:fldChar w:fldCharType="end"/>
            </w:r>
          </w:hyperlink>
        </w:p>
        <w:p w:rsidR="00DE721D" w:rsidRDefault="0005103B">
          <w:pPr>
            <w:pStyle w:val="TOC2"/>
            <w:tabs>
              <w:tab w:val="left" w:pos="1247"/>
            </w:tabs>
            <w:rPr>
              <w:rFonts w:asciiTheme="minorHAnsi" w:eastAsiaTheme="minorEastAsia" w:hAnsiTheme="minorHAnsi" w:cstheme="minorBidi"/>
              <w:b w:val="0"/>
              <w:noProof/>
              <w:sz w:val="22"/>
              <w:lang w:eastAsia="en-AU"/>
            </w:rPr>
          </w:pPr>
          <w:hyperlink w:anchor="_Toc437425972" w:history="1">
            <w:r w:rsidR="00DE721D" w:rsidRPr="00DA0F93">
              <w:rPr>
                <w:rStyle w:val="Hyperlink"/>
                <w:noProof/>
              </w:rPr>
              <w:t>13.</w:t>
            </w:r>
            <w:r w:rsidR="00DE721D">
              <w:rPr>
                <w:rFonts w:asciiTheme="minorHAnsi" w:eastAsiaTheme="minorEastAsia" w:hAnsiTheme="minorHAnsi" w:cstheme="minorBidi"/>
                <w:b w:val="0"/>
                <w:noProof/>
                <w:sz w:val="22"/>
                <w:lang w:eastAsia="en-AU"/>
              </w:rPr>
              <w:tab/>
            </w:r>
            <w:r w:rsidR="00DE721D" w:rsidRPr="00DA0F93">
              <w:rPr>
                <w:rStyle w:val="Hyperlink"/>
                <w:noProof/>
              </w:rPr>
              <w:t>Second round benefit-risk assessment</w:t>
            </w:r>
            <w:r w:rsidR="00DE721D">
              <w:rPr>
                <w:noProof/>
                <w:webHidden/>
              </w:rPr>
              <w:tab/>
            </w:r>
            <w:r w:rsidR="00DE721D">
              <w:rPr>
                <w:noProof/>
                <w:webHidden/>
              </w:rPr>
              <w:fldChar w:fldCharType="begin"/>
            </w:r>
            <w:r w:rsidR="00DE721D">
              <w:rPr>
                <w:noProof/>
                <w:webHidden/>
              </w:rPr>
              <w:instrText xml:space="preserve"> PAGEREF _Toc437425972 \h </w:instrText>
            </w:r>
            <w:r w:rsidR="00DE721D">
              <w:rPr>
                <w:noProof/>
                <w:webHidden/>
              </w:rPr>
            </w:r>
            <w:r w:rsidR="00DE721D">
              <w:rPr>
                <w:noProof/>
                <w:webHidden/>
              </w:rPr>
              <w:fldChar w:fldCharType="separate"/>
            </w:r>
            <w:r w:rsidR="00B32846">
              <w:rPr>
                <w:noProof/>
                <w:webHidden/>
              </w:rPr>
              <w:t>70</w:t>
            </w:r>
            <w:r w:rsidR="00DE721D">
              <w:rPr>
                <w:noProof/>
                <w:webHidden/>
              </w:rPr>
              <w:fldChar w:fldCharType="end"/>
            </w:r>
          </w:hyperlink>
        </w:p>
        <w:p w:rsidR="00DE721D" w:rsidRDefault="0005103B">
          <w:pPr>
            <w:pStyle w:val="TOC2"/>
            <w:tabs>
              <w:tab w:val="left" w:pos="1247"/>
            </w:tabs>
            <w:rPr>
              <w:rFonts w:asciiTheme="minorHAnsi" w:eastAsiaTheme="minorEastAsia" w:hAnsiTheme="minorHAnsi" w:cstheme="minorBidi"/>
              <w:b w:val="0"/>
              <w:noProof/>
              <w:sz w:val="22"/>
              <w:lang w:eastAsia="en-AU"/>
            </w:rPr>
          </w:pPr>
          <w:hyperlink w:anchor="_Toc437425973" w:history="1">
            <w:r w:rsidR="00DE721D" w:rsidRPr="00DA0F93">
              <w:rPr>
                <w:rStyle w:val="Hyperlink"/>
                <w:noProof/>
              </w:rPr>
              <w:t>14.</w:t>
            </w:r>
            <w:r w:rsidR="00DE721D">
              <w:rPr>
                <w:rFonts w:asciiTheme="minorHAnsi" w:eastAsiaTheme="minorEastAsia" w:hAnsiTheme="minorHAnsi" w:cstheme="minorBidi"/>
                <w:b w:val="0"/>
                <w:noProof/>
                <w:sz w:val="22"/>
                <w:lang w:eastAsia="en-AU"/>
              </w:rPr>
              <w:tab/>
            </w:r>
            <w:r w:rsidR="00DE721D" w:rsidRPr="00DA0F93">
              <w:rPr>
                <w:rStyle w:val="Hyperlink"/>
                <w:noProof/>
              </w:rPr>
              <w:t>References</w:t>
            </w:r>
            <w:r w:rsidR="00DE721D">
              <w:rPr>
                <w:noProof/>
                <w:webHidden/>
              </w:rPr>
              <w:tab/>
            </w:r>
            <w:r w:rsidR="00DE721D">
              <w:rPr>
                <w:noProof/>
                <w:webHidden/>
              </w:rPr>
              <w:fldChar w:fldCharType="begin"/>
            </w:r>
            <w:r w:rsidR="00DE721D">
              <w:rPr>
                <w:noProof/>
                <w:webHidden/>
              </w:rPr>
              <w:instrText xml:space="preserve"> PAGEREF _Toc437425973 \h </w:instrText>
            </w:r>
            <w:r w:rsidR="00DE721D">
              <w:rPr>
                <w:noProof/>
                <w:webHidden/>
              </w:rPr>
            </w:r>
            <w:r w:rsidR="00DE721D">
              <w:rPr>
                <w:noProof/>
                <w:webHidden/>
              </w:rPr>
              <w:fldChar w:fldCharType="separate"/>
            </w:r>
            <w:r w:rsidR="00B32846">
              <w:rPr>
                <w:noProof/>
                <w:webHidden/>
              </w:rPr>
              <w:t>70</w:t>
            </w:r>
            <w:r w:rsidR="00DE721D">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06326B" w:rsidRDefault="0006326B">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586F98">
      <w:pPr>
        <w:pStyle w:val="Heading2"/>
        <w:numPr>
          <w:ilvl w:val="0"/>
          <w:numId w:val="0"/>
        </w:numPr>
      </w:pPr>
      <w:bookmarkStart w:id="7" w:name="_Toc437425932"/>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Tr="00620B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0A63AF">
            <w:r>
              <w:t>Abbreviation</w:t>
            </w:r>
          </w:p>
        </w:tc>
        <w:tc>
          <w:tcPr>
            <w:tcW w:w="6911" w:type="dxa"/>
          </w:tcPr>
          <w:p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620B63" w:rsidTr="00620B63">
        <w:tc>
          <w:tcPr>
            <w:cnfStyle w:val="001000000000" w:firstRow="0" w:lastRow="0" w:firstColumn="1" w:lastColumn="0" w:oddVBand="0" w:evenVBand="0" w:oddHBand="0" w:evenHBand="0" w:firstRowFirstColumn="0" w:firstRowLastColumn="0" w:lastRowFirstColumn="0" w:lastRowLastColumn="0"/>
            <w:tcW w:w="1890" w:type="dxa"/>
          </w:tcPr>
          <w:p w:rsidR="00620B63" w:rsidRPr="00B64701" w:rsidRDefault="00620B63" w:rsidP="00620B63">
            <w:r w:rsidRPr="00B64701">
              <w:t>AE</w:t>
            </w:r>
          </w:p>
        </w:tc>
        <w:tc>
          <w:tcPr>
            <w:tcW w:w="6911" w:type="dxa"/>
          </w:tcPr>
          <w:p w:rsidR="00620B63" w:rsidRPr="00B64701" w:rsidRDefault="00620B63" w:rsidP="00620B63">
            <w:pPr>
              <w:cnfStyle w:val="000000000000" w:firstRow="0" w:lastRow="0" w:firstColumn="0" w:lastColumn="0" w:oddVBand="0" w:evenVBand="0" w:oddHBand="0" w:evenHBand="0" w:firstRowFirstColumn="0" w:firstRowLastColumn="0" w:lastRowFirstColumn="0" w:lastRowLastColumn="0"/>
            </w:pPr>
            <w:r w:rsidRPr="00B64701">
              <w:t>Adverse event</w:t>
            </w:r>
          </w:p>
        </w:tc>
      </w:tr>
      <w:tr w:rsidR="00620B63" w:rsidTr="00620B63">
        <w:tc>
          <w:tcPr>
            <w:cnfStyle w:val="001000000000" w:firstRow="0" w:lastRow="0" w:firstColumn="1" w:lastColumn="0" w:oddVBand="0" w:evenVBand="0" w:oddHBand="0" w:evenHBand="0" w:firstRowFirstColumn="0" w:firstRowLastColumn="0" w:lastRowFirstColumn="0" w:lastRowLastColumn="0"/>
            <w:tcW w:w="1890" w:type="dxa"/>
          </w:tcPr>
          <w:p w:rsidR="00620B63" w:rsidRPr="00B64701" w:rsidRDefault="00620B63" w:rsidP="00620B63">
            <w:r w:rsidRPr="00B64701">
              <w:t>CII</w:t>
            </w:r>
          </w:p>
        </w:tc>
        <w:tc>
          <w:tcPr>
            <w:tcW w:w="6911" w:type="dxa"/>
          </w:tcPr>
          <w:p w:rsidR="00620B63" w:rsidRPr="00B64701" w:rsidRDefault="00620B63" w:rsidP="00620B63">
            <w:pPr>
              <w:cnfStyle w:val="000000000000" w:firstRow="0" w:lastRow="0" w:firstColumn="0" w:lastColumn="0" w:oddVBand="0" w:evenVBand="0" w:oddHBand="0" w:evenHBand="0" w:firstRowFirstColumn="0" w:firstRowLastColumn="0" w:lastRowFirstColumn="0" w:lastRowLastColumn="0"/>
            </w:pPr>
            <w:r w:rsidRPr="00B64701">
              <w:t>Cumulative irritancy index</w:t>
            </w:r>
          </w:p>
        </w:tc>
      </w:tr>
      <w:tr w:rsidR="00620B63" w:rsidTr="00620B63">
        <w:tc>
          <w:tcPr>
            <w:cnfStyle w:val="001000000000" w:firstRow="0" w:lastRow="0" w:firstColumn="1" w:lastColumn="0" w:oddVBand="0" w:evenVBand="0" w:oddHBand="0" w:evenHBand="0" w:firstRowFirstColumn="0" w:firstRowLastColumn="0" w:lastRowFirstColumn="0" w:lastRowLastColumn="0"/>
            <w:tcW w:w="1890" w:type="dxa"/>
          </w:tcPr>
          <w:p w:rsidR="00620B63" w:rsidRPr="00B64701" w:rsidRDefault="00620B63" w:rsidP="00620B63">
            <w:r w:rsidRPr="00B64701">
              <w:t>CMH</w:t>
            </w:r>
          </w:p>
        </w:tc>
        <w:tc>
          <w:tcPr>
            <w:tcW w:w="6911" w:type="dxa"/>
          </w:tcPr>
          <w:p w:rsidR="00620B63" w:rsidRPr="00B64701" w:rsidRDefault="00620B63" w:rsidP="00620B63">
            <w:pPr>
              <w:cnfStyle w:val="000000000000" w:firstRow="0" w:lastRow="0" w:firstColumn="0" w:lastColumn="0" w:oddVBand="0" w:evenVBand="0" w:oddHBand="0" w:evenHBand="0" w:firstRowFirstColumn="0" w:firstRowLastColumn="0" w:lastRowFirstColumn="0" w:lastRowLastColumn="0"/>
            </w:pPr>
            <w:r w:rsidRPr="00B64701">
              <w:t>Cochran-Mantel-Haenszel</w:t>
            </w:r>
          </w:p>
        </w:tc>
      </w:tr>
      <w:tr w:rsidR="00620B63" w:rsidTr="00620B63">
        <w:tc>
          <w:tcPr>
            <w:cnfStyle w:val="001000000000" w:firstRow="0" w:lastRow="0" w:firstColumn="1" w:lastColumn="0" w:oddVBand="0" w:evenVBand="0" w:oddHBand="0" w:evenHBand="0" w:firstRowFirstColumn="0" w:firstRowLastColumn="0" w:lastRowFirstColumn="0" w:lastRowLastColumn="0"/>
            <w:tcW w:w="1890" w:type="dxa"/>
          </w:tcPr>
          <w:p w:rsidR="00620B63" w:rsidRPr="00B64701" w:rsidRDefault="00620B63" w:rsidP="00620B63">
            <w:r w:rsidRPr="00B64701">
              <w:t>GCP</w:t>
            </w:r>
          </w:p>
        </w:tc>
        <w:tc>
          <w:tcPr>
            <w:tcW w:w="6911" w:type="dxa"/>
          </w:tcPr>
          <w:p w:rsidR="00620B63" w:rsidRPr="00B64701" w:rsidRDefault="00620B63" w:rsidP="00620B63">
            <w:pPr>
              <w:cnfStyle w:val="000000000000" w:firstRow="0" w:lastRow="0" w:firstColumn="0" w:lastColumn="0" w:oddVBand="0" w:evenVBand="0" w:oddHBand="0" w:evenHBand="0" w:firstRowFirstColumn="0" w:firstRowLastColumn="0" w:lastRowFirstColumn="0" w:lastRowLastColumn="0"/>
            </w:pPr>
            <w:r w:rsidRPr="00B64701">
              <w:t>Good clinical practice</w:t>
            </w:r>
          </w:p>
        </w:tc>
      </w:tr>
      <w:tr w:rsidR="00620B63" w:rsidTr="00620B63">
        <w:tc>
          <w:tcPr>
            <w:cnfStyle w:val="001000000000" w:firstRow="0" w:lastRow="0" w:firstColumn="1" w:lastColumn="0" w:oddVBand="0" w:evenVBand="0" w:oddHBand="0" w:evenHBand="0" w:firstRowFirstColumn="0" w:firstRowLastColumn="0" w:lastRowFirstColumn="0" w:lastRowLastColumn="0"/>
            <w:tcW w:w="1890" w:type="dxa"/>
          </w:tcPr>
          <w:p w:rsidR="00620B63" w:rsidRPr="00B64701" w:rsidRDefault="00620B63" w:rsidP="00620B63">
            <w:r w:rsidRPr="00B64701">
              <w:t>HPLC</w:t>
            </w:r>
          </w:p>
        </w:tc>
        <w:tc>
          <w:tcPr>
            <w:tcW w:w="6911" w:type="dxa"/>
          </w:tcPr>
          <w:p w:rsidR="00620B63" w:rsidRPr="00B64701" w:rsidRDefault="00620B63" w:rsidP="00620B63">
            <w:pPr>
              <w:cnfStyle w:val="000000000000" w:firstRow="0" w:lastRow="0" w:firstColumn="0" w:lastColumn="0" w:oddVBand="0" w:evenVBand="0" w:oddHBand="0" w:evenHBand="0" w:firstRowFirstColumn="0" w:firstRowLastColumn="0" w:lastRowFirstColumn="0" w:lastRowLastColumn="0"/>
            </w:pPr>
            <w:r w:rsidRPr="00B64701">
              <w:t>High performance liquid chromatography</w:t>
            </w:r>
          </w:p>
        </w:tc>
      </w:tr>
      <w:tr w:rsidR="00620B63" w:rsidTr="00620B63">
        <w:tc>
          <w:tcPr>
            <w:cnfStyle w:val="001000000000" w:firstRow="0" w:lastRow="0" w:firstColumn="1" w:lastColumn="0" w:oddVBand="0" w:evenVBand="0" w:oddHBand="0" w:evenHBand="0" w:firstRowFirstColumn="0" w:firstRowLastColumn="0" w:lastRowFirstColumn="0" w:lastRowLastColumn="0"/>
            <w:tcW w:w="1890" w:type="dxa"/>
          </w:tcPr>
          <w:p w:rsidR="00620B63" w:rsidRPr="00B64701" w:rsidRDefault="00620B63" w:rsidP="00620B63">
            <w:r w:rsidRPr="00B64701">
              <w:t>IDMC</w:t>
            </w:r>
          </w:p>
        </w:tc>
        <w:tc>
          <w:tcPr>
            <w:tcW w:w="6911" w:type="dxa"/>
          </w:tcPr>
          <w:p w:rsidR="00620B63" w:rsidRPr="00B64701" w:rsidRDefault="00620B63" w:rsidP="00620B63">
            <w:pPr>
              <w:cnfStyle w:val="000000000000" w:firstRow="0" w:lastRow="0" w:firstColumn="0" w:lastColumn="0" w:oddVBand="0" w:evenVBand="0" w:oddHBand="0" w:evenHBand="0" w:firstRowFirstColumn="0" w:firstRowLastColumn="0" w:lastRowFirstColumn="0" w:lastRowLastColumn="0"/>
            </w:pPr>
            <w:r w:rsidRPr="00B64701">
              <w:t>Independent data monitoring committee</w:t>
            </w:r>
          </w:p>
        </w:tc>
      </w:tr>
      <w:tr w:rsidR="00620B63" w:rsidTr="00620B63">
        <w:tc>
          <w:tcPr>
            <w:cnfStyle w:val="001000000000" w:firstRow="0" w:lastRow="0" w:firstColumn="1" w:lastColumn="0" w:oddVBand="0" w:evenVBand="0" w:oddHBand="0" w:evenHBand="0" w:firstRowFirstColumn="0" w:firstRowLastColumn="0" w:lastRowFirstColumn="0" w:lastRowLastColumn="0"/>
            <w:tcW w:w="1890" w:type="dxa"/>
          </w:tcPr>
          <w:p w:rsidR="00620B63" w:rsidRPr="00B64701" w:rsidRDefault="00620B63" w:rsidP="00620B63">
            <w:r w:rsidRPr="00B64701">
              <w:t>IGA</w:t>
            </w:r>
          </w:p>
        </w:tc>
        <w:tc>
          <w:tcPr>
            <w:tcW w:w="6911" w:type="dxa"/>
          </w:tcPr>
          <w:p w:rsidR="00620B63" w:rsidRPr="00B64701" w:rsidRDefault="00620B63" w:rsidP="00620B63">
            <w:pPr>
              <w:cnfStyle w:val="000000000000" w:firstRow="0" w:lastRow="0" w:firstColumn="0" w:lastColumn="0" w:oddVBand="0" w:evenVBand="0" w:oddHBand="0" w:evenHBand="0" w:firstRowFirstColumn="0" w:firstRowLastColumn="0" w:lastRowFirstColumn="0" w:lastRowLastColumn="0"/>
            </w:pPr>
            <w:r w:rsidRPr="00B64701">
              <w:t>Investigator global assessment</w:t>
            </w:r>
          </w:p>
        </w:tc>
      </w:tr>
      <w:tr w:rsidR="00620B63" w:rsidTr="00620B63">
        <w:tc>
          <w:tcPr>
            <w:cnfStyle w:val="001000000000" w:firstRow="0" w:lastRow="0" w:firstColumn="1" w:lastColumn="0" w:oddVBand="0" w:evenVBand="0" w:oddHBand="0" w:evenHBand="0" w:firstRowFirstColumn="0" w:firstRowLastColumn="0" w:lastRowFirstColumn="0" w:lastRowLastColumn="0"/>
            <w:tcW w:w="1890" w:type="dxa"/>
          </w:tcPr>
          <w:p w:rsidR="00620B63" w:rsidRPr="00B64701" w:rsidRDefault="00620B63" w:rsidP="00620B63">
            <w:r w:rsidRPr="00B64701">
              <w:t>ITT</w:t>
            </w:r>
          </w:p>
        </w:tc>
        <w:tc>
          <w:tcPr>
            <w:tcW w:w="6911" w:type="dxa"/>
          </w:tcPr>
          <w:p w:rsidR="00620B63" w:rsidRPr="00B64701" w:rsidRDefault="00620B63" w:rsidP="00620B63">
            <w:pPr>
              <w:cnfStyle w:val="000000000000" w:firstRow="0" w:lastRow="0" w:firstColumn="0" w:lastColumn="0" w:oddVBand="0" w:evenVBand="0" w:oddHBand="0" w:evenHBand="0" w:firstRowFirstColumn="0" w:firstRowLastColumn="0" w:lastRowFirstColumn="0" w:lastRowLastColumn="0"/>
            </w:pPr>
            <w:r w:rsidRPr="00B64701">
              <w:t>Intention to treat</w:t>
            </w:r>
          </w:p>
        </w:tc>
      </w:tr>
      <w:tr w:rsidR="00620B63" w:rsidTr="00620B63">
        <w:tc>
          <w:tcPr>
            <w:cnfStyle w:val="001000000000" w:firstRow="0" w:lastRow="0" w:firstColumn="1" w:lastColumn="0" w:oddVBand="0" w:evenVBand="0" w:oddHBand="0" w:evenHBand="0" w:firstRowFirstColumn="0" w:firstRowLastColumn="0" w:lastRowFirstColumn="0" w:lastRowLastColumn="0"/>
            <w:tcW w:w="1890" w:type="dxa"/>
          </w:tcPr>
          <w:p w:rsidR="00620B63" w:rsidRPr="00B64701" w:rsidRDefault="00620B63" w:rsidP="00620B63">
            <w:r w:rsidRPr="00B64701">
              <w:t>LLQ</w:t>
            </w:r>
          </w:p>
        </w:tc>
        <w:tc>
          <w:tcPr>
            <w:tcW w:w="6911" w:type="dxa"/>
          </w:tcPr>
          <w:p w:rsidR="00620B63" w:rsidRPr="00B64701" w:rsidRDefault="00620B63" w:rsidP="00620B63">
            <w:pPr>
              <w:cnfStyle w:val="000000000000" w:firstRow="0" w:lastRow="0" w:firstColumn="0" w:lastColumn="0" w:oddVBand="0" w:evenVBand="0" w:oddHBand="0" w:evenHBand="0" w:firstRowFirstColumn="0" w:firstRowLastColumn="0" w:lastRowFirstColumn="0" w:lastRowLastColumn="0"/>
            </w:pPr>
            <w:r w:rsidRPr="00B64701">
              <w:t>Lower limit of quantification</w:t>
            </w:r>
          </w:p>
        </w:tc>
      </w:tr>
      <w:tr w:rsidR="00620B63" w:rsidTr="00620B63">
        <w:tc>
          <w:tcPr>
            <w:cnfStyle w:val="001000000000" w:firstRow="0" w:lastRow="0" w:firstColumn="1" w:lastColumn="0" w:oddVBand="0" w:evenVBand="0" w:oddHBand="0" w:evenHBand="0" w:firstRowFirstColumn="0" w:firstRowLastColumn="0" w:lastRowFirstColumn="0" w:lastRowLastColumn="0"/>
            <w:tcW w:w="1890" w:type="dxa"/>
          </w:tcPr>
          <w:p w:rsidR="00620B63" w:rsidRPr="00B64701" w:rsidRDefault="00620B63" w:rsidP="00620B63">
            <w:r w:rsidRPr="00B64701">
              <w:t>LOCF</w:t>
            </w:r>
          </w:p>
        </w:tc>
        <w:tc>
          <w:tcPr>
            <w:tcW w:w="6911" w:type="dxa"/>
          </w:tcPr>
          <w:p w:rsidR="00620B63" w:rsidRPr="00B64701" w:rsidRDefault="00620B63" w:rsidP="00620B63">
            <w:pPr>
              <w:cnfStyle w:val="000000000000" w:firstRow="0" w:lastRow="0" w:firstColumn="0" w:lastColumn="0" w:oddVBand="0" w:evenVBand="0" w:oddHBand="0" w:evenHBand="0" w:firstRowFirstColumn="0" w:firstRowLastColumn="0" w:lastRowFirstColumn="0" w:lastRowLastColumn="0"/>
            </w:pPr>
            <w:r w:rsidRPr="00B64701">
              <w:t>Last observation carried forward</w:t>
            </w:r>
          </w:p>
        </w:tc>
      </w:tr>
      <w:tr w:rsidR="00620B63" w:rsidTr="00620B63">
        <w:tc>
          <w:tcPr>
            <w:cnfStyle w:val="001000000000" w:firstRow="0" w:lastRow="0" w:firstColumn="1" w:lastColumn="0" w:oddVBand="0" w:evenVBand="0" w:oddHBand="0" w:evenHBand="0" w:firstRowFirstColumn="0" w:firstRowLastColumn="0" w:lastRowFirstColumn="0" w:lastRowLastColumn="0"/>
            <w:tcW w:w="1890" w:type="dxa"/>
          </w:tcPr>
          <w:p w:rsidR="00620B63" w:rsidRPr="00B64701" w:rsidRDefault="00620B63" w:rsidP="00620B63">
            <w:r w:rsidRPr="00B64701">
              <w:t>MI</w:t>
            </w:r>
          </w:p>
        </w:tc>
        <w:tc>
          <w:tcPr>
            <w:tcW w:w="6911" w:type="dxa"/>
          </w:tcPr>
          <w:p w:rsidR="00620B63" w:rsidRPr="00B64701" w:rsidRDefault="00620B63" w:rsidP="00620B63">
            <w:pPr>
              <w:cnfStyle w:val="000000000000" w:firstRow="0" w:lastRow="0" w:firstColumn="0" w:lastColumn="0" w:oddVBand="0" w:evenVBand="0" w:oddHBand="0" w:evenHBand="0" w:firstRowFirstColumn="0" w:firstRowLastColumn="0" w:lastRowFirstColumn="0" w:lastRowLastColumn="0"/>
            </w:pPr>
            <w:r w:rsidRPr="00B64701">
              <w:t>Multiple imputation</w:t>
            </w:r>
          </w:p>
        </w:tc>
      </w:tr>
      <w:tr w:rsidR="00620B63" w:rsidTr="00620B63">
        <w:tc>
          <w:tcPr>
            <w:cnfStyle w:val="001000000000" w:firstRow="0" w:lastRow="0" w:firstColumn="1" w:lastColumn="0" w:oddVBand="0" w:evenVBand="0" w:oddHBand="0" w:evenHBand="0" w:firstRowFirstColumn="0" w:firstRowLastColumn="0" w:lastRowFirstColumn="0" w:lastRowLastColumn="0"/>
            <w:tcW w:w="1890" w:type="dxa"/>
          </w:tcPr>
          <w:p w:rsidR="00620B63" w:rsidRPr="00B64701" w:rsidRDefault="00620B63" w:rsidP="00620B63">
            <w:r w:rsidRPr="00B64701">
              <w:t>PP</w:t>
            </w:r>
          </w:p>
        </w:tc>
        <w:tc>
          <w:tcPr>
            <w:tcW w:w="6911" w:type="dxa"/>
          </w:tcPr>
          <w:p w:rsidR="00620B63" w:rsidRPr="00B64701" w:rsidRDefault="00620B63" w:rsidP="00620B63">
            <w:pPr>
              <w:cnfStyle w:val="000000000000" w:firstRow="0" w:lastRow="0" w:firstColumn="0" w:lastColumn="0" w:oddVBand="0" w:evenVBand="0" w:oddHBand="0" w:evenHBand="0" w:firstRowFirstColumn="0" w:firstRowLastColumn="0" w:lastRowFirstColumn="0" w:lastRowLastColumn="0"/>
            </w:pPr>
            <w:r w:rsidRPr="00B64701">
              <w:t>Per protocol</w:t>
            </w:r>
          </w:p>
        </w:tc>
      </w:tr>
      <w:tr w:rsidR="00620B63" w:rsidTr="00620B63">
        <w:tc>
          <w:tcPr>
            <w:cnfStyle w:val="001000000000" w:firstRow="0" w:lastRow="0" w:firstColumn="1" w:lastColumn="0" w:oddVBand="0" w:evenVBand="0" w:oddHBand="0" w:evenHBand="0" w:firstRowFirstColumn="0" w:firstRowLastColumn="0" w:lastRowFirstColumn="0" w:lastRowLastColumn="0"/>
            <w:tcW w:w="1890" w:type="dxa"/>
          </w:tcPr>
          <w:p w:rsidR="00620B63" w:rsidRPr="00B64701" w:rsidRDefault="00620B63" w:rsidP="00620B63">
            <w:r w:rsidRPr="00B64701">
              <w:t>PPR</w:t>
            </w:r>
          </w:p>
        </w:tc>
        <w:tc>
          <w:tcPr>
            <w:tcW w:w="6911" w:type="dxa"/>
          </w:tcPr>
          <w:p w:rsidR="00620B63" w:rsidRPr="00B64701" w:rsidRDefault="00620B63" w:rsidP="00620B63">
            <w:pPr>
              <w:cnfStyle w:val="000000000000" w:firstRow="0" w:lastRow="0" w:firstColumn="0" w:lastColumn="0" w:oddVBand="0" w:evenVBand="0" w:oddHBand="0" w:evenHBand="0" w:firstRowFirstColumn="0" w:firstRowLastColumn="0" w:lastRowFirstColumn="0" w:lastRowLastColumn="0"/>
            </w:pPr>
            <w:r w:rsidRPr="00B64701">
              <w:t>Papulo-pustular rosacea</w:t>
            </w:r>
          </w:p>
        </w:tc>
      </w:tr>
      <w:tr w:rsidR="00620B63" w:rsidTr="00620B63">
        <w:tc>
          <w:tcPr>
            <w:cnfStyle w:val="001000000000" w:firstRow="0" w:lastRow="0" w:firstColumn="1" w:lastColumn="0" w:oddVBand="0" w:evenVBand="0" w:oddHBand="0" w:evenHBand="0" w:firstRowFirstColumn="0" w:firstRowLastColumn="0" w:lastRowFirstColumn="0" w:lastRowLastColumn="0"/>
            <w:tcW w:w="1890" w:type="dxa"/>
          </w:tcPr>
          <w:p w:rsidR="00620B63" w:rsidRPr="00B64701" w:rsidRDefault="00620B63" w:rsidP="00620B63">
            <w:r w:rsidRPr="00B64701">
              <w:t>SAE</w:t>
            </w:r>
          </w:p>
        </w:tc>
        <w:tc>
          <w:tcPr>
            <w:tcW w:w="6911" w:type="dxa"/>
          </w:tcPr>
          <w:p w:rsidR="00620B63" w:rsidRPr="00B64701" w:rsidRDefault="00620B63" w:rsidP="00620B63">
            <w:pPr>
              <w:cnfStyle w:val="000000000000" w:firstRow="0" w:lastRow="0" w:firstColumn="0" w:lastColumn="0" w:oddVBand="0" w:evenVBand="0" w:oddHBand="0" w:evenHBand="0" w:firstRowFirstColumn="0" w:firstRowLastColumn="0" w:lastRowFirstColumn="0" w:lastRowLastColumn="0"/>
            </w:pPr>
            <w:r w:rsidRPr="00B64701">
              <w:t>Serious AE</w:t>
            </w:r>
          </w:p>
        </w:tc>
      </w:tr>
      <w:tr w:rsidR="00620B63" w:rsidTr="00620B63">
        <w:tc>
          <w:tcPr>
            <w:cnfStyle w:val="001000000000" w:firstRow="0" w:lastRow="0" w:firstColumn="1" w:lastColumn="0" w:oddVBand="0" w:evenVBand="0" w:oddHBand="0" w:evenHBand="0" w:firstRowFirstColumn="0" w:firstRowLastColumn="0" w:lastRowFirstColumn="0" w:lastRowLastColumn="0"/>
            <w:tcW w:w="1890" w:type="dxa"/>
          </w:tcPr>
          <w:p w:rsidR="00620B63" w:rsidRPr="00B64701" w:rsidRDefault="00620B63" w:rsidP="00620B63">
            <w:r w:rsidRPr="00B64701">
              <w:t>SARI</w:t>
            </w:r>
          </w:p>
        </w:tc>
        <w:tc>
          <w:tcPr>
            <w:tcW w:w="6911" w:type="dxa"/>
          </w:tcPr>
          <w:p w:rsidR="00620B63" w:rsidRPr="00B64701" w:rsidRDefault="00620B63" w:rsidP="00620B63">
            <w:pPr>
              <w:cnfStyle w:val="000000000000" w:firstRow="0" w:lastRow="0" w:firstColumn="0" w:lastColumn="0" w:oddVBand="0" w:evenVBand="0" w:oddHBand="0" w:evenHBand="0" w:firstRowFirstColumn="0" w:firstRowLastColumn="0" w:lastRowFirstColumn="0" w:lastRowLastColumn="0"/>
            </w:pPr>
            <w:r w:rsidRPr="00B64701">
              <w:t>Subject’s assessment of rosacea improvement</w:t>
            </w:r>
          </w:p>
        </w:tc>
      </w:tr>
    </w:tbl>
    <w:p w:rsidR="00620B63" w:rsidRDefault="00620B63" w:rsidP="0043797D">
      <w:pPr>
        <w:pStyle w:val="Heading2"/>
        <w:pageBreakBefore/>
        <w:rPr>
          <w:lang w:eastAsia="en-AU"/>
        </w:rPr>
      </w:pPr>
      <w:bookmarkStart w:id="8" w:name="_Toc437425933"/>
      <w:bookmarkStart w:id="9" w:name="_Toc351718900"/>
      <w:bookmarkStart w:id="10" w:name="_Toc355338635"/>
      <w:r>
        <w:rPr>
          <w:lang w:eastAsia="en-AU"/>
        </w:rPr>
        <w:lastRenderedPageBreak/>
        <w:t>Background</w:t>
      </w:r>
      <w:bookmarkEnd w:id="8"/>
    </w:p>
    <w:p w:rsidR="00620B63" w:rsidRPr="00620B63" w:rsidRDefault="00620B63" w:rsidP="00620B63">
      <w:pPr>
        <w:pStyle w:val="Heading3"/>
      </w:pPr>
      <w:bookmarkStart w:id="11" w:name="_Toc272414595"/>
      <w:bookmarkStart w:id="12" w:name="_Toc290846217"/>
      <w:bookmarkStart w:id="13" w:name="_Toc403416455"/>
      <w:bookmarkStart w:id="14" w:name="_Toc437425934"/>
      <w:r w:rsidRPr="00620B63">
        <w:t>Submission type</w:t>
      </w:r>
      <w:bookmarkEnd w:id="11"/>
      <w:bookmarkEnd w:id="12"/>
      <w:bookmarkEnd w:id="13"/>
      <w:bookmarkEnd w:id="14"/>
    </w:p>
    <w:p w:rsidR="00620B63" w:rsidRPr="00580E89" w:rsidRDefault="00620B63" w:rsidP="00620B63">
      <w:r w:rsidRPr="00620B63">
        <w:t>This is a full submission to register a new indication and dosage form of ivermectin.</w:t>
      </w:r>
    </w:p>
    <w:p w:rsidR="00620B63" w:rsidRPr="00620B63" w:rsidRDefault="00620B63" w:rsidP="00620B63">
      <w:pPr>
        <w:pStyle w:val="Heading3"/>
      </w:pPr>
      <w:bookmarkStart w:id="15" w:name="_Toc272414596"/>
      <w:bookmarkStart w:id="16" w:name="_Toc290846218"/>
      <w:bookmarkStart w:id="17" w:name="_Toc403416456"/>
      <w:bookmarkStart w:id="18" w:name="_Toc437425935"/>
      <w:r w:rsidRPr="00620B63">
        <w:t>Drug class and therapeutic indication</w:t>
      </w:r>
      <w:bookmarkEnd w:id="15"/>
      <w:bookmarkEnd w:id="16"/>
      <w:bookmarkEnd w:id="17"/>
      <w:bookmarkEnd w:id="18"/>
    </w:p>
    <w:p w:rsidR="003865BD" w:rsidRDefault="003865BD" w:rsidP="00620B63">
      <w:r>
        <w:t>Ivermectin is a member of the drug class antiparasitic.</w:t>
      </w:r>
    </w:p>
    <w:p w:rsidR="00620B63" w:rsidRPr="00072081" w:rsidRDefault="00620B63" w:rsidP="00620B63">
      <w:r w:rsidRPr="00620B63">
        <w:t>The approved indication for the currently registered oral 3 mg tablet is:</w:t>
      </w:r>
    </w:p>
    <w:p w:rsidR="00620B63" w:rsidRPr="00CF1B65" w:rsidRDefault="00620B63" w:rsidP="00CF1B65">
      <w:pPr>
        <w:ind w:left="425"/>
        <w:rPr>
          <w:i/>
        </w:rPr>
      </w:pPr>
      <w:r w:rsidRPr="00CF1B65">
        <w:rPr>
          <w:i/>
        </w:rPr>
        <w:t>S</w:t>
      </w:r>
      <w:r w:rsidR="00CF1B65" w:rsidRPr="00CF1B65">
        <w:rPr>
          <w:i/>
        </w:rPr>
        <w:t>tromectol</w:t>
      </w:r>
      <w:r w:rsidRPr="00CF1B65">
        <w:rPr>
          <w:i/>
        </w:rPr>
        <w:t xml:space="preserve"> (ivermectin) is indicated for the treatment of:</w:t>
      </w:r>
    </w:p>
    <w:p w:rsidR="00620B63" w:rsidRPr="00CF1B65" w:rsidRDefault="00620B63" w:rsidP="00CF1B65">
      <w:pPr>
        <w:pStyle w:val="Numberbullet0"/>
        <w:ind w:left="850"/>
        <w:rPr>
          <w:i/>
        </w:rPr>
      </w:pPr>
      <w:r w:rsidRPr="00CF1B65">
        <w:rPr>
          <w:i/>
        </w:rPr>
        <w:t>onchocerciasis and intestinal strongyloidiasis (anguillulosis).</w:t>
      </w:r>
    </w:p>
    <w:p w:rsidR="00620B63" w:rsidRPr="00CF1B65" w:rsidRDefault="00620B63" w:rsidP="00CF1B65">
      <w:pPr>
        <w:pStyle w:val="Numberbullet0"/>
        <w:ind w:left="850"/>
        <w:rPr>
          <w:i/>
        </w:rPr>
      </w:pPr>
      <w:r w:rsidRPr="00CF1B65">
        <w:rPr>
          <w:i/>
        </w:rPr>
        <w:t>crusted scabies in conjunction with topical therapy.</w:t>
      </w:r>
    </w:p>
    <w:p w:rsidR="00620B63" w:rsidRPr="00CF1B65" w:rsidRDefault="00620B63" w:rsidP="00CF1B65">
      <w:pPr>
        <w:pStyle w:val="Numberbullet0"/>
        <w:ind w:left="850"/>
        <w:rPr>
          <w:i/>
        </w:rPr>
      </w:pPr>
      <w:r w:rsidRPr="00CF1B65">
        <w:rPr>
          <w:i/>
        </w:rPr>
        <w:t>human sarcoptic scabies when prior topical treatment has failed or is contraindicated.</w:t>
      </w:r>
    </w:p>
    <w:p w:rsidR="00620B63" w:rsidRPr="00CF1B65" w:rsidRDefault="00620B63" w:rsidP="00CF1B65">
      <w:pPr>
        <w:ind w:left="425"/>
        <w:rPr>
          <w:i/>
        </w:rPr>
      </w:pPr>
      <w:r w:rsidRPr="00CF1B65">
        <w:rPr>
          <w:i/>
        </w:rPr>
        <w:t>Treatment is only justified when the diagnosis of scabies has been established clinically and/or by parasitological examination. Without formal diagnosis, treatment is not justified in case of pruritus alone.</w:t>
      </w:r>
    </w:p>
    <w:p w:rsidR="00620B63" w:rsidRDefault="00620B63" w:rsidP="00620B63">
      <w:r w:rsidRPr="00620B63">
        <w:t>The proposed indication proposed for Soolantra is:</w:t>
      </w:r>
    </w:p>
    <w:p w:rsidR="00620B63" w:rsidRPr="0006326B" w:rsidRDefault="00620B63" w:rsidP="003865BD">
      <w:pPr>
        <w:ind w:left="720"/>
        <w:rPr>
          <w:i/>
        </w:rPr>
      </w:pPr>
      <w:r w:rsidRPr="0006326B">
        <w:rPr>
          <w:i/>
        </w:rPr>
        <w:t>SOOLANTRA is indicated for the topical treatment of inflammatory lesions of rosacea in adult patients.</w:t>
      </w:r>
    </w:p>
    <w:p w:rsidR="00620B63" w:rsidRPr="00620B63" w:rsidRDefault="00620B63" w:rsidP="00620B63">
      <w:pPr>
        <w:pStyle w:val="Heading3"/>
      </w:pPr>
      <w:bookmarkStart w:id="19" w:name="_Toc272414597"/>
      <w:bookmarkStart w:id="20" w:name="_Toc290846219"/>
      <w:bookmarkStart w:id="21" w:name="_Toc403416457"/>
      <w:bookmarkStart w:id="22" w:name="_Toc437425936"/>
      <w:r w:rsidRPr="00620B63">
        <w:t>Dosage forms and strengths</w:t>
      </w:r>
      <w:bookmarkEnd w:id="19"/>
      <w:bookmarkEnd w:id="20"/>
      <w:bookmarkEnd w:id="21"/>
      <w:bookmarkEnd w:id="22"/>
    </w:p>
    <w:p w:rsidR="00620B63" w:rsidRDefault="00620B63" w:rsidP="00620B63">
      <w:r w:rsidRPr="00620B63">
        <w:t>The submission proposes registration of the following dosage forms and strengths: Cream containing 1% ivermectin.</w:t>
      </w:r>
    </w:p>
    <w:p w:rsidR="00620B63" w:rsidRPr="00620B63" w:rsidRDefault="00620B63" w:rsidP="00620B63">
      <w:pPr>
        <w:pStyle w:val="Heading3"/>
      </w:pPr>
      <w:bookmarkStart w:id="23" w:name="_Toc272414598"/>
      <w:bookmarkStart w:id="24" w:name="_Toc290846220"/>
      <w:bookmarkStart w:id="25" w:name="_Ref400997685"/>
      <w:bookmarkStart w:id="26" w:name="_Toc403416458"/>
      <w:bookmarkStart w:id="27" w:name="_Toc437425937"/>
      <w:r w:rsidRPr="00620B63">
        <w:t>Dosage and administration</w:t>
      </w:r>
      <w:bookmarkEnd w:id="23"/>
      <w:bookmarkEnd w:id="24"/>
      <w:bookmarkEnd w:id="25"/>
      <w:bookmarkEnd w:id="26"/>
      <w:bookmarkEnd w:id="27"/>
    </w:p>
    <w:p w:rsidR="00620B63" w:rsidRDefault="00620B63" w:rsidP="00620B63">
      <w:r w:rsidRPr="00620B63">
        <w:t>Once daily topical application. For optimal facial treatment, it is re</w:t>
      </w:r>
      <w:r w:rsidR="00386108">
        <w:t xml:space="preserve">commended that five small pea </w:t>
      </w:r>
      <w:r w:rsidRPr="00620B63">
        <w:t>size amounts, the total estimated to be no more than 1 g, are applied to the main areas of the face (</w:t>
      </w:r>
      <w:r w:rsidR="00B65E35">
        <w:t>that is,</w:t>
      </w:r>
      <w:r w:rsidRPr="00620B63">
        <w:t xml:space="preserve"> forehead, chin, nose, each cheek) daily. The cream should be spread as a thin layer across the entire face, avoiding the eyes and lips.</w:t>
      </w:r>
    </w:p>
    <w:p w:rsidR="00586F98" w:rsidRDefault="00586F98" w:rsidP="00620B63">
      <w:pPr>
        <w:pStyle w:val="Heading2"/>
      </w:pPr>
      <w:bookmarkStart w:id="28" w:name="_Toc437425938"/>
      <w:r>
        <w:t>Clinical rationale</w:t>
      </w:r>
      <w:bookmarkEnd w:id="28"/>
    </w:p>
    <w:p w:rsidR="00620B63" w:rsidRPr="00620B63" w:rsidRDefault="00620B63" w:rsidP="00620B63">
      <w:r w:rsidRPr="00620B63">
        <w:t>The sponsor explains that the efficacy of ivermectin in human and animal demodicidosis and its anti-inflammatory properties suggested that ivermectin could also be effective in the treatment of inflammatory lesions of rosacea. This prompted the development of a Soolantra. Note that no particular evidence is offered in the present clinical dossier that the mode of action of Soolantra in the indication for which approval is now sought depends upon its antiparasitic properties.</w:t>
      </w:r>
    </w:p>
    <w:p w:rsidR="00586F98" w:rsidRDefault="00586F98" w:rsidP="00586F98">
      <w:pPr>
        <w:pStyle w:val="Heading2"/>
        <w:rPr>
          <w:lang w:eastAsia="en-AU"/>
        </w:rPr>
      </w:pPr>
      <w:bookmarkStart w:id="29" w:name="_Toc437425939"/>
      <w:r>
        <w:rPr>
          <w:lang w:eastAsia="en-AU"/>
        </w:rPr>
        <w:lastRenderedPageBreak/>
        <w:t>Contents of the clinical dossier</w:t>
      </w:r>
      <w:bookmarkEnd w:id="9"/>
      <w:bookmarkEnd w:id="10"/>
      <w:bookmarkEnd w:id="29"/>
    </w:p>
    <w:p w:rsidR="00586F98" w:rsidRDefault="00586F98" w:rsidP="00586F98">
      <w:pPr>
        <w:pStyle w:val="Heading3"/>
      </w:pPr>
      <w:bookmarkStart w:id="30" w:name="_Toc437425940"/>
      <w:r>
        <w:t>Scope of the clinical dossier</w:t>
      </w:r>
      <w:bookmarkEnd w:id="30"/>
    </w:p>
    <w:p w:rsidR="00620B63" w:rsidRPr="00620B63" w:rsidRDefault="003865BD" w:rsidP="00CF1B65">
      <w:r>
        <w:t>The clinical dossier included;</w:t>
      </w:r>
    </w:p>
    <w:p w:rsidR="00620B63" w:rsidRPr="00620B63" w:rsidRDefault="00620B63" w:rsidP="00705AAB">
      <w:pPr>
        <w:pStyle w:val="ListBullet"/>
      </w:pPr>
      <w:r w:rsidRPr="00620B63">
        <w:t>2 clinical pharmacology studies, including 2 that provided pharmacokinetic data and 0 that provided pharmacodynamic data.</w:t>
      </w:r>
    </w:p>
    <w:p w:rsidR="00620B63" w:rsidRPr="00620B63" w:rsidRDefault="00620B63" w:rsidP="00705AAB">
      <w:pPr>
        <w:pStyle w:val="ListBullet"/>
      </w:pPr>
      <w:r w:rsidRPr="00620B63">
        <w:t>0 population pharmacokinetic analyses.</w:t>
      </w:r>
    </w:p>
    <w:p w:rsidR="00620B63" w:rsidRPr="00620B63" w:rsidRDefault="00620B63" w:rsidP="00705AAB">
      <w:pPr>
        <w:pStyle w:val="ListBullet"/>
      </w:pPr>
      <w:r w:rsidRPr="00620B63">
        <w:t>2 pivotal efficacy/safety studies.</w:t>
      </w:r>
    </w:p>
    <w:p w:rsidR="00620B63" w:rsidRPr="00620B63" w:rsidRDefault="003865BD" w:rsidP="00705AAB">
      <w:pPr>
        <w:pStyle w:val="ListBullet"/>
      </w:pPr>
      <w:r>
        <w:t xml:space="preserve">1 dose </w:t>
      </w:r>
      <w:r w:rsidR="00620B63" w:rsidRPr="00620B63">
        <w:t>finding study.</w:t>
      </w:r>
    </w:p>
    <w:p w:rsidR="00620B63" w:rsidRPr="00620B63" w:rsidRDefault="00620B63" w:rsidP="00705AAB">
      <w:pPr>
        <w:pStyle w:val="ListBullet"/>
      </w:pPr>
      <w:r w:rsidRPr="00620B63">
        <w:t>10 other efficacy/safety studies.</w:t>
      </w:r>
    </w:p>
    <w:p w:rsidR="00620B63" w:rsidRPr="00620B63" w:rsidRDefault="003865BD" w:rsidP="00705AAB">
      <w:r>
        <w:t>The submission also contained;</w:t>
      </w:r>
    </w:p>
    <w:p w:rsidR="00620B63" w:rsidRDefault="00620B63" w:rsidP="00705AAB">
      <w:pPr>
        <w:pStyle w:val="ListBullet"/>
      </w:pPr>
      <w:r w:rsidRPr="00620B63">
        <w:t>Clinical Overview, Summary of Clinical Efficacy, Summary of Clinical Safety and literature references.</w:t>
      </w:r>
    </w:p>
    <w:p w:rsidR="005345F5" w:rsidRPr="005345F5" w:rsidRDefault="0003525F" w:rsidP="0003525F">
      <w:pPr>
        <w:pStyle w:val="Tabletitle"/>
      </w:pPr>
      <w:r>
        <w:t xml:space="preserve">Table 1. </w:t>
      </w:r>
      <w:r w:rsidRPr="0003525F">
        <w:t>Studies presented in the dossier, not previously evaluated</w:t>
      </w:r>
      <w:r w:rsidR="00C4724C">
        <w:t>.</w:t>
      </w:r>
    </w:p>
    <w:tbl>
      <w:tblPr>
        <w:tblStyle w:val="TableTGAblue"/>
        <w:tblW w:w="0" w:type="auto"/>
        <w:tblLook w:val="04A0" w:firstRow="1" w:lastRow="0" w:firstColumn="1" w:lastColumn="0" w:noHBand="0" w:noVBand="1"/>
        <w:tblDescription w:val="Table 1. Studies presented in the dossier, not previously evaluated."/>
      </w:tblPr>
      <w:tblGrid>
        <w:gridCol w:w="1900"/>
        <w:gridCol w:w="5959"/>
      </w:tblGrid>
      <w:tr w:rsidR="005345F5" w:rsidRPr="007918A1" w:rsidTr="005345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0" w:type="dxa"/>
          </w:tcPr>
          <w:p w:rsidR="005345F5" w:rsidRPr="007918A1" w:rsidRDefault="005345F5" w:rsidP="007918A1">
            <w:pPr>
              <w:rPr>
                <w:sz w:val="18"/>
                <w:szCs w:val="18"/>
              </w:rPr>
            </w:pPr>
            <w:r w:rsidRPr="007918A1">
              <w:rPr>
                <w:sz w:val="18"/>
                <w:szCs w:val="18"/>
              </w:rPr>
              <w:t>Study no.</w:t>
            </w:r>
          </w:p>
        </w:tc>
        <w:tc>
          <w:tcPr>
            <w:tcW w:w="5959" w:type="dxa"/>
          </w:tcPr>
          <w:p w:rsidR="005345F5" w:rsidRPr="007918A1" w:rsidRDefault="005345F5" w:rsidP="007918A1">
            <w:pPr>
              <w:cnfStyle w:val="100000000000" w:firstRow="1" w:lastRow="0" w:firstColumn="0" w:lastColumn="0" w:oddVBand="0" w:evenVBand="0" w:oddHBand="0" w:evenHBand="0" w:firstRowFirstColumn="0" w:firstRowLastColumn="0" w:lastRowFirstColumn="0" w:lastRowLastColumn="0"/>
              <w:rPr>
                <w:sz w:val="18"/>
                <w:szCs w:val="18"/>
              </w:rPr>
            </w:pPr>
            <w:r w:rsidRPr="007918A1">
              <w:rPr>
                <w:sz w:val="18"/>
                <w:szCs w:val="18"/>
              </w:rPr>
              <w:t>Title</w:t>
            </w:r>
          </w:p>
        </w:tc>
      </w:tr>
      <w:tr w:rsidR="005345F5" w:rsidRPr="007918A1" w:rsidTr="005345F5">
        <w:tc>
          <w:tcPr>
            <w:cnfStyle w:val="001000000000" w:firstRow="0" w:lastRow="0" w:firstColumn="1" w:lastColumn="0" w:oddVBand="0" w:evenVBand="0" w:oddHBand="0" w:evenHBand="0" w:firstRowFirstColumn="0" w:firstRowLastColumn="0" w:lastRowFirstColumn="0" w:lastRowLastColumn="0"/>
            <w:tcW w:w="1850" w:type="dxa"/>
          </w:tcPr>
          <w:p w:rsidR="005345F5" w:rsidRPr="007918A1" w:rsidRDefault="005345F5" w:rsidP="007918A1">
            <w:pPr>
              <w:rPr>
                <w:sz w:val="18"/>
                <w:szCs w:val="18"/>
              </w:rPr>
            </w:pPr>
            <w:r w:rsidRPr="007918A1">
              <w:rPr>
                <w:sz w:val="18"/>
                <w:szCs w:val="18"/>
              </w:rPr>
              <w:t>RD.03.SRE.19055</w:t>
            </w:r>
          </w:p>
        </w:tc>
        <w:tc>
          <w:tcPr>
            <w:tcW w:w="5959" w:type="dxa"/>
          </w:tcPr>
          <w:p w:rsidR="005345F5" w:rsidRPr="007918A1" w:rsidRDefault="005345F5" w:rsidP="007918A1">
            <w:pPr>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Evaluation of the cumulative irritancy potential of Ivermectin 1% cream compared to vehicle in healthy volunteers</w:t>
            </w:r>
          </w:p>
        </w:tc>
      </w:tr>
      <w:tr w:rsidR="005345F5" w:rsidRPr="007918A1" w:rsidTr="005345F5">
        <w:tc>
          <w:tcPr>
            <w:cnfStyle w:val="001000000000" w:firstRow="0" w:lastRow="0" w:firstColumn="1" w:lastColumn="0" w:oddVBand="0" w:evenVBand="0" w:oddHBand="0" w:evenHBand="0" w:firstRowFirstColumn="0" w:firstRowLastColumn="0" w:lastRowFirstColumn="0" w:lastRowLastColumn="0"/>
            <w:tcW w:w="1850" w:type="dxa"/>
          </w:tcPr>
          <w:p w:rsidR="005345F5" w:rsidRPr="007918A1" w:rsidRDefault="005345F5" w:rsidP="007918A1">
            <w:pPr>
              <w:rPr>
                <w:sz w:val="18"/>
                <w:szCs w:val="18"/>
              </w:rPr>
            </w:pPr>
            <w:r w:rsidRPr="007918A1">
              <w:rPr>
                <w:sz w:val="18"/>
                <w:szCs w:val="18"/>
              </w:rPr>
              <w:t>RD.03.SRE.19081</w:t>
            </w:r>
          </w:p>
        </w:tc>
        <w:tc>
          <w:tcPr>
            <w:tcW w:w="5959" w:type="dxa"/>
          </w:tcPr>
          <w:p w:rsidR="005345F5" w:rsidRPr="007918A1" w:rsidRDefault="005345F5" w:rsidP="007918A1">
            <w:pPr>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Evaluation of the cumulative irritancy potential of different</w:t>
            </w:r>
            <w:r w:rsidR="00C4724C" w:rsidRPr="007918A1">
              <w:rPr>
                <w:sz w:val="18"/>
                <w:szCs w:val="18"/>
              </w:rPr>
              <w:t xml:space="preserve"> </w:t>
            </w:r>
            <w:r w:rsidRPr="007918A1">
              <w:rPr>
                <w:sz w:val="18"/>
                <w:szCs w:val="18"/>
              </w:rPr>
              <w:t>vehicle prototypes of Ivermectin after repeated applications in healthy subjects</w:t>
            </w:r>
          </w:p>
        </w:tc>
      </w:tr>
      <w:tr w:rsidR="005345F5" w:rsidRPr="007918A1" w:rsidTr="005345F5">
        <w:tc>
          <w:tcPr>
            <w:cnfStyle w:val="001000000000" w:firstRow="0" w:lastRow="0" w:firstColumn="1" w:lastColumn="0" w:oddVBand="0" w:evenVBand="0" w:oddHBand="0" w:evenHBand="0" w:firstRowFirstColumn="0" w:firstRowLastColumn="0" w:lastRowFirstColumn="0" w:lastRowLastColumn="0"/>
            <w:tcW w:w="1850" w:type="dxa"/>
          </w:tcPr>
          <w:p w:rsidR="005345F5" w:rsidRPr="007918A1" w:rsidRDefault="005345F5" w:rsidP="007918A1">
            <w:pPr>
              <w:rPr>
                <w:sz w:val="18"/>
                <w:szCs w:val="18"/>
              </w:rPr>
            </w:pPr>
            <w:r w:rsidRPr="007918A1">
              <w:rPr>
                <w:sz w:val="18"/>
                <w:szCs w:val="18"/>
              </w:rPr>
              <w:t>RD.03.SRE.40023</w:t>
            </w:r>
          </w:p>
        </w:tc>
        <w:tc>
          <w:tcPr>
            <w:tcW w:w="5959" w:type="dxa"/>
          </w:tcPr>
          <w:p w:rsidR="005345F5" w:rsidRPr="007918A1" w:rsidRDefault="005345F5" w:rsidP="007918A1">
            <w:pPr>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Evaluation of the irritation and sensitization potential of 4</w:t>
            </w:r>
            <w:r w:rsidR="00C4724C" w:rsidRPr="007918A1">
              <w:rPr>
                <w:sz w:val="18"/>
                <w:szCs w:val="18"/>
              </w:rPr>
              <w:t xml:space="preserve"> </w:t>
            </w:r>
            <w:r w:rsidRPr="007918A1">
              <w:rPr>
                <w:sz w:val="18"/>
                <w:szCs w:val="18"/>
              </w:rPr>
              <w:t>concentrations of CD5024 cream 0.03%, 0.1%, 0.3%, 1% and of its vehicles following repeated applications to the skin of healthy subjects</w:t>
            </w:r>
          </w:p>
        </w:tc>
      </w:tr>
      <w:tr w:rsidR="005345F5" w:rsidRPr="007918A1" w:rsidTr="005345F5">
        <w:tc>
          <w:tcPr>
            <w:cnfStyle w:val="001000000000" w:firstRow="0" w:lastRow="0" w:firstColumn="1" w:lastColumn="0" w:oddVBand="0" w:evenVBand="0" w:oddHBand="0" w:evenHBand="0" w:firstRowFirstColumn="0" w:firstRowLastColumn="0" w:lastRowFirstColumn="0" w:lastRowLastColumn="0"/>
            <w:tcW w:w="1850" w:type="dxa"/>
          </w:tcPr>
          <w:p w:rsidR="005345F5" w:rsidRPr="007918A1" w:rsidRDefault="005345F5" w:rsidP="007918A1">
            <w:pPr>
              <w:rPr>
                <w:sz w:val="18"/>
                <w:szCs w:val="18"/>
              </w:rPr>
            </w:pPr>
            <w:r w:rsidRPr="007918A1">
              <w:rPr>
                <w:sz w:val="18"/>
                <w:szCs w:val="18"/>
              </w:rPr>
              <w:t>RD.03.SRE.40007</w:t>
            </w:r>
          </w:p>
        </w:tc>
        <w:tc>
          <w:tcPr>
            <w:tcW w:w="5959" w:type="dxa"/>
          </w:tcPr>
          <w:p w:rsidR="005345F5" w:rsidRPr="007918A1" w:rsidRDefault="005345F5" w:rsidP="007918A1">
            <w:pPr>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Plasma pharmacokinetics of CD5024 (1%) cream following</w:t>
            </w:r>
            <w:r w:rsidR="00C4724C" w:rsidRPr="007918A1">
              <w:rPr>
                <w:sz w:val="18"/>
                <w:szCs w:val="18"/>
              </w:rPr>
              <w:t xml:space="preserve"> </w:t>
            </w:r>
            <w:r w:rsidRPr="007918A1">
              <w:rPr>
                <w:sz w:val="18"/>
                <w:szCs w:val="18"/>
              </w:rPr>
              <w:t>single and repeated topical applications in healthy subjects</w:t>
            </w:r>
          </w:p>
        </w:tc>
      </w:tr>
      <w:tr w:rsidR="005345F5" w:rsidRPr="007918A1" w:rsidTr="005345F5">
        <w:tc>
          <w:tcPr>
            <w:cnfStyle w:val="001000000000" w:firstRow="0" w:lastRow="0" w:firstColumn="1" w:lastColumn="0" w:oddVBand="0" w:evenVBand="0" w:oddHBand="0" w:evenHBand="0" w:firstRowFirstColumn="0" w:firstRowLastColumn="0" w:lastRowFirstColumn="0" w:lastRowLastColumn="0"/>
            <w:tcW w:w="1850" w:type="dxa"/>
          </w:tcPr>
          <w:p w:rsidR="005345F5" w:rsidRPr="007918A1" w:rsidRDefault="005345F5" w:rsidP="007918A1">
            <w:pPr>
              <w:rPr>
                <w:sz w:val="18"/>
                <w:szCs w:val="18"/>
              </w:rPr>
            </w:pPr>
            <w:r w:rsidRPr="007918A1">
              <w:rPr>
                <w:sz w:val="18"/>
                <w:szCs w:val="18"/>
              </w:rPr>
              <w:t>RD.03.SRE.40064</w:t>
            </w:r>
          </w:p>
        </w:tc>
        <w:tc>
          <w:tcPr>
            <w:tcW w:w="5959" w:type="dxa"/>
          </w:tcPr>
          <w:p w:rsidR="005345F5" w:rsidRPr="007918A1" w:rsidRDefault="005345F5" w:rsidP="007918A1">
            <w:pPr>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Plasma pharmacokinetics study of CD5024 1% cream in</w:t>
            </w:r>
            <w:r w:rsidR="00C4724C" w:rsidRPr="007918A1">
              <w:rPr>
                <w:sz w:val="18"/>
                <w:szCs w:val="18"/>
              </w:rPr>
              <w:t xml:space="preserve"> </w:t>
            </w:r>
            <w:r w:rsidRPr="007918A1">
              <w:rPr>
                <w:sz w:val="18"/>
                <w:szCs w:val="18"/>
              </w:rPr>
              <w:t>subjects with papulo</w:t>
            </w:r>
            <w:r w:rsidR="00C4724C" w:rsidRPr="007918A1">
              <w:rPr>
                <w:sz w:val="18"/>
                <w:szCs w:val="18"/>
              </w:rPr>
              <w:t>-</w:t>
            </w:r>
            <w:r w:rsidRPr="007918A1">
              <w:rPr>
                <w:sz w:val="18"/>
                <w:szCs w:val="18"/>
              </w:rPr>
              <w:t>pustular rosacea</w:t>
            </w:r>
          </w:p>
        </w:tc>
      </w:tr>
      <w:tr w:rsidR="005345F5" w:rsidRPr="007918A1" w:rsidTr="005345F5">
        <w:tc>
          <w:tcPr>
            <w:cnfStyle w:val="001000000000" w:firstRow="0" w:lastRow="0" w:firstColumn="1" w:lastColumn="0" w:oddVBand="0" w:evenVBand="0" w:oddHBand="0" w:evenHBand="0" w:firstRowFirstColumn="0" w:firstRowLastColumn="0" w:lastRowFirstColumn="0" w:lastRowLastColumn="0"/>
            <w:tcW w:w="1850" w:type="dxa"/>
          </w:tcPr>
          <w:p w:rsidR="005345F5" w:rsidRPr="007918A1" w:rsidRDefault="005345F5" w:rsidP="007918A1">
            <w:pPr>
              <w:rPr>
                <w:sz w:val="18"/>
                <w:szCs w:val="18"/>
              </w:rPr>
            </w:pPr>
            <w:r w:rsidRPr="007918A1">
              <w:rPr>
                <w:sz w:val="18"/>
                <w:szCs w:val="18"/>
              </w:rPr>
              <w:t>RD.03.SRE.40006</w:t>
            </w:r>
          </w:p>
        </w:tc>
        <w:tc>
          <w:tcPr>
            <w:tcW w:w="5959" w:type="dxa"/>
          </w:tcPr>
          <w:p w:rsidR="005345F5" w:rsidRPr="007918A1" w:rsidRDefault="005345F5" w:rsidP="007918A1">
            <w:pPr>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Exploratory clinical study comparing the efficacy of a twice-daily application of Ivermectin 1% cream versus its vehicle and metronidazole 0.75% cream (Rozex ) in subjects with papulo-pustular rosacea</w:t>
            </w:r>
          </w:p>
        </w:tc>
      </w:tr>
      <w:tr w:rsidR="005345F5" w:rsidRPr="007918A1" w:rsidTr="005345F5">
        <w:tc>
          <w:tcPr>
            <w:cnfStyle w:val="001000000000" w:firstRow="0" w:lastRow="0" w:firstColumn="1" w:lastColumn="0" w:oddVBand="0" w:evenVBand="0" w:oddHBand="0" w:evenHBand="0" w:firstRowFirstColumn="0" w:firstRowLastColumn="0" w:lastRowFirstColumn="0" w:lastRowLastColumn="0"/>
            <w:tcW w:w="1850" w:type="dxa"/>
          </w:tcPr>
          <w:p w:rsidR="005345F5" w:rsidRPr="007918A1" w:rsidRDefault="005345F5" w:rsidP="007918A1">
            <w:pPr>
              <w:rPr>
                <w:sz w:val="18"/>
                <w:szCs w:val="18"/>
              </w:rPr>
            </w:pPr>
            <w:r w:rsidRPr="007918A1">
              <w:rPr>
                <w:sz w:val="18"/>
                <w:szCs w:val="18"/>
              </w:rPr>
              <w:t>RD.03.SRE.40027</w:t>
            </w:r>
          </w:p>
        </w:tc>
        <w:tc>
          <w:tcPr>
            <w:tcW w:w="5959" w:type="dxa"/>
          </w:tcPr>
          <w:p w:rsidR="005345F5" w:rsidRPr="007918A1" w:rsidRDefault="005345F5" w:rsidP="007918A1">
            <w:pPr>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Assessment of the efficacy and safety of three concentrations:</w:t>
            </w:r>
            <w:r w:rsidR="00C4724C" w:rsidRPr="007918A1">
              <w:rPr>
                <w:sz w:val="18"/>
                <w:szCs w:val="18"/>
              </w:rPr>
              <w:t xml:space="preserve"> </w:t>
            </w:r>
            <w:r w:rsidRPr="007918A1">
              <w:rPr>
                <w:sz w:val="18"/>
                <w:szCs w:val="18"/>
              </w:rPr>
              <w:t>1%, 0.3%, 0.1% of CD5024 cream once daily and CD5024 1% cream twice daily, versus its vehicle and versus Metronidazole (0.75% cream Rozex ), in patients with papulo-pustular rosacea over 12 weeks</w:t>
            </w:r>
          </w:p>
        </w:tc>
      </w:tr>
      <w:tr w:rsidR="005345F5" w:rsidRPr="007918A1" w:rsidTr="005345F5">
        <w:tc>
          <w:tcPr>
            <w:cnfStyle w:val="001000000000" w:firstRow="0" w:lastRow="0" w:firstColumn="1" w:lastColumn="0" w:oddVBand="0" w:evenVBand="0" w:oddHBand="0" w:evenHBand="0" w:firstRowFirstColumn="0" w:firstRowLastColumn="0" w:lastRowFirstColumn="0" w:lastRowLastColumn="0"/>
            <w:tcW w:w="1850" w:type="dxa"/>
          </w:tcPr>
          <w:p w:rsidR="005345F5" w:rsidRPr="007918A1" w:rsidRDefault="005345F5" w:rsidP="007918A1">
            <w:pPr>
              <w:rPr>
                <w:sz w:val="18"/>
                <w:szCs w:val="18"/>
              </w:rPr>
            </w:pPr>
            <w:r w:rsidRPr="007918A1">
              <w:rPr>
                <w:sz w:val="18"/>
                <w:szCs w:val="18"/>
              </w:rPr>
              <w:t>RD.03.SRE.40106</w:t>
            </w:r>
          </w:p>
        </w:tc>
        <w:tc>
          <w:tcPr>
            <w:tcW w:w="5959" w:type="dxa"/>
          </w:tcPr>
          <w:p w:rsidR="005345F5" w:rsidRPr="007918A1" w:rsidRDefault="005345F5" w:rsidP="007918A1">
            <w:pPr>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A double-blind, vehicle-controlled, parallel group study</w:t>
            </w:r>
            <w:r w:rsidR="00C4724C" w:rsidRPr="007918A1">
              <w:rPr>
                <w:sz w:val="18"/>
                <w:szCs w:val="18"/>
              </w:rPr>
              <w:t xml:space="preserve"> </w:t>
            </w:r>
            <w:r w:rsidRPr="007918A1">
              <w:rPr>
                <w:sz w:val="18"/>
                <w:szCs w:val="18"/>
              </w:rPr>
              <w:t>assessing the activity of CD5024 1% cream in subjects with papulopustular rosacea over 12 weeks treatment</w:t>
            </w:r>
          </w:p>
        </w:tc>
      </w:tr>
      <w:tr w:rsidR="005345F5" w:rsidRPr="007918A1" w:rsidTr="005345F5">
        <w:tc>
          <w:tcPr>
            <w:cnfStyle w:val="001000000000" w:firstRow="0" w:lastRow="0" w:firstColumn="1" w:lastColumn="0" w:oddVBand="0" w:evenVBand="0" w:oddHBand="0" w:evenHBand="0" w:firstRowFirstColumn="0" w:firstRowLastColumn="0" w:lastRowFirstColumn="0" w:lastRowLastColumn="0"/>
            <w:tcW w:w="1850" w:type="dxa"/>
          </w:tcPr>
          <w:p w:rsidR="005345F5" w:rsidRPr="007918A1" w:rsidRDefault="005345F5" w:rsidP="007918A1">
            <w:pPr>
              <w:rPr>
                <w:sz w:val="18"/>
                <w:szCs w:val="18"/>
              </w:rPr>
            </w:pPr>
            <w:r w:rsidRPr="007918A1">
              <w:rPr>
                <w:sz w:val="18"/>
                <w:szCs w:val="18"/>
              </w:rPr>
              <w:lastRenderedPageBreak/>
              <w:t>RD.03.SRE.40173</w:t>
            </w:r>
          </w:p>
        </w:tc>
        <w:tc>
          <w:tcPr>
            <w:tcW w:w="5959" w:type="dxa"/>
          </w:tcPr>
          <w:p w:rsidR="005345F5" w:rsidRPr="007918A1" w:rsidRDefault="005345F5" w:rsidP="007918A1">
            <w:pPr>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Efficacy and safety of CD5024 1% cream versus metronidazole</w:t>
            </w:r>
            <w:r w:rsidR="00C4724C" w:rsidRPr="007918A1">
              <w:rPr>
                <w:sz w:val="18"/>
                <w:szCs w:val="18"/>
              </w:rPr>
              <w:t xml:space="preserve"> </w:t>
            </w:r>
            <w:r w:rsidRPr="007918A1">
              <w:rPr>
                <w:sz w:val="18"/>
                <w:szCs w:val="18"/>
              </w:rPr>
              <w:t>0.75% cream in subjects with papulo</w:t>
            </w:r>
            <w:r w:rsidR="00C4724C" w:rsidRPr="007918A1">
              <w:rPr>
                <w:sz w:val="18"/>
                <w:szCs w:val="18"/>
              </w:rPr>
              <w:t>-</w:t>
            </w:r>
            <w:r w:rsidRPr="007918A1">
              <w:rPr>
                <w:sz w:val="18"/>
                <w:szCs w:val="18"/>
              </w:rPr>
              <w:t>pustular rosacea over 16 weeks treatment, followed by a 36-week extension period</w:t>
            </w:r>
          </w:p>
        </w:tc>
      </w:tr>
      <w:tr w:rsidR="005345F5" w:rsidRPr="007918A1" w:rsidTr="005345F5">
        <w:tc>
          <w:tcPr>
            <w:cnfStyle w:val="001000000000" w:firstRow="0" w:lastRow="0" w:firstColumn="1" w:lastColumn="0" w:oddVBand="0" w:evenVBand="0" w:oddHBand="0" w:evenHBand="0" w:firstRowFirstColumn="0" w:firstRowLastColumn="0" w:lastRowFirstColumn="0" w:lastRowLastColumn="0"/>
            <w:tcW w:w="1850" w:type="dxa"/>
          </w:tcPr>
          <w:p w:rsidR="005345F5" w:rsidRPr="007918A1" w:rsidRDefault="005345F5" w:rsidP="007918A1">
            <w:pPr>
              <w:rPr>
                <w:sz w:val="18"/>
                <w:szCs w:val="18"/>
              </w:rPr>
            </w:pPr>
            <w:r w:rsidRPr="007918A1">
              <w:rPr>
                <w:sz w:val="18"/>
                <w:szCs w:val="18"/>
              </w:rPr>
              <w:t>RD.06.SRE.18170</w:t>
            </w:r>
          </w:p>
        </w:tc>
        <w:tc>
          <w:tcPr>
            <w:tcW w:w="5959" w:type="dxa"/>
          </w:tcPr>
          <w:p w:rsidR="005345F5" w:rsidRPr="007918A1" w:rsidRDefault="005345F5" w:rsidP="007918A1">
            <w:pPr>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A Phase III randomized, double-blind, 12-week vehicle-controlled, parallel-group study assessing the efficacy and safety of CD5024 1 % cream versus vehicle cream in subjects with papulo</w:t>
            </w:r>
            <w:r w:rsidR="00C4724C" w:rsidRPr="007918A1">
              <w:rPr>
                <w:sz w:val="18"/>
                <w:szCs w:val="18"/>
              </w:rPr>
              <w:t>-</w:t>
            </w:r>
            <w:r w:rsidRPr="007918A1">
              <w:rPr>
                <w:sz w:val="18"/>
                <w:szCs w:val="18"/>
              </w:rPr>
              <w:t>pustular rosacea, followed by a 40-week investigator-blinded extension comparing the long-term safety of CD5024 1% cream versus azelaic acid 15% gel</w:t>
            </w:r>
          </w:p>
        </w:tc>
      </w:tr>
      <w:tr w:rsidR="005345F5" w:rsidRPr="007918A1" w:rsidTr="005345F5">
        <w:tc>
          <w:tcPr>
            <w:cnfStyle w:val="001000000000" w:firstRow="0" w:lastRow="0" w:firstColumn="1" w:lastColumn="0" w:oddVBand="0" w:evenVBand="0" w:oddHBand="0" w:evenHBand="0" w:firstRowFirstColumn="0" w:firstRowLastColumn="0" w:lastRowFirstColumn="0" w:lastRowLastColumn="0"/>
            <w:tcW w:w="1850" w:type="dxa"/>
          </w:tcPr>
          <w:p w:rsidR="005345F5" w:rsidRPr="007918A1" w:rsidRDefault="005345F5" w:rsidP="007918A1">
            <w:pPr>
              <w:rPr>
                <w:sz w:val="18"/>
                <w:szCs w:val="18"/>
              </w:rPr>
            </w:pPr>
            <w:r w:rsidRPr="007918A1">
              <w:rPr>
                <w:sz w:val="18"/>
                <w:szCs w:val="18"/>
              </w:rPr>
              <w:t>RD.06.SRE.18171</w:t>
            </w:r>
          </w:p>
        </w:tc>
        <w:tc>
          <w:tcPr>
            <w:tcW w:w="5959" w:type="dxa"/>
          </w:tcPr>
          <w:p w:rsidR="005345F5" w:rsidRPr="007918A1" w:rsidRDefault="005345F5" w:rsidP="007918A1">
            <w:pPr>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A Phase III randomized, double-blind, 12-week vehicle-controlled, parallel-group study assessing the efficacy and safety of CD5024 1 % cream versus vehicle cream in subjects with papulopustular rosacea, followed by a 40-week investigator-blinded extension comparing the long-term safety of CD5024</w:t>
            </w:r>
            <w:r w:rsidR="00C4724C" w:rsidRPr="007918A1">
              <w:rPr>
                <w:sz w:val="18"/>
                <w:szCs w:val="18"/>
              </w:rPr>
              <w:t xml:space="preserve"> </w:t>
            </w:r>
            <w:r w:rsidRPr="007918A1">
              <w:rPr>
                <w:sz w:val="18"/>
                <w:szCs w:val="18"/>
              </w:rPr>
              <w:t>1% cream versus azelaic acid 15% gel</w:t>
            </w:r>
          </w:p>
        </w:tc>
      </w:tr>
      <w:tr w:rsidR="005345F5" w:rsidRPr="007918A1" w:rsidTr="005345F5">
        <w:tc>
          <w:tcPr>
            <w:cnfStyle w:val="001000000000" w:firstRow="0" w:lastRow="0" w:firstColumn="1" w:lastColumn="0" w:oddVBand="0" w:evenVBand="0" w:oddHBand="0" w:evenHBand="0" w:firstRowFirstColumn="0" w:firstRowLastColumn="0" w:lastRowFirstColumn="0" w:lastRowLastColumn="0"/>
            <w:tcW w:w="1850" w:type="dxa"/>
          </w:tcPr>
          <w:p w:rsidR="005345F5" w:rsidRPr="007918A1" w:rsidRDefault="005345F5" w:rsidP="007918A1">
            <w:pPr>
              <w:rPr>
                <w:sz w:val="18"/>
                <w:szCs w:val="18"/>
              </w:rPr>
            </w:pPr>
            <w:r w:rsidRPr="007918A1">
              <w:rPr>
                <w:sz w:val="18"/>
                <w:szCs w:val="18"/>
              </w:rPr>
              <w:t>RD.03.SRE.40051</w:t>
            </w:r>
          </w:p>
        </w:tc>
        <w:tc>
          <w:tcPr>
            <w:tcW w:w="5959" w:type="dxa"/>
          </w:tcPr>
          <w:p w:rsidR="005345F5" w:rsidRPr="007918A1" w:rsidRDefault="005345F5" w:rsidP="007918A1">
            <w:pPr>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 xml:space="preserve">A </w:t>
            </w:r>
            <w:r w:rsidR="00C4724C" w:rsidRPr="007918A1">
              <w:rPr>
                <w:sz w:val="18"/>
                <w:szCs w:val="18"/>
              </w:rPr>
              <w:t>multicentre</w:t>
            </w:r>
            <w:r w:rsidRPr="007918A1">
              <w:rPr>
                <w:sz w:val="18"/>
                <w:szCs w:val="18"/>
              </w:rPr>
              <w:t>, open-label study to evaluate the long-term safety</w:t>
            </w:r>
            <w:r w:rsidR="00C4724C" w:rsidRPr="007918A1">
              <w:rPr>
                <w:sz w:val="18"/>
                <w:szCs w:val="18"/>
              </w:rPr>
              <w:t xml:space="preserve"> </w:t>
            </w:r>
            <w:r w:rsidRPr="007918A1">
              <w:rPr>
                <w:sz w:val="18"/>
                <w:szCs w:val="18"/>
              </w:rPr>
              <w:t>and efficacy of CD5024 1% cream treatment for up to 52 weeks in subjects with papulo</w:t>
            </w:r>
            <w:r w:rsidR="00C4724C" w:rsidRPr="007918A1">
              <w:rPr>
                <w:sz w:val="18"/>
                <w:szCs w:val="18"/>
              </w:rPr>
              <w:t xml:space="preserve"> </w:t>
            </w:r>
            <w:r w:rsidRPr="007918A1">
              <w:rPr>
                <w:sz w:val="18"/>
                <w:szCs w:val="18"/>
              </w:rPr>
              <w:t>pustular rosacea</w:t>
            </w:r>
          </w:p>
        </w:tc>
      </w:tr>
      <w:tr w:rsidR="005345F5" w:rsidRPr="007918A1" w:rsidTr="005345F5">
        <w:tc>
          <w:tcPr>
            <w:cnfStyle w:val="001000000000" w:firstRow="0" w:lastRow="0" w:firstColumn="1" w:lastColumn="0" w:oddVBand="0" w:evenVBand="0" w:oddHBand="0" w:evenHBand="0" w:firstRowFirstColumn="0" w:firstRowLastColumn="0" w:lastRowFirstColumn="0" w:lastRowLastColumn="0"/>
            <w:tcW w:w="1850" w:type="dxa"/>
          </w:tcPr>
          <w:p w:rsidR="005345F5" w:rsidRPr="007918A1" w:rsidRDefault="005345F5" w:rsidP="007918A1">
            <w:pPr>
              <w:rPr>
                <w:sz w:val="18"/>
                <w:szCs w:val="18"/>
              </w:rPr>
            </w:pPr>
            <w:r w:rsidRPr="007918A1">
              <w:rPr>
                <w:sz w:val="18"/>
                <w:szCs w:val="18"/>
              </w:rPr>
              <w:t>RD.06.SRE.18120</w:t>
            </w:r>
          </w:p>
        </w:tc>
        <w:tc>
          <w:tcPr>
            <w:tcW w:w="5959" w:type="dxa"/>
          </w:tcPr>
          <w:p w:rsidR="005345F5" w:rsidRPr="007918A1" w:rsidRDefault="005345F5" w:rsidP="007918A1">
            <w:pPr>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A positive and placebo controlled, double-blind, parallel, single</w:t>
            </w:r>
            <w:r w:rsidR="00C4724C" w:rsidRPr="007918A1">
              <w:rPr>
                <w:sz w:val="18"/>
                <w:szCs w:val="18"/>
              </w:rPr>
              <w:t xml:space="preserve"> </w:t>
            </w:r>
            <w:r w:rsidRPr="007918A1">
              <w:rPr>
                <w:sz w:val="18"/>
                <w:szCs w:val="18"/>
              </w:rPr>
              <w:t>dose, thorough QTc study of oral Ivermectin at a supra-therapeutic dose in healthy subjects</w:t>
            </w:r>
          </w:p>
        </w:tc>
      </w:tr>
      <w:tr w:rsidR="005345F5" w:rsidRPr="007918A1" w:rsidTr="005345F5">
        <w:tc>
          <w:tcPr>
            <w:cnfStyle w:val="001000000000" w:firstRow="0" w:lastRow="0" w:firstColumn="1" w:lastColumn="0" w:oddVBand="0" w:evenVBand="0" w:oddHBand="0" w:evenHBand="0" w:firstRowFirstColumn="0" w:firstRowLastColumn="0" w:lastRowFirstColumn="0" w:lastRowLastColumn="0"/>
            <w:tcW w:w="1850" w:type="dxa"/>
          </w:tcPr>
          <w:p w:rsidR="005345F5" w:rsidRPr="007918A1" w:rsidRDefault="005345F5" w:rsidP="007918A1">
            <w:pPr>
              <w:rPr>
                <w:sz w:val="18"/>
                <w:szCs w:val="18"/>
              </w:rPr>
            </w:pPr>
            <w:r w:rsidRPr="007918A1">
              <w:rPr>
                <w:sz w:val="18"/>
                <w:szCs w:val="18"/>
              </w:rPr>
              <w:t>RD.03.SRE.40037</w:t>
            </w:r>
          </w:p>
        </w:tc>
        <w:tc>
          <w:tcPr>
            <w:tcW w:w="5959" w:type="dxa"/>
          </w:tcPr>
          <w:p w:rsidR="005345F5" w:rsidRPr="007918A1" w:rsidRDefault="005345F5" w:rsidP="007918A1">
            <w:pPr>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An exploratory study to evaluate relapses following an initial 12</w:t>
            </w:r>
            <w:r w:rsidR="00C4724C" w:rsidRPr="007918A1">
              <w:rPr>
                <w:sz w:val="18"/>
                <w:szCs w:val="18"/>
              </w:rPr>
              <w:t xml:space="preserve"> </w:t>
            </w:r>
            <w:r w:rsidRPr="007918A1">
              <w:rPr>
                <w:sz w:val="18"/>
                <w:szCs w:val="18"/>
              </w:rPr>
              <w:t>weeks dose-range study with CD5024 cream versus its vehicle and versus metronidaxzole 0.75% cream in papulo-pustular rosacea − a 6 month follow-up treatment-free study</w:t>
            </w:r>
          </w:p>
        </w:tc>
      </w:tr>
      <w:tr w:rsidR="005345F5" w:rsidRPr="007918A1" w:rsidTr="005345F5">
        <w:tc>
          <w:tcPr>
            <w:cnfStyle w:val="001000000000" w:firstRow="0" w:lastRow="0" w:firstColumn="1" w:lastColumn="0" w:oddVBand="0" w:evenVBand="0" w:oddHBand="0" w:evenHBand="0" w:firstRowFirstColumn="0" w:firstRowLastColumn="0" w:lastRowFirstColumn="0" w:lastRowLastColumn="0"/>
            <w:tcW w:w="1850" w:type="dxa"/>
          </w:tcPr>
          <w:p w:rsidR="005345F5" w:rsidRPr="007918A1" w:rsidRDefault="005345F5" w:rsidP="007918A1">
            <w:pPr>
              <w:rPr>
                <w:sz w:val="18"/>
                <w:szCs w:val="18"/>
              </w:rPr>
            </w:pPr>
            <w:r w:rsidRPr="007918A1">
              <w:rPr>
                <w:sz w:val="18"/>
                <w:szCs w:val="18"/>
              </w:rPr>
              <w:t>RD.03.SRE.2894</w:t>
            </w:r>
          </w:p>
        </w:tc>
        <w:tc>
          <w:tcPr>
            <w:tcW w:w="5959" w:type="dxa"/>
          </w:tcPr>
          <w:p w:rsidR="005345F5" w:rsidRPr="007918A1" w:rsidRDefault="005345F5" w:rsidP="007918A1">
            <w:pPr>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Clinical study comparing the efficacy of a twice daily application of Ivermectin 1% cream versus its vehicle and metronidazole 0,75% emulsion (Rozex) in subjects with papulo-pustular rosacea</w:t>
            </w:r>
          </w:p>
        </w:tc>
      </w:tr>
    </w:tbl>
    <w:p w:rsidR="00586F98" w:rsidRDefault="00586F98" w:rsidP="00586F98">
      <w:pPr>
        <w:pStyle w:val="Heading3"/>
      </w:pPr>
      <w:bookmarkStart w:id="31" w:name="_Toc437425941"/>
      <w:r>
        <w:t>Paediatric data</w:t>
      </w:r>
      <w:bookmarkEnd w:id="31"/>
    </w:p>
    <w:p w:rsidR="00620B63" w:rsidRPr="00620B63" w:rsidRDefault="00620B63" w:rsidP="00620B63">
      <w:r w:rsidRPr="00620B63">
        <w:t>The submission did not include paediatric data.</w:t>
      </w:r>
    </w:p>
    <w:p w:rsidR="00586F98" w:rsidRDefault="00586F98" w:rsidP="00586F98">
      <w:pPr>
        <w:pStyle w:val="Heading3"/>
      </w:pPr>
      <w:bookmarkStart w:id="32" w:name="_Toc437425942"/>
      <w:r>
        <w:t>Good clinical practice</w:t>
      </w:r>
      <w:bookmarkEnd w:id="32"/>
    </w:p>
    <w:p w:rsidR="00620B63" w:rsidRPr="00620B63" w:rsidRDefault="003865BD" w:rsidP="00620B63">
      <w:bookmarkStart w:id="33" w:name="_Toc355338639"/>
      <w:r w:rsidRPr="003865BD">
        <w:t xml:space="preserve">Good clinical practice </w:t>
      </w:r>
      <w:r>
        <w:t>(</w:t>
      </w:r>
      <w:r w:rsidR="00620B63" w:rsidRPr="00620B63">
        <w:t>GCP</w:t>
      </w:r>
      <w:r>
        <w:t>)</w:t>
      </w:r>
      <w:r w:rsidR="00620B63" w:rsidRPr="00620B63">
        <w:t xml:space="preserve"> compliance was asserted for all studies included in the dossier.</w:t>
      </w:r>
    </w:p>
    <w:p w:rsidR="00586F98" w:rsidRDefault="00586F98" w:rsidP="00586F98">
      <w:pPr>
        <w:pStyle w:val="Heading2"/>
      </w:pPr>
      <w:bookmarkStart w:id="34" w:name="_Toc437425943"/>
      <w:r>
        <w:t>Pharmacokinetics</w:t>
      </w:r>
      <w:bookmarkEnd w:id="33"/>
      <w:bookmarkEnd w:id="34"/>
      <w:r>
        <w:t xml:space="preserve"> </w:t>
      </w:r>
    </w:p>
    <w:p w:rsidR="00620B63" w:rsidRPr="00620B63" w:rsidRDefault="00620B63" w:rsidP="00620B63">
      <w:pPr>
        <w:pStyle w:val="Heading3"/>
      </w:pPr>
      <w:bookmarkStart w:id="35" w:name="_Ref271017296"/>
      <w:bookmarkStart w:id="36" w:name="_Ref271018924"/>
      <w:bookmarkStart w:id="37" w:name="_Ref271018934"/>
      <w:bookmarkStart w:id="38" w:name="_Toc272414614"/>
      <w:bookmarkStart w:id="39" w:name="_Toc290846238"/>
      <w:bookmarkStart w:id="40" w:name="_Toc403416473"/>
      <w:bookmarkStart w:id="41" w:name="_Toc437425944"/>
      <w:r w:rsidRPr="00620B63">
        <w:t>Studies</w:t>
      </w:r>
      <w:bookmarkEnd w:id="35"/>
      <w:bookmarkEnd w:id="36"/>
      <w:bookmarkEnd w:id="37"/>
      <w:r w:rsidRPr="00620B63">
        <w:t xml:space="preserve"> providing pharmacokinetic data</w:t>
      </w:r>
      <w:bookmarkEnd w:id="38"/>
      <w:bookmarkEnd w:id="39"/>
      <w:bookmarkEnd w:id="40"/>
      <w:bookmarkEnd w:id="41"/>
    </w:p>
    <w:p w:rsidR="00620B63" w:rsidRDefault="00620B63" w:rsidP="00620B63">
      <w:r w:rsidRPr="00620B63">
        <w:t xml:space="preserve">Summaries of the pharmacokinetic studies </w:t>
      </w:r>
      <w:r w:rsidR="00861CBD">
        <w:t>were provided.</w:t>
      </w:r>
      <w:r w:rsidRPr="00620B63">
        <w:t xml:space="preserve"> </w:t>
      </w:r>
      <w:r w:rsidR="00C4724C">
        <w:t>Table 2</w:t>
      </w:r>
      <w:r w:rsidR="00861CBD">
        <w:t xml:space="preserve"> </w:t>
      </w:r>
      <w:r w:rsidRPr="00620B63">
        <w:t>shows the studies relating to each pharmacokinetic topic and the location of each study summary.</w:t>
      </w:r>
      <w:bookmarkStart w:id="42" w:name="_Ref272426277"/>
      <w:bookmarkStart w:id="43" w:name="_Toc403416555"/>
    </w:p>
    <w:p w:rsidR="003C74B8" w:rsidRDefault="00620B63" w:rsidP="00E91EB8">
      <w:pPr>
        <w:pStyle w:val="Tabletitle"/>
      </w:pPr>
      <w:r w:rsidRPr="00620B63">
        <w:t>Table</w:t>
      </w:r>
      <w:bookmarkEnd w:id="42"/>
      <w:r w:rsidR="00C4724C">
        <w:t xml:space="preserve"> 2</w:t>
      </w:r>
      <w:r w:rsidRPr="00620B63">
        <w:t>. Submitted pharmacokinetic studies.</w:t>
      </w:r>
      <w:bookmarkEnd w:id="43"/>
    </w:p>
    <w:tbl>
      <w:tblPr>
        <w:tblStyle w:val="TableTGAblue"/>
        <w:tblW w:w="8755" w:type="dxa"/>
        <w:tblLayout w:type="fixed"/>
        <w:tblLook w:val="04A0" w:firstRow="1" w:lastRow="0" w:firstColumn="1" w:lastColumn="0" w:noHBand="0" w:noVBand="1"/>
        <w:tblDescription w:val="Table 2. Submitted pharmacokinetic studies."/>
      </w:tblPr>
      <w:tblGrid>
        <w:gridCol w:w="2518"/>
        <w:gridCol w:w="3686"/>
        <w:gridCol w:w="2551"/>
      </w:tblGrid>
      <w:tr w:rsidR="003C74B8" w:rsidRPr="007918A1" w:rsidTr="003861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3C74B8" w:rsidRPr="007918A1" w:rsidRDefault="003C74B8" w:rsidP="007918A1">
            <w:pPr>
              <w:rPr>
                <w:sz w:val="18"/>
                <w:szCs w:val="18"/>
              </w:rPr>
            </w:pPr>
            <w:r w:rsidRPr="007918A1">
              <w:rPr>
                <w:sz w:val="18"/>
                <w:szCs w:val="18"/>
              </w:rPr>
              <w:t>PK topic</w:t>
            </w:r>
          </w:p>
        </w:tc>
        <w:tc>
          <w:tcPr>
            <w:tcW w:w="3686" w:type="dxa"/>
          </w:tcPr>
          <w:p w:rsidR="003C74B8" w:rsidRPr="007918A1" w:rsidRDefault="003C74B8" w:rsidP="007918A1">
            <w:pPr>
              <w:cnfStyle w:val="100000000000" w:firstRow="1" w:lastRow="0" w:firstColumn="0" w:lastColumn="0" w:oddVBand="0" w:evenVBand="0" w:oddHBand="0" w:evenHBand="0" w:firstRowFirstColumn="0" w:firstRowLastColumn="0" w:lastRowFirstColumn="0" w:lastRowLastColumn="0"/>
              <w:rPr>
                <w:sz w:val="18"/>
                <w:szCs w:val="18"/>
              </w:rPr>
            </w:pPr>
            <w:r w:rsidRPr="007918A1">
              <w:rPr>
                <w:sz w:val="18"/>
                <w:szCs w:val="18"/>
              </w:rPr>
              <w:t>Subtopic</w:t>
            </w:r>
          </w:p>
        </w:tc>
        <w:tc>
          <w:tcPr>
            <w:tcW w:w="2551" w:type="dxa"/>
          </w:tcPr>
          <w:p w:rsidR="003C74B8" w:rsidRPr="007918A1" w:rsidRDefault="003C74B8" w:rsidP="007918A1">
            <w:pPr>
              <w:cnfStyle w:val="100000000000" w:firstRow="1" w:lastRow="0" w:firstColumn="0" w:lastColumn="0" w:oddVBand="0" w:evenVBand="0" w:oddHBand="0" w:evenHBand="0" w:firstRowFirstColumn="0" w:firstRowLastColumn="0" w:lastRowFirstColumn="0" w:lastRowLastColumn="0"/>
              <w:rPr>
                <w:sz w:val="18"/>
                <w:szCs w:val="18"/>
              </w:rPr>
            </w:pPr>
            <w:r w:rsidRPr="007918A1">
              <w:rPr>
                <w:sz w:val="18"/>
                <w:szCs w:val="18"/>
              </w:rPr>
              <w:t>Study ID</w:t>
            </w:r>
          </w:p>
        </w:tc>
      </w:tr>
      <w:tr w:rsidR="003C74B8" w:rsidRPr="007918A1" w:rsidTr="00386108">
        <w:tc>
          <w:tcPr>
            <w:cnfStyle w:val="001000000000" w:firstRow="0" w:lastRow="0" w:firstColumn="1" w:lastColumn="0" w:oddVBand="0" w:evenVBand="0" w:oddHBand="0" w:evenHBand="0" w:firstRowFirstColumn="0" w:firstRowLastColumn="0" w:lastRowFirstColumn="0" w:lastRowLastColumn="0"/>
            <w:tcW w:w="2518" w:type="dxa"/>
            <w:vMerge w:val="restart"/>
          </w:tcPr>
          <w:p w:rsidR="003C74B8" w:rsidRPr="007918A1" w:rsidRDefault="003C74B8" w:rsidP="007918A1">
            <w:pPr>
              <w:rPr>
                <w:b/>
                <w:sz w:val="18"/>
                <w:szCs w:val="18"/>
              </w:rPr>
            </w:pPr>
            <w:r w:rsidRPr="007918A1">
              <w:rPr>
                <w:b/>
                <w:sz w:val="18"/>
                <w:szCs w:val="18"/>
              </w:rPr>
              <w:t>PK in healthy adults</w:t>
            </w:r>
          </w:p>
        </w:tc>
        <w:tc>
          <w:tcPr>
            <w:tcW w:w="3686" w:type="dxa"/>
          </w:tcPr>
          <w:p w:rsidR="003C74B8" w:rsidRPr="007918A1" w:rsidRDefault="003C74B8" w:rsidP="007918A1">
            <w:pPr>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General PK</w:t>
            </w:r>
          </w:p>
        </w:tc>
        <w:tc>
          <w:tcPr>
            <w:tcW w:w="2551" w:type="dxa"/>
          </w:tcPr>
          <w:p w:rsidR="003C74B8" w:rsidRPr="007918A1" w:rsidRDefault="003C74B8" w:rsidP="007918A1">
            <w:pPr>
              <w:cnfStyle w:val="000000000000" w:firstRow="0" w:lastRow="0" w:firstColumn="0" w:lastColumn="0" w:oddVBand="0" w:evenVBand="0" w:oddHBand="0" w:evenHBand="0" w:firstRowFirstColumn="0" w:firstRowLastColumn="0" w:lastRowFirstColumn="0" w:lastRowLastColumn="0"/>
              <w:rPr>
                <w:sz w:val="18"/>
                <w:szCs w:val="18"/>
              </w:rPr>
            </w:pPr>
          </w:p>
        </w:tc>
      </w:tr>
      <w:tr w:rsidR="003C74B8" w:rsidRPr="007918A1" w:rsidTr="00386108">
        <w:tc>
          <w:tcPr>
            <w:cnfStyle w:val="001000000000" w:firstRow="0" w:lastRow="0" w:firstColumn="1" w:lastColumn="0" w:oddVBand="0" w:evenVBand="0" w:oddHBand="0" w:evenHBand="0" w:firstRowFirstColumn="0" w:firstRowLastColumn="0" w:lastRowFirstColumn="0" w:lastRowLastColumn="0"/>
            <w:tcW w:w="2518" w:type="dxa"/>
            <w:vMerge/>
          </w:tcPr>
          <w:p w:rsidR="003C74B8" w:rsidRPr="007918A1" w:rsidRDefault="003C74B8" w:rsidP="007918A1">
            <w:pPr>
              <w:rPr>
                <w:b/>
                <w:sz w:val="18"/>
                <w:szCs w:val="18"/>
              </w:rPr>
            </w:pPr>
          </w:p>
        </w:tc>
        <w:tc>
          <w:tcPr>
            <w:tcW w:w="3686" w:type="dxa"/>
          </w:tcPr>
          <w:p w:rsidR="003C74B8" w:rsidRPr="007918A1" w:rsidRDefault="003C74B8" w:rsidP="007918A1">
            <w:pPr>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Single dose</w:t>
            </w:r>
          </w:p>
        </w:tc>
        <w:tc>
          <w:tcPr>
            <w:tcW w:w="2551" w:type="dxa"/>
          </w:tcPr>
          <w:p w:rsidR="003C74B8" w:rsidRPr="007918A1" w:rsidRDefault="003C74B8" w:rsidP="007918A1">
            <w:pPr>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RD.03.SRE.40007‡</w:t>
            </w:r>
          </w:p>
        </w:tc>
      </w:tr>
      <w:tr w:rsidR="003C74B8" w:rsidRPr="007918A1" w:rsidTr="00386108">
        <w:tc>
          <w:tcPr>
            <w:cnfStyle w:val="001000000000" w:firstRow="0" w:lastRow="0" w:firstColumn="1" w:lastColumn="0" w:oddVBand="0" w:evenVBand="0" w:oddHBand="0" w:evenHBand="0" w:firstRowFirstColumn="0" w:firstRowLastColumn="0" w:lastRowFirstColumn="0" w:lastRowLastColumn="0"/>
            <w:tcW w:w="2518" w:type="dxa"/>
            <w:vMerge/>
          </w:tcPr>
          <w:p w:rsidR="003C74B8" w:rsidRPr="007918A1" w:rsidRDefault="003C74B8" w:rsidP="007918A1">
            <w:pPr>
              <w:rPr>
                <w:sz w:val="18"/>
                <w:szCs w:val="18"/>
              </w:rPr>
            </w:pPr>
          </w:p>
        </w:tc>
        <w:tc>
          <w:tcPr>
            <w:tcW w:w="3686" w:type="dxa"/>
          </w:tcPr>
          <w:p w:rsidR="003C74B8" w:rsidRPr="007918A1" w:rsidRDefault="003C74B8" w:rsidP="007918A1">
            <w:pPr>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Multi-dose</w:t>
            </w:r>
          </w:p>
        </w:tc>
        <w:tc>
          <w:tcPr>
            <w:tcW w:w="2551" w:type="dxa"/>
          </w:tcPr>
          <w:p w:rsidR="003C74B8" w:rsidRPr="007918A1" w:rsidRDefault="003C74B8" w:rsidP="007918A1">
            <w:pPr>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RD.03.SRE.40007‡</w:t>
            </w:r>
          </w:p>
        </w:tc>
      </w:tr>
      <w:tr w:rsidR="0032694E" w:rsidRPr="007918A1" w:rsidTr="00386108">
        <w:tc>
          <w:tcPr>
            <w:cnfStyle w:val="001000000000" w:firstRow="0" w:lastRow="0" w:firstColumn="1" w:lastColumn="0" w:oddVBand="0" w:evenVBand="0" w:oddHBand="0" w:evenHBand="0" w:firstRowFirstColumn="0" w:firstRowLastColumn="0" w:lastRowFirstColumn="0" w:lastRowLastColumn="0"/>
            <w:tcW w:w="2518" w:type="dxa"/>
            <w:vMerge/>
          </w:tcPr>
          <w:p w:rsidR="0032694E" w:rsidRPr="007918A1" w:rsidRDefault="0032694E" w:rsidP="007918A1">
            <w:pPr>
              <w:rPr>
                <w:sz w:val="18"/>
                <w:szCs w:val="18"/>
              </w:rPr>
            </w:pPr>
          </w:p>
        </w:tc>
        <w:tc>
          <w:tcPr>
            <w:tcW w:w="3686" w:type="dxa"/>
          </w:tcPr>
          <w:p w:rsidR="0032694E" w:rsidRPr="007918A1" w:rsidRDefault="0032694E" w:rsidP="007918A1">
            <w:pPr>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Bioequivalence†</w:t>
            </w:r>
          </w:p>
        </w:tc>
        <w:tc>
          <w:tcPr>
            <w:tcW w:w="2551" w:type="dxa"/>
          </w:tcPr>
          <w:p w:rsidR="0032694E" w:rsidRPr="007918A1" w:rsidRDefault="0032694E" w:rsidP="007918A1">
            <w:pPr>
              <w:cnfStyle w:val="000000000000" w:firstRow="0" w:lastRow="0" w:firstColumn="0" w:lastColumn="0" w:oddVBand="0" w:evenVBand="0" w:oddHBand="0" w:evenHBand="0" w:firstRowFirstColumn="0" w:firstRowLastColumn="0" w:lastRowFirstColumn="0" w:lastRowLastColumn="0"/>
              <w:rPr>
                <w:sz w:val="18"/>
                <w:szCs w:val="18"/>
              </w:rPr>
            </w:pPr>
          </w:p>
        </w:tc>
      </w:tr>
      <w:tr w:rsidR="003C74B8" w:rsidRPr="007918A1" w:rsidTr="00386108">
        <w:tc>
          <w:tcPr>
            <w:cnfStyle w:val="001000000000" w:firstRow="0" w:lastRow="0" w:firstColumn="1" w:lastColumn="0" w:oddVBand="0" w:evenVBand="0" w:oddHBand="0" w:evenHBand="0" w:firstRowFirstColumn="0" w:firstRowLastColumn="0" w:lastRowFirstColumn="0" w:lastRowLastColumn="0"/>
            <w:tcW w:w="2518" w:type="dxa"/>
            <w:vMerge/>
          </w:tcPr>
          <w:p w:rsidR="003C74B8" w:rsidRPr="007918A1" w:rsidRDefault="003C74B8" w:rsidP="007918A1">
            <w:pPr>
              <w:rPr>
                <w:sz w:val="18"/>
                <w:szCs w:val="18"/>
              </w:rPr>
            </w:pPr>
          </w:p>
        </w:tc>
        <w:tc>
          <w:tcPr>
            <w:tcW w:w="3686" w:type="dxa"/>
          </w:tcPr>
          <w:p w:rsidR="003C74B8" w:rsidRPr="007918A1" w:rsidRDefault="003C74B8" w:rsidP="007918A1">
            <w:pPr>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Single dose</w:t>
            </w:r>
          </w:p>
        </w:tc>
        <w:tc>
          <w:tcPr>
            <w:tcW w:w="2551" w:type="dxa"/>
          </w:tcPr>
          <w:p w:rsidR="003C74B8" w:rsidRPr="007918A1" w:rsidRDefault="003C74B8" w:rsidP="007918A1">
            <w:pPr>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None</w:t>
            </w:r>
          </w:p>
        </w:tc>
      </w:tr>
      <w:tr w:rsidR="003C74B8" w:rsidRPr="007918A1" w:rsidTr="00386108">
        <w:tc>
          <w:tcPr>
            <w:cnfStyle w:val="001000000000" w:firstRow="0" w:lastRow="0" w:firstColumn="1" w:lastColumn="0" w:oddVBand="0" w:evenVBand="0" w:oddHBand="0" w:evenHBand="0" w:firstRowFirstColumn="0" w:firstRowLastColumn="0" w:lastRowFirstColumn="0" w:lastRowLastColumn="0"/>
            <w:tcW w:w="2518" w:type="dxa"/>
            <w:vMerge/>
          </w:tcPr>
          <w:p w:rsidR="003C74B8" w:rsidRPr="007918A1" w:rsidRDefault="003C74B8" w:rsidP="007918A1">
            <w:pPr>
              <w:rPr>
                <w:sz w:val="18"/>
                <w:szCs w:val="18"/>
              </w:rPr>
            </w:pPr>
          </w:p>
        </w:tc>
        <w:tc>
          <w:tcPr>
            <w:tcW w:w="3686" w:type="dxa"/>
          </w:tcPr>
          <w:p w:rsidR="003C74B8" w:rsidRPr="007918A1" w:rsidRDefault="003C74B8" w:rsidP="007918A1">
            <w:pPr>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Multi-dose</w:t>
            </w:r>
          </w:p>
        </w:tc>
        <w:tc>
          <w:tcPr>
            <w:tcW w:w="2551" w:type="dxa"/>
          </w:tcPr>
          <w:p w:rsidR="003C74B8" w:rsidRPr="007918A1" w:rsidRDefault="003C74B8" w:rsidP="007918A1">
            <w:pPr>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None</w:t>
            </w:r>
          </w:p>
        </w:tc>
      </w:tr>
      <w:tr w:rsidR="003C74B8" w:rsidRPr="007918A1" w:rsidTr="00386108">
        <w:tc>
          <w:tcPr>
            <w:cnfStyle w:val="001000000000" w:firstRow="0" w:lastRow="0" w:firstColumn="1" w:lastColumn="0" w:oddVBand="0" w:evenVBand="0" w:oddHBand="0" w:evenHBand="0" w:firstRowFirstColumn="0" w:firstRowLastColumn="0" w:lastRowFirstColumn="0" w:lastRowLastColumn="0"/>
            <w:tcW w:w="2518" w:type="dxa"/>
            <w:vMerge/>
          </w:tcPr>
          <w:p w:rsidR="003C74B8" w:rsidRPr="007918A1" w:rsidRDefault="003C74B8" w:rsidP="007918A1">
            <w:pPr>
              <w:rPr>
                <w:sz w:val="18"/>
                <w:szCs w:val="18"/>
              </w:rPr>
            </w:pPr>
          </w:p>
        </w:tc>
        <w:tc>
          <w:tcPr>
            <w:tcW w:w="3686" w:type="dxa"/>
          </w:tcPr>
          <w:p w:rsidR="003C74B8" w:rsidRPr="007918A1" w:rsidRDefault="003C74B8" w:rsidP="007918A1">
            <w:pPr>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Food effect</w:t>
            </w:r>
          </w:p>
        </w:tc>
        <w:tc>
          <w:tcPr>
            <w:tcW w:w="2551" w:type="dxa"/>
          </w:tcPr>
          <w:p w:rsidR="003C74B8" w:rsidRPr="007918A1" w:rsidRDefault="003C74B8" w:rsidP="007918A1">
            <w:pPr>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Not relevant</w:t>
            </w:r>
          </w:p>
        </w:tc>
      </w:tr>
      <w:tr w:rsidR="0032694E" w:rsidRPr="007918A1" w:rsidTr="00386108">
        <w:tc>
          <w:tcPr>
            <w:cnfStyle w:val="001000000000" w:firstRow="0" w:lastRow="0" w:firstColumn="1" w:lastColumn="0" w:oddVBand="0" w:evenVBand="0" w:oddHBand="0" w:evenHBand="0" w:firstRowFirstColumn="0" w:firstRowLastColumn="0" w:lastRowFirstColumn="0" w:lastRowLastColumn="0"/>
            <w:tcW w:w="2518" w:type="dxa"/>
            <w:vMerge w:val="restart"/>
          </w:tcPr>
          <w:p w:rsidR="0032694E" w:rsidRPr="007918A1" w:rsidRDefault="0032694E" w:rsidP="007918A1">
            <w:pPr>
              <w:rPr>
                <w:b/>
                <w:sz w:val="18"/>
                <w:szCs w:val="18"/>
              </w:rPr>
            </w:pPr>
            <w:r w:rsidRPr="007918A1">
              <w:rPr>
                <w:b/>
                <w:sz w:val="18"/>
                <w:szCs w:val="18"/>
              </w:rPr>
              <w:t>PK in special populations</w:t>
            </w:r>
          </w:p>
        </w:tc>
        <w:tc>
          <w:tcPr>
            <w:tcW w:w="3686" w:type="dxa"/>
          </w:tcPr>
          <w:p w:rsidR="0032694E" w:rsidRPr="007918A1" w:rsidRDefault="0032694E" w:rsidP="007918A1">
            <w:pPr>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Target population §</w:t>
            </w:r>
          </w:p>
        </w:tc>
        <w:tc>
          <w:tcPr>
            <w:tcW w:w="2551" w:type="dxa"/>
          </w:tcPr>
          <w:p w:rsidR="0032694E" w:rsidRPr="007918A1" w:rsidRDefault="0032694E" w:rsidP="007918A1">
            <w:pPr>
              <w:cnfStyle w:val="000000000000" w:firstRow="0" w:lastRow="0" w:firstColumn="0" w:lastColumn="0" w:oddVBand="0" w:evenVBand="0" w:oddHBand="0" w:evenHBand="0" w:firstRowFirstColumn="0" w:firstRowLastColumn="0" w:lastRowFirstColumn="0" w:lastRowLastColumn="0"/>
              <w:rPr>
                <w:sz w:val="18"/>
                <w:szCs w:val="18"/>
              </w:rPr>
            </w:pPr>
          </w:p>
        </w:tc>
      </w:tr>
      <w:tr w:rsidR="0032694E" w:rsidRPr="007918A1" w:rsidTr="00386108">
        <w:tc>
          <w:tcPr>
            <w:cnfStyle w:val="001000000000" w:firstRow="0" w:lastRow="0" w:firstColumn="1" w:lastColumn="0" w:oddVBand="0" w:evenVBand="0" w:oddHBand="0" w:evenHBand="0" w:firstRowFirstColumn="0" w:firstRowLastColumn="0" w:lastRowFirstColumn="0" w:lastRowLastColumn="0"/>
            <w:tcW w:w="2518" w:type="dxa"/>
            <w:vMerge/>
          </w:tcPr>
          <w:p w:rsidR="0032694E" w:rsidRPr="007918A1" w:rsidRDefault="0032694E" w:rsidP="007918A1">
            <w:pPr>
              <w:rPr>
                <w:b/>
                <w:sz w:val="18"/>
                <w:szCs w:val="18"/>
              </w:rPr>
            </w:pPr>
          </w:p>
        </w:tc>
        <w:tc>
          <w:tcPr>
            <w:tcW w:w="3686" w:type="dxa"/>
          </w:tcPr>
          <w:p w:rsidR="0032694E" w:rsidRPr="007918A1" w:rsidRDefault="0032694E" w:rsidP="007918A1">
            <w:pPr>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Single dose</w:t>
            </w:r>
          </w:p>
        </w:tc>
        <w:tc>
          <w:tcPr>
            <w:tcW w:w="2551" w:type="dxa"/>
          </w:tcPr>
          <w:p w:rsidR="0032694E" w:rsidRPr="007918A1" w:rsidRDefault="0032694E" w:rsidP="007918A1">
            <w:pPr>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RD.03.SRE.40064</w:t>
            </w:r>
          </w:p>
        </w:tc>
      </w:tr>
      <w:tr w:rsidR="0032694E" w:rsidRPr="007918A1" w:rsidTr="00386108">
        <w:trPr>
          <w:trHeight w:val="970"/>
        </w:trPr>
        <w:tc>
          <w:tcPr>
            <w:cnfStyle w:val="001000000000" w:firstRow="0" w:lastRow="0" w:firstColumn="1" w:lastColumn="0" w:oddVBand="0" w:evenVBand="0" w:oddHBand="0" w:evenHBand="0" w:firstRowFirstColumn="0" w:firstRowLastColumn="0" w:lastRowFirstColumn="0" w:lastRowLastColumn="0"/>
            <w:tcW w:w="2518" w:type="dxa"/>
            <w:vMerge/>
          </w:tcPr>
          <w:p w:rsidR="0032694E" w:rsidRPr="007918A1" w:rsidRDefault="0032694E" w:rsidP="007918A1">
            <w:pPr>
              <w:rPr>
                <w:sz w:val="18"/>
                <w:szCs w:val="18"/>
              </w:rPr>
            </w:pPr>
          </w:p>
        </w:tc>
        <w:tc>
          <w:tcPr>
            <w:tcW w:w="3686" w:type="dxa"/>
          </w:tcPr>
          <w:p w:rsidR="0032694E" w:rsidRPr="007918A1" w:rsidRDefault="0032694E" w:rsidP="007918A1">
            <w:pPr>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Multi-dose</w:t>
            </w:r>
          </w:p>
        </w:tc>
        <w:tc>
          <w:tcPr>
            <w:tcW w:w="2551" w:type="dxa"/>
          </w:tcPr>
          <w:p w:rsidR="0032694E" w:rsidRPr="007918A1" w:rsidRDefault="0032694E" w:rsidP="007918A1">
            <w:pPr>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RD.03.SRE.40064</w:t>
            </w:r>
          </w:p>
          <w:p w:rsidR="0032694E" w:rsidRPr="007918A1" w:rsidRDefault="0032694E" w:rsidP="007918A1">
            <w:pPr>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RD.03.SRE.40027</w:t>
            </w:r>
          </w:p>
        </w:tc>
      </w:tr>
      <w:tr w:rsidR="0032694E" w:rsidRPr="007918A1" w:rsidTr="00386108">
        <w:tc>
          <w:tcPr>
            <w:cnfStyle w:val="001000000000" w:firstRow="0" w:lastRow="0" w:firstColumn="1" w:lastColumn="0" w:oddVBand="0" w:evenVBand="0" w:oddHBand="0" w:evenHBand="0" w:firstRowFirstColumn="0" w:firstRowLastColumn="0" w:lastRowFirstColumn="0" w:lastRowLastColumn="0"/>
            <w:tcW w:w="2518" w:type="dxa"/>
            <w:vMerge/>
          </w:tcPr>
          <w:p w:rsidR="0032694E" w:rsidRPr="007918A1" w:rsidRDefault="0032694E" w:rsidP="007918A1">
            <w:pPr>
              <w:rPr>
                <w:b/>
                <w:sz w:val="18"/>
                <w:szCs w:val="18"/>
              </w:rPr>
            </w:pPr>
          </w:p>
        </w:tc>
        <w:tc>
          <w:tcPr>
            <w:tcW w:w="3686" w:type="dxa"/>
          </w:tcPr>
          <w:p w:rsidR="0032694E" w:rsidRPr="007918A1" w:rsidRDefault="0032694E" w:rsidP="007918A1">
            <w:pPr>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Renal impairment</w:t>
            </w:r>
          </w:p>
        </w:tc>
        <w:tc>
          <w:tcPr>
            <w:tcW w:w="2551" w:type="dxa"/>
          </w:tcPr>
          <w:p w:rsidR="0032694E" w:rsidRPr="007918A1" w:rsidRDefault="0032694E" w:rsidP="007918A1">
            <w:pPr>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None</w:t>
            </w:r>
          </w:p>
        </w:tc>
      </w:tr>
      <w:tr w:rsidR="0032694E" w:rsidRPr="007918A1" w:rsidTr="00386108">
        <w:tc>
          <w:tcPr>
            <w:cnfStyle w:val="001000000000" w:firstRow="0" w:lastRow="0" w:firstColumn="1" w:lastColumn="0" w:oddVBand="0" w:evenVBand="0" w:oddHBand="0" w:evenHBand="0" w:firstRowFirstColumn="0" w:firstRowLastColumn="0" w:lastRowFirstColumn="0" w:lastRowLastColumn="0"/>
            <w:tcW w:w="2518" w:type="dxa"/>
            <w:vMerge/>
          </w:tcPr>
          <w:p w:rsidR="0032694E" w:rsidRPr="007918A1" w:rsidRDefault="0032694E" w:rsidP="007918A1">
            <w:pPr>
              <w:rPr>
                <w:sz w:val="18"/>
                <w:szCs w:val="18"/>
              </w:rPr>
            </w:pPr>
          </w:p>
        </w:tc>
        <w:tc>
          <w:tcPr>
            <w:tcW w:w="3686" w:type="dxa"/>
          </w:tcPr>
          <w:p w:rsidR="0032694E" w:rsidRPr="007918A1" w:rsidRDefault="0032694E" w:rsidP="007918A1">
            <w:pPr>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Neonates/infants/children/adolescents</w:t>
            </w:r>
          </w:p>
        </w:tc>
        <w:tc>
          <w:tcPr>
            <w:tcW w:w="2551" w:type="dxa"/>
          </w:tcPr>
          <w:p w:rsidR="0032694E" w:rsidRPr="007918A1" w:rsidRDefault="0032694E" w:rsidP="007918A1">
            <w:pPr>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None</w:t>
            </w:r>
          </w:p>
        </w:tc>
      </w:tr>
      <w:tr w:rsidR="0032694E" w:rsidRPr="007918A1" w:rsidTr="00386108">
        <w:tc>
          <w:tcPr>
            <w:cnfStyle w:val="001000000000" w:firstRow="0" w:lastRow="0" w:firstColumn="1" w:lastColumn="0" w:oddVBand="0" w:evenVBand="0" w:oddHBand="0" w:evenHBand="0" w:firstRowFirstColumn="0" w:firstRowLastColumn="0" w:lastRowFirstColumn="0" w:lastRowLastColumn="0"/>
            <w:tcW w:w="2518" w:type="dxa"/>
            <w:vMerge/>
          </w:tcPr>
          <w:p w:rsidR="0032694E" w:rsidRPr="007918A1" w:rsidRDefault="0032694E" w:rsidP="007918A1">
            <w:pPr>
              <w:rPr>
                <w:sz w:val="18"/>
                <w:szCs w:val="18"/>
              </w:rPr>
            </w:pPr>
          </w:p>
        </w:tc>
        <w:tc>
          <w:tcPr>
            <w:tcW w:w="3686" w:type="dxa"/>
          </w:tcPr>
          <w:p w:rsidR="0032694E" w:rsidRPr="007918A1" w:rsidRDefault="0032694E" w:rsidP="007918A1">
            <w:pPr>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Elderly</w:t>
            </w:r>
          </w:p>
        </w:tc>
        <w:tc>
          <w:tcPr>
            <w:tcW w:w="2551" w:type="dxa"/>
          </w:tcPr>
          <w:p w:rsidR="0032694E" w:rsidRPr="007918A1" w:rsidRDefault="0032694E" w:rsidP="007918A1">
            <w:pPr>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None</w:t>
            </w:r>
          </w:p>
        </w:tc>
      </w:tr>
      <w:tr w:rsidR="003C74B8" w:rsidRPr="007918A1" w:rsidTr="00386108">
        <w:tc>
          <w:tcPr>
            <w:cnfStyle w:val="001000000000" w:firstRow="0" w:lastRow="0" w:firstColumn="1" w:lastColumn="0" w:oddVBand="0" w:evenVBand="0" w:oddHBand="0" w:evenHBand="0" w:firstRowFirstColumn="0" w:firstRowLastColumn="0" w:lastRowFirstColumn="0" w:lastRowLastColumn="0"/>
            <w:tcW w:w="2518" w:type="dxa"/>
          </w:tcPr>
          <w:p w:rsidR="003C74B8" w:rsidRPr="007918A1" w:rsidRDefault="003C74B8" w:rsidP="007918A1">
            <w:pPr>
              <w:rPr>
                <w:b/>
                <w:sz w:val="18"/>
                <w:szCs w:val="18"/>
              </w:rPr>
            </w:pPr>
            <w:r w:rsidRPr="007918A1">
              <w:rPr>
                <w:b/>
                <w:sz w:val="18"/>
                <w:szCs w:val="18"/>
              </w:rPr>
              <w:t>Genetic/gender-related PK</w:t>
            </w:r>
          </w:p>
        </w:tc>
        <w:tc>
          <w:tcPr>
            <w:tcW w:w="3686" w:type="dxa"/>
          </w:tcPr>
          <w:p w:rsidR="003C74B8" w:rsidRPr="007918A1" w:rsidRDefault="003C74B8" w:rsidP="007918A1">
            <w:pPr>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Males vs. females</w:t>
            </w:r>
          </w:p>
        </w:tc>
        <w:tc>
          <w:tcPr>
            <w:tcW w:w="2551" w:type="dxa"/>
          </w:tcPr>
          <w:p w:rsidR="003C74B8" w:rsidRPr="007918A1" w:rsidRDefault="003C74B8" w:rsidP="007918A1">
            <w:pPr>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None</w:t>
            </w:r>
          </w:p>
        </w:tc>
      </w:tr>
      <w:tr w:rsidR="003C74B8" w:rsidRPr="007918A1" w:rsidTr="00386108">
        <w:tc>
          <w:tcPr>
            <w:cnfStyle w:val="001000000000" w:firstRow="0" w:lastRow="0" w:firstColumn="1" w:lastColumn="0" w:oddVBand="0" w:evenVBand="0" w:oddHBand="0" w:evenHBand="0" w:firstRowFirstColumn="0" w:firstRowLastColumn="0" w:lastRowFirstColumn="0" w:lastRowLastColumn="0"/>
            <w:tcW w:w="2518" w:type="dxa"/>
          </w:tcPr>
          <w:p w:rsidR="003C74B8" w:rsidRPr="007918A1" w:rsidRDefault="003C74B8" w:rsidP="007918A1">
            <w:pPr>
              <w:rPr>
                <w:b/>
                <w:sz w:val="18"/>
                <w:szCs w:val="18"/>
              </w:rPr>
            </w:pPr>
            <w:r w:rsidRPr="007918A1">
              <w:rPr>
                <w:b/>
                <w:sz w:val="18"/>
                <w:szCs w:val="18"/>
              </w:rPr>
              <w:t>PK interactions</w:t>
            </w:r>
          </w:p>
        </w:tc>
        <w:tc>
          <w:tcPr>
            <w:tcW w:w="3686" w:type="dxa"/>
          </w:tcPr>
          <w:p w:rsidR="003C74B8" w:rsidRPr="007918A1" w:rsidRDefault="003C74B8" w:rsidP="007918A1">
            <w:pPr>
              <w:cnfStyle w:val="000000000000" w:firstRow="0" w:lastRow="0" w:firstColumn="0" w:lastColumn="0" w:oddVBand="0" w:evenVBand="0" w:oddHBand="0" w:evenHBand="0" w:firstRowFirstColumn="0" w:firstRowLastColumn="0" w:lastRowFirstColumn="0" w:lastRowLastColumn="0"/>
              <w:rPr>
                <w:sz w:val="18"/>
                <w:szCs w:val="18"/>
              </w:rPr>
            </w:pPr>
          </w:p>
        </w:tc>
        <w:tc>
          <w:tcPr>
            <w:tcW w:w="2551" w:type="dxa"/>
          </w:tcPr>
          <w:p w:rsidR="003C74B8" w:rsidRPr="007918A1" w:rsidRDefault="003C74B8" w:rsidP="007918A1">
            <w:pPr>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None</w:t>
            </w:r>
          </w:p>
        </w:tc>
      </w:tr>
      <w:tr w:rsidR="003C74B8" w:rsidRPr="007918A1" w:rsidTr="00386108">
        <w:tc>
          <w:tcPr>
            <w:cnfStyle w:val="001000000000" w:firstRow="0" w:lastRow="0" w:firstColumn="1" w:lastColumn="0" w:oddVBand="0" w:evenVBand="0" w:oddHBand="0" w:evenHBand="0" w:firstRowFirstColumn="0" w:firstRowLastColumn="0" w:lastRowFirstColumn="0" w:lastRowLastColumn="0"/>
            <w:tcW w:w="2518" w:type="dxa"/>
            <w:vMerge w:val="restart"/>
          </w:tcPr>
          <w:p w:rsidR="003C74B8" w:rsidRPr="007918A1" w:rsidRDefault="003C74B8" w:rsidP="007918A1">
            <w:pPr>
              <w:rPr>
                <w:b/>
                <w:sz w:val="18"/>
                <w:szCs w:val="18"/>
              </w:rPr>
            </w:pPr>
            <w:r w:rsidRPr="007918A1">
              <w:rPr>
                <w:b/>
                <w:sz w:val="18"/>
                <w:szCs w:val="18"/>
              </w:rPr>
              <w:t>Population PK analyses</w:t>
            </w:r>
          </w:p>
        </w:tc>
        <w:tc>
          <w:tcPr>
            <w:tcW w:w="3686" w:type="dxa"/>
          </w:tcPr>
          <w:p w:rsidR="003C74B8" w:rsidRPr="007918A1" w:rsidRDefault="003C74B8" w:rsidP="007918A1">
            <w:pPr>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Healthy subjects</w:t>
            </w:r>
          </w:p>
        </w:tc>
        <w:tc>
          <w:tcPr>
            <w:tcW w:w="2551" w:type="dxa"/>
          </w:tcPr>
          <w:p w:rsidR="003C74B8" w:rsidRPr="007918A1" w:rsidRDefault="003C74B8" w:rsidP="007918A1">
            <w:pPr>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None</w:t>
            </w:r>
          </w:p>
        </w:tc>
      </w:tr>
      <w:tr w:rsidR="003C74B8" w:rsidRPr="007918A1" w:rsidTr="00386108">
        <w:tc>
          <w:tcPr>
            <w:cnfStyle w:val="001000000000" w:firstRow="0" w:lastRow="0" w:firstColumn="1" w:lastColumn="0" w:oddVBand="0" w:evenVBand="0" w:oddHBand="0" w:evenHBand="0" w:firstRowFirstColumn="0" w:firstRowLastColumn="0" w:lastRowFirstColumn="0" w:lastRowLastColumn="0"/>
            <w:tcW w:w="2518" w:type="dxa"/>
            <w:vMerge/>
          </w:tcPr>
          <w:p w:rsidR="003C74B8" w:rsidRPr="007918A1" w:rsidRDefault="003C74B8" w:rsidP="007918A1">
            <w:pPr>
              <w:rPr>
                <w:sz w:val="18"/>
                <w:szCs w:val="18"/>
              </w:rPr>
            </w:pPr>
          </w:p>
        </w:tc>
        <w:tc>
          <w:tcPr>
            <w:tcW w:w="3686" w:type="dxa"/>
          </w:tcPr>
          <w:p w:rsidR="003C74B8" w:rsidRPr="007918A1" w:rsidRDefault="003C74B8" w:rsidP="007918A1">
            <w:pPr>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Target population</w:t>
            </w:r>
          </w:p>
        </w:tc>
        <w:tc>
          <w:tcPr>
            <w:tcW w:w="2551" w:type="dxa"/>
          </w:tcPr>
          <w:p w:rsidR="003C74B8" w:rsidRPr="007918A1" w:rsidRDefault="003C74B8" w:rsidP="007918A1">
            <w:pPr>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None</w:t>
            </w:r>
          </w:p>
        </w:tc>
      </w:tr>
    </w:tbl>
    <w:p w:rsidR="0032694E" w:rsidRPr="0032694E" w:rsidRDefault="0032694E" w:rsidP="00F45D96">
      <w:pPr>
        <w:pStyle w:val="TableDescription"/>
      </w:pPr>
      <w:r w:rsidRPr="0032694E">
        <w:t>* Indicates the primary aim of the study.</w:t>
      </w:r>
      <w:r>
        <w:t xml:space="preserve"> </w:t>
      </w:r>
      <w:r w:rsidRPr="0032694E">
        <w:t>† Bioequivalence of different formulations.</w:t>
      </w:r>
      <w:r>
        <w:t xml:space="preserve"> </w:t>
      </w:r>
      <w:r w:rsidRPr="0032694E">
        <w:t>‡ Formulation proposed for registration not studied in this trial.</w:t>
      </w:r>
      <w:r>
        <w:t xml:space="preserve"> </w:t>
      </w:r>
      <w:r w:rsidRPr="0032694E">
        <w:t>§ Subjects who would be eligible to receive the drug if approved for the proposed indication.</w:t>
      </w:r>
    </w:p>
    <w:p w:rsidR="00620B63" w:rsidRDefault="00C4724C" w:rsidP="00620B63">
      <w:r>
        <w:t>Table 3</w:t>
      </w:r>
      <w:r w:rsidR="00E87A52">
        <w:t xml:space="preserve"> </w:t>
      </w:r>
      <w:r w:rsidR="00620B63" w:rsidRPr="00620B63">
        <w:t>lists pharmacokinetic results that were excluded from considera</w:t>
      </w:r>
      <w:r w:rsidR="00861CBD">
        <w:t>tion due to study deficiencies.</w:t>
      </w:r>
    </w:p>
    <w:p w:rsidR="00620B63" w:rsidRPr="00620B63" w:rsidRDefault="00C4724C" w:rsidP="00620B63">
      <w:pPr>
        <w:pStyle w:val="Tabletitle"/>
      </w:pPr>
      <w:bookmarkStart w:id="44" w:name="_Toc403416556"/>
      <w:r>
        <w:t>Table 3</w:t>
      </w:r>
      <w:r w:rsidR="00E87A52">
        <w:t xml:space="preserve">. </w:t>
      </w:r>
      <w:r w:rsidR="00620B63" w:rsidRPr="00620B63">
        <w:t>Pharmacokinetic results excluded from consideration.</w:t>
      </w:r>
      <w:bookmarkEnd w:id="44"/>
    </w:p>
    <w:tbl>
      <w:tblPr>
        <w:tblStyle w:val="TableTGAblue"/>
        <w:tblW w:w="8755" w:type="dxa"/>
        <w:tblLayout w:type="fixed"/>
        <w:tblLook w:val="00A0" w:firstRow="1" w:lastRow="0" w:firstColumn="1" w:lastColumn="0" w:noHBand="0" w:noVBand="0"/>
        <w:tblDescription w:val="Table 3. Pharmacokinetic results excluded from consideration."/>
      </w:tblPr>
      <w:tblGrid>
        <w:gridCol w:w="2943"/>
        <w:gridCol w:w="3261"/>
        <w:gridCol w:w="2551"/>
      </w:tblGrid>
      <w:tr w:rsidR="00861CBD" w:rsidRPr="007918A1" w:rsidTr="00861C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861CBD" w:rsidRPr="007918A1" w:rsidRDefault="00861CBD" w:rsidP="007918A1">
            <w:pPr>
              <w:rPr>
                <w:b w:val="0"/>
                <w:sz w:val="20"/>
                <w:szCs w:val="20"/>
              </w:rPr>
            </w:pPr>
            <w:r w:rsidRPr="007918A1">
              <w:rPr>
                <w:sz w:val="20"/>
                <w:szCs w:val="20"/>
              </w:rPr>
              <w:t>Study ID</w:t>
            </w:r>
          </w:p>
        </w:tc>
        <w:tc>
          <w:tcPr>
            <w:tcW w:w="3261" w:type="dxa"/>
          </w:tcPr>
          <w:p w:rsidR="00861CBD" w:rsidRPr="007918A1" w:rsidRDefault="00861CBD" w:rsidP="007918A1">
            <w:pPr>
              <w:cnfStyle w:val="100000000000" w:firstRow="1" w:lastRow="0" w:firstColumn="0" w:lastColumn="0" w:oddVBand="0" w:evenVBand="0" w:oddHBand="0" w:evenHBand="0" w:firstRowFirstColumn="0" w:firstRowLastColumn="0" w:lastRowFirstColumn="0" w:lastRowLastColumn="0"/>
              <w:rPr>
                <w:b w:val="0"/>
                <w:sz w:val="20"/>
                <w:szCs w:val="20"/>
              </w:rPr>
            </w:pPr>
            <w:r w:rsidRPr="007918A1">
              <w:rPr>
                <w:sz w:val="20"/>
                <w:szCs w:val="20"/>
              </w:rPr>
              <w:t>Subtopic(s)</w:t>
            </w:r>
          </w:p>
        </w:tc>
        <w:tc>
          <w:tcPr>
            <w:tcW w:w="2551" w:type="dxa"/>
          </w:tcPr>
          <w:p w:rsidR="00861CBD" w:rsidRPr="007918A1" w:rsidRDefault="00861CBD" w:rsidP="007918A1">
            <w:pPr>
              <w:cnfStyle w:val="100000000000" w:firstRow="1" w:lastRow="0" w:firstColumn="0" w:lastColumn="0" w:oddVBand="0" w:evenVBand="0" w:oddHBand="0" w:evenHBand="0" w:firstRowFirstColumn="0" w:firstRowLastColumn="0" w:lastRowFirstColumn="0" w:lastRowLastColumn="0"/>
              <w:rPr>
                <w:b w:val="0"/>
                <w:sz w:val="20"/>
                <w:szCs w:val="20"/>
              </w:rPr>
            </w:pPr>
            <w:r w:rsidRPr="007918A1">
              <w:rPr>
                <w:sz w:val="20"/>
                <w:szCs w:val="20"/>
              </w:rPr>
              <w:t>PK results excluded</w:t>
            </w:r>
          </w:p>
        </w:tc>
      </w:tr>
      <w:tr w:rsidR="00861CBD" w:rsidRPr="007918A1" w:rsidTr="00861CBD">
        <w:tc>
          <w:tcPr>
            <w:cnfStyle w:val="001000000000" w:firstRow="0" w:lastRow="0" w:firstColumn="1" w:lastColumn="0" w:oddVBand="0" w:evenVBand="0" w:oddHBand="0" w:evenHBand="0" w:firstRowFirstColumn="0" w:firstRowLastColumn="0" w:lastRowFirstColumn="0" w:lastRowLastColumn="0"/>
            <w:tcW w:w="2943" w:type="dxa"/>
          </w:tcPr>
          <w:p w:rsidR="00861CBD" w:rsidRPr="007918A1" w:rsidRDefault="00861CBD" w:rsidP="007918A1">
            <w:pPr>
              <w:rPr>
                <w:sz w:val="20"/>
                <w:szCs w:val="20"/>
              </w:rPr>
            </w:pPr>
            <w:r w:rsidRPr="007918A1">
              <w:rPr>
                <w:sz w:val="20"/>
                <w:szCs w:val="20"/>
              </w:rPr>
              <w:t>RD.03.SRE.40007</w:t>
            </w:r>
          </w:p>
        </w:tc>
        <w:tc>
          <w:tcPr>
            <w:tcW w:w="3261" w:type="dxa"/>
          </w:tcPr>
          <w:p w:rsidR="00861CBD" w:rsidRPr="007918A1" w:rsidRDefault="00861CBD" w:rsidP="007918A1">
            <w:pPr>
              <w:cnfStyle w:val="000000000000" w:firstRow="0" w:lastRow="0" w:firstColumn="0" w:lastColumn="0" w:oddVBand="0" w:evenVBand="0" w:oddHBand="0" w:evenHBand="0" w:firstRowFirstColumn="0" w:firstRowLastColumn="0" w:lastRowFirstColumn="0" w:lastRowLastColumn="0"/>
              <w:rPr>
                <w:sz w:val="20"/>
                <w:szCs w:val="20"/>
              </w:rPr>
            </w:pPr>
            <w:r w:rsidRPr="007918A1">
              <w:rPr>
                <w:sz w:val="20"/>
                <w:szCs w:val="20"/>
              </w:rPr>
              <w:t>General PK - Multi-dose</w:t>
            </w:r>
          </w:p>
        </w:tc>
        <w:tc>
          <w:tcPr>
            <w:tcW w:w="2551" w:type="dxa"/>
          </w:tcPr>
          <w:p w:rsidR="00861CBD" w:rsidRPr="007918A1" w:rsidRDefault="00861CBD" w:rsidP="007918A1">
            <w:pPr>
              <w:cnfStyle w:val="000000000000" w:firstRow="0" w:lastRow="0" w:firstColumn="0" w:lastColumn="0" w:oddVBand="0" w:evenVBand="0" w:oddHBand="0" w:evenHBand="0" w:firstRowFirstColumn="0" w:firstRowLastColumn="0" w:lastRowFirstColumn="0" w:lastRowLastColumn="0"/>
              <w:rPr>
                <w:sz w:val="20"/>
                <w:szCs w:val="20"/>
              </w:rPr>
            </w:pPr>
            <w:r w:rsidRPr="007918A1">
              <w:rPr>
                <w:sz w:val="20"/>
                <w:szCs w:val="20"/>
              </w:rPr>
              <w:t>All</w:t>
            </w:r>
          </w:p>
        </w:tc>
      </w:tr>
    </w:tbl>
    <w:p w:rsidR="005A4E8A" w:rsidRPr="005A4E8A" w:rsidRDefault="005A4E8A" w:rsidP="005A4E8A">
      <w:pPr>
        <w:pStyle w:val="Comment"/>
        <w:ind w:left="1134" w:hanging="1134"/>
        <w:rPr>
          <w:b/>
          <w:u w:val="single"/>
        </w:rPr>
      </w:pPr>
      <w:bookmarkStart w:id="45" w:name="_Ref269118175"/>
      <w:bookmarkStart w:id="46" w:name="_Toc272414616"/>
      <w:bookmarkStart w:id="47" w:name="_Toc290846239"/>
      <w:bookmarkStart w:id="48" w:name="_Toc403416474"/>
      <w:r w:rsidRPr="005A4E8A">
        <w:rPr>
          <w:b/>
        </w:rPr>
        <w:t>Evaluator’s comments</w:t>
      </w:r>
      <w:r>
        <w:rPr>
          <w:b/>
        </w:rPr>
        <w:t xml:space="preserve">: </w:t>
      </w:r>
      <w:r w:rsidRPr="005A4E8A">
        <w:t>The</w:t>
      </w:r>
      <w:r w:rsidRPr="005A75DB">
        <w:t xml:space="preserve"> study design, conduct and analysis were satisfactory.</w:t>
      </w:r>
      <w:r>
        <w:t xml:space="preserve"> However, it should be noted that the product used was not the formulation proposed for registration.</w:t>
      </w:r>
    </w:p>
    <w:p w:rsidR="00620B63" w:rsidRPr="00620B63" w:rsidRDefault="00620B63" w:rsidP="00620B63">
      <w:pPr>
        <w:pStyle w:val="Heading3"/>
      </w:pPr>
      <w:bookmarkStart w:id="49" w:name="_Toc437425945"/>
      <w:r w:rsidRPr="00620B63">
        <w:lastRenderedPageBreak/>
        <w:t>Summary of pharmacokinetics</w:t>
      </w:r>
      <w:bookmarkEnd w:id="45"/>
      <w:bookmarkEnd w:id="46"/>
      <w:bookmarkEnd w:id="47"/>
      <w:bookmarkEnd w:id="48"/>
      <w:bookmarkEnd w:id="49"/>
    </w:p>
    <w:p w:rsidR="00620B63" w:rsidRPr="005C1A8F" w:rsidRDefault="00620B63" w:rsidP="00620B63">
      <w:r w:rsidRPr="00620B63">
        <w:t>The information in the following summary is derived from conventional pharmacokinetic studies unless otherwise stated.</w:t>
      </w:r>
    </w:p>
    <w:p w:rsidR="00620B63" w:rsidRPr="00620B63" w:rsidRDefault="00620B63" w:rsidP="00620B63">
      <w:pPr>
        <w:pStyle w:val="Heading4"/>
      </w:pPr>
      <w:bookmarkStart w:id="50" w:name="_Ref271189106"/>
      <w:bookmarkStart w:id="51" w:name="_Ref271189143"/>
      <w:bookmarkStart w:id="52" w:name="_Toc272414618"/>
      <w:bookmarkStart w:id="53" w:name="_Toc290846241"/>
      <w:bookmarkStart w:id="54" w:name="_Toc403416475"/>
      <w:r w:rsidRPr="00620B63">
        <w:t>Pharmacokinetics in healthy subjects</w:t>
      </w:r>
      <w:bookmarkEnd w:id="50"/>
      <w:bookmarkEnd w:id="51"/>
      <w:bookmarkEnd w:id="52"/>
      <w:bookmarkEnd w:id="53"/>
      <w:bookmarkEnd w:id="54"/>
    </w:p>
    <w:p w:rsidR="00620B63" w:rsidRDefault="00620B63" w:rsidP="00620B63">
      <w:r w:rsidRPr="00620B63">
        <w:t>No reports were presented of the PK in healthy subjects using the formulation to be marketed.</w:t>
      </w:r>
    </w:p>
    <w:p w:rsidR="00620B63" w:rsidRPr="00620B63" w:rsidRDefault="00620B63" w:rsidP="00620B63">
      <w:pPr>
        <w:pStyle w:val="Heading4"/>
      </w:pPr>
      <w:bookmarkStart w:id="55" w:name="_Toc241374292"/>
      <w:bookmarkStart w:id="56" w:name="_Ref271189131"/>
      <w:bookmarkStart w:id="57" w:name="_Ref271189136"/>
      <w:bookmarkStart w:id="58" w:name="_Toc272414625"/>
      <w:bookmarkStart w:id="59" w:name="_Toc290846248"/>
      <w:bookmarkStart w:id="60" w:name="_Toc403416476"/>
      <w:r w:rsidRPr="00620B63">
        <w:t>Pharmacokinetics in the target population</w:t>
      </w:r>
      <w:bookmarkEnd w:id="55"/>
      <w:bookmarkEnd w:id="56"/>
      <w:bookmarkEnd w:id="57"/>
      <w:bookmarkEnd w:id="58"/>
      <w:bookmarkEnd w:id="59"/>
      <w:bookmarkEnd w:id="60"/>
    </w:p>
    <w:p w:rsidR="00620B63" w:rsidRPr="00620B63" w:rsidRDefault="00620B63" w:rsidP="00620B63">
      <w:pPr>
        <w:pStyle w:val="Heading5"/>
      </w:pPr>
      <w:bookmarkStart w:id="61" w:name="_Toc272414619"/>
      <w:bookmarkStart w:id="62" w:name="_Toc290846242"/>
      <w:bookmarkStart w:id="63" w:name="_Toc401437944"/>
      <w:bookmarkStart w:id="64" w:name="_Toc403416477"/>
      <w:r w:rsidRPr="00620B63">
        <w:t>Absorption</w:t>
      </w:r>
      <w:bookmarkEnd w:id="61"/>
      <w:bookmarkEnd w:id="62"/>
      <w:bookmarkEnd w:id="63"/>
      <w:bookmarkEnd w:id="64"/>
    </w:p>
    <w:p w:rsidR="00620B63" w:rsidRDefault="00620B63" w:rsidP="00620B63">
      <w:r w:rsidRPr="00620B63">
        <w:t>PK following single and repeated dosage in patients with severe PPR were exam</w:t>
      </w:r>
      <w:r w:rsidR="0032694E">
        <w:t>ined in Study RD.03.SRE.40064 (s</w:t>
      </w:r>
      <w:r w:rsidRPr="00620B63">
        <w:t xml:space="preserve">ee </w:t>
      </w:r>
      <w:r w:rsidR="00C4724C">
        <w:t>Table 4</w:t>
      </w:r>
      <w:r w:rsidR="0032694E">
        <w:t>)</w:t>
      </w:r>
      <w:r w:rsidR="00E87A52">
        <w:t xml:space="preserve">. </w:t>
      </w:r>
      <w:r w:rsidRPr="00620B63">
        <w:t>AUCs were similar at Weeks 2 and 4, suggesting that steady state conditions were achieved by Week 2. Ivermectin measurements were also made during chronic dosing in Studies RD.03.SRE.40027, RD.03.SRE.40106, RD.03.SRE.40051, RD.06.SRE.18170 and RD.06.SRE.18171</w:t>
      </w:r>
      <w:r w:rsidR="00E87A52">
        <w:t>, and results are shown in the T</w:t>
      </w:r>
      <w:r w:rsidRPr="00620B63">
        <w:t xml:space="preserve">able </w:t>
      </w:r>
      <w:r w:rsidR="00C4724C">
        <w:t>5</w:t>
      </w:r>
      <w:r w:rsidR="00E87A52">
        <w:t xml:space="preserve"> </w:t>
      </w:r>
      <w:r w:rsidRPr="00620B63">
        <w:t>below.</w:t>
      </w:r>
    </w:p>
    <w:p w:rsidR="00E87A52" w:rsidRDefault="00C4724C" w:rsidP="00E87A52">
      <w:pPr>
        <w:pStyle w:val="Tabletitle"/>
      </w:pPr>
      <w:r>
        <w:t>Table 4</w:t>
      </w:r>
      <w:r w:rsidR="00E87A52">
        <w:t xml:space="preserve"> Study </w:t>
      </w:r>
      <w:r w:rsidR="00E87A52" w:rsidRPr="00E87A52">
        <w:t>RD.03.SRE.40064</w:t>
      </w:r>
      <w:r w:rsidR="00E87A52">
        <w:t xml:space="preserve"> PK results.</w:t>
      </w:r>
    </w:p>
    <w:tbl>
      <w:tblPr>
        <w:tblStyle w:val="TableTGAblue"/>
        <w:tblW w:w="0" w:type="auto"/>
        <w:tblLook w:val="00A0" w:firstRow="1" w:lastRow="0" w:firstColumn="1" w:lastColumn="0" w:noHBand="0" w:noVBand="0"/>
        <w:tblDescription w:val="Table 4 Study RD.03.SRE.40064 PK results."/>
      </w:tblPr>
      <w:tblGrid>
        <w:gridCol w:w="1544"/>
        <w:gridCol w:w="489"/>
        <w:gridCol w:w="771"/>
        <w:gridCol w:w="599"/>
        <w:gridCol w:w="661"/>
        <w:gridCol w:w="615"/>
        <w:gridCol w:w="645"/>
        <w:gridCol w:w="926"/>
        <w:gridCol w:w="1211"/>
        <w:gridCol w:w="1482"/>
      </w:tblGrid>
      <w:tr w:rsidR="00E87A52" w:rsidRPr="007918A1" w:rsidTr="00E87A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3" w:type="dxa"/>
            <w:gridSpan w:val="2"/>
          </w:tcPr>
          <w:p w:rsidR="00E87A52" w:rsidRPr="007918A1" w:rsidRDefault="00E87A52" w:rsidP="007918A1">
            <w:pPr>
              <w:rPr>
                <w:sz w:val="18"/>
                <w:szCs w:val="18"/>
              </w:rPr>
            </w:pPr>
            <w:r w:rsidRPr="007918A1">
              <w:rPr>
                <w:sz w:val="18"/>
                <w:szCs w:val="18"/>
              </w:rPr>
              <w:t xml:space="preserve">Parameter </w:t>
            </w:r>
          </w:p>
        </w:tc>
        <w:tc>
          <w:tcPr>
            <w:tcW w:w="1370" w:type="dxa"/>
            <w:gridSpan w:val="2"/>
          </w:tcPr>
          <w:p w:rsidR="00E87A52" w:rsidRPr="007918A1" w:rsidRDefault="00E87A52" w:rsidP="007918A1">
            <w:pPr>
              <w:cnfStyle w:val="100000000000" w:firstRow="1" w:lastRow="0" w:firstColumn="0" w:lastColumn="0" w:oddVBand="0" w:evenVBand="0" w:oddHBand="0" w:evenHBand="0" w:firstRowFirstColumn="0" w:firstRowLastColumn="0" w:lastRowFirstColumn="0" w:lastRowLastColumn="0"/>
              <w:rPr>
                <w:sz w:val="18"/>
                <w:szCs w:val="18"/>
              </w:rPr>
            </w:pPr>
            <w:r w:rsidRPr="007918A1">
              <w:rPr>
                <w:sz w:val="18"/>
                <w:szCs w:val="18"/>
              </w:rPr>
              <w:t>Day 0</w:t>
            </w:r>
            <w:r w:rsidRPr="007918A1">
              <w:rPr>
                <w:sz w:val="18"/>
                <w:szCs w:val="18"/>
                <w:vertAlign w:val="superscript"/>
              </w:rPr>
              <w:t>2</w:t>
            </w:r>
          </w:p>
        </w:tc>
        <w:tc>
          <w:tcPr>
            <w:tcW w:w="1276" w:type="dxa"/>
            <w:gridSpan w:val="2"/>
          </w:tcPr>
          <w:p w:rsidR="00E87A52" w:rsidRPr="007918A1" w:rsidRDefault="00E87A52" w:rsidP="007918A1">
            <w:pPr>
              <w:cnfStyle w:val="100000000000" w:firstRow="1" w:lastRow="0" w:firstColumn="0" w:lastColumn="0" w:oddVBand="0" w:evenVBand="0" w:oddHBand="0" w:evenHBand="0" w:firstRowFirstColumn="0" w:firstRowLastColumn="0" w:lastRowFirstColumn="0" w:lastRowLastColumn="0"/>
              <w:rPr>
                <w:sz w:val="18"/>
                <w:szCs w:val="18"/>
              </w:rPr>
            </w:pPr>
            <w:r w:rsidRPr="007918A1">
              <w:rPr>
                <w:sz w:val="18"/>
                <w:szCs w:val="18"/>
              </w:rPr>
              <w:t>Day 7</w:t>
            </w:r>
            <w:r w:rsidRPr="007918A1">
              <w:rPr>
                <w:sz w:val="18"/>
                <w:szCs w:val="18"/>
                <w:vertAlign w:val="superscript"/>
              </w:rPr>
              <w:t>3</w:t>
            </w:r>
          </w:p>
        </w:tc>
        <w:tc>
          <w:tcPr>
            <w:tcW w:w="1571" w:type="dxa"/>
            <w:gridSpan w:val="2"/>
          </w:tcPr>
          <w:p w:rsidR="00E87A52" w:rsidRPr="007918A1" w:rsidRDefault="00E87A52" w:rsidP="007918A1">
            <w:pPr>
              <w:cnfStyle w:val="100000000000" w:firstRow="1" w:lastRow="0" w:firstColumn="0" w:lastColumn="0" w:oddVBand="0" w:evenVBand="0" w:oddHBand="0" w:evenHBand="0" w:firstRowFirstColumn="0" w:firstRowLastColumn="0" w:lastRowFirstColumn="0" w:lastRowLastColumn="0"/>
              <w:rPr>
                <w:sz w:val="18"/>
                <w:szCs w:val="18"/>
              </w:rPr>
            </w:pPr>
            <w:r w:rsidRPr="007918A1">
              <w:rPr>
                <w:sz w:val="18"/>
                <w:szCs w:val="18"/>
              </w:rPr>
              <w:t>Day 14</w:t>
            </w:r>
            <w:r w:rsidRPr="007918A1">
              <w:rPr>
                <w:sz w:val="18"/>
                <w:szCs w:val="18"/>
                <w:vertAlign w:val="superscript"/>
              </w:rPr>
              <w:t>4</w:t>
            </w:r>
          </w:p>
        </w:tc>
        <w:tc>
          <w:tcPr>
            <w:tcW w:w="1211" w:type="dxa"/>
          </w:tcPr>
          <w:p w:rsidR="00E87A52" w:rsidRPr="007918A1" w:rsidRDefault="00E87A52" w:rsidP="007918A1">
            <w:pPr>
              <w:cnfStyle w:val="100000000000" w:firstRow="1" w:lastRow="0" w:firstColumn="0" w:lastColumn="0" w:oddVBand="0" w:evenVBand="0" w:oddHBand="0" w:evenHBand="0" w:firstRowFirstColumn="0" w:firstRowLastColumn="0" w:lastRowFirstColumn="0" w:lastRowLastColumn="0"/>
              <w:rPr>
                <w:sz w:val="18"/>
                <w:szCs w:val="18"/>
              </w:rPr>
            </w:pPr>
            <w:r w:rsidRPr="007918A1">
              <w:rPr>
                <w:sz w:val="18"/>
                <w:szCs w:val="18"/>
              </w:rPr>
              <w:t>Day 21</w:t>
            </w:r>
          </w:p>
        </w:tc>
        <w:tc>
          <w:tcPr>
            <w:tcW w:w="1482" w:type="dxa"/>
          </w:tcPr>
          <w:p w:rsidR="00E87A52" w:rsidRPr="007918A1" w:rsidRDefault="00E87A52" w:rsidP="007918A1">
            <w:pPr>
              <w:cnfStyle w:val="100000000000" w:firstRow="1" w:lastRow="0" w:firstColumn="0" w:lastColumn="0" w:oddVBand="0" w:evenVBand="0" w:oddHBand="0" w:evenHBand="0" w:firstRowFirstColumn="0" w:firstRowLastColumn="0" w:lastRowFirstColumn="0" w:lastRowLastColumn="0"/>
              <w:rPr>
                <w:sz w:val="18"/>
                <w:szCs w:val="18"/>
              </w:rPr>
            </w:pPr>
            <w:r w:rsidRPr="007918A1">
              <w:rPr>
                <w:sz w:val="18"/>
                <w:szCs w:val="18"/>
              </w:rPr>
              <w:t>Day 28</w:t>
            </w:r>
          </w:p>
        </w:tc>
      </w:tr>
      <w:tr w:rsidR="00E87A52" w:rsidRPr="007918A1" w:rsidTr="00E87A52">
        <w:tc>
          <w:tcPr>
            <w:cnfStyle w:val="001000000000" w:firstRow="0" w:lastRow="0" w:firstColumn="1" w:lastColumn="0" w:oddVBand="0" w:evenVBand="0" w:oddHBand="0" w:evenHBand="0" w:firstRowFirstColumn="0" w:firstRowLastColumn="0" w:lastRowFirstColumn="0" w:lastRowLastColumn="0"/>
            <w:tcW w:w="2033" w:type="dxa"/>
            <w:gridSpan w:val="2"/>
          </w:tcPr>
          <w:p w:rsidR="00E87A52" w:rsidRPr="007918A1" w:rsidRDefault="00E87A52" w:rsidP="007918A1">
            <w:pPr>
              <w:rPr>
                <w:sz w:val="18"/>
                <w:szCs w:val="18"/>
              </w:rPr>
            </w:pPr>
            <w:r w:rsidRPr="007918A1">
              <w:rPr>
                <w:sz w:val="18"/>
                <w:szCs w:val="18"/>
              </w:rPr>
              <w:t>C</w:t>
            </w:r>
            <w:r w:rsidRPr="007918A1">
              <w:rPr>
                <w:sz w:val="18"/>
                <w:szCs w:val="18"/>
                <w:vertAlign w:val="subscript"/>
              </w:rPr>
              <w:t>min</w:t>
            </w:r>
            <w:r w:rsidRPr="007918A1">
              <w:rPr>
                <w:sz w:val="18"/>
                <w:szCs w:val="18"/>
              </w:rPr>
              <w:t xml:space="preserve"> </w:t>
            </w:r>
            <w:r w:rsidRPr="007918A1">
              <w:rPr>
                <w:sz w:val="18"/>
                <w:szCs w:val="18"/>
                <w:vertAlign w:val="superscript"/>
              </w:rPr>
              <w:t>1</w:t>
            </w:r>
            <w:r w:rsidRPr="007918A1">
              <w:rPr>
                <w:sz w:val="18"/>
                <w:szCs w:val="18"/>
              </w:rPr>
              <w:t>: Mean (</w:t>
            </w:r>
            <w:r w:rsidR="007645B5" w:rsidRPr="007918A1">
              <w:rPr>
                <w:sz w:val="18"/>
                <w:szCs w:val="18"/>
              </w:rPr>
              <w:t>SD</w:t>
            </w:r>
            <w:r w:rsidRPr="007918A1">
              <w:rPr>
                <w:sz w:val="18"/>
                <w:szCs w:val="18"/>
              </w:rPr>
              <w:t>)</w:t>
            </w:r>
            <w:r w:rsidR="00B65E35" w:rsidRPr="007918A1">
              <w:rPr>
                <w:sz w:val="18"/>
                <w:szCs w:val="18"/>
              </w:rPr>
              <w:t xml:space="preserve"> </w:t>
            </w:r>
            <w:r w:rsidRPr="007918A1">
              <w:rPr>
                <w:sz w:val="18"/>
                <w:szCs w:val="18"/>
              </w:rPr>
              <w:t>(ng/mL)</w:t>
            </w:r>
          </w:p>
        </w:tc>
        <w:tc>
          <w:tcPr>
            <w:tcW w:w="1370" w:type="dxa"/>
            <w:gridSpan w:val="2"/>
          </w:tcPr>
          <w:p w:rsidR="00E87A52" w:rsidRPr="007918A1" w:rsidRDefault="00E87A52" w:rsidP="007918A1">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0.37 (0.21)</w:t>
            </w:r>
          </w:p>
        </w:tc>
        <w:tc>
          <w:tcPr>
            <w:tcW w:w="1276" w:type="dxa"/>
            <w:gridSpan w:val="2"/>
          </w:tcPr>
          <w:p w:rsidR="00E87A52" w:rsidRPr="007918A1" w:rsidRDefault="00E87A52" w:rsidP="007918A1">
            <w:pPr>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1.17 (0.88)</w:t>
            </w:r>
          </w:p>
        </w:tc>
        <w:tc>
          <w:tcPr>
            <w:tcW w:w="1571" w:type="dxa"/>
            <w:gridSpan w:val="2"/>
          </w:tcPr>
          <w:p w:rsidR="00E87A52" w:rsidRPr="007918A1" w:rsidRDefault="00E87A52" w:rsidP="007918A1">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1.26 (0.53)</w:t>
            </w:r>
          </w:p>
        </w:tc>
        <w:tc>
          <w:tcPr>
            <w:tcW w:w="1211" w:type="dxa"/>
          </w:tcPr>
          <w:p w:rsidR="00E87A52" w:rsidRPr="007918A1" w:rsidRDefault="00E87A52" w:rsidP="007918A1">
            <w:pPr>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1.36 (0.66)</w:t>
            </w:r>
          </w:p>
        </w:tc>
        <w:tc>
          <w:tcPr>
            <w:tcW w:w="1482" w:type="dxa"/>
          </w:tcPr>
          <w:p w:rsidR="00E87A52" w:rsidRPr="007918A1" w:rsidRDefault="00E87A52" w:rsidP="007918A1">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1.36 (0.63)</w:t>
            </w:r>
          </w:p>
        </w:tc>
      </w:tr>
      <w:tr w:rsidR="00E87A52" w:rsidRPr="007918A1" w:rsidTr="00E87A52">
        <w:tc>
          <w:tcPr>
            <w:cnfStyle w:val="001000000000" w:firstRow="0" w:lastRow="0" w:firstColumn="1" w:lastColumn="0" w:oddVBand="0" w:evenVBand="0" w:oddHBand="0" w:evenHBand="0" w:firstRowFirstColumn="0" w:firstRowLastColumn="0" w:lastRowFirstColumn="0" w:lastRowLastColumn="0"/>
            <w:tcW w:w="2033" w:type="dxa"/>
            <w:gridSpan w:val="2"/>
          </w:tcPr>
          <w:p w:rsidR="00E87A52" w:rsidRPr="007918A1" w:rsidRDefault="00E87A52" w:rsidP="007918A1">
            <w:pPr>
              <w:rPr>
                <w:sz w:val="18"/>
                <w:szCs w:val="18"/>
              </w:rPr>
            </w:pPr>
            <w:r w:rsidRPr="007918A1">
              <w:rPr>
                <w:sz w:val="18"/>
                <w:szCs w:val="18"/>
              </w:rPr>
              <w:t>C</w:t>
            </w:r>
            <w:r w:rsidRPr="007918A1">
              <w:rPr>
                <w:sz w:val="18"/>
                <w:szCs w:val="18"/>
                <w:vertAlign w:val="subscript"/>
              </w:rPr>
              <w:t>max</w:t>
            </w:r>
            <w:r w:rsidRPr="007918A1">
              <w:rPr>
                <w:sz w:val="18"/>
                <w:szCs w:val="18"/>
              </w:rPr>
              <w:t xml:space="preserve"> : Mean (</w:t>
            </w:r>
            <w:r w:rsidR="007645B5" w:rsidRPr="007918A1">
              <w:rPr>
                <w:sz w:val="18"/>
                <w:szCs w:val="18"/>
              </w:rPr>
              <w:t>SD</w:t>
            </w:r>
            <w:r w:rsidRPr="007918A1">
              <w:rPr>
                <w:sz w:val="18"/>
                <w:szCs w:val="18"/>
              </w:rPr>
              <w:t>)</w:t>
            </w:r>
            <w:r w:rsidR="00B65E35" w:rsidRPr="007918A1">
              <w:rPr>
                <w:sz w:val="18"/>
                <w:szCs w:val="18"/>
              </w:rPr>
              <w:t xml:space="preserve"> </w:t>
            </w:r>
            <w:r w:rsidRPr="007918A1">
              <w:rPr>
                <w:sz w:val="18"/>
                <w:szCs w:val="18"/>
              </w:rPr>
              <w:t>(ng/mL)</w:t>
            </w:r>
          </w:p>
        </w:tc>
        <w:tc>
          <w:tcPr>
            <w:tcW w:w="1370" w:type="dxa"/>
            <w:gridSpan w:val="2"/>
          </w:tcPr>
          <w:p w:rsidR="00E87A52" w:rsidRPr="007918A1" w:rsidRDefault="00E87A52" w:rsidP="007918A1">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0.69 (0.49)</w:t>
            </w:r>
          </w:p>
        </w:tc>
        <w:tc>
          <w:tcPr>
            <w:tcW w:w="1276" w:type="dxa"/>
            <w:gridSpan w:val="2"/>
          </w:tcPr>
          <w:p w:rsidR="00E87A52" w:rsidRPr="007918A1" w:rsidRDefault="00E87A52" w:rsidP="007918A1">
            <w:pPr>
              <w:cnfStyle w:val="000000000000" w:firstRow="0" w:lastRow="0" w:firstColumn="0" w:lastColumn="0" w:oddVBand="0" w:evenVBand="0" w:oddHBand="0" w:evenHBand="0" w:firstRowFirstColumn="0" w:firstRowLastColumn="0" w:lastRowFirstColumn="0" w:lastRowLastColumn="0"/>
              <w:rPr>
                <w:sz w:val="18"/>
                <w:szCs w:val="18"/>
              </w:rPr>
            </w:pPr>
          </w:p>
        </w:tc>
        <w:tc>
          <w:tcPr>
            <w:tcW w:w="1571" w:type="dxa"/>
            <w:gridSpan w:val="2"/>
          </w:tcPr>
          <w:p w:rsidR="00E87A52" w:rsidRPr="007918A1" w:rsidRDefault="00E87A52" w:rsidP="007918A1">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2.10 (1.04)</w:t>
            </w:r>
          </w:p>
        </w:tc>
        <w:tc>
          <w:tcPr>
            <w:tcW w:w="1211" w:type="dxa"/>
          </w:tcPr>
          <w:p w:rsidR="00E87A52" w:rsidRPr="007918A1" w:rsidRDefault="00E87A52" w:rsidP="007918A1">
            <w:pPr>
              <w:cnfStyle w:val="000000000000" w:firstRow="0" w:lastRow="0" w:firstColumn="0" w:lastColumn="0" w:oddVBand="0" w:evenVBand="0" w:oddHBand="0" w:evenHBand="0" w:firstRowFirstColumn="0" w:firstRowLastColumn="0" w:lastRowFirstColumn="0" w:lastRowLastColumn="0"/>
              <w:rPr>
                <w:sz w:val="18"/>
                <w:szCs w:val="18"/>
              </w:rPr>
            </w:pPr>
          </w:p>
        </w:tc>
        <w:tc>
          <w:tcPr>
            <w:tcW w:w="1482" w:type="dxa"/>
          </w:tcPr>
          <w:p w:rsidR="00E87A52" w:rsidRPr="007918A1" w:rsidRDefault="00E87A52" w:rsidP="007918A1">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1.74 (0.77)</w:t>
            </w:r>
          </w:p>
        </w:tc>
      </w:tr>
      <w:tr w:rsidR="00E87A52" w:rsidRPr="007918A1" w:rsidTr="00E87A52">
        <w:tc>
          <w:tcPr>
            <w:cnfStyle w:val="001000000000" w:firstRow="0" w:lastRow="0" w:firstColumn="1" w:lastColumn="0" w:oddVBand="0" w:evenVBand="0" w:oddHBand="0" w:evenHBand="0" w:firstRowFirstColumn="0" w:firstRowLastColumn="0" w:lastRowFirstColumn="0" w:lastRowLastColumn="0"/>
            <w:tcW w:w="2033" w:type="dxa"/>
            <w:gridSpan w:val="2"/>
          </w:tcPr>
          <w:p w:rsidR="00E87A52" w:rsidRPr="007918A1" w:rsidRDefault="00E87A52" w:rsidP="007918A1">
            <w:pPr>
              <w:rPr>
                <w:sz w:val="18"/>
                <w:szCs w:val="18"/>
              </w:rPr>
            </w:pPr>
            <w:r w:rsidRPr="007918A1">
              <w:rPr>
                <w:sz w:val="18"/>
                <w:szCs w:val="18"/>
              </w:rPr>
              <w:t>C</w:t>
            </w:r>
            <w:r w:rsidRPr="007918A1">
              <w:rPr>
                <w:sz w:val="18"/>
                <w:szCs w:val="18"/>
                <w:vertAlign w:val="subscript"/>
              </w:rPr>
              <w:t>max</w:t>
            </w:r>
            <w:r w:rsidRPr="007918A1">
              <w:rPr>
                <w:sz w:val="18"/>
                <w:szCs w:val="18"/>
              </w:rPr>
              <w:t xml:space="preserve"> : Range</w:t>
            </w:r>
            <w:r w:rsidR="00B65E35" w:rsidRPr="007918A1">
              <w:rPr>
                <w:sz w:val="18"/>
                <w:szCs w:val="18"/>
              </w:rPr>
              <w:t xml:space="preserve"> </w:t>
            </w:r>
            <w:r w:rsidRPr="007918A1">
              <w:rPr>
                <w:sz w:val="18"/>
                <w:szCs w:val="18"/>
              </w:rPr>
              <w:t>(ng/mL)</w:t>
            </w:r>
          </w:p>
        </w:tc>
        <w:tc>
          <w:tcPr>
            <w:tcW w:w="1370" w:type="dxa"/>
            <w:gridSpan w:val="2"/>
          </w:tcPr>
          <w:p w:rsidR="00E87A52" w:rsidRPr="007918A1" w:rsidRDefault="00E87A52" w:rsidP="007918A1">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0.19 to 1.76</w:t>
            </w:r>
          </w:p>
        </w:tc>
        <w:tc>
          <w:tcPr>
            <w:tcW w:w="1276" w:type="dxa"/>
            <w:gridSpan w:val="2"/>
          </w:tcPr>
          <w:p w:rsidR="00E87A52" w:rsidRPr="007918A1" w:rsidRDefault="00E87A52" w:rsidP="007918A1">
            <w:pPr>
              <w:cnfStyle w:val="000000000000" w:firstRow="0" w:lastRow="0" w:firstColumn="0" w:lastColumn="0" w:oddVBand="0" w:evenVBand="0" w:oddHBand="0" w:evenHBand="0" w:firstRowFirstColumn="0" w:firstRowLastColumn="0" w:lastRowFirstColumn="0" w:lastRowLastColumn="0"/>
              <w:rPr>
                <w:sz w:val="18"/>
                <w:szCs w:val="18"/>
              </w:rPr>
            </w:pPr>
          </w:p>
        </w:tc>
        <w:tc>
          <w:tcPr>
            <w:tcW w:w="1571" w:type="dxa"/>
            <w:gridSpan w:val="2"/>
          </w:tcPr>
          <w:p w:rsidR="00E87A52" w:rsidRPr="007918A1" w:rsidRDefault="00E87A52" w:rsidP="007918A1">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0.69 to 4.02</w:t>
            </w:r>
          </w:p>
        </w:tc>
        <w:tc>
          <w:tcPr>
            <w:tcW w:w="1211" w:type="dxa"/>
          </w:tcPr>
          <w:p w:rsidR="00E87A52" w:rsidRPr="007918A1" w:rsidRDefault="00E87A52" w:rsidP="007918A1">
            <w:pPr>
              <w:cnfStyle w:val="000000000000" w:firstRow="0" w:lastRow="0" w:firstColumn="0" w:lastColumn="0" w:oddVBand="0" w:evenVBand="0" w:oddHBand="0" w:evenHBand="0" w:firstRowFirstColumn="0" w:firstRowLastColumn="0" w:lastRowFirstColumn="0" w:lastRowLastColumn="0"/>
              <w:rPr>
                <w:sz w:val="18"/>
                <w:szCs w:val="18"/>
              </w:rPr>
            </w:pPr>
          </w:p>
        </w:tc>
        <w:tc>
          <w:tcPr>
            <w:tcW w:w="1482" w:type="dxa"/>
          </w:tcPr>
          <w:p w:rsidR="00E87A52" w:rsidRPr="007918A1" w:rsidRDefault="00E87A52" w:rsidP="007918A1">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0.58 to 3.36</w:t>
            </w:r>
          </w:p>
        </w:tc>
      </w:tr>
      <w:tr w:rsidR="00E87A52" w:rsidRPr="007918A1" w:rsidTr="00E87A52">
        <w:tc>
          <w:tcPr>
            <w:cnfStyle w:val="001000000000" w:firstRow="0" w:lastRow="0" w:firstColumn="1" w:lastColumn="0" w:oddVBand="0" w:evenVBand="0" w:oddHBand="0" w:evenHBand="0" w:firstRowFirstColumn="0" w:firstRowLastColumn="0" w:lastRowFirstColumn="0" w:lastRowLastColumn="0"/>
            <w:tcW w:w="2033" w:type="dxa"/>
            <w:gridSpan w:val="2"/>
          </w:tcPr>
          <w:p w:rsidR="00E87A52" w:rsidRPr="007918A1" w:rsidRDefault="00E87A52" w:rsidP="007918A1">
            <w:pPr>
              <w:rPr>
                <w:sz w:val="18"/>
                <w:szCs w:val="18"/>
              </w:rPr>
            </w:pPr>
            <w:r w:rsidRPr="007918A1">
              <w:rPr>
                <w:sz w:val="18"/>
                <w:szCs w:val="18"/>
              </w:rPr>
              <w:t>T</w:t>
            </w:r>
            <w:r w:rsidRPr="007918A1">
              <w:rPr>
                <w:sz w:val="18"/>
                <w:szCs w:val="18"/>
                <w:vertAlign w:val="subscript"/>
              </w:rPr>
              <w:t>max</w:t>
            </w:r>
            <w:r w:rsidRPr="007918A1">
              <w:rPr>
                <w:sz w:val="18"/>
                <w:szCs w:val="18"/>
              </w:rPr>
              <w:t xml:space="preserve"> : Mean (</w:t>
            </w:r>
            <w:r w:rsidR="007645B5" w:rsidRPr="007918A1">
              <w:rPr>
                <w:sz w:val="18"/>
                <w:szCs w:val="18"/>
              </w:rPr>
              <w:t>SD</w:t>
            </w:r>
            <w:r w:rsidRPr="007918A1">
              <w:rPr>
                <w:sz w:val="18"/>
                <w:szCs w:val="18"/>
              </w:rPr>
              <w:t>)</w:t>
            </w:r>
            <w:r w:rsidR="00B65E35" w:rsidRPr="007918A1">
              <w:rPr>
                <w:sz w:val="18"/>
                <w:szCs w:val="18"/>
              </w:rPr>
              <w:t xml:space="preserve"> </w:t>
            </w:r>
            <w:r w:rsidRPr="007918A1">
              <w:rPr>
                <w:sz w:val="18"/>
                <w:szCs w:val="18"/>
              </w:rPr>
              <w:t>(h)</w:t>
            </w:r>
          </w:p>
        </w:tc>
        <w:tc>
          <w:tcPr>
            <w:tcW w:w="1370" w:type="dxa"/>
            <w:gridSpan w:val="2"/>
          </w:tcPr>
          <w:p w:rsidR="00E87A52" w:rsidRPr="007918A1" w:rsidRDefault="00E87A52" w:rsidP="007918A1">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9 (6)</w:t>
            </w:r>
          </w:p>
        </w:tc>
        <w:tc>
          <w:tcPr>
            <w:tcW w:w="1276" w:type="dxa"/>
            <w:gridSpan w:val="2"/>
          </w:tcPr>
          <w:p w:rsidR="00E87A52" w:rsidRPr="007918A1" w:rsidRDefault="00E87A52" w:rsidP="007918A1">
            <w:pPr>
              <w:cnfStyle w:val="000000000000" w:firstRow="0" w:lastRow="0" w:firstColumn="0" w:lastColumn="0" w:oddVBand="0" w:evenVBand="0" w:oddHBand="0" w:evenHBand="0" w:firstRowFirstColumn="0" w:firstRowLastColumn="0" w:lastRowFirstColumn="0" w:lastRowLastColumn="0"/>
              <w:rPr>
                <w:sz w:val="18"/>
                <w:szCs w:val="18"/>
              </w:rPr>
            </w:pPr>
          </w:p>
        </w:tc>
        <w:tc>
          <w:tcPr>
            <w:tcW w:w="1571" w:type="dxa"/>
            <w:gridSpan w:val="2"/>
          </w:tcPr>
          <w:p w:rsidR="00E87A52" w:rsidRPr="007918A1" w:rsidRDefault="00E87A52" w:rsidP="007918A1">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10 (8)</w:t>
            </w:r>
          </w:p>
        </w:tc>
        <w:tc>
          <w:tcPr>
            <w:tcW w:w="1211" w:type="dxa"/>
          </w:tcPr>
          <w:p w:rsidR="00E87A52" w:rsidRPr="007918A1" w:rsidRDefault="00E87A52" w:rsidP="007918A1">
            <w:pPr>
              <w:cnfStyle w:val="000000000000" w:firstRow="0" w:lastRow="0" w:firstColumn="0" w:lastColumn="0" w:oddVBand="0" w:evenVBand="0" w:oddHBand="0" w:evenHBand="0" w:firstRowFirstColumn="0" w:firstRowLastColumn="0" w:lastRowFirstColumn="0" w:lastRowLastColumn="0"/>
              <w:rPr>
                <w:sz w:val="18"/>
                <w:szCs w:val="18"/>
              </w:rPr>
            </w:pPr>
          </w:p>
        </w:tc>
        <w:tc>
          <w:tcPr>
            <w:tcW w:w="1482" w:type="dxa"/>
          </w:tcPr>
          <w:p w:rsidR="00E87A52" w:rsidRPr="007918A1" w:rsidRDefault="00E87A52" w:rsidP="007918A1">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11 (4)</w:t>
            </w:r>
          </w:p>
        </w:tc>
      </w:tr>
      <w:tr w:rsidR="00E87A52" w:rsidRPr="007918A1" w:rsidTr="00E87A52">
        <w:tc>
          <w:tcPr>
            <w:cnfStyle w:val="001000000000" w:firstRow="0" w:lastRow="0" w:firstColumn="1" w:lastColumn="0" w:oddVBand="0" w:evenVBand="0" w:oddHBand="0" w:evenHBand="0" w:firstRowFirstColumn="0" w:firstRowLastColumn="0" w:lastRowFirstColumn="0" w:lastRowLastColumn="0"/>
            <w:tcW w:w="2033" w:type="dxa"/>
            <w:gridSpan w:val="2"/>
          </w:tcPr>
          <w:p w:rsidR="00E87A52" w:rsidRPr="007918A1" w:rsidRDefault="00E87A52" w:rsidP="007918A1">
            <w:pPr>
              <w:rPr>
                <w:sz w:val="18"/>
                <w:szCs w:val="18"/>
              </w:rPr>
            </w:pPr>
            <w:r w:rsidRPr="007918A1">
              <w:rPr>
                <w:sz w:val="18"/>
                <w:szCs w:val="18"/>
              </w:rPr>
              <w:t>AUC</w:t>
            </w:r>
            <w:r w:rsidRPr="007918A1">
              <w:rPr>
                <w:sz w:val="18"/>
                <w:szCs w:val="18"/>
                <w:vertAlign w:val="subscript"/>
              </w:rPr>
              <w:t>0-24h</w:t>
            </w:r>
            <w:r w:rsidRPr="007918A1">
              <w:rPr>
                <w:sz w:val="18"/>
                <w:szCs w:val="18"/>
              </w:rPr>
              <w:t xml:space="preserve"> : Mean (</w:t>
            </w:r>
            <w:r w:rsidR="007645B5" w:rsidRPr="007918A1">
              <w:rPr>
                <w:sz w:val="18"/>
                <w:szCs w:val="18"/>
              </w:rPr>
              <w:t>SD</w:t>
            </w:r>
            <w:r w:rsidRPr="007918A1">
              <w:rPr>
                <w:sz w:val="18"/>
                <w:szCs w:val="18"/>
              </w:rPr>
              <w:t>)</w:t>
            </w:r>
            <w:r w:rsidR="00B65E35" w:rsidRPr="007918A1">
              <w:rPr>
                <w:sz w:val="18"/>
                <w:szCs w:val="18"/>
              </w:rPr>
              <w:t xml:space="preserve"> </w:t>
            </w:r>
            <w:r w:rsidRPr="007918A1">
              <w:rPr>
                <w:sz w:val="18"/>
                <w:szCs w:val="18"/>
              </w:rPr>
              <w:t>(h.ng/mL)</w:t>
            </w:r>
          </w:p>
        </w:tc>
        <w:tc>
          <w:tcPr>
            <w:tcW w:w="1370" w:type="dxa"/>
            <w:gridSpan w:val="2"/>
          </w:tcPr>
          <w:p w:rsidR="00E87A52" w:rsidRPr="007918A1" w:rsidRDefault="00E87A52" w:rsidP="007918A1">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9.29 (5.40)</w:t>
            </w:r>
          </w:p>
        </w:tc>
        <w:tc>
          <w:tcPr>
            <w:tcW w:w="1276" w:type="dxa"/>
            <w:gridSpan w:val="2"/>
          </w:tcPr>
          <w:p w:rsidR="00E87A52" w:rsidRPr="007918A1" w:rsidRDefault="00E87A52" w:rsidP="007918A1">
            <w:pPr>
              <w:cnfStyle w:val="000000000000" w:firstRow="0" w:lastRow="0" w:firstColumn="0" w:lastColumn="0" w:oddVBand="0" w:evenVBand="0" w:oddHBand="0" w:evenHBand="0" w:firstRowFirstColumn="0" w:firstRowLastColumn="0" w:lastRowFirstColumn="0" w:lastRowLastColumn="0"/>
              <w:rPr>
                <w:sz w:val="18"/>
                <w:szCs w:val="18"/>
              </w:rPr>
            </w:pPr>
          </w:p>
        </w:tc>
        <w:tc>
          <w:tcPr>
            <w:tcW w:w="1571" w:type="dxa"/>
            <w:gridSpan w:val="2"/>
          </w:tcPr>
          <w:p w:rsidR="00E87A52" w:rsidRPr="007918A1" w:rsidRDefault="00E87A52" w:rsidP="007918A1">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36.14 (15.56)</w:t>
            </w:r>
          </w:p>
        </w:tc>
        <w:tc>
          <w:tcPr>
            <w:tcW w:w="1211" w:type="dxa"/>
          </w:tcPr>
          <w:p w:rsidR="00E87A52" w:rsidRPr="007918A1" w:rsidRDefault="00E87A52" w:rsidP="007918A1">
            <w:pPr>
              <w:cnfStyle w:val="000000000000" w:firstRow="0" w:lastRow="0" w:firstColumn="0" w:lastColumn="0" w:oddVBand="0" w:evenVBand="0" w:oddHBand="0" w:evenHBand="0" w:firstRowFirstColumn="0" w:firstRowLastColumn="0" w:lastRowFirstColumn="0" w:lastRowLastColumn="0"/>
              <w:rPr>
                <w:sz w:val="18"/>
                <w:szCs w:val="18"/>
              </w:rPr>
            </w:pPr>
          </w:p>
        </w:tc>
        <w:tc>
          <w:tcPr>
            <w:tcW w:w="1482" w:type="dxa"/>
          </w:tcPr>
          <w:p w:rsidR="00E87A52" w:rsidRPr="007918A1" w:rsidRDefault="00E87A52" w:rsidP="007918A1">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35.43 (14.42)</w:t>
            </w:r>
          </w:p>
        </w:tc>
      </w:tr>
      <w:tr w:rsidR="00E87A52" w:rsidRPr="007918A1" w:rsidTr="00E87A52">
        <w:tc>
          <w:tcPr>
            <w:cnfStyle w:val="001000000000" w:firstRow="0" w:lastRow="0" w:firstColumn="1" w:lastColumn="0" w:oddVBand="0" w:evenVBand="0" w:oddHBand="0" w:evenHBand="0" w:firstRowFirstColumn="0" w:firstRowLastColumn="0" w:lastRowFirstColumn="0" w:lastRowLastColumn="0"/>
            <w:tcW w:w="2033" w:type="dxa"/>
            <w:gridSpan w:val="2"/>
          </w:tcPr>
          <w:p w:rsidR="00E87A52" w:rsidRPr="007918A1" w:rsidRDefault="00E87A52" w:rsidP="007918A1">
            <w:pPr>
              <w:rPr>
                <w:sz w:val="18"/>
                <w:szCs w:val="18"/>
              </w:rPr>
            </w:pPr>
            <w:r w:rsidRPr="007918A1">
              <w:rPr>
                <w:sz w:val="18"/>
                <w:szCs w:val="18"/>
              </w:rPr>
              <w:t>AUC</w:t>
            </w:r>
            <w:r w:rsidRPr="007918A1">
              <w:rPr>
                <w:sz w:val="18"/>
                <w:szCs w:val="18"/>
                <w:vertAlign w:val="subscript"/>
              </w:rPr>
              <w:t>0-24h</w:t>
            </w:r>
            <w:r w:rsidRPr="007918A1">
              <w:rPr>
                <w:sz w:val="18"/>
                <w:szCs w:val="18"/>
              </w:rPr>
              <w:t xml:space="preserve"> : Range</w:t>
            </w:r>
            <w:r w:rsidR="00B65E35" w:rsidRPr="007918A1">
              <w:rPr>
                <w:sz w:val="18"/>
                <w:szCs w:val="18"/>
              </w:rPr>
              <w:t xml:space="preserve"> </w:t>
            </w:r>
            <w:r w:rsidRPr="007918A1">
              <w:rPr>
                <w:sz w:val="18"/>
                <w:szCs w:val="18"/>
              </w:rPr>
              <w:t>(h.ng/mL)</w:t>
            </w:r>
          </w:p>
        </w:tc>
        <w:tc>
          <w:tcPr>
            <w:tcW w:w="1370" w:type="dxa"/>
            <w:gridSpan w:val="2"/>
          </w:tcPr>
          <w:p w:rsidR="00E87A52" w:rsidRPr="007918A1" w:rsidRDefault="00E87A52" w:rsidP="007918A1">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3.16 to 21.28</w:t>
            </w:r>
          </w:p>
        </w:tc>
        <w:tc>
          <w:tcPr>
            <w:tcW w:w="1276" w:type="dxa"/>
            <w:gridSpan w:val="2"/>
          </w:tcPr>
          <w:p w:rsidR="00E87A52" w:rsidRPr="007918A1" w:rsidRDefault="00E87A52" w:rsidP="007918A1">
            <w:pPr>
              <w:cnfStyle w:val="000000000000" w:firstRow="0" w:lastRow="0" w:firstColumn="0" w:lastColumn="0" w:oddVBand="0" w:evenVBand="0" w:oddHBand="0" w:evenHBand="0" w:firstRowFirstColumn="0" w:firstRowLastColumn="0" w:lastRowFirstColumn="0" w:lastRowLastColumn="0"/>
              <w:rPr>
                <w:sz w:val="18"/>
                <w:szCs w:val="18"/>
              </w:rPr>
            </w:pPr>
          </w:p>
        </w:tc>
        <w:tc>
          <w:tcPr>
            <w:tcW w:w="1571" w:type="dxa"/>
            <w:gridSpan w:val="2"/>
          </w:tcPr>
          <w:p w:rsidR="00E87A52" w:rsidRPr="007918A1" w:rsidRDefault="00E87A52" w:rsidP="007918A1">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13.69 to 75.16</w:t>
            </w:r>
          </w:p>
        </w:tc>
        <w:tc>
          <w:tcPr>
            <w:tcW w:w="1211" w:type="dxa"/>
          </w:tcPr>
          <w:p w:rsidR="00E87A52" w:rsidRPr="007918A1" w:rsidRDefault="00E87A52" w:rsidP="007918A1">
            <w:pPr>
              <w:cnfStyle w:val="000000000000" w:firstRow="0" w:lastRow="0" w:firstColumn="0" w:lastColumn="0" w:oddVBand="0" w:evenVBand="0" w:oddHBand="0" w:evenHBand="0" w:firstRowFirstColumn="0" w:firstRowLastColumn="0" w:lastRowFirstColumn="0" w:lastRowLastColumn="0"/>
              <w:rPr>
                <w:sz w:val="18"/>
                <w:szCs w:val="18"/>
              </w:rPr>
            </w:pPr>
          </w:p>
        </w:tc>
        <w:tc>
          <w:tcPr>
            <w:tcW w:w="1482" w:type="dxa"/>
          </w:tcPr>
          <w:p w:rsidR="00E87A52" w:rsidRPr="007918A1" w:rsidRDefault="00E87A52" w:rsidP="007918A1">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rPr>
              <w:t>12.89 to 70.08</w:t>
            </w:r>
          </w:p>
        </w:tc>
      </w:tr>
      <w:tr w:rsidR="00E87A52" w:rsidRPr="007918A1" w:rsidTr="00E87A52">
        <w:trPr>
          <w:gridAfter w:val="3"/>
          <w:wAfter w:w="3619" w:type="dxa"/>
        </w:trPr>
        <w:tc>
          <w:tcPr>
            <w:cnfStyle w:val="001000000000" w:firstRow="0" w:lastRow="0" w:firstColumn="1" w:lastColumn="0" w:oddVBand="0" w:evenVBand="0" w:oddHBand="0" w:evenHBand="0" w:firstRowFirstColumn="0" w:firstRowLastColumn="0" w:lastRowFirstColumn="0" w:lastRowLastColumn="0"/>
            <w:tcW w:w="1544" w:type="dxa"/>
          </w:tcPr>
          <w:p w:rsidR="00E87A52" w:rsidRPr="007918A1" w:rsidRDefault="00E87A52" w:rsidP="007918A1">
            <w:pPr>
              <w:rPr>
                <w:sz w:val="18"/>
                <w:szCs w:val="18"/>
              </w:rPr>
            </w:pPr>
            <w:r w:rsidRPr="007918A1">
              <w:rPr>
                <w:sz w:val="18"/>
                <w:szCs w:val="18"/>
                <w:vertAlign w:val="superscript"/>
              </w:rPr>
              <w:t>1</w:t>
            </w:r>
            <w:r w:rsidRPr="007918A1">
              <w:rPr>
                <w:sz w:val="18"/>
                <w:szCs w:val="18"/>
              </w:rPr>
              <w:t xml:space="preserve"> Pre-dose</w:t>
            </w:r>
          </w:p>
        </w:tc>
        <w:tc>
          <w:tcPr>
            <w:tcW w:w="1260" w:type="dxa"/>
            <w:gridSpan w:val="2"/>
          </w:tcPr>
          <w:p w:rsidR="00E87A52" w:rsidRPr="007918A1" w:rsidRDefault="00E87A52" w:rsidP="007918A1">
            <w:pPr>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vertAlign w:val="superscript"/>
              </w:rPr>
              <w:t>2</w:t>
            </w:r>
            <w:r w:rsidRPr="007918A1">
              <w:rPr>
                <w:sz w:val="18"/>
                <w:szCs w:val="18"/>
              </w:rPr>
              <w:t xml:space="preserve"> N=17</w:t>
            </w:r>
          </w:p>
        </w:tc>
        <w:tc>
          <w:tcPr>
            <w:tcW w:w="1260" w:type="dxa"/>
            <w:gridSpan w:val="2"/>
          </w:tcPr>
          <w:p w:rsidR="00E87A52" w:rsidRPr="007918A1" w:rsidRDefault="00E87A52" w:rsidP="007918A1">
            <w:pPr>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vertAlign w:val="superscript"/>
              </w:rPr>
              <w:t>3</w:t>
            </w:r>
            <w:r w:rsidRPr="007918A1">
              <w:rPr>
                <w:sz w:val="18"/>
                <w:szCs w:val="18"/>
              </w:rPr>
              <w:t xml:space="preserve"> N=13</w:t>
            </w:r>
          </w:p>
        </w:tc>
        <w:tc>
          <w:tcPr>
            <w:tcW w:w="1260" w:type="dxa"/>
            <w:gridSpan w:val="2"/>
          </w:tcPr>
          <w:p w:rsidR="00E87A52" w:rsidRPr="007918A1" w:rsidRDefault="00E87A52" w:rsidP="007918A1">
            <w:pPr>
              <w:cnfStyle w:val="000000000000" w:firstRow="0" w:lastRow="0" w:firstColumn="0" w:lastColumn="0" w:oddVBand="0" w:evenVBand="0" w:oddHBand="0" w:evenHBand="0" w:firstRowFirstColumn="0" w:firstRowLastColumn="0" w:lastRowFirstColumn="0" w:lastRowLastColumn="0"/>
              <w:rPr>
                <w:sz w:val="18"/>
                <w:szCs w:val="18"/>
              </w:rPr>
            </w:pPr>
            <w:r w:rsidRPr="007918A1">
              <w:rPr>
                <w:sz w:val="18"/>
                <w:szCs w:val="18"/>
                <w:vertAlign w:val="superscript"/>
              </w:rPr>
              <w:t>4</w:t>
            </w:r>
            <w:r w:rsidRPr="007918A1">
              <w:rPr>
                <w:sz w:val="18"/>
                <w:szCs w:val="18"/>
              </w:rPr>
              <w:t xml:space="preserve"> N=14</w:t>
            </w:r>
          </w:p>
        </w:tc>
      </w:tr>
    </w:tbl>
    <w:p w:rsidR="00E87A52" w:rsidRDefault="00C4724C" w:rsidP="00650F6F">
      <w:pPr>
        <w:pStyle w:val="Tabletitle"/>
      </w:pPr>
      <w:r>
        <w:t>Table 5</w:t>
      </w:r>
      <w:r w:rsidR="00650F6F">
        <w:t xml:space="preserve">. </w:t>
      </w:r>
      <w:r w:rsidR="00386108">
        <w:t>Ivermectin</w:t>
      </w:r>
      <w:r w:rsidR="00650F6F">
        <w:t xml:space="preserve"> measurements during chronic dosing in Studies </w:t>
      </w:r>
      <w:r w:rsidR="00650F6F" w:rsidRPr="00650F6F">
        <w:t>RD.03.SRE.40027, RD.03.SRE.40106, RD.03.SRE.40051, RD.06.SRE.18170 and RD.06.SRE.18171</w:t>
      </w:r>
      <w:r w:rsidR="00650F6F">
        <w:t>.</w:t>
      </w:r>
    </w:p>
    <w:tbl>
      <w:tblPr>
        <w:tblStyle w:val="TableTGAblue"/>
        <w:tblW w:w="0" w:type="auto"/>
        <w:tblLook w:val="04A0" w:firstRow="1" w:lastRow="0" w:firstColumn="1" w:lastColumn="0" w:noHBand="0" w:noVBand="1"/>
        <w:tblDescription w:val="Table 5. Ivermectin measurements during chronic dosing in Studies RD.03.SRE.40027, RD.03.SRE.40106, RD.03.SRE.40051, RD.06.SRE.18170 and RD.06.SRE.18171."/>
      </w:tblPr>
      <w:tblGrid>
        <w:gridCol w:w="1262"/>
        <w:gridCol w:w="1114"/>
        <w:gridCol w:w="1328"/>
        <w:gridCol w:w="1328"/>
        <w:gridCol w:w="1328"/>
        <w:gridCol w:w="1328"/>
        <w:gridCol w:w="1328"/>
      </w:tblGrid>
      <w:tr w:rsidR="0032694E" w:rsidRPr="00F45D96" w:rsidTr="00F45D96">
        <w:trPr>
          <w:cnfStyle w:val="100000000000" w:firstRow="1" w:lastRow="0" w:firstColumn="0" w:lastColumn="0" w:oddVBand="0" w:evenVBand="0" w:oddHBand="0" w:evenHBand="0" w:firstRowFirstColumn="0" w:firstRowLastColumn="0" w:lastRowFirstColumn="0" w:lastRowLastColumn="0"/>
          <w:trHeight w:val="478"/>
          <w:tblHeader/>
        </w:trPr>
        <w:tc>
          <w:tcPr>
            <w:cnfStyle w:val="001000000000" w:firstRow="0" w:lastRow="0" w:firstColumn="1" w:lastColumn="0" w:oddVBand="0" w:evenVBand="0" w:oddHBand="0" w:evenHBand="0" w:firstRowFirstColumn="0" w:firstRowLastColumn="0" w:lastRowFirstColumn="0" w:lastRowLastColumn="0"/>
            <w:tcW w:w="1262" w:type="dxa"/>
            <w:vMerge w:val="restart"/>
          </w:tcPr>
          <w:p w:rsidR="0032694E" w:rsidRPr="00F45D96" w:rsidRDefault="0032694E" w:rsidP="00F45D96">
            <w:pPr>
              <w:ind w:left="0" w:right="0"/>
              <w:rPr>
                <w:b w:val="0"/>
                <w:sz w:val="18"/>
                <w:szCs w:val="18"/>
              </w:rPr>
            </w:pPr>
            <w:r w:rsidRPr="00F45D96">
              <w:rPr>
                <w:sz w:val="18"/>
                <w:szCs w:val="18"/>
              </w:rPr>
              <w:t>Treatment duration</w:t>
            </w:r>
          </w:p>
        </w:tc>
        <w:tc>
          <w:tcPr>
            <w:tcW w:w="7417" w:type="dxa"/>
            <w:gridSpan w:val="6"/>
            <w:tcBorders>
              <w:bottom w:val="single" w:sz="4" w:space="0" w:color="FFFFFF" w:themeColor="background1"/>
            </w:tcBorders>
          </w:tcPr>
          <w:p w:rsidR="00386108" w:rsidRPr="00F45D96" w:rsidRDefault="0032694E" w:rsidP="00F45D96">
            <w:pPr>
              <w:cnfStyle w:val="100000000000" w:firstRow="1" w:lastRow="0" w:firstColumn="0" w:lastColumn="0" w:oddVBand="0" w:evenVBand="0" w:oddHBand="0" w:evenHBand="0" w:firstRowFirstColumn="0" w:firstRowLastColumn="0" w:lastRowFirstColumn="0" w:lastRowLastColumn="0"/>
              <w:rPr>
                <w:sz w:val="18"/>
                <w:szCs w:val="18"/>
              </w:rPr>
            </w:pPr>
            <w:r w:rsidRPr="00F45D96">
              <w:rPr>
                <w:sz w:val="18"/>
                <w:szCs w:val="18"/>
              </w:rPr>
              <w:t>Ivermectin concentration (ng/mL): mean±</w:t>
            </w:r>
            <w:r w:rsidR="007645B5" w:rsidRPr="00F45D96">
              <w:rPr>
                <w:sz w:val="18"/>
                <w:szCs w:val="18"/>
              </w:rPr>
              <w:t>SD</w:t>
            </w:r>
            <w:r w:rsidRPr="00F45D96">
              <w:rPr>
                <w:sz w:val="18"/>
                <w:szCs w:val="18"/>
              </w:rPr>
              <w:t xml:space="preserve"> (range)</w:t>
            </w:r>
          </w:p>
        </w:tc>
      </w:tr>
      <w:tr w:rsidR="00B65E35" w:rsidRPr="00F45D96" w:rsidTr="00F45D96">
        <w:trPr>
          <w:trHeight w:val="144"/>
        </w:trPr>
        <w:tc>
          <w:tcPr>
            <w:cnfStyle w:val="001000000000" w:firstRow="0" w:lastRow="0" w:firstColumn="1" w:lastColumn="0" w:oddVBand="0" w:evenVBand="0" w:oddHBand="0" w:evenHBand="0" w:firstRowFirstColumn="0" w:firstRowLastColumn="0" w:lastRowFirstColumn="0" w:lastRowLastColumn="0"/>
            <w:tcW w:w="1262" w:type="dxa"/>
            <w:vMerge/>
            <w:tcBorders>
              <w:right w:val="single" w:sz="4" w:space="0" w:color="FFFFFF" w:themeColor="background1"/>
            </w:tcBorders>
          </w:tcPr>
          <w:p w:rsidR="0032694E" w:rsidRPr="00F45D96" w:rsidRDefault="0032694E" w:rsidP="00F45D96">
            <w:pPr>
              <w:rPr>
                <w:sz w:val="18"/>
                <w:szCs w:val="18"/>
              </w:rPr>
            </w:pPr>
          </w:p>
        </w:tc>
        <w:tc>
          <w:tcPr>
            <w:tcW w:w="1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B5" w:themeFill="text2" w:themeFillTint="BF"/>
          </w:tcPr>
          <w:p w:rsidR="0032694E" w:rsidRPr="00F45D96" w:rsidRDefault="0032694E" w:rsidP="00F45D96">
            <w:pPr>
              <w:ind w:left="0" w:right="0"/>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F45D96">
              <w:rPr>
                <w:color w:val="FFFFFF" w:themeColor="background1"/>
                <w:sz w:val="18"/>
                <w:szCs w:val="18"/>
              </w:rPr>
              <w:t>40064</w:t>
            </w:r>
            <w:r w:rsidRPr="00F45D96">
              <w:rPr>
                <w:color w:val="FFFFFF" w:themeColor="background1"/>
                <w:sz w:val="18"/>
                <w:szCs w:val="18"/>
                <w:vertAlign w:val="superscript"/>
              </w:rPr>
              <w:t>1</w:t>
            </w:r>
          </w:p>
        </w:tc>
        <w:tc>
          <w:tcPr>
            <w:tcW w:w="1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B5" w:themeFill="text2" w:themeFillTint="BF"/>
          </w:tcPr>
          <w:p w:rsidR="0032694E" w:rsidRPr="00F45D96" w:rsidRDefault="00F45D96" w:rsidP="00F45D96">
            <w:pPr>
              <w:ind w:left="0" w:right="0"/>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F45D96">
              <w:rPr>
                <w:color w:val="FFFFFF" w:themeColor="background1"/>
                <w:sz w:val="18"/>
                <w:szCs w:val="18"/>
              </w:rPr>
              <w:t xml:space="preserve">40027 </w:t>
            </w:r>
            <w:r w:rsidR="0032694E" w:rsidRPr="00F45D96">
              <w:rPr>
                <w:color w:val="FFFFFF" w:themeColor="background1"/>
                <w:sz w:val="18"/>
                <w:szCs w:val="18"/>
              </w:rPr>
              <w:t>N=50</w:t>
            </w:r>
          </w:p>
        </w:tc>
        <w:tc>
          <w:tcPr>
            <w:tcW w:w="1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B5" w:themeFill="text2" w:themeFillTint="BF"/>
          </w:tcPr>
          <w:p w:rsidR="0032694E" w:rsidRPr="00F45D96" w:rsidRDefault="00F45D96" w:rsidP="00F45D96">
            <w:pPr>
              <w:ind w:left="0" w:right="0"/>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F45D96">
              <w:rPr>
                <w:color w:val="FFFFFF" w:themeColor="background1"/>
                <w:sz w:val="18"/>
                <w:szCs w:val="18"/>
              </w:rPr>
              <w:t xml:space="preserve">40051 </w:t>
            </w:r>
            <w:r w:rsidR="0032694E" w:rsidRPr="00F45D96">
              <w:rPr>
                <w:color w:val="FFFFFF" w:themeColor="background1"/>
                <w:sz w:val="18"/>
                <w:szCs w:val="18"/>
              </w:rPr>
              <w:t>N=79</w:t>
            </w:r>
          </w:p>
        </w:tc>
        <w:tc>
          <w:tcPr>
            <w:tcW w:w="13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B5" w:themeFill="text2" w:themeFillTint="BF"/>
          </w:tcPr>
          <w:p w:rsidR="0032694E" w:rsidRPr="00F45D96" w:rsidRDefault="0032694E" w:rsidP="00F45D96">
            <w:pPr>
              <w:ind w:left="0" w:right="0"/>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F45D96">
              <w:rPr>
                <w:color w:val="FFFFFF" w:themeColor="background1"/>
                <w:sz w:val="18"/>
                <w:szCs w:val="18"/>
              </w:rPr>
              <w:t>40106</w:t>
            </w:r>
            <w:r w:rsidRPr="00F45D96">
              <w:rPr>
                <w:color w:val="FFFFFF" w:themeColor="background1"/>
                <w:sz w:val="18"/>
                <w:szCs w:val="18"/>
                <w:vertAlign w:val="superscript"/>
              </w:rPr>
              <w:t>2</w:t>
            </w:r>
          </w:p>
        </w:tc>
        <w:tc>
          <w:tcPr>
            <w:tcW w:w="1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B5" w:themeFill="text2" w:themeFillTint="BF"/>
          </w:tcPr>
          <w:p w:rsidR="0032694E" w:rsidRPr="00F45D96" w:rsidRDefault="00F45D96" w:rsidP="00F45D96">
            <w:pPr>
              <w:ind w:left="0" w:right="0"/>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F45D96">
              <w:rPr>
                <w:color w:val="FFFFFF" w:themeColor="background1"/>
                <w:sz w:val="18"/>
                <w:szCs w:val="18"/>
              </w:rPr>
              <w:t xml:space="preserve">18170 </w:t>
            </w:r>
            <w:r w:rsidR="0032694E" w:rsidRPr="00F45D96">
              <w:rPr>
                <w:color w:val="FFFFFF" w:themeColor="background1"/>
                <w:sz w:val="18"/>
                <w:szCs w:val="18"/>
              </w:rPr>
              <w:t>N=109</w:t>
            </w:r>
          </w:p>
        </w:tc>
        <w:tc>
          <w:tcPr>
            <w:tcW w:w="1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B5" w:themeFill="text2" w:themeFillTint="BF"/>
          </w:tcPr>
          <w:p w:rsidR="0032694E" w:rsidRPr="00F45D96" w:rsidRDefault="00F45D96" w:rsidP="00F45D96">
            <w:pPr>
              <w:ind w:left="0" w:right="0"/>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F45D96">
              <w:rPr>
                <w:color w:val="FFFFFF" w:themeColor="background1"/>
                <w:sz w:val="18"/>
                <w:szCs w:val="18"/>
              </w:rPr>
              <w:t xml:space="preserve">18171 </w:t>
            </w:r>
            <w:r w:rsidR="0032694E" w:rsidRPr="00F45D96">
              <w:rPr>
                <w:color w:val="FFFFFF" w:themeColor="background1"/>
                <w:sz w:val="18"/>
                <w:szCs w:val="18"/>
              </w:rPr>
              <w:t>N=105</w:t>
            </w:r>
          </w:p>
        </w:tc>
      </w:tr>
      <w:tr w:rsidR="0032694E" w:rsidRPr="00F45D96" w:rsidTr="00F45D96">
        <w:trPr>
          <w:trHeight w:val="955"/>
        </w:trPr>
        <w:tc>
          <w:tcPr>
            <w:cnfStyle w:val="001000000000" w:firstRow="0" w:lastRow="0" w:firstColumn="1" w:lastColumn="0" w:oddVBand="0" w:evenVBand="0" w:oddHBand="0" w:evenHBand="0" w:firstRowFirstColumn="0" w:firstRowLastColumn="0" w:lastRowFirstColumn="0" w:lastRowLastColumn="0"/>
            <w:tcW w:w="1262" w:type="dxa"/>
          </w:tcPr>
          <w:p w:rsidR="0032694E" w:rsidRPr="00F45D96" w:rsidRDefault="0032694E" w:rsidP="00F45D96">
            <w:pPr>
              <w:rPr>
                <w:sz w:val="18"/>
                <w:szCs w:val="18"/>
              </w:rPr>
            </w:pPr>
            <w:r w:rsidRPr="00F45D96">
              <w:rPr>
                <w:sz w:val="18"/>
                <w:szCs w:val="18"/>
              </w:rPr>
              <w:t>Week 2</w:t>
            </w:r>
          </w:p>
        </w:tc>
        <w:tc>
          <w:tcPr>
            <w:tcW w:w="1114" w:type="dxa"/>
            <w:tcBorders>
              <w:top w:val="single" w:sz="4" w:space="0" w:color="FFFFFF" w:themeColor="background1"/>
            </w:tcBorders>
          </w:tcPr>
          <w:p w:rsidR="0032694E" w:rsidRPr="00F45D96" w:rsidRDefault="00B65E35" w:rsidP="00F45D9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 xml:space="preserve">1.26±0.5 </w:t>
            </w:r>
            <w:r w:rsidR="0032694E" w:rsidRPr="00F45D96">
              <w:rPr>
                <w:sz w:val="18"/>
                <w:szCs w:val="18"/>
              </w:rPr>
              <w:t>(0.58 to 2.34)</w:t>
            </w:r>
          </w:p>
        </w:tc>
        <w:tc>
          <w:tcPr>
            <w:tcW w:w="1247" w:type="dxa"/>
            <w:tcBorders>
              <w:top w:val="single" w:sz="4" w:space="0" w:color="FFFFFF" w:themeColor="background1"/>
            </w:tcBorders>
          </w:tcPr>
          <w:p w:rsidR="0032694E" w:rsidRPr="00F45D96" w:rsidRDefault="0032694E" w:rsidP="00F45D96">
            <w:pPr>
              <w:cnfStyle w:val="000000000000" w:firstRow="0" w:lastRow="0" w:firstColumn="0" w:lastColumn="0" w:oddVBand="0" w:evenVBand="0" w:oddHBand="0" w:evenHBand="0" w:firstRowFirstColumn="0" w:firstRowLastColumn="0" w:lastRowFirstColumn="0" w:lastRowLastColumn="0"/>
              <w:rPr>
                <w:sz w:val="18"/>
                <w:szCs w:val="18"/>
              </w:rPr>
            </w:pPr>
          </w:p>
        </w:tc>
        <w:tc>
          <w:tcPr>
            <w:tcW w:w="1247" w:type="dxa"/>
            <w:tcBorders>
              <w:top w:val="single" w:sz="4" w:space="0" w:color="FFFFFF" w:themeColor="background1"/>
            </w:tcBorders>
          </w:tcPr>
          <w:p w:rsidR="0032694E" w:rsidRPr="00F45D96" w:rsidRDefault="0032694E" w:rsidP="00F45D96">
            <w:pPr>
              <w:cnfStyle w:val="000000000000" w:firstRow="0" w:lastRow="0" w:firstColumn="0" w:lastColumn="0" w:oddVBand="0" w:evenVBand="0" w:oddHBand="0" w:evenHBand="0" w:firstRowFirstColumn="0" w:firstRowLastColumn="0" w:lastRowFirstColumn="0" w:lastRowLastColumn="0"/>
              <w:rPr>
                <w:sz w:val="18"/>
                <w:szCs w:val="18"/>
              </w:rPr>
            </w:pPr>
          </w:p>
        </w:tc>
        <w:tc>
          <w:tcPr>
            <w:tcW w:w="1315" w:type="dxa"/>
            <w:tcBorders>
              <w:top w:val="single" w:sz="4" w:space="0" w:color="FFFFFF" w:themeColor="background1"/>
            </w:tcBorders>
          </w:tcPr>
          <w:p w:rsidR="0032694E" w:rsidRPr="00F45D96" w:rsidRDefault="0032694E" w:rsidP="00F45D96">
            <w:pPr>
              <w:cnfStyle w:val="000000000000" w:firstRow="0" w:lastRow="0" w:firstColumn="0" w:lastColumn="0" w:oddVBand="0" w:evenVBand="0" w:oddHBand="0" w:evenHBand="0" w:firstRowFirstColumn="0" w:firstRowLastColumn="0" w:lastRowFirstColumn="0" w:lastRowLastColumn="0"/>
              <w:rPr>
                <w:rFonts w:eastAsia="ArialNarrow,Bold" w:cs="ArialNarrow,Bold"/>
                <w:bCs/>
                <w:sz w:val="18"/>
                <w:szCs w:val="18"/>
              </w:rPr>
            </w:pPr>
            <w:r w:rsidRPr="00F45D96">
              <w:rPr>
                <w:rFonts w:eastAsia="ArialNarrow,Bold" w:cs="ArialNarrow,Bold"/>
                <w:bCs/>
                <w:sz w:val="18"/>
                <w:szCs w:val="18"/>
              </w:rPr>
              <w:t>0.77</w:t>
            </w:r>
            <w:r w:rsidRPr="00F45D96">
              <w:rPr>
                <w:sz w:val="18"/>
                <w:szCs w:val="18"/>
              </w:rPr>
              <w:t>±</w:t>
            </w:r>
            <w:r w:rsidRPr="00F45D96">
              <w:rPr>
                <w:rFonts w:eastAsia="ArialNarrow,Bold" w:cs="ArialNarrow,Bold"/>
                <w:bCs/>
                <w:sz w:val="18"/>
                <w:szCs w:val="18"/>
              </w:rPr>
              <w:t>0.71</w:t>
            </w:r>
            <w:r w:rsidR="00B65E35" w:rsidRPr="00F45D96">
              <w:rPr>
                <w:rFonts w:eastAsia="ArialNarrow,Bold" w:cs="ArialNarrow,Bold"/>
                <w:bCs/>
                <w:sz w:val="18"/>
                <w:szCs w:val="18"/>
              </w:rPr>
              <w:t xml:space="preserve"> </w:t>
            </w:r>
            <w:r w:rsidRPr="00F45D96">
              <w:rPr>
                <w:rFonts w:eastAsia="ArialNarrow,Bold" w:cs="ArialNarrow,Bold"/>
                <w:bCs/>
                <w:sz w:val="18"/>
                <w:szCs w:val="18"/>
              </w:rPr>
              <w:t>(to 3.66)</w:t>
            </w:r>
          </w:p>
        </w:tc>
        <w:tc>
          <w:tcPr>
            <w:tcW w:w="1247" w:type="dxa"/>
            <w:tcBorders>
              <w:top w:val="single" w:sz="4" w:space="0" w:color="FFFFFF" w:themeColor="background1"/>
            </w:tcBorders>
          </w:tcPr>
          <w:p w:rsidR="0032694E" w:rsidRPr="00F45D96" w:rsidRDefault="0032694E" w:rsidP="00F45D96">
            <w:pPr>
              <w:cnfStyle w:val="000000000000" w:firstRow="0" w:lastRow="0" w:firstColumn="0" w:lastColumn="0" w:oddVBand="0" w:evenVBand="0" w:oddHBand="0" w:evenHBand="0" w:firstRowFirstColumn="0" w:firstRowLastColumn="0" w:lastRowFirstColumn="0" w:lastRowLastColumn="0"/>
              <w:rPr>
                <w:sz w:val="18"/>
                <w:szCs w:val="18"/>
              </w:rPr>
            </w:pPr>
          </w:p>
        </w:tc>
        <w:tc>
          <w:tcPr>
            <w:tcW w:w="1247" w:type="dxa"/>
            <w:tcBorders>
              <w:top w:val="single" w:sz="4" w:space="0" w:color="FFFFFF" w:themeColor="background1"/>
            </w:tcBorders>
          </w:tcPr>
          <w:p w:rsidR="0032694E" w:rsidRPr="00F45D96" w:rsidRDefault="0032694E" w:rsidP="00F45D96">
            <w:pPr>
              <w:cnfStyle w:val="000000000000" w:firstRow="0" w:lastRow="0" w:firstColumn="0" w:lastColumn="0" w:oddVBand="0" w:evenVBand="0" w:oddHBand="0" w:evenHBand="0" w:firstRowFirstColumn="0" w:firstRowLastColumn="0" w:lastRowFirstColumn="0" w:lastRowLastColumn="0"/>
              <w:rPr>
                <w:sz w:val="18"/>
                <w:szCs w:val="18"/>
              </w:rPr>
            </w:pPr>
          </w:p>
        </w:tc>
      </w:tr>
      <w:tr w:rsidR="0032694E" w:rsidRPr="00F45D96" w:rsidTr="00F45D96">
        <w:trPr>
          <w:trHeight w:val="967"/>
        </w:trPr>
        <w:tc>
          <w:tcPr>
            <w:cnfStyle w:val="001000000000" w:firstRow="0" w:lastRow="0" w:firstColumn="1" w:lastColumn="0" w:oddVBand="0" w:evenVBand="0" w:oddHBand="0" w:evenHBand="0" w:firstRowFirstColumn="0" w:firstRowLastColumn="0" w:lastRowFirstColumn="0" w:lastRowLastColumn="0"/>
            <w:tcW w:w="1262" w:type="dxa"/>
          </w:tcPr>
          <w:p w:rsidR="0032694E" w:rsidRPr="00F45D96" w:rsidRDefault="0032694E" w:rsidP="00F45D96">
            <w:pPr>
              <w:rPr>
                <w:sz w:val="18"/>
                <w:szCs w:val="18"/>
              </w:rPr>
            </w:pPr>
            <w:r w:rsidRPr="00F45D96">
              <w:rPr>
                <w:sz w:val="18"/>
                <w:szCs w:val="18"/>
              </w:rPr>
              <w:t>Week 4</w:t>
            </w:r>
          </w:p>
        </w:tc>
        <w:tc>
          <w:tcPr>
            <w:tcW w:w="1114" w:type="dxa"/>
          </w:tcPr>
          <w:p w:rsidR="0032694E" w:rsidRPr="00F45D96" w:rsidRDefault="00B65E35" w:rsidP="00F45D9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 xml:space="preserve">1.36±0.6 </w:t>
            </w:r>
            <w:r w:rsidR="0032694E" w:rsidRPr="00F45D96">
              <w:rPr>
                <w:sz w:val="18"/>
                <w:szCs w:val="18"/>
              </w:rPr>
              <w:t>(0.53 to 3.00)</w:t>
            </w:r>
          </w:p>
        </w:tc>
        <w:tc>
          <w:tcPr>
            <w:tcW w:w="1247" w:type="dxa"/>
          </w:tcPr>
          <w:p w:rsidR="0032694E" w:rsidRPr="00F45D96" w:rsidRDefault="00B65E35" w:rsidP="00F45D96">
            <w:pPr>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 xml:space="preserve">0.72±0.7 </w:t>
            </w:r>
            <w:r w:rsidR="0032694E" w:rsidRPr="00F45D96">
              <w:rPr>
                <w:sz w:val="18"/>
                <w:szCs w:val="18"/>
              </w:rPr>
              <w:t>(to 4.05)</w:t>
            </w:r>
          </w:p>
        </w:tc>
        <w:tc>
          <w:tcPr>
            <w:tcW w:w="1247" w:type="dxa"/>
          </w:tcPr>
          <w:p w:rsidR="0032694E" w:rsidRPr="00F45D96" w:rsidRDefault="0032694E" w:rsidP="00F45D96">
            <w:pPr>
              <w:cnfStyle w:val="000000000000" w:firstRow="0" w:lastRow="0" w:firstColumn="0" w:lastColumn="0" w:oddVBand="0" w:evenVBand="0" w:oddHBand="0" w:evenHBand="0" w:firstRowFirstColumn="0" w:firstRowLastColumn="0" w:lastRowFirstColumn="0" w:lastRowLastColumn="0"/>
              <w:rPr>
                <w:sz w:val="18"/>
                <w:szCs w:val="18"/>
              </w:rPr>
            </w:pPr>
          </w:p>
        </w:tc>
        <w:tc>
          <w:tcPr>
            <w:tcW w:w="1315" w:type="dxa"/>
          </w:tcPr>
          <w:p w:rsidR="0032694E" w:rsidRPr="00F45D96" w:rsidRDefault="0032694E" w:rsidP="00F45D96">
            <w:pPr>
              <w:cnfStyle w:val="000000000000" w:firstRow="0" w:lastRow="0" w:firstColumn="0" w:lastColumn="0" w:oddVBand="0" w:evenVBand="0" w:oddHBand="0" w:evenHBand="0" w:firstRowFirstColumn="0" w:firstRowLastColumn="0" w:lastRowFirstColumn="0" w:lastRowLastColumn="0"/>
              <w:rPr>
                <w:rFonts w:eastAsia="ArialNarrow,Bold" w:cs="ArialNarrow,Bold"/>
                <w:bCs/>
                <w:sz w:val="18"/>
                <w:szCs w:val="18"/>
              </w:rPr>
            </w:pPr>
            <w:r w:rsidRPr="00F45D96">
              <w:rPr>
                <w:rFonts w:eastAsia="ArialNarrow,Bold" w:cs="ArialNarrow,Bold"/>
                <w:bCs/>
                <w:sz w:val="18"/>
                <w:szCs w:val="18"/>
              </w:rPr>
              <w:t>0.95</w:t>
            </w:r>
            <w:r w:rsidRPr="00F45D96">
              <w:rPr>
                <w:sz w:val="18"/>
                <w:szCs w:val="18"/>
              </w:rPr>
              <w:t>±</w:t>
            </w:r>
            <w:r w:rsidRPr="00F45D96">
              <w:rPr>
                <w:rFonts w:eastAsia="ArialNarrow,Bold" w:cs="ArialNarrow,Bold"/>
                <w:bCs/>
                <w:sz w:val="18"/>
                <w:szCs w:val="18"/>
              </w:rPr>
              <w:t>0.88</w:t>
            </w:r>
            <w:r w:rsidR="00B65E35" w:rsidRPr="00F45D96">
              <w:rPr>
                <w:rFonts w:eastAsia="ArialNarrow,Bold" w:cs="ArialNarrow,Bold"/>
                <w:bCs/>
                <w:sz w:val="18"/>
                <w:szCs w:val="18"/>
              </w:rPr>
              <w:t xml:space="preserve"> </w:t>
            </w:r>
            <w:r w:rsidRPr="00F45D96">
              <w:rPr>
                <w:rFonts w:eastAsia="ArialNarrow,Bold" w:cs="ArialNarrow,Bold"/>
                <w:bCs/>
                <w:sz w:val="18"/>
                <w:szCs w:val="18"/>
              </w:rPr>
              <w:t>(to 4.55)</w:t>
            </w:r>
          </w:p>
        </w:tc>
        <w:tc>
          <w:tcPr>
            <w:tcW w:w="1247" w:type="dxa"/>
          </w:tcPr>
          <w:p w:rsidR="0032694E" w:rsidRPr="00F45D96" w:rsidRDefault="0032694E" w:rsidP="00F45D96">
            <w:pPr>
              <w:cnfStyle w:val="000000000000" w:firstRow="0" w:lastRow="0" w:firstColumn="0" w:lastColumn="0" w:oddVBand="0" w:evenVBand="0" w:oddHBand="0" w:evenHBand="0" w:firstRowFirstColumn="0" w:firstRowLastColumn="0" w:lastRowFirstColumn="0" w:lastRowLastColumn="0"/>
              <w:rPr>
                <w:sz w:val="18"/>
                <w:szCs w:val="18"/>
              </w:rPr>
            </w:pPr>
          </w:p>
        </w:tc>
        <w:tc>
          <w:tcPr>
            <w:tcW w:w="1247" w:type="dxa"/>
          </w:tcPr>
          <w:p w:rsidR="0032694E" w:rsidRPr="00F45D96" w:rsidRDefault="0032694E" w:rsidP="00F45D96">
            <w:pPr>
              <w:cnfStyle w:val="000000000000" w:firstRow="0" w:lastRow="0" w:firstColumn="0" w:lastColumn="0" w:oddVBand="0" w:evenVBand="0" w:oddHBand="0" w:evenHBand="0" w:firstRowFirstColumn="0" w:firstRowLastColumn="0" w:lastRowFirstColumn="0" w:lastRowLastColumn="0"/>
              <w:rPr>
                <w:sz w:val="18"/>
                <w:szCs w:val="18"/>
              </w:rPr>
            </w:pPr>
          </w:p>
        </w:tc>
      </w:tr>
      <w:tr w:rsidR="0032694E" w:rsidRPr="00F45D96" w:rsidTr="00F45D96">
        <w:trPr>
          <w:trHeight w:val="716"/>
        </w:trPr>
        <w:tc>
          <w:tcPr>
            <w:cnfStyle w:val="001000000000" w:firstRow="0" w:lastRow="0" w:firstColumn="1" w:lastColumn="0" w:oddVBand="0" w:evenVBand="0" w:oddHBand="0" w:evenHBand="0" w:firstRowFirstColumn="0" w:firstRowLastColumn="0" w:lastRowFirstColumn="0" w:lastRowLastColumn="0"/>
            <w:tcW w:w="1262" w:type="dxa"/>
          </w:tcPr>
          <w:p w:rsidR="0032694E" w:rsidRPr="00F45D96" w:rsidRDefault="0032694E" w:rsidP="00F45D96">
            <w:pPr>
              <w:rPr>
                <w:sz w:val="18"/>
                <w:szCs w:val="18"/>
              </w:rPr>
            </w:pPr>
            <w:r w:rsidRPr="00F45D96">
              <w:rPr>
                <w:sz w:val="18"/>
                <w:szCs w:val="18"/>
              </w:rPr>
              <w:lastRenderedPageBreak/>
              <w:t>Week 6</w:t>
            </w:r>
          </w:p>
        </w:tc>
        <w:tc>
          <w:tcPr>
            <w:tcW w:w="1114" w:type="dxa"/>
          </w:tcPr>
          <w:p w:rsidR="0032694E" w:rsidRPr="00F45D96" w:rsidRDefault="0032694E" w:rsidP="00F45D96">
            <w:pPr>
              <w:cnfStyle w:val="000000000000" w:firstRow="0" w:lastRow="0" w:firstColumn="0" w:lastColumn="0" w:oddVBand="0" w:evenVBand="0" w:oddHBand="0" w:evenHBand="0" w:firstRowFirstColumn="0" w:firstRowLastColumn="0" w:lastRowFirstColumn="0" w:lastRowLastColumn="0"/>
              <w:rPr>
                <w:sz w:val="18"/>
                <w:szCs w:val="18"/>
              </w:rPr>
            </w:pPr>
          </w:p>
        </w:tc>
        <w:tc>
          <w:tcPr>
            <w:tcW w:w="1247" w:type="dxa"/>
          </w:tcPr>
          <w:p w:rsidR="0032694E" w:rsidRPr="00F45D96" w:rsidRDefault="0032694E" w:rsidP="00F45D96">
            <w:pPr>
              <w:cnfStyle w:val="000000000000" w:firstRow="0" w:lastRow="0" w:firstColumn="0" w:lastColumn="0" w:oddVBand="0" w:evenVBand="0" w:oddHBand="0" w:evenHBand="0" w:firstRowFirstColumn="0" w:firstRowLastColumn="0" w:lastRowFirstColumn="0" w:lastRowLastColumn="0"/>
              <w:rPr>
                <w:sz w:val="18"/>
                <w:szCs w:val="18"/>
              </w:rPr>
            </w:pPr>
          </w:p>
        </w:tc>
        <w:tc>
          <w:tcPr>
            <w:tcW w:w="1247" w:type="dxa"/>
          </w:tcPr>
          <w:p w:rsidR="0032694E" w:rsidRPr="00F45D96" w:rsidRDefault="0032694E" w:rsidP="00F45D96">
            <w:pPr>
              <w:cnfStyle w:val="000000000000" w:firstRow="0" w:lastRow="0" w:firstColumn="0" w:lastColumn="0" w:oddVBand="0" w:evenVBand="0" w:oddHBand="0" w:evenHBand="0" w:firstRowFirstColumn="0" w:firstRowLastColumn="0" w:lastRowFirstColumn="0" w:lastRowLastColumn="0"/>
              <w:rPr>
                <w:sz w:val="18"/>
                <w:szCs w:val="18"/>
              </w:rPr>
            </w:pPr>
          </w:p>
        </w:tc>
        <w:tc>
          <w:tcPr>
            <w:tcW w:w="1315" w:type="dxa"/>
          </w:tcPr>
          <w:p w:rsidR="0032694E" w:rsidRPr="00F45D96" w:rsidRDefault="0032694E" w:rsidP="00F45D96">
            <w:pPr>
              <w:cnfStyle w:val="000000000000" w:firstRow="0" w:lastRow="0" w:firstColumn="0" w:lastColumn="0" w:oddVBand="0" w:evenVBand="0" w:oddHBand="0" w:evenHBand="0" w:firstRowFirstColumn="0" w:firstRowLastColumn="0" w:lastRowFirstColumn="0" w:lastRowLastColumn="0"/>
              <w:rPr>
                <w:rFonts w:eastAsia="ArialNarrow,Bold" w:cs="ArialNarrow,Bold"/>
                <w:bCs/>
                <w:sz w:val="18"/>
                <w:szCs w:val="18"/>
              </w:rPr>
            </w:pPr>
            <w:r w:rsidRPr="00F45D96">
              <w:rPr>
                <w:rFonts w:eastAsia="ArialNarrow,Bold" w:cs="ArialNarrow,Bold"/>
                <w:bCs/>
                <w:sz w:val="18"/>
                <w:szCs w:val="18"/>
              </w:rPr>
              <w:t>1.07</w:t>
            </w:r>
            <w:r w:rsidRPr="00F45D96">
              <w:rPr>
                <w:sz w:val="18"/>
                <w:szCs w:val="18"/>
              </w:rPr>
              <w:t>±</w:t>
            </w:r>
            <w:r w:rsidRPr="00F45D96">
              <w:rPr>
                <w:rFonts w:eastAsia="ArialNarrow,Bold" w:cs="ArialNarrow,Bold"/>
                <w:bCs/>
                <w:sz w:val="18"/>
                <w:szCs w:val="18"/>
              </w:rPr>
              <w:t>0.97</w:t>
            </w:r>
            <w:r w:rsidR="00B65E35" w:rsidRPr="00F45D96">
              <w:rPr>
                <w:rFonts w:eastAsia="ArialNarrow,Bold" w:cs="ArialNarrow,Bold"/>
                <w:bCs/>
                <w:sz w:val="18"/>
                <w:szCs w:val="18"/>
              </w:rPr>
              <w:t xml:space="preserve"> </w:t>
            </w:r>
            <w:r w:rsidRPr="00F45D96">
              <w:rPr>
                <w:rFonts w:eastAsia="ArialNarrow,Bold" w:cs="ArialNarrow,Bold"/>
                <w:bCs/>
                <w:sz w:val="18"/>
                <w:szCs w:val="18"/>
              </w:rPr>
              <w:t>(to 5.78)</w:t>
            </w:r>
          </w:p>
        </w:tc>
        <w:tc>
          <w:tcPr>
            <w:tcW w:w="1247" w:type="dxa"/>
          </w:tcPr>
          <w:p w:rsidR="0032694E" w:rsidRPr="00F45D96" w:rsidRDefault="0032694E" w:rsidP="00F45D96">
            <w:pPr>
              <w:cnfStyle w:val="000000000000" w:firstRow="0" w:lastRow="0" w:firstColumn="0" w:lastColumn="0" w:oddVBand="0" w:evenVBand="0" w:oddHBand="0" w:evenHBand="0" w:firstRowFirstColumn="0" w:firstRowLastColumn="0" w:lastRowFirstColumn="0" w:lastRowLastColumn="0"/>
              <w:rPr>
                <w:sz w:val="18"/>
                <w:szCs w:val="18"/>
              </w:rPr>
            </w:pPr>
          </w:p>
        </w:tc>
        <w:tc>
          <w:tcPr>
            <w:tcW w:w="1247" w:type="dxa"/>
          </w:tcPr>
          <w:p w:rsidR="0032694E" w:rsidRPr="00F45D96" w:rsidRDefault="0032694E" w:rsidP="00F45D96">
            <w:pPr>
              <w:cnfStyle w:val="000000000000" w:firstRow="0" w:lastRow="0" w:firstColumn="0" w:lastColumn="0" w:oddVBand="0" w:evenVBand="0" w:oddHBand="0" w:evenHBand="0" w:firstRowFirstColumn="0" w:firstRowLastColumn="0" w:lastRowFirstColumn="0" w:lastRowLastColumn="0"/>
              <w:rPr>
                <w:sz w:val="18"/>
                <w:szCs w:val="18"/>
              </w:rPr>
            </w:pPr>
          </w:p>
        </w:tc>
      </w:tr>
      <w:tr w:rsidR="0032694E" w:rsidRPr="00F45D96" w:rsidTr="00F45D96">
        <w:trPr>
          <w:trHeight w:val="716"/>
        </w:trPr>
        <w:tc>
          <w:tcPr>
            <w:cnfStyle w:val="001000000000" w:firstRow="0" w:lastRow="0" w:firstColumn="1" w:lastColumn="0" w:oddVBand="0" w:evenVBand="0" w:oddHBand="0" w:evenHBand="0" w:firstRowFirstColumn="0" w:firstRowLastColumn="0" w:lastRowFirstColumn="0" w:lastRowLastColumn="0"/>
            <w:tcW w:w="1262" w:type="dxa"/>
          </w:tcPr>
          <w:p w:rsidR="0032694E" w:rsidRPr="00F45D96" w:rsidRDefault="0032694E" w:rsidP="00F45D96">
            <w:pPr>
              <w:rPr>
                <w:sz w:val="18"/>
                <w:szCs w:val="18"/>
              </w:rPr>
            </w:pPr>
            <w:r w:rsidRPr="00F45D96">
              <w:rPr>
                <w:sz w:val="18"/>
                <w:szCs w:val="18"/>
              </w:rPr>
              <w:t>Week 8</w:t>
            </w:r>
          </w:p>
        </w:tc>
        <w:tc>
          <w:tcPr>
            <w:tcW w:w="1114" w:type="dxa"/>
          </w:tcPr>
          <w:p w:rsidR="0032694E" w:rsidRPr="00F45D96" w:rsidRDefault="0032694E" w:rsidP="00F45D96">
            <w:pPr>
              <w:cnfStyle w:val="000000000000" w:firstRow="0" w:lastRow="0" w:firstColumn="0" w:lastColumn="0" w:oddVBand="0" w:evenVBand="0" w:oddHBand="0" w:evenHBand="0" w:firstRowFirstColumn="0" w:firstRowLastColumn="0" w:lastRowFirstColumn="0" w:lastRowLastColumn="0"/>
              <w:rPr>
                <w:sz w:val="18"/>
                <w:szCs w:val="18"/>
              </w:rPr>
            </w:pPr>
          </w:p>
        </w:tc>
        <w:tc>
          <w:tcPr>
            <w:tcW w:w="1247" w:type="dxa"/>
          </w:tcPr>
          <w:p w:rsidR="0032694E" w:rsidRPr="00F45D96" w:rsidRDefault="0032694E" w:rsidP="00F45D96">
            <w:pPr>
              <w:cnfStyle w:val="000000000000" w:firstRow="0" w:lastRow="0" w:firstColumn="0" w:lastColumn="0" w:oddVBand="0" w:evenVBand="0" w:oddHBand="0" w:evenHBand="0" w:firstRowFirstColumn="0" w:firstRowLastColumn="0" w:lastRowFirstColumn="0" w:lastRowLastColumn="0"/>
              <w:rPr>
                <w:sz w:val="18"/>
                <w:szCs w:val="18"/>
              </w:rPr>
            </w:pPr>
          </w:p>
        </w:tc>
        <w:tc>
          <w:tcPr>
            <w:tcW w:w="1247" w:type="dxa"/>
          </w:tcPr>
          <w:p w:rsidR="0032694E" w:rsidRPr="00F45D96" w:rsidRDefault="0032694E" w:rsidP="00F45D96">
            <w:pPr>
              <w:cnfStyle w:val="000000000000" w:firstRow="0" w:lastRow="0" w:firstColumn="0" w:lastColumn="0" w:oddVBand="0" w:evenVBand="0" w:oddHBand="0" w:evenHBand="0" w:firstRowFirstColumn="0" w:firstRowLastColumn="0" w:lastRowFirstColumn="0" w:lastRowLastColumn="0"/>
              <w:rPr>
                <w:sz w:val="18"/>
                <w:szCs w:val="18"/>
              </w:rPr>
            </w:pPr>
          </w:p>
        </w:tc>
        <w:tc>
          <w:tcPr>
            <w:tcW w:w="1315" w:type="dxa"/>
          </w:tcPr>
          <w:p w:rsidR="0032694E" w:rsidRPr="00F45D96" w:rsidRDefault="0032694E" w:rsidP="00F45D96">
            <w:pPr>
              <w:cnfStyle w:val="000000000000" w:firstRow="0" w:lastRow="0" w:firstColumn="0" w:lastColumn="0" w:oddVBand="0" w:evenVBand="0" w:oddHBand="0" w:evenHBand="0" w:firstRowFirstColumn="0" w:firstRowLastColumn="0" w:lastRowFirstColumn="0" w:lastRowLastColumn="0"/>
              <w:rPr>
                <w:rFonts w:eastAsia="ArialNarrow,Bold" w:cs="ArialNarrow,Bold"/>
                <w:bCs/>
                <w:sz w:val="18"/>
                <w:szCs w:val="18"/>
              </w:rPr>
            </w:pPr>
            <w:r w:rsidRPr="00F45D96">
              <w:rPr>
                <w:rFonts w:eastAsia="ArialNarrow,Bold" w:cs="ArialNarrow,Bold"/>
                <w:bCs/>
                <w:sz w:val="18"/>
                <w:szCs w:val="18"/>
              </w:rPr>
              <w:t>1.11</w:t>
            </w:r>
            <w:r w:rsidRPr="00F45D96">
              <w:rPr>
                <w:sz w:val="18"/>
                <w:szCs w:val="18"/>
              </w:rPr>
              <w:t>±</w:t>
            </w:r>
            <w:r w:rsidRPr="00F45D96">
              <w:rPr>
                <w:rFonts w:eastAsia="ArialNarrow,Bold" w:cs="ArialNarrow,Bold"/>
                <w:bCs/>
                <w:sz w:val="18"/>
                <w:szCs w:val="18"/>
              </w:rPr>
              <w:t>1.06</w:t>
            </w:r>
            <w:r w:rsidR="00B65E35" w:rsidRPr="00F45D96">
              <w:rPr>
                <w:rFonts w:eastAsia="ArialNarrow,Bold" w:cs="ArialNarrow,Bold"/>
                <w:bCs/>
                <w:sz w:val="18"/>
                <w:szCs w:val="18"/>
              </w:rPr>
              <w:t xml:space="preserve"> </w:t>
            </w:r>
            <w:r w:rsidRPr="00F45D96">
              <w:rPr>
                <w:rFonts w:eastAsia="ArialNarrow,Bold" w:cs="ArialNarrow,Bold"/>
                <w:bCs/>
                <w:sz w:val="18"/>
                <w:szCs w:val="18"/>
              </w:rPr>
              <w:t>(to 5.66)</w:t>
            </w:r>
          </w:p>
        </w:tc>
        <w:tc>
          <w:tcPr>
            <w:tcW w:w="1247" w:type="dxa"/>
          </w:tcPr>
          <w:p w:rsidR="0032694E" w:rsidRPr="00F45D96" w:rsidRDefault="0032694E" w:rsidP="00F45D96">
            <w:pPr>
              <w:cnfStyle w:val="000000000000" w:firstRow="0" w:lastRow="0" w:firstColumn="0" w:lastColumn="0" w:oddVBand="0" w:evenVBand="0" w:oddHBand="0" w:evenHBand="0" w:firstRowFirstColumn="0" w:firstRowLastColumn="0" w:lastRowFirstColumn="0" w:lastRowLastColumn="0"/>
              <w:rPr>
                <w:sz w:val="18"/>
                <w:szCs w:val="18"/>
              </w:rPr>
            </w:pPr>
          </w:p>
        </w:tc>
        <w:tc>
          <w:tcPr>
            <w:tcW w:w="1247" w:type="dxa"/>
          </w:tcPr>
          <w:p w:rsidR="0032694E" w:rsidRPr="00F45D96" w:rsidRDefault="0032694E" w:rsidP="00F45D96">
            <w:pPr>
              <w:cnfStyle w:val="000000000000" w:firstRow="0" w:lastRow="0" w:firstColumn="0" w:lastColumn="0" w:oddVBand="0" w:evenVBand="0" w:oddHBand="0" w:evenHBand="0" w:firstRowFirstColumn="0" w:firstRowLastColumn="0" w:lastRowFirstColumn="0" w:lastRowLastColumn="0"/>
              <w:rPr>
                <w:sz w:val="18"/>
                <w:szCs w:val="18"/>
              </w:rPr>
            </w:pPr>
          </w:p>
        </w:tc>
      </w:tr>
      <w:tr w:rsidR="0032694E" w:rsidRPr="00F45D96" w:rsidTr="00F45D96">
        <w:trPr>
          <w:trHeight w:val="716"/>
        </w:trPr>
        <w:tc>
          <w:tcPr>
            <w:cnfStyle w:val="001000000000" w:firstRow="0" w:lastRow="0" w:firstColumn="1" w:lastColumn="0" w:oddVBand="0" w:evenVBand="0" w:oddHBand="0" w:evenHBand="0" w:firstRowFirstColumn="0" w:firstRowLastColumn="0" w:lastRowFirstColumn="0" w:lastRowLastColumn="0"/>
            <w:tcW w:w="1262" w:type="dxa"/>
          </w:tcPr>
          <w:p w:rsidR="0032694E" w:rsidRPr="00F45D96" w:rsidRDefault="0032694E" w:rsidP="00F45D96">
            <w:pPr>
              <w:rPr>
                <w:sz w:val="18"/>
                <w:szCs w:val="18"/>
              </w:rPr>
            </w:pPr>
            <w:r w:rsidRPr="00F45D96">
              <w:rPr>
                <w:sz w:val="18"/>
                <w:szCs w:val="18"/>
              </w:rPr>
              <w:t>Week 10</w:t>
            </w:r>
          </w:p>
        </w:tc>
        <w:tc>
          <w:tcPr>
            <w:tcW w:w="1114" w:type="dxa"/>
          </w:tcPr>
          <w:p w:rsidR="0032694E" w:rsidRPr="00F45D96" w:rsidRDefault="0032694E" w:rsidP="00F45D96">
            <w:pPr>
              <w:cnfStyle w:val="000000000000" w:firstRow="0" w:lastRow="0" w:firstColumn="0" w:lastColumn="0" w:oddVBand="0" w:evenVBand="0" w:oddHBand="0" w:evenHBand="0" w:firstRowFirstColumn="0" w:firstRowLastColumn="0" w:lastRowFirstColumn="0" w:lastRowLastColumn="0"/>
              <w:rPr>
                <w:sz w:val="18"/>
                <w:szCs w:val="18"/>
              </w:rPr>
            </w:pPr>
          </w:p>
        </w:tc>
        <w:tc>
          <w:tcPr>
            <w:tcW w:w="1247" w:type="dxa"/>
          </w:tcPr>
          <w:p w:rsidR="0032694E" w:rsidRPr="00F45D96" w:rsidRDefault="0032694E" w:rsidP="00F45D96">
            <w:pPr>
              <w:cnfStyle w:val="000000000000" w:firstRow="0" w:lastRow="0" w:firstColumn="0" w:lastColumn="0" w:oddVBand="0" w:evenVBand="0" w:oddHBand="0" w:evenHBand="0" w:firstRowFirstColumn="0" w:firstRowLastColumn="0" w:lastRowFirstColumn="0" w:lastRowLastColumn="0"/>
              <w:rPr>
                <w:sz w:val="18"/>
                <w:szCs w:val="18"/>
              </w:rPr>
            </w:pPr>
          </w:p>
        </w:tc>
        <w:tc>
          <w:tcPr>
            <w:tcW w:w="1247" w:type="dxa"/>
          </w:tcPr>
          <w:p w:rsidR="0032694E" w:rsidRPr="00F45D96" w:rsidRDefault="0032694E" w:rsidP="00F45D96">
            <w:pPr>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0.90±0.90</w:t>
            </w:r>
            <w:r w:rsidR="00B65E35" w:rsidRPr="00F45D96">
              <w:rPr>
                <w:sz w:val="18"/>
                <w:szCs w:val="18"/>
              </w:rPr>
              <w:t xml:space="preserve"> </w:t>
            </w:r>
            <w:r w:rsidRPr="00F45D96">
              <w:rPr>
                <w:sz w:val="18"/>
                <w:szCs w:val="18"/>
              </w:rPr>
              <w:t>(to 5.48)</w:t>
            </w:r>
          </w:p>
        </w:tc>
        <w:tc>
          <w:tcPr>
            <w:tcW w:w="1315" w:type="dxa"/>
          </w:tcPr>
          <w:p w:rsidR="0032694E" w:rsidRPr="00F45D96" w:rsidRDefault="0032694E" w:rsidP="00F45D96">
            <w:pPr>
              <w:cnfStyle w:val="000000000000" w:firstRow="0" w:lastRow="0" w:firstColumn="0" w:lastColumn="0" w:oddVBand="0" w:evenVBand="0" w:oddHBand="0" w:evenHBand="0" w:firstRowFirstColumn="0" w:firstRowLastColumn="0" w:lastRowFirstColumn="0" w:lastRowLastColumn="0"/>
              <w:rPr>
                <w:rFonts w:eastAsia="ArialNarrow,Bold" w:cs="ArialNarrow,Bold"/>
                <w:bCs/>
                <w:sz w:val="18"/>
                <w:szCs w:val="18"/>
              </w:rPr>
            </w:pPr>
            <w:r w:rsidRPr="00F45D96">
              <w:rPr>
                <w:rFonts w:eastAsia="ArialNarrow,Bold" w:cs="ArialNarrow,Bold"/>
                <w:bCs/>
                <w:sz w:val="18"/>
                <w:szCs w:val="18"/>
              </w:rPr>
              <w:t>1.13</w:t>
            </w:r>
            <w:r w:rsidRPr="00F45D96">
              <w:rPr>
                <w:sz w:val="18"/>
                <w:szCs w:val="18"/>
              </w:rPr>
              <w:t>±</w:t>
            </w:r>
            <w:r w:rsidRPr="00F45D96">
              <w:rPr>
                <w:rFonts w:eastAsia="ArialNarrow,Bold" w:cs="ArialNarrow,Bold"/>
                <w:bCs/>
                <w:sz w:val="18"/>
                <w:szCs w:val="18"/>
              </w:rPr>
              <w:t>1.25</w:t>
            </w:r>
            <w:r w:rsidR="00B65E35" w:rsidRPr="00F45D96">
              <w:rPr>
                <w:rFonts w:eastAsia="ArialNarrow,Bold" w:cs="ArialNarrow,Bold"/>
                <w:bCs/>
                <w:sz w:val="18"/>
                <w:szCs w:val="18"/>
              </w:rPr>
              <w:t xml:space="preserve"> </w:t>
            </w:r>
            <w:r w:rsidRPr="00F45D96">
              <w:rPr>
                <w:rFonts w:eastAsia="ArialNarrow,Bold" w:cs="ArialNarrow,Bold"/>
                <w:bCs/>
                <w:sz w:val="18"/>
                <w:szCs w:val="18"/>
              </w:rPr>
              <w:t>(to 6.66)</w:t>
            </w:r>
          </w:p>
        </w:tc>
        <w:tc>
          <w:tcPr>
            <w:tcW w:w="1247" w:type="dxa"/>
          </w:tcPr>
          <w:p w:rsidR="0032694E" w:rsidRPr="00F45D96" w:rsidRDefault="0032694E" w:rsidP="00F45D96">
            <w:pPr>
              <w:cnfStyle w:val="000000000000" w:firstRow="0" w:lastRow="0" w:firstColumn="0" w:lastColumn="0" w:oddVBand="0" w:evenVBand="0" w:oddHBand="0" w:evenHBand="0" w:firstRowFirstColumn="0" w:firstRowLastColumn="0" w:lastRowFirstColumn="0" w:lastRowLastColumn="0"/>
              <w:rPr>
                <w:sz w:val="18"/>
                <w:szCs w:val="18"/>
              </w:rPr>
            </w:pPr>
          </w:p>
        </w:tc>
        <w:tc>
          <w:tcPr>
            <w:tcW w:w="1247" w:type="dxa"/>
          </w:tcPr>
          <w:p w:rsidR="0032694E" w:rsidRPr="00F45D96" w:rsidRDefault="0032694E" w:rsidP="00F45D96">
            <w:pPr>
              <w:cnfStyle w:val="000000000000" w:firstRow="0" w:lastRow="0" w:firstColumn="0" w:lastColumn="0" w:oddVBand="0" w:evenVBand="0" w:oddHBand="0" w:evenHBand="0" w:firstRowFirstColumn="0" w:firstRowLastColumn="0" w:lastRowFirstColumn="0" w:lastRowLastColumn="0"/>
              <w:rPr>
                <w:sz w:val="18"/>
                <w:szCs w:val="18"/>
              </w:rPr>
            </w:pPr>
          </w:p>
        </w:tc>
      </w:tr>
      <w:tr w:rsidR="0032694E" w:rsidRPr="00F45D96" w:rsidTr="00F45D96">
        <w:trPr>
          <w:trHeight w:val="716"/>
        </w:trPr>
        <w:tc>
          <w:tcPr>
            <w:cnfStyle w:val="001000000000" w:firstRow="0" w:lastRow="0" w:firstColumn="1" w:lastColumn="0" w:oddVBand="0" w:evenVBand="0" w:oddHBand="0" w:evenHBand="0" w:firstRowFirstColumn="0" w:firstRowLastColumn="0" w:lastRowFirstColumn="0" w:lastRowLastColumn="0"/>
            <w:tcW w:w="1262" w:type="dxa"/>
          </w:tcPr>
          <w:p w:rsidR="0032694E" w:rsidRPr="00F45D96" w:rsidRDefault="0032694E" w:rsidP="00F45D96">
            <w:pPr>
              <w:rPr>
                <w:sz w:val="18"/>
                <w:szCs w:val="18"/>
              </w:rPr>
            </w:pPr>
            <w:r w:rsidRPr="00F45D96">
              <w:rPr>
                <w:sz w:val="18"/>
                <w:szCs w:val="18"/>
              </w:rPr>
              <w:t>Week 12</w:t>
            </w:r>
          </w:p>
        </w:tc>
        <w:tc>
          <w:tcPr>
            <w:tcW w:w="1114" w:type="dxa"/>
          </w:tcPr>
          <w:p w:rsidR="0032694E" w:rsidRPr="00F45D96" w:rsidRDefault="0032694E" w:rsidP="00F45D96">
            <w:pPr>
              <w:cnfStyle w:val="000000000000" w:firstRow="0" w:lastRow="0" w:firstColumn="0" w:lastColumn="0" w:oddVBand="0" w:evenVBand="0" w:oddHBand="0" w:evenHBand="0" w:firstRowFirstColumn="0" w:firstRowLastColumn="0" w:lastRowFirstColumn="0" w:lastRowLastColumn="0"/>
              <w:rPr>
                <w:sz w:val="18"/>
                <w:szCs w:val="18"/>
              </w:rPr>
            </w:pPr>
          </w:p>
        </w:tc>
        <w:tc>
          <w:tcPr>
            <w:tcW w:w="1247" w:type="dxa"/>
          </w:tcPr>
          <w:p w:rsidR="0032694E" w:rsidRPr="00F45D96" w:rsidRDefault="0032694E" w:rsidP="00F45D96">
            <w:pPr>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0.77±1.05</w:t>
            </w:r>
            <w:r w:rsidR="00B65E35" w:rsidRPr="00F45D96">
              <w:rPr>
                <w:sz w:val="18"/>
                <w:szCs w:val="18"/>
              </w:rPr>
              <w:t xml:space="preserve"> </w:t>
            </w:r>
            <w:r w:rsidRPr="00F45D96">
              <w:rPr>
                <w:sz w:val="18"/>
                <w:szCs w:val="18"/>
              </w:rPr>
              <w:t>(to 6.13)</w:t>
            </w:r>
          </w:p>
        </w:tc>
        <w:tc>
          <w:tcPr>
            <w:tcW w:w="1247" w:type="dxa"/>
          </w:tcPr>
          <w:p w:rsidR="0032694E" w:rsidRPr="00F45D96" w:rsidRDefault="0032694E" w:rsidP="00F45D96">
            <w:pPr>
              <w:cnfStyle w:val="000000000000" w:firstRow="0" w:lastRow="0" w:firstColumn="0" w:lastColumn="0" w:oddVBand="0" w:evenVBand="0" w:oddHBand="0" w:evenHBand="0" w:firstRowFirstColumn="0" w:firstRowLastColumn="0" w:lastRowFirstColumn="0" w:lastRowLastColumn="0"/>
              <w:rPr>
                <w:sz w:val="18"/>
                <w:szCs w:val="18"/>
              </w:rPr>
            </w:pPr>
          </w:p>
        </w:tc>
        <w:tc>
          <w:tcPr>
            <w:tcW w:w="1315" w:type="dxa"/>
          </w:tcPr>
          <w:p w:rsidR="0032694E" w:rsidRPr="00F45D96" w:rsidRDefault="0032694E" w:rsidP="00F45D96">
            <w:pPr>
              <w:cnfStyle w:val="000000000000" w:firstRow="0" w:lastRow="0" w:firstColumn="0" w:lastColumn="0" w:oddVBand="0" w:evenVBand="0" w:oddHBand="0" w:evenHBand="0" w:firstRowFirstColumn="0" w:firstRowLastColumn="0" w:lastRowFirstColumn="0" w:lastRowLastColumn="0"/>
              <w:rPr>
                <w:rFonts w:eastAsia="ArialNarrow,Bold" w:cs="ArialNarrow,Bold"/>
                <w:bCs/>
                <w:sz w:val="18"/>
                <w:szCs w:val="18"/>
              </w:rPr>
            </w:pPr>
            <w:r w:rsidRPr="00F45D96">
              <w:rPr>
                <w:rFonts w:eastAsia="ArialNarrow,Bold" w:cs="ArialNarrow,Bold"/>
                <w:bCs/>
                <w:sz w:val="18"/>
                <w:szCs w:val="18"/>
              </w:rPr>
              <w:t>1.06</w:t>
            </w:r>
            <w:r w:rsidRPr="00F45D96">
              <w:rPr>
                <w:sz w:val="18"/>
                <w:szCs w:val="18"/>
              </w:rPr>
              <w:t>±</w:t>
            </w:r>
            <w:r w:rsidRPr="00F45D96">
              <w:rPr>
                <w:rFonts w:eastAsia="ArialNarrow,Bold" w:cs="ArialNarrow,Bold"/>
                <w:bCs/>
                <w:sz w:val="18"/>
                <w:szCs w:val="18"/>
              </w:rPr>
              <w:t>1.12</w:t>
            </w:r>
            <w:r w:rsidR="00B65E35" w:rsidRPr="00F45D96">
              <w:rPr>
                <w:rFonts w:eastAsia="ArialNarrow,Bold" w:cs="ArialNarrow,Bold"/>
                <w:bCs/>
                <w:sz w:val="18"/>
                <w:szCs w:val="18"/>
              </w:rPr>
              <w:t xml:space="preserve"> </w:t>
            </w:r>
            <w:r w:rsidRPr="00F45D96">
              <w:rPr>
                <w:rFonts w:eastAsia="ArialNarrow,Bold" w:cs="ArialNarrow,Bold"/>
                <w:bCs/>
                <w:sz w:val="18"/>
                <w:szCs w:val="18"/>
              </w:rPr>
              <w:t>(to 6.75)</w:t>
            </w:r>
          </w:p>
        </w:tc>
        <w:tc>
          <w:tcPr>
            <w:tcW w:w="1247" w:type="dxa"/>
          </w:tcPr>
          <w:p w:rsidR="0032694E" w:rsidRPr="00F45D96" w:rsidRDefault="0032694E" w:rsidP="00F45D96">
            <w:pPr>
              <w:cnfStyle w:val="000000000000" w:firstRow="0" w:lastRow="0" w:firstColumn="0" w:lastColumn="0" w:oddVBand="0" w:evenVBand="0" w:oddHBand="0" w:evenHBand="0" w:firstRowFirstColumn="0" w:firstRowLastColumn="0" w:lastRowFirstColumn="0" w:lastRowLastColumn="0"/>
              <w:rPr>
                <w:rFonts w:eastAsia="ArialNarrow,Bold" w:cs="ArialNarrow,Bold"/>
                <w:bCs/>
                <w:sz w:val="18"/>
                <w:szCs w:val="18"/>
              </w:rPr>
            </w:pPr>
            <w:r w:rsidRPr="00F45D96">
              <w:rPr>
                <w:rFonts w:eastAsia="ArialNarrow,Bold" w:cs="ArialNarrow,Bold"/>
                <w:bCs/>
                <w:sz w:val="18"/>
                <w:szCs w:val="18"/>
              </w:rPr>
              <w:t>0.46</w:t>
            </w:r>
            <w:r w:rsidRPr="00F45D96">
              <w:rPr>
                <w:sz w:val="18"/>
                <w:szCs w:val="18"/>
              </w:rPr>
              <w:t>±</w:t>
            </w:r>
            <w:r w:rsidRPr="00F45D96">
              <w:rPr>
                <w:rFonts w:eastAsia="ArialNarrow,Bold" w:cs="ArialNarrow,Bold"/>
                <w:bCs/>
                <w:sz w:val="18"/>
                <w:szCs w:val="18"/>
              </w:rPr>
              <w:t>0.70</w:t>
            </w:r>
            <w:r w:rsidR="00B65E35" w:rsidRPr="00F45D96">
              <w:rPr>
                <w:rFonts w:eastAsia="ArialNarrow,Bold" w:cs="ArialNarrow,Bold"/>
                <w:bCs/>
                <w:sz w:val="18"/>
                <w:szCs w:val="18"/>
              </w:rPr>
              <w:t xml:space="preserve"> </w:t>
            </w:r>
            <w:r w:rsidRPr="00F45D96">
              <w:rPr>
                <w:rFonts w:eastAsia="ArialNarrow,Bold" w:cs="ArialNarrow,Bold"/>
                <w:bCs/>
                <w:sz w:val="18"/>
                <w:szCs w:val="18"/>
              </w:rPr>
              <w:t>(to 5.95)</w:t>
            </w:r>
          </w:p>
        </w:tc>
        <w:tc>
          <w:tcPr>
            <w:tcW w:w="1247" w:type="dxa"/>
          </w:tcPr>
          <w:p w:rsidR="0032694E" w:rsidRPr="00F45D96" w:rsidRDefault="0032694E" w:rsidP="00F45D96">
            <w:pPr>
              <w:cnfStyle w:val="000000000000" w:firstRow="0" w:lastRow="0" w:firstColumn="0" w:lastColumn="0" w:oddVBand="0" w:evenVBand="0" w:oddHBand="0" w:evenHBand="0" w:firstRowFirstColumn="0" w:firstRowLastColumn="0" w:lastRowFirstColumn="0" w:lastRowLastColumn="0"/>
              <w:rPr>
                <w:rFonts w:eastAsia="ArialNarrow,Bold" w:cs="ArialNarrow,Bold"/>
                <w:bCs/>
                <w:sz w:val="18"/>
                <w:szCs w:val="18"/>
              </w:rPr>
            </w:pPr>
            <w:r w:rsidRPr="00F45D96">
              <w:rPr>
                <w:rFonts w:eastAsia="ArialNarrow,Bold" w:cs="ArialNarrow,Bold"/>
                <w:bCs/>
                <w:sz w:val="18"/>
                <w:szCs w:val="18"/>
              </w:rPr>
              <w:t>0.43</w:t>
            </w:r>
            <w:r w:rsidRPr="00F45D96">
              <w:rPr>
                <w:sz w:val="18"/>
                <w:szCs w:val="18"/>
              </w:rPr>
              <w:t>±</w:t>
            </w:r>
            <w:r w:rsidRPr="00F45D96">
              <w:rPr>
                <w:rFonts w:eastAsia="ArialNarrow,Bold" w:cs="ArialNarrow,Bold"/>
                <w:bCs/>
                <w:sz w:val="18"/>
                <w:szCs w:val="18"/>
              </w:rPr>
              <w:t>0.49</w:t>
            </w:r>
            <w:r w:rsidR="00B65E35" w:rsidRPr="00F45D96">
              <w:rPr>
                <w:rFonts w:eastAsia="ArialNarrow,Bold" w:cs="ArialNarrow,Bold"/>
                <w:bCs/>
                <w:sz w:val="18"/>
                <w:szCs w:val="18"/>
              </w:rPr>
              <w:t xml:space="preserve"> </w:t>
            </w:r>
            <w:r w:rsidRPr="00F45D96">
              <w:rPr>
                <w:rFonts w:eastAsia="ArialNarrow,Bold" w:cs="ArialNarrow,Bold"/>
                <w:bCs/>
                <w:sz w:val="18"/>
                <w:szCs w:val="18"/>
              </w:rPr>
              <w:t>(to 2.81)</w:t>
            </w:r>
          </w:p>
        </w:tc>
      </w:tr>
      <w:tr w:rsidR="0032694E" w:rsidRPr="00F45D96" w:rsidTr="00F45D96">
        <w:trPr>
          <w:trHeight w:val="716"/>
        </w:trPr>
        <w:tc>
          <w:tcPr>
            <w:cnfStyle w:val="001000000000" w:firstRow="0" w:lastRow="0" w:firstColumn="1" w:lastColumn="0" w:oddVBand="0" w:evenVBand="0" w:oddHBand="0" w:evenHBand="0" w:firstRowFirstColumn="0" w:firstRowLastColumn="0" w:lastRowFirstColumn="0" w:lastRowLastColumn="0"/>
            <w:tcW w:w="1262" w:type="dxa"/>
          </w:tcPr>
          <w:p w:rsidR="0032694E" w:rsidRPr="00F45D96" w:rsidRDefault="0032694E" w:rsidP="00F45D96">
            <w:pPr>
              <w:rPr>
                <w:sz w:val="18"/>
                <w:szCs w:val="18"/>
              </w:rPr>
            </w:pPr>
            <w:r w:rsidRPr="00F45D96">
              <w:rPr>
                <w:sz w:val="18"/>
                <w:szCs w:val="18"/>
              </w:rPr>
              <w:t>Week 32</w:t>
            </w:r>
          </w:p>
        </w:tc>
        <w:tc>
          <w:tcPr>
            <w:tcW w:w="1114" w:type="dxa"/>
          </w:tcPr>
          <w:p w:rsidR="0032694E" w:rsidRPr="00F45D96" w:rsidRDefault="0032694E" w:rsidP="00F45D96">
            <w:pPr>
              <w:cnfStyle w:val="000000000000" w:firstRow="0" w:lastRow="0" w:firstColumn="0" w:lastColumn="0" w:oddVBand="0" w:evenVBand="0" w:oddHBand="0" w:evenHBand="0" w:firstRowFirstColumn="0" w:firstRowLastColumn="0" w:lastRowFirstColumn="0" w:lastRowLastColumn="0"/>
              <w:rPr>
                <w:sz w:val="18"/>
                <w:szCs w:val="18"/>
              </w:rPr>
            </w:pPr>
          </w:p>
        </w:tc>
        <w:tc>
          <w:tcPr>
            <w:tcW w:w="1247" w:type="dxa"/>
          </w:tcPr>
          <w:p w:rsidR="0032694E" w:rsidRPr="00F45D96" w:rsidRDefault="0032694E" w:rsidP="00F45D96">
            <w:pPr>
              <w:cnfStyle w:val="000000000000" w:firstRow="0" w:lastRow="0" w:firstColumn="0" w:lastColumn="0" w:oddVBand="0" w:evenVBand="0" w:oddHBand="0" w:evenHBand="0" w:firstRowFirstColumn="0" w:firstRowLastColumn="0" w:lastRowFirstColumn="0" w:lastRowLastColumn="0"/>
              <w:rPr>
                <w:sz w:val="18"/>
                <w:szCs w:val="18"/>
              </w:rPr>
            </w:pPr>
          </w:p>
        </w:tc>
        <w:tc>
          <w:tcPr>
            <w:tcW w:w="1247" w:type="dxa"/>
          </w:tcPr>
          <w:p w:rsidR="0032694E" w:rsidRPr="00F45D96" w:rsidRDefault="0032694E" w:rsidP="00F45D96">
            <w:pPr>
              <w:cnfStyle w:val="000000000000" w:firstRow="0" w:lastRow="0" w:firstColumn="0" w:lastColumn="0" w:oddVBand="0" w:evenVBand="0" w:oddHBand="0" w:evenHBand="0" w:firstRowFirstColumn="0" w:firstRowLastColumn="0" w:lastRowFirstColumn="0" w:lastRowLastColumn="0"/>
              <w:rPr>
                <w:sz w:val="18"/>
                <w:szCs w:val="18"/>
              </w:rPr>
            </w:pPr>
          </w:p>
        </w:tc>
        <w:tc>
          <w:tcPr>
            <w:tcW w:w="1315" w:type="dxa"/>
          </w:tcPr>
          <w:p w:rsidR="0032694E" w:rsidRPr="00F45D96" w:rsidRDefault="0032694E" w:rsidP="00F45D96">
            <w:pPr>
              <w:cnfStyle w:val="000000000000" w:firstRow="0" w:lastRow="0" w:firstColumn="0" w:lastColumn="0" w:oddVBand="0" w:evenVBand="0" w:oddHBand="0" w:evenHBand="0" w:firstRowFirstColumn="0" w:firstRowLastColumn="0" w:lastRowFirstColumn="0" w:lastRowLastColumn="0"/>
              <w:rPr>
                <w:sz w:val="18"/>
                <w:szCs w:val="18"/>
              </w:rPr>
            </w:pPr>
          </w:p>
        </w:tc>
        <w:tc>
          <w:tcPr>
            <w:tcW w:w="1247" w:type="dxa"/>
          </w:tcPr>
          <w:p w:rsidR="0032694E" w:rsidRPr="00F45D96" w:rsidRDefault="0032694E" w:rsidP="00F45D96">
            <w:pPr>
              <w:cnfStyle w:val="000000000000" w:firstRow="0" w:lastRow="0" w:firstColumn="0" w:lastColumn="0" w:oddVBand="0" w:evenVBand="0" w:oddHBand="0" w:evenHBand="0" w:firstRowFirstColumn="0" w:firstRowLastColumn="0" w:lastRowFirstColumn="0" w:lastRowLastColumn="0"/>
              <w:rPr>
                <w:rFonts w:eastAsia="ArialNarrow,Bold" w:cs="ArialNarrow,Bold"/>
                <w:bCs/>
                <w:sz w:val="18"/>
                <w:szCs w:val="18"/>
              </w:rPr>
            </w:pPr>
            <w:r w:rsidRPr="00F45D96">
              <w:rPr>
                <w:rFonts w:eastAsia="ArialNarrow,Bold" w:cs="ArialNarrow,Bold"/>
                <w:bCs/>
                <w:sz w:val="18"/>
                <w:szCs w:val="18"/>
              </w:rPr>
              <w:t>0.35</w:t>
            </w:r>
            <w:r w:rsidRPr="00F45D96">
              <w:rPr>
                <w:sz w:val="18"/>
                <w:szCs w:val="18"/>
              </w:rPr>
              <w:t>±</w:t>
            </w:r>
            <w:r w:rsidRPr="00F45D96">
              <w:rPr>
                <w:rFonts w:eastAsia="ArialNarrow,Bold" w:cs="ArialNarrow,Bold"/>
                <w:bCs/>
                <w:sz w:val="18"/>
                <w:szCs w:val="18"/>
              </w:rPr>
              <w:t>0.44</w:t>
            </w:r>
            <w:r w:rsidR="00B65E35" w:rsidRPr="00F45D96">
              <w:rPr>
                <w:rFonts w:eastAsia="ArialNarrow,Bold" w:cs="ArialNarrow,Bold"/>
                <w:bCs/>
                <w:sz w:val="18"/>
                <w:szCs w:val="18"/>
              </w:rPr>
              <w:t xml:space="preserve"> </w:t>
            </w:r>
            <w:r w:rsidRPr="00F45D96">
              <w:rPr>
                <w:rFonts w:eastAsia="ArialNarrow,Bold" w:cs="ArialNarrow,Bold"/>
                <w:bCs/>
                <w:sz w:val="18"/>
                <w:szCs w:val="18"/>
              </w:rPr>
              <w:t>(to 3.13)</w:t>
            </w:r>
          </w:p>
        </w:tc>
        <w:tc>
          <w:tcPr>
            <w:tcW w:w="1247" w:type="dxa"/>
          </w:tcPr>
          <w:p w:rsidR="0032694E" w:rsidRPr="00F45D96" w:rsidRDefault="0032694E" w:rsidP="00F45D96">
            <w:pPr>
              <w:cnfStyle w:val="000000000000" w:firstRow="0" w:lastRow="0" w:firstColumn="0" w:lastColumn="0" w:oddVBand="0" w:evenVBand="0" w:oddHBand="0" w:evenHBand="0" w:firstRowFirstColumn="0" w:firstRowLastColumn="0" w:lastRowFirstColumn="0" w:lastRowLastColumn="0"/>
              <w:rPr>
                <w:rFonts w:eastAsia="ArialNarrow,Bold" w:cs="ArialNarrow,Bold"/>
                <w:bCs/>
                <w:sz w:val="18"/>
                <w:szCs w:val="18"/>
              </w:rPr>
            </w:pPr>
            <w:r w:rsidRPr="00F45D96">
              <w:rPr>
                <w:rFonts w:eastAsia="ArialNarrow,Bold" w:cs="ArialNarrow,Bold"/>
                <w:bCs/>
                <w:sz w:val="18"/>
                <w:szCs w:val="18"/>
              </w:rPr>
              <w:t>0.40</w:t>
            </w:r>
            <w:r w:rsidRPr="00F45D96">
              <w:rPr>
                <w:sz w:val="18"/>
                <w:szCs w:val="18"/>
              </w:rPr>
              <w:t>±</w:t>
            </w:r>
            <w:r w:rsidRPr="00F45D96">
              <w:rPr>
                <w:rFonts w:eastAsia="ArialNarrow,Bold" w:cs="ArialNarrow,Bold"/>
                <w:bCs/>
                <w:sz w:val="18"/>
                <w:szCs w:val="18"/>
              </w:rPr>
              <w:t>0.49</w:t>
            </w:r>
            <w:r w:rsidR="00B65E35" w:rsidRPr="00F45D96">
              <w:rPr>
                <w:rFonts w:eastAsia="ArialNarrow,Bold" w:cs="ArialNarrow,Bold"/>
                <w:bCs/>
                <w:sz w:val="18"/>
                <w:szCs w:val="18"/>
              </w:rPr>
              <w:t xml:space="preserve"> </w:t>
            </w:r>
            <w:r w:rsidRPr="00F45D96">
              <w:rPr>
                <w:rFonts w:eastAsia="ArialNarrow,Bold" w:cs="ArialNarrow,Bold"/>
                <w:bCs/>
                <w:sz w:val="18"/>
                <w:szCs w:val="18"/>
              </w:rPr>
              <w:t>(to 2.89)</w:t>
            </w:r>
          </w:p>
        </w:tc>
      </w:tr>
      <w:tr w:rsidR="0032694E" w:rsidRPr="00F45D96" w:rsidTr="00F45D96">
        <w:trPr>
          <w:trHeight w:val="728"/>
        </w:trPr>
        <w:tc>
          <w:tcPr>
            <w:cnfStyle w:val="001000000000" w:firstRow="0" w:lastRow="0" w:firstColumn="1" w:lastColumn="0" w:oddVBand="0" w:evenVBand="0" w:oddHBand="0" w:evenHBand="0" w:firstRowFirstColumn="0" w:firstRowLastColumn="0" w:lastRowFirstColumn="0" w:lastRowLastColumn="0"/>
            <w:tcW w:w="1262" w:type="dxa"/>
          </w:tcPr>
          <w:p w:rsidR="0032694E" w:rsidRPr="00F45D96" w:rsidRDefault="0032694E" w:rsidP="00F45D96">
            <w:pPr>
              <w:rPr>
                <w:sz w:val="18"/>
                <w:szCs w:val="18"/>
              </w:rPr>
            </w:pPr>
            <w:r w:rsidRPr="00F45D96">
              <w:rPr>
                <w:sz w:val="18"/>
                <w:szCs w:val="18"/>
              </w:rPr>
              <w:t>Week 52</w:t>
            </w:r>
          </w:p>
        </w:tc>
        <w:tc>
          <w:tcPr>
            <w:tcW w:w="1114" w:type="dxa"/>
          </w:tcPr>
          <w:p w:rsidR="0032694E" w:rsidRPr="00F45D96" w:rsidRDefault="0032694E" w:rsidP="00F45D96">
            <w:pPr>
              <w:cnfStyle w:val="000000000000" w:firstRow="0" w:lastRow="0" w:firstColumn="0" w:lastColumn="0" w:oddVBand="0" w:evenVBand="0" w:oddHBand="0" w:evenHBand="0" w:firstRowFirstColumn="0" w:firstRowLastColumn="0" w:lastRowFirstColumn="0" w:lastRowLastColumn="0"/>
              <w:rPr>
                <w:sz w:val="18"/>
                <w:szCs w:val="18"/>
              </w:rPr>
            </w:pPr>
          </w:p>
        </w:tc>
        <w:tc>
          <w:tcPr>
            <w:tcW w:w="1247" w:type="dxa"/>
          </w:tcPr>
          <w:p w:rsidR="0032694E" w:rsidRPr="00F45D96" w:rsidRDefault="0032694E" w:rsidP="00F45D96">
            <w:pPr>
              <w:cnfStyle w:val="000000000000" w:firstRow="0" w:lastRow="0" w:firstColumn="0" w:lastColumn="0" w:oddVBand="0" w:evenVBand="0" w:oddHBand="0" w:evenHBand="0" w:firstRowFirstColumn="0" w:firstRowLastColumn="0" w:lastRowFirstColumn="0" w:lastRowLastColumn="0"/>
              <w:rPr>
                <w:sz w:val="18"/>
                <w:szCs w:val="18"/>
              </w:rPr>
            </w:pPr>
          </w:p>
        </w:tc>
        <w:tc>
          <w:tcPr>
            <w:tcW w:w="1247" w:type="dxa"/>
          </w:tcPr>
          <w:p w:rsidR="0032694E" w:rsidRPr="00F45D96" w:rsidRDefault="0032694E" w:rsidP="00F45D96">
            <w:pPr>
              <w:cnfStyle w:val="000000000000" w:firstRow="0" w:lastRow="0" w:firstColumn="0" w:lastColumn="0" w:oddVBand="0" w:evenVBand="0" w:oddHBand="0" w:evenHBand="0" w:firstRowFirstColumn="0" w:firstRowLastColumn="0" w:lastRowFirstColumn="0" w:lastRowLastColumn="0"/>
              <w:rPr>
                <w:sz w:val="18"/>
                <w:szCs w:val="18"/>
              </w:rPr>
            </w:pPr>
          </w:p>
        </w:tc>
        <w:tc>
          <w:tcPr>
            <w:tcW w:w="1315" w:type="dxa"/>
          </w:tcPr>
          <w:p w:rsidR="0032694E" w:rsidRPr="00F45D96" w:rsidRDefault="0032694E" w:rsidP="00F45D96">
            <w:pPr>
              <w:cnfStyle w:val="000000000000" w:firstRow="0" w:lastRow="0" w:firstColumn="0" w:lastColumn="0" w:oddVBand="0" w:evenVBand="0" w:oddHBand="0" w:evenHBand="0" w:firstRowFirstColumn="0" w:firstRowLastColumn="0" w:lastRowFirstColumn="0" w:lastRowLastColumn="0"/>
              <w:rPr>
                <w:sz w:val="18"/>
                <w:szCs w:val="18"/>
              </w:rPr>
            </w:pPr>
          </w:p>
        </w:tc>
        <w:tc>
          <w:tcPr>
            <w:tcW w:w="1247" w:type="dxa"/>
          </w:tcPr>
          <w:p w:rsidR="0032694E" w:rsidRPr="00F45D96" w:rsidRDefault="0032694E" w:rsidP="00F45D96">
            <w:pPr>
              <w:cnfStyle w:val="000000000000" w:firstRow="0" w:lastRow="0" w:firstColumn="0" w:lastColumn="0" w:oddVBand="0" w:evenVBand="0" w:oddHBand="0" w:evenHBand="0" w:firstRowFirstColumn="0" w:firstRowLastColumn="0" w:lastRowFirstColumn="0" w:lastRowLastColumn="0"/>
              <w:rPr>
                <w:rFonts w:eastAsia="ArialNarrow,Bold" w:cs="ArialNarrow,Bold"/>
                <w:bCs/>
                <w:sz w:val="18"/>
                <w:szCs w:val="18"/>
              </w:rPr>
            </w:pPr>
            <w:r w:rsidRPr="00F45D96">
              <w:rPr>
                <w:rFonts w:eastAsia="ArialNarrow,Bold" w:cs="ArialNarrow,Bold"/>
                <w:bCs/>
                <w:sz w:val="18"/>
                <w:szCs w:val="18"/>
              </w:rPr>
              <w:t>0.31</w:t>
            </w:r>
            <w:r w:rsidRPr="00F45D96">
              <w:rPr>
                <w:sz w:val="18"/>
                <w:szCs w:val="18"/>
              </w:rPr>
              <w:t>±</w:t>
            </w:r>
            <w:r w:rsidRPr="00F45D96">
              <w:rPr>
                <w:rFonts w:eastAsia="ArialNarrow,Bold" w:cs="ArialNarrow,Bold"/>
                <w:bCs/>
                <w:sz w:val="18"/>
                <w:szCs w:val="18"/>
              </w:rPr>
              <w:t>0.40</w:t>
            </w:r>
            <w:r w:rsidR="00B65E35" w:rsidRPr="00F45D96">
              <w:rPr>
                <w:rFonts w:eastAsia="ArialNarrow,Bold" w:cs="ArialNarrow,Bold"/>
                <w:bCs/>
                <w:sz w:val="18"/>
                <w:szCs w:val="18"/>
              </w:rPr>
              <w:t xml:space="preserve"> </w:t>
            </w:r>
            <w:r w:rsidRPr="00F45D96">
              <w:rPr>
                <w:rFonts w:eastAsia="ArialNarrow,Bold" w:cs="ArialNarrow,Bold"/>
                <w:bCs/>
                <w:sz w:val="18"/>
                <w:szCs w:val="18"/>
              </w:rPr>
              <w:t>(to 2.15)</w:t>
            </w:r>
          </w:p>
        </w:tc>
        <w:tc>
          <w:tcPr>
            <w:tcW w:w="1247" w:type="dxa"/>
          </w:tcPr>
          <w:p w:rsidR="0032694E" w:rsidRPr="00F45D96" w:rsidRDefault="0032694E" w:rsidP="00F45D96">
            <w:pPr>
              <w:cnfStyle w:val="000000000000" w:firstRow="0" w:lastRow="0" w:firstColumn="0" w:lastColumn="0" w:oddVBand="0" w:evenVBand="0" w:oddHBand="0" w:evenHBand="0" w:firstRowFirstColumn="0" w:firstRowLastColumn="0" w:lastRowFirstColumn="0" w:lastRowLastColumn="0"/>
              <w:rPr>
                <w:rFonts w:eastAsia="ArialNarrow,Bold" w:cs="ArialNarrow,Bold"/>
                <w:bCs/>
                <w:sz w:val="18"/>
                <w:szCs w:val="18"/>
              </w:rPr>
            </w:pPr>
            <w:r w:rsidRPr="00F45D96">
              <w:rPr>
                <w:rFonts w:eastAsia="ArialNarrow,Bold" w:cs="ArialNarrow,Bold"/>
                <w:bCs/>
                <w:sz w:val="18"/>
                <w:szCs w:val="18"/>
              </w:rPr>
              <w:t>0.41</w:t>
            </w:r>
            <w:r w:rsidRPr="00F45D96">
              <w:rPr>
                <w:sz w:val="18"/>
                <w:szCs w:val="18"/>
              </w:rPr>
              <w:t>±</w:t>
            </w:r>
            <w:r w:rsidRPr="00F45D96">
              <w:rPr>
                <w:rFonts w:eastAsia="ArialNarrow,Bold" w:cs="ArialNarrow,Bold"/>
                <w:bCs/>
                <w:sz w:val="18"/>
                <w:szCs w:val="18"/>
              </w:rPr>
              <w:t>0.61</w:t>
            </w:r>
            <w:r w:rsidR="00B65E35" w:rsidRPr="00F45D96">
              <w:rPr>
                <w:rFonts w:eastAsia="ArialNarrow,Bold" w:cs="ArialNarrow,Bold"/>
                <w:bCs/>
                <w:sz w:val="18"/>
                <w:szCs w:val="18"/>
              </w:rPr>
              <w:t xml:space="preserve"> </w:t>
            </w:r>
            <w:r w:rsidRPr="00F45D96">
              <w:rPr>
                <w:rFonts w:eastAsia="ArialNarrow,Bold" w:cs="ArialNarrow,Bold"/>
                <w:bCs/>
                <w:sz w:val="18"/>
                <w:szCs w:val="18"/>
              </w:rPr>
              <w:t>(to 3.80)</w:t>
            </w:r>
          </w:p>
        </w:tc>
      </w:tr>
    </w:tbl>
    <w:p w:rsidR="00620B63" w:rsidRPr="00C006E3" w:rsidRDefault="00C006E3" w:rsidP="00F45D96">
      <w:pPr>
        <w:pStyle w:val="TableDescription"/>
      </w:pPr>
      <w:r w:rsidRPr="005C3645">
        <w:rPr>
          <w:vertAlign w:val="superscript"/>
        </w:rPr>
        <w:t>1</w:t>
      </w:r>
      <w:r w:rsidRPr="005C3645">
        <w:t xml:space="preserve"> N=14 (Week 2), N=15 (Week 4)</w:t>
      </w:r>
      <w:r>
        <w:t xml:space="preserve">. Sampled pre-dose. </w:t>
      </w:r>
      <w:r>
        <w:rPr>
          <w:vertAlign w:val="superscript"/>
        </w:rPr>
        <w:t>2</w:t>
      </w:r>
      <w:r>
        <w:t xml:space="preserve"> N=101</w:t>
      </w:r>
      <w:r w:rsidRPr="005C3645">
        <w:t xml:space="preserve"> (Week 2), N=</w:t>
      </w:r>
      <w:r>
        <w:t>99</w:t>
      </w:r>
      <w:r w:rsidRPr="005C3645">
        <w:t xml:space="preserve"> (Week</w:t>
      </w:r>
      <w:r>
        <w:t>s</w:t>
      </w:r>
      <w:r w:rsidRPr="005C3645">
        <w:t xml:space="preserve"> 4</w:t>
      </w:r>
      <w:r>
        <w:t xml:space="preserve">, </w:t>
      </w:r>
      <w:r w:rsidR="00B65E35">
        <w:t>6, 8</w:t>
      </w:r>
      <w:r>
        <w:t>, 10</w:t>
      </w:r>
      <w:r w:rsidRPr="005C3645">
        <w:t>)</w:t>
      </w:r>
      <w:r>
        <w:t>.</w:t>
      </w:r>
    </w:p>
    <w:p w:rsidR="00620B63" w:rsidRPr="00B32D22" w:rsidRDefault="00620B63" w:rsidP="00B32D22">
      <w:pPr>
        <w:pStyle w:val="Heading3"/>
      </w:pPr>
      <w:bookmarkStart w:id="65" w:name="_Toc241374296"/>
      <w:bookmarkStart w:id="66" w:name="_Ref269982040"/>
      <w:bookmarkStart w:id="67" w:name="_Ref271018704"/>
      <w:bookmarkStart w:id="68" w:name="_Ref271018755"/>
      <w:bookmarkStart w:id="69" w:name="_Toc272414635"/>
      <w:bookmarkStart w:id="70" w:name="_Toc290846258"/>
      <w:bookmarkStart w:id="71" w:name="_Toc403416478"/>
      <w:bookmarkStart w:id="72" w:name="_Toc437425946"/>
      <w:r w:rsidRPr="00B32D22">
        <w:t>Evaluator’s overall conclusions on pharmacokinetics</w:t>
      </w:r>
      <w:bookmarkEnd w:id="65"/>
      <w:bookmarkEnd w:id="66"/>
      <w:bookmarkEnd w:id="67"/>
      <w:bookmarkEnd w:id="68"/>
      <w:bookmarkEnd w:id="69"/>
      <w:bookmarkEnd w:id="70"/>
      <w:bookmarkEnd w:id="71"/>
      <w:bookmarkEnd w:id="72"/>
    </w:p>
    <w:p w:rsidR="00620B63" w:rsidRPr="00B32D22" w:rsidRDefault="00620B63" w:rsidP="00B32D22">
      <w:r w:rsidRPr="00B32D22">
        <w:t>The data submitted are sufficient to characterise the PK following topical application of the product in patients with PPR, and to provide reassurance that accumulation i</w:t>
      </w:r>
      <w:r w:rsidR="00B32D22">
        <w:t>s not likely to be significant.</w:t>
      </w:r>
    </w:p>
    <w:p w:rsidR="00586F98" w:rsidRDefault="00586F98" w:rsidP="00586F98">
      <w:pPr>
        <w:pStyle w:val="Heading2"/>
      </w:pPr>
      <w:bookmarkStart w:id="73" w:name="_Toc437425947"/>
      <w:r>
        <w:t>Pharmacodynamics</w:t>
      </w:r>
      <w:bookmarkEnd w:id="73"/>
    </w:p>
    <w:p w:rsidR="00B32D22" w:rsidRPr="00B32D22" w:rsidRDefault="00B32D22" w:rsidP="00B32D22">
      <w:pPr>
        <w:pStyle w:val="Heading3"/>
      </w:pPr>
      <w:bookmarkStart w:id="74" w:name="_Toc272414637"/>
      <w:bookmarkStart w:id="75" w:name="_Toc290846260"/>
      <w:bookmarkStart w:id="76" w:name="_Toc403416480"/>
      <w:bookmarkStart w:id="77" w:name="_Toc437425948"/>
      <w:r w:rsidRPr="00B32D22">
        <w:t>Studies providing pharmacodynamic data</w:t>
      </w:r>
      <w:bookmarkEnd w:id="74"/>
      <w:bookmarkEnd w:id="75"/>
      <w:bookmarkEnd w:id="76"/>
      <w:bookmarkEnd w:id="77"/>
    </w:p>
    <w:p w:rsidR="00B32D22" w:rsidRPr="00B32D22" w:rsidRDefault="00B32D22" w:rsidP="00B32D22">
      <w:r w:rsidRPr="00B32D22">
        <w:t>None submitted.</w:t>
      </w:r>
    </w:p>
    <w:p w:rsidR="00586F98" w:rsidRDefault="00C22678" w:rsidP="00586F98">
      <w:pPr>
        <w:pStyle w:val="Heading2"/>
      </w:pPr>
      <w:bookmarkStart w:id="78" w:name="_Toc437425949"/>
      <w:r>
        <w:t>Dosage selection for the pivotal studies</w:t>
      </w:r>
      <w:bookmarkEnd w:id="78"/>
    </w:p>
    <w:p w:rsidR="00B32D22" w:rsidRPr="00B32D22" w:rsidRDefault="00B32D22" w:rsidP="00B32D22">
      <w:pPr>
        <w:pStyle w:val="Heading3"/>
      </w:pPr>
      <w:bookmarkStart w:id="79" w:name="_Toc403416484"/>
      <w:bookmarkStart w:id="80" w:name="_Toc437425950"/>
      <w:r w:rsidRPr="00B32D22">
        <w:t>Dose-finding studies</w:t>
      </w:r>
      <w:bookmarkEnd w:id="79"/>
      <w:bookmarkEnd w:id="80"/>
    </w:p>
    <w:p w:rsidR="00B32D22" w:rsidRPr="00B32D22" w:rsidRDefault="00B32D22" w:rsidP="00B32D22">
      <w:pPr>
        <w:pStyle w:val="Heading4"/>
      </w:pPr>
      <w:bookmarkStart w:id="81" w:name="_Ref400553124"/>
      <w:bookmarkStart w:id="82" w:name="_Toc403416485"/>
      <w:r w:rsidRPr="00B32D22">
        <w:t>Study RD.03.SRE.40027</w:t>
      </w:r>
      <w:bookmarkEnd w:id="81"/>
      <w:bookmarkEnd w:id="82"/>
    </w:p>
    <w:p w:rsidR="00B32D22" w:rsidRPr="00B32D22" w:rsidRDefault="00B32D22" w:rsidP="00B32D22">
      <w:r w:rsidRPr="00B32D22">
        <w:t>The objective of this study was selection of dose and regimen for further study. Design was multic</w:t>
      </w:r>
      <w:r w:rsidR="003865BD">
        <w:t xml:space="preserve">entre, randomised, investigator </w:t>
      </w:r>
      <w:r w:rsidRPr="00B32D22">
        <w:t>blind</w:t>
      </w:r>
      <w:r>
        <w:t>ed, parallel group with 6 arms:</w:t>
      </w:r>
    </w:p>
    <w:p w:rsidR="00B32D22" w:rsidRPr="00B32D22" w:rsidRDefault="00B32D22" w:rsidP="00B32D22">
      <w:pPr>
        <w:pStyle w:val="ListBullet"/>
      </w:pPr>
      <w:r w:rsidRPr="00B32D22">
        <w:t xml:space="preserve">Group 1: ivermectin 1% cream (formulation proposed for registration) </w:t>
      </w:r>
      <w:r w:rsidR="008E5934">
        <w:t>BD</w:t>
      </w:r>
    </w:p>
    <w:p w:rsidR="00B32D22" w:rsidRPr="00B32D22" w:rsidRDefault="00B32D22" w:rsidP="00B32D22">
      <w:pPr>
        <w:pStyle w:val="ListBullet"/>
      </w:pPr>
      <w:r w:rsidRPr="00B32D22">
        <w:t>Group 2: ivermectin 1% cream (formulation proposed for registration) daily</w:t>
      </w:r>
    </w:p>
    <w:p w:rsidR="00B32D22" w:rsidRPr="00B32D22" w:rsidRDefault="00B32D22" w:rsidP="00B32D22">
      <w:pPr>
        <w:pStyle w:val="ListBullet"/>
      </w:pPr>
      <w:r w:rsidRPr="00B32D22">
        <w:t>Group 3: ivermectin 0.3% cream daily</w:t>
      </w:r>
    </w:p>
    <w:p w:rsidR="00B32D22" w:rsidRPr="00B32D22" w:rsidRDefault="00B32D22" w:rsidP="00B32D22">
      <w:pPr>
        <w:pStyle w:val="ListBullet"/>
      </w:pPr>
      <w:r w:rsidRPr="00B32D22">
        <w:t>Group 4: ivermectin 0.1% cream daily</w:t>
      </w:r>
    </w:p>
    <w:p w:rsidR="00B32D22" w:rsidRPr="00B32D22" w:rsidRDefault="00B32D22" w:rsidP="00B32D22">
      <w:pPr>
        <w:pStyle w:val="ListBullet"/>
      </w:pPr>
      <w:r w:rsidRPr="00B32D22">
        <w:t>Group 5: vehicle cream daily</w:t>
      </w:r>
    </w:p>
    <w:p w:rsidR="00B32D22" w:rsidRDefault="00B32D22" w:rsidP="00B32D22">
      <w:pPr>
        <w:pStyle w:val="ListBullet"/>
      </w:pPr>
      <w:r w:rsidRPr="00B32D22">
        <w:t>Group 6: metronida</w:t>
      </w:r>
      <w:r>
        <w:t xml:space="preserve">zole 0.75% cream (Rozex) </w:t>
      </w:r>
      <w:r w:rsidR="008E5934">
        <w:t>BD</w:t>
      </w:r>
      <w:r>
        <w:t>.</w:t>
      </w:r>
    </w:p>
    <w:p w:rsidR="00B32D22" w:rsidRDefault="00B32D22" w:rsidP="00B32D22">
      <w:r w:rsidRPr="00B32D22">
        <w:lastRenderedPageBreak/>
        <w:t>Trea</w:t>
      </w:r>
      <w:r w:rsidR="008830E8">
        <w:t xml:space="preserve">tment was applied for 12 weeks </w:t>
      </w:r>
      <w:r w:rsidRPr="00B32D22">
        <w:t>in patients with PPR. The study was conducted at 26 locations in Australia, Czech Republic, Germany, Hungary, and the Rus</w:t>
      </w:r>
      <w:r w:rsidR="00650F6F">
        <w:t xml:space="preserve">sian Federation, 30 June 2006 to </w:t>
      </w:r>
      <w:r w:rsidRPr="00B32D22">
        <w:t xml:space="preserve">18 June 2007. Entry criteria: Patients </w:t>
      </w:r>
      <w:r w:rsidR="00650F6F">
        <w:t>≥</w:t>
      </w:r>
      <w:r w:rsidR="003865BD">
        <w:t xml:space="preserve"> 18 years old</w:t>
      </w:r>
      <w:r w:rsidRPr="00B32D22">
        <w:t xml:space="preserve"> diagnosed PPR, with </w:t>
      </w:r>
      <w:r w:rsidR="00650F6F">
        <w:t>≥</w:t>
      </w:r>
      <w:r w:rsidRPr="00B32D22">
        <w:t xml:space="preserve"> 15 inflammatory facial lesions and at least mild ery</w:t>
      </w:r>
      <w:r w:rsidR="00650F6F">
        <w:t>thema. Baseline char</w:t>
      </w:r>
      <w:r w:rsidR="00C4724C">
        <w:t>acteristics are shown in Table 6</w:t>
      </w:r>
      <w:r w:rsidR="00650F6F">
        <w:t>.</w:t>
      </w:r>
    </w:p>
    <w:p w:rsidR="00650F6F" w:rsidRDefault="00C4724C" w:rsidP="00650F6F">
      <w:pPr>
        <w:pStyle w:val="Tabletitle"/>
      </w:pPr>
      <w:r>
        <w:t>Table 6</w:t>
      </w:r>
      <w:r w:rsidR="00650F6F">
        <w:t xml:space="preserve">. Study </w:t>
      </w:r>
      <w:r w:rsidR="00650F6F" w:rsidRPr="00650F6F">
        <w:t>RD.03.SRE.40027</w:t>
      </w:r>
      <w:r w:rsidR="00650F6F">
        <w:t xml:space="preserve"> Baseline characteristics.</w:t>
      </w:r>
    </w:p>
    <w:tbl>
      <w:tblPr>
        <w:tblStyle w:val="TableTGAblue"/>
        <w:tblW w:w="0" w:type="auto"/>
        <w:tblLook w:val="04A0" w:firstRow="1" w:lastRow="0" w:firstColumn="1" w:lastColumn="0" w:noHBand="0" w:noVBand="1"/>
        <w:tblDescription w:val="Table 6. Study RD.03.SRE.40027 Baseline characteristics."/>
      </w:tblPr>
      <w:tblGrid>
        <w:gridCol w:w="2051"/>
        <w:gridCol w:w="1134"/>
        <w:gridCol w:w="1134"/>
        <w:gridCol w:w="1034"/>
        <w:gridCol w:w="1092"/>
        <w:gridCol w:w="1233"/>
        <w:gridCol w:w="1015"/>
      </w:tblGrid>
      <w:tr w:rsidR="002A38E3" w:rsidRPr="00F45D96" w:rsidTr="002A38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vMerge w:val="restart"/>
          </w:tcPr>
          <w:p w:rsidR="002A38E3" w:rsidRPr="00F45D96" w:rsidRDefault="002A38E3" w:rsidP="00F45D96">
            <w:pPr>
              <w:rPr>
                <w:rFonts w:asciiTheme="minorHAnsi" w:hAnsiTheme="minorHAnsi"/>
                <w:b w:val="0"/>
                <w:sz w:val="18"/>
                <w:szCs w:val="18"/>
              </w:rPr>
            </w:pPr>
            <w:r w:rsidRPr="00F45D96">
              <w:rPr>
                <w:rFonts w:asciiTheme="minorHAnsi" w:hAnsiTheme="minorHAnsi"/>
                <w:sz w:val="18"/>
                <w:szCs w:val="18"/>
              </w:rPr>
              <w:t>Characteristic</w:t>
            </w:r>
          </w:p>
        </w:tc>
        <w:tc>
          <w:tcPr>
            <w:tcW w:w="4394" w:type="dxa"/>
            <w:gridSpan w:val="4"/>
          </w:tcPr>
          <w:p w:rsidR="002A38E3" w:rsidRPr="00F45D96" w:rsidRDefault="002A38E3" w:rsidP="00F45D96">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F45D96">
              <w:rPr>
                <w:rFonts w:asciiTheme="minorHAnsi" w:hAnsiTheme="minorHAnsi"/>
                <w:sz w:val="18"/>
                <w:szCs w:val="18"/>
              </w:rPr>
              <w:t>Ivermectin</w:t>
            </w:r>
          </w:p>
        </w:tc>
        <w:tc>
          <w:tcPr>
            <w:tcW w:w="1233" w:type="dxa"/>
          </w:tcPr>
          <w:p w:rsidR="002A38E3" w:rsidRPr="00F45D96" w:rsidRDefault="002A38E3" w:rsidP="00F45D96">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F45D96">
              <w:rPr>
                <w:rFonts w:asciiTheme="minorHAnsi" w:hAnsiTheme="minorHAnsi"/>
                <w:sz w:val="18"/>
                <w:szCs w:val="18"/>
              </w:rPr>
              <w:t>Metro</w:t>
            </w:r>
          </w:p>
        </w:tc>
        <w:tc>
          <w:tcPr>
            <w:tcW w:w="1015" w:type="dxa"/>
          </w:tcPr>
          <w:p w:rsidR="002A38E3" w:rsidRPr="00F45D96" w:rsidRDefault="002A38E3" w:rsidP="00F45D96">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8"/>
                <w:szCs w:val="18"/>
              </w:rPr>
            </w:pPr>
            <w:r w:rsidRPr="00F45D96">
              <w:rPr>
                <w:rFonts w:asciiTheme="minorHAnsi" w:hAnsiTheme="minorHAnsi"/>
                <w:sz w:val="18"/>
                <w:szCs w:val="18"/>
              </w:rPr>
              <w:t>Veh</w:t>
            </w:r>
          </w:p>
        </w:tc>
      </w:tr>
      <w:tr w:rsidR="002A38E3" w:rsidRPr="00F45D96" w:rsidTr="002A38E3">
        <w:tc>
          <w:tcPr>
            <w:cnfStyle w:val="001000000000" w:firstRow="0" w:lastRow="0" w:firstColumn="1" w:lastColumn="0" w:oddVBand="0" w:evenVBand="0" w:oddHBand="0" w:evenHBand="0" w:firstRowFirstColumn="0" w:firstRowLastColumn="0" w:lastRowFirstColumn="0" w:lastRowLastColumn="0"/>
            <w:tcW w:w="2051" w:type="dxa"/>
            <w:vMerge/>
          </w:tcPr>
          <w:p w:rsidR="002A38E3" w:rsidRPr="00F45D96" w:rsidRDefault="002A38E3" w:rsidP="00F45D96">
            <w:pPr>
              <w:rPr>
                <w:rFonts w:asciiTheme="minorHAnsi" w:hAnsiTheme="minorHAnsi"/>
                <w:sz w:val="18"/>
                <w:szCs w:val="18"/>
              </w:rPr>
            </w:pPr>
          </w:p>
        </w:tc>
        <w:tc>
          <w:tcPr>
            <w:tcW w:w="1134" w:type="dxa"/>
          </w:tcPr>
          <w:p w:rsidR="002A38E3" w:rsidRPr="00F45D96" w:rsidRDefault="002A38E3" w:rsidP="00F45D96">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0.1% daily</w:t>
            </w:r>
          </w:p>
        </w:tc>
        <w:tc>
          <w:tcPr>
            <w:tcW w:w="1134" w:type="dxa"/>
          </w:tcPr>
          <w:p w:rsidR="002A38E3" w:rsidRPr="00F45D96" w:rsidRDefault="002A38E3" w:rsidP="00F45D96">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0.3% daily</w:t>
            </w:r>
          </w:p>
        </w:tc>
        <w:tc>
          <w:tcPr>
            <w:tcW w:w="1034" w:type="dxa"/>
          </w:tcPr>
          <w:p w:rsidR="002A38E3" w:rsidRPr="00F45D96" w:rsidRDefault="002A38E3" w:rsidP="00F45D96">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1% daily</w:t>
            </w:r>
          </w:p>
        </w:tc>
        <w:tc>
          <w:tcPr>
            <w:tcW w:w="1092" w:type="dxa"/>
          </w:tcPr>
          <w:p w:rsidR="002A38E3" w:rsidRPr="00F45D96" w:rsidRDefault="002A38E3" w:rsidP="00F45D96">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1% BD</w:t>
            </w:r>
          </w:p>
        </w:tc>
        <w:tc>
          <w:tcPr>
            <w:tcW w:w="1233" w:type="dxa"/>
          </w:tcPr>
          <w:p w:rsidR="002A38E3" w:rsidRPr="00F45D96" w:rsidRDefault="002A38E3" w:rsidP="00F45D96">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 xml:space="preserve">0.75% </w:t>
            </w:r>
            <w:r w:rsidR="008E5934" w:rsidRPr="00F45D96">
              <w:rPr>
                <w:rFonts w:asciiTheme="minorHAnsi" w:hAnsiTheme="minorHAnsi"/>
                <w:sz w:val="18"/>
                <w:szCs w:val="18"/>
              </w:rPr>
              <w:t>BD</w:t>
            </w:r>
          </w:p>
        </w:tc>
        <w:tc>
          <w:tcPr>
            <w:tcW w:w="1015" w:type="dxa"/>
          </w:tcPr>
          <w:p w:rsidR="002A38E3" w:rsidRPr="00F45D96" w:rsidRDefault="002A38E3" w:rsidP="00F45D96">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daily</w:t>
            </w:r>
          </w:p>
        </w:tc>
      </w:tr>
      <w:tr w:rsidR="002A38E3" w:rsidRPr="00F45D96" w:rsidTr="002A38E3">
        <w:tc>
          <w:tcPr>
            <w:cnfStyle w:val="001000000000" w:firstRow="0" w:lastRow="0" w:firstColumn="1" w:lastColumn="0" w:oddVBand="0" w:evenVBand="0" w:oddHBand="0" w:evenHBand="0" w:firstRowFirstColumn="0" w:firstRowLastColumn="0" w:lastRowFirstColumn="0" w:lastRowLastColumn="0"/>
            <w:tcW w:w="2051" w:type="dxa"/>
          </w:tcPr>
          <w:p w:rsidR="002A38E3" w:rsidRPr="00F45D96" w:rsidRDefault="002A38E3" w:rsidP="00F45D96">
            <w:pPr>
              <w:rPr>
                <w:rFonts w:asciiTheme="minorHAnsi" w:hAnsiTheme="minorHAnsi"/>
                <w:sz w:val="18"/>
                <w:szCs w:val="18"/>
              </w:rPr>
            </w:pPr>
            <w:r w:rsidRPr="00F45D96">
              <w:rPr>
                <w:rFonts w:asciiTheme="minorHAnsi" w:hAnsiTheme="minorHAnsi"/>
                <w:sz w:val="18"/>
                <w:szCs w:val="18"/>
              </w:rPr>
              <w:t>Number</w:t>
            </w:r>
          </w:p>
        </w:tc>
        <w:tc>
          <w:tcPr>
            <w:tcW w:w="1134" w:type="dxa"/>
          </w:tcPr>
          <w:p w:rsidR="002A38E3" w:rsidRPr="00F45D96" w:rsidRDefault="002A38E3" w:rsidP="00F45D9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51</w:t>
            </w:r>
          </w:p>
        </w:tc>
        <w:tc>
          <w:tcPr>
            <w:tcW w:w="1134" w:type="dxa"/>
          </w:tcPr>
          <w:p w:rsidR="002A38E3" w:rsidRPr="00F45D96" w:rsidRDefault="002A38E3" w:rsidP="00F45D9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47</w:t>
            </w:r>
          </w:p>
        </w:tc>
        <w:tc>
          <w:tcPr>
            <w:tcW w:w="1034" w:type="dxa"/>
          </w:tcPr>
          <w:p w:rsidR="002A38E3" w:rsidRPr="00F45D96" w:rsidRDefault="002A38E3" w:rsidP="00F45D9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52</w:t>
            </w:r>
          </w:p>
        </w:tc>
        <w:tc>
          <w:tcPr>
            <w:tcW w:w="1092" w:type="dxa"/>
          </w:tcPr>
          <w:p w:rsidR="002A38E3" w:rsidRPr="00F45D96" w:rsidRDefault="002A38E3" w:rsidP="00F45D9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48</w:t>
            </w:r>
          </w:p>
        </w:tc>
        <w:tc>
          <w:tcPr>
            <w:tcW w:w="1233" w:type="dxa"/>
          </w:tcPr>
          <w:p w:rsidR="002A38E3" w:rsidRPr="00F45D96" w:rsidRDefault="002A38E3" w:rsidP="00F45D9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48</w:t>
            </w:r>
          </w:p>
        </w:tc>
        <w:tc>
          <w:tcPr>
            <w:tcW w:w="1015" w:type="dxa"/>
          </w:tcPr>
          <w:p w:rsidR="002A38E3" w:rsidRPr="00F45D96" w:rsidRDefault="002A38E3" w:rsidP="00F45D9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50</w:t>
            </w:r>
          </w:p>
        </w:tc>
      </w:tr>
      <w:tr w:rsidR="002A38E3" w:rsidRPr="00F45D96" w:rsidTr="002A38E3">
        <w:tc>
          <w:tcPr>
            <w:cnfStyle w:val="001000000000" w:firstRow="0" w:lastRow="0" w:firstColumn="1" w:lastColumn="0" w:oddVBand="0" w:evenVBand="0" w:oddHBand="0" w:evenHBand="0" w:firstRowFirstColumn="0" w:firstRowLastColumn="0" w:lastRowFirstColumn="0" w:lastRowLastColumn="0"/>
            <w:tcW w:w="2051" w:type="dxa"/>
          </w:tcPr>
          <w:p w:rsidR="002A38E3" w:rsidRPr="00F45D96" w:rsidRDefault="002A38E3" w:rsidP="00F45D96">
            <w:pPr>
              <w:rPr>
                <w:rFonts w:asciiTheme="minorHAnsi" w:hAnsiTheme="minorHAnsi"/>
                <w:sz w:val="18"/>
                <w:szCs w:val="18"/>
              </w:rPr>
            </w:pPr>
            <w:r w:rsidRPr="00F45D96">
              <w:rPr>
                <w:rFonts w:asciiTheme="minorHAnsi" w:hAnsiTheme="minorHAnsi"/>
                <w:sz w:val="18"/>
                <w:szCs w:val="18"/>
              </w:rPr>
              <w:t>Sex</w:t>
            </w:r>
          </w:p>
        </w:tc>
        <w:tc>
          <w:tcPr>
            <w:tcW w:w="1134" w:type="dxa"/>
          </w:tcPr>
          <w:p w:rsidR="002A38E3" w:rsidRPr="00F45D96" w:rsidRDefault="002A38E3" w:rsidP="00F45D96">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20M, 31F</w:t>
            </w:r>
          </w:p>
        </w:tc>
        <w:tc>
          <w:tcPr>
            <w:tcW w:w="1134" w:type="dxa"/>
          </w:tcPr>
          <w:p w:rsidR="002A38E3" w:rsidRPr="00F45D96" w:rsidRDefault="002A38E3" w:rsidP="00F45D96">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18M, 29F</w:t>
            </w:r>
          </w:p>
        </w:tc>
        <w:tc>
          <w:tcPr>
            <w:tcW w:w="1034" w:type="dxa"/>
          </w:tcPr>
          <w:p w:rsidR="002A38E3" w:rsidRPr="00F45D96" w:rsidRDefault="002A38E3" w:rsidP="00F45D96">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19M, 33F</w:t>
            </w:r>
          </w:p>
        </w:tc>
        <w:tc>
          <w:tcPr>
            <w:tcW w:w="1092" w:type="dxa"/>
          </w:tcPr>
          <w:p w:rsidR="002A38E3" w:rsidRPr="00F45D96" w:rsidRDefault="002A38E3" w:rsidP="00F45D96">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9M, 39F</w:t>
            </w:r>
          </w:p>
        </w:tc>
        <w:tc>
          <w:tcPr>
            <w:tcW w:w="1233" w:type="dxa"/>
          </w:tcPr>
          <w:p w:rsidR="002A38E3" w:rsidRPr="00F45D96" w:rsidRDefault="002A38E3" w:rsidP="00F45D96">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14M, 34F</w:t>
            </w:r>
          </w:p>
        </w:tc>
        <w:tc>
          <w:tcPr>
            <w:tcW w:w="1015" w:type="dxa"/>
          </w:tcPr>
          <w:p w:rsidR="002A38E3" w:rsidRPr="00F45D96" w:rsidRDefault="002A38E3" w:rsidP="00F45D96">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15M, 35F</w:t>
            </w:r>
          </w:p>
        </w:tc>
      </w:tr>
      <w:tr w:rsidR="00C006E3" w:rsidRPr="00F45D96" w:rsidTr="00B65E35">
        <w:tc>
          <w:tcPr>
            <w:cnfStyle w:val="001000000000" w:firstRow="0" w:lastRow="0" w:firstColumn="1" w:lastColumn="0" w:oddVBand="0" w:evenVBand="0" w:oddHBand="0" w:evenHBand="0" w:firstRowFirstColumn="0" w:firstRowLastColumn="0" w:lastRowFirstColumn="0" w:lastRowLastColumn="0"/>
            <w:tcW w:w="8693" w:type="dxa"/>
            <w:gridSpan w:val="7"/>
          </w:tcPr>
          <w:p w:rsidR="00C006E3" w:rsidRPr="00F45D96" w:rsidRDefault="00C006E3" w:rsidP="00F45D96">
            <w:pPr>
              <w:rPr>
                <w:rFonts w:asciiTheme="minorHAnsi" w:hAnsiTheme="minorHAnsi"/>
                <w:b/>
                <w:sz w:val="18"/>
                <w:szCs w:val="18"/>
              </w:rPr>
            </w:pPr>
            <w:r w:rsidRPr="00F45D96">
              <w:rPr>
                <w:rFonts w:asciiTheme="minorHAnsi" w:hAnsiTheme="minorHAnsi"/>
                <w:b/>
                <w:sz w:val="18"/>
                <w:szCs w:val="18"/>
              </w:rPr>
              <w:t>Skin phototype</w:t>
            </w:r>
          </w:p>
        </w:tc>
      </w:tr>
      <w:tr w:rsidR="002A38E3" w:rsidRPr="00F45D96" w:rsidTr="002A38E3">
        <w:tc>
          <w:tcPr>
            <w:cnfStyle w:val="001000000000" w:firstRow="0" w:lastRow="0" w:firstColumn="1" w:lastColumn="0" w:oddVBand="0" w:evenVBand="0" w:oddHBand="0" w:evenHBand="0" w:firstRowFirstColumn="0" w:firstRowLastColumn="0" w:lastRowFirstColumn="0" w:lastRowLastColumn="0"/>
            <w:tcW w:w="2051" w:type="dxa"/>
          </w:tcPr>
          <w:p w:rsidR="002A38E3" w:rsidRPr="00F45D96" w:rsidRDefault="002A38E3" w:rsidP="00F45D96">
            <w:pPr>
              <w:rPr>
                <w:rFonts w:asciiTheme="minorHAnsi" w:hAnsiTheme="minorHAnsi"/>
                <w:sz w:val="18"/>
                <w:szCs w:val="18"/>
              </w:rPr>
            </w:pPr>
            <w:r w:rsidRPr="00F45D96">
              <w:rPr>
                <w:rFonts w:asciiTheme="minorHAnsi" w:hAnsiTheme="minorHAnsi"/>
                <w:sz w:val="18"/>
                <w:szCs w:val="18"/>
              </w:rPr>
              <w:t>I</w:t>
            </w:r>
          </w:p>
        </w:tc>
        <w:tc>
          <w:tcPr>
            <w:tcW w:w="1134" w:type="dxa"/>
          </w:tcPr>
          <w:p w:rsidR="002A38E3" w:rsidRPr="00F45D96" w:rsidRDefault="002A38E3" w:rsidP="00F45D9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4</w:t>
            </w:r>
          </w:p>
        </w:tc>
        <w:tc>
          <w:tcPr>
            <w:tcW w:w="1134" w:type="dxa"/>
          </w:tcPr>
          <w:p w:rsidR="002A38E3" w:rsidRPr="00F45D96" w:rsidRDefault="002A38E3" w:rsidP="00F45D9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6</w:t>
            </w:r>
          </w:p>
        </w:tc>
        <w:tc>
          <w:tcPr>
            <w:tcW w:w="1034" w:type="dxa"/>
          </w:tcPr>
          <w:p w:rsidR="002A38E3" w:rsidRPr="00F45D96" w:rsidRDefault="002A38E3" w:rsidP="00F45D9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4</w:t>
            </w:r>
          </w:p>
        </w:tc>
        <w:tc>
          <w:tcPr>
            <w:tcW w:w="1092" w:type="dxa"/>
          </w:tcPr>
          <w:p w:rsidR="002A38E3" w:rsidRPr="00F45D96" w:rsidRDefault="002A38E3" w:rsidP="00F45D9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7</w:t>
            </w:r>
          </w:p>
        </w:tc>
        <w:tc>
          <w:tcPr>
            <w:tcW w:w="1233" w:type="dxa"/>
          </w:tcPr>
          <w:p w:rsidR="002A38E3" w:rsidRPr="00F45D96" w:rsidRDefault="002A38E3" w:rsidP="00F45D9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3</w:t>
            </w:r>
          </w:p>
        </w:tc>
        <w:tc>
          <w:tcPr>
            <w:tcW w:w="1015" w:type="dxa"/>
          </w:tcPr>
          <w:p w:rsidR="002A38E3" w:rsidRPr="00F45D96" w:rsidRDefault="002A38E3" w:rsidP="00F45D9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7</w:t>
            </w:r>
          </w:p>
        </w:tc>
      </w:tr>
      <w:tr w:rsidR="002A38E3" w:rsidRPr="00F45D96" w:rsidTr="002A38E3">
        <w:tc>
          <w:tcPr>
            <w:cnfStyle w:val="001000000000" w:firstRow="0" w:lastRow="0" w:firstColumn="1" w:lastColumn="0" w:oddVBand="0" w:evenVBand="0" w:oddHBand="0" w:evenHBand="0" w:firstRowFirstColumn="0" w:firstRowLastColumn="0" w:lastRowFirstColumn="0" w:lastRowLastColumn="0"/>
            <w:tcW w:w="2051" w:type="dxa"/>
          </w:tcPr>
          <w:p w:rsidR="002A38E3" w:rsidRPr="00F45D96" w:rsidRDefault="002A38E3" w:rsidP="00F45D96">
            <w:pPr>
              <w:rPr>
                <w:rFonts w:asciiTheme="minorHAnsi" w:hAnsiTheme="minorHAnsi"/>
                <w:sz w:val="18"/>
                <w:szCs w:val="18"/>
              </w:rPr>
            </w:pPr>
            <w:r w:rsidRPr="00F45D96">
              <w:rPr>
                <w:rFonts w:asciiTheme="minorHAnsi" w:hAnsiTheme="minorHAnsi"/>
                <w:sz w:val="18"/>
                <w:szCs w:val="18"/>
              </w:rPr>
              <w:t>II</w:t>
            </w:r>
          </w:p>
        </w:tc>
        <w:tc>
          <w:tcPr>
            <w:tcW w:w="1134" w:type="dxa"/>
          </w:tcPr>
          <w:p w:rsidR="002A38E3" w:rsidRPr="00F45D96" w:rsidRDefault="002A38E3" w:rsidP="00F45D9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26</w:t>
            </w:r>
          </w:p>
        </w:tc>
        <w:tc>
          <w:tcPr>
            <w:tcW w:w="1134" w:type="dxa"/>
          </w:tcPr>
          <w:p w:rsidR="002A38E3" w:rsidRPr="00F45D96" w:rsidRDefault="002A38E3" w:rsidP="00F45D9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20</w:t>
            </w:r>
          </w:p>
        </w:tc>
        <w:tc>
          <w:tcPr>
            <w:tcW w:w="1034" w:type="dxa"/>
          </w:tcPr>
          <w:p w:rsidR="002A38E3" w:rsidRPr="00F45D96" w:rsidRDefault="002A38E3" w:rsidP="00F45D9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27</w:t>
            </w:r>
          </w:p>
        </w:tc>
        <w:tc>
          <w:tcPr>
            <w:tcW w:w="1092" w:type="dxa"/>
          </w:tcPr>
          <w:p w:rsidR="002A38E3" w:rsidRPr="00F45D96" w:rsidRDefault="002A38E3" w:rsidP="00F45D9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28</w:t>
            </w:r>
          </w:p>
        </w:tc>
        <w:tc>
          <w:tcPr>
            <w:tcW w:w="1233" w:type="dxa"/>
          </w:tcPr>
          <w:p w:rsidR="002A38E3" w:rsidRPr="00F45D96" w:rsidRDefault="002A38E3" w:rsidP="00F45D9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29</w:t>
            </w:r>
          </w:p>
        </w:tc>
        <w:tc>
          <w:tcPr>
            <w:tcW w:w="1015" w:type="dxa"/>
          </w:tcPr>
          <w:p w:rsidR="002A38E3" w:rsidRPr="00F45D96" w:rsidRDefault="002A38E3" w:rsidP="00F45D9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28</w:t>
            </w:r>
          </w:p>
        </w:tc>
      </w:tr>
      <w:tr w:rsidR="002A38E3" w:rsidRPr="00F45D96" w:rsidTr="002A38E3">
        <w:tc>
          <w:tcPr>
            <w:cnfStyle w:val="001000000000" w:firstRow="0" w:lastRow="0" w:firstColumn="1" w:lastColumn="0" w:oddVBand="0" w:evenVBand="0" w:oddHBand="0" w:evenHBand="0" w:firstRowFirstColumn="0" w:firstRowLastColumn="0" w:lastRowFirstColumn="0" w:lastRowLastColumn="0"/>
            <w:tcW w:w="2051" w:type="dxa"/>
          </w:tcPr>
          <w:p w:rsidR="002A38E3" w:rsidRPr="00F45D96" w:rsidRDefault="002A38E3" w:rsidP="00F45D96">
            <w:pPr>
              <w:rPr>
                <w:rFonts w:asciiTheme="minorHAnsi" w:hAnsiTheme="minorHAnsi"/>
                <w:sz w:val="18"/>
                <w:szCs w:val="18"/>
              </w:rPr>
            </w:pPr>
            <w:r w:rsidRPr="00F45D96">
              <w:rPr>
                <w:rFonts w:asciiTheme="minorHAnsi" w:hAnsiTheme="minorHAnsi"/>
                <w:sz w:val="18"/>
                <w:szCs w:val="18"/>
              </w:rPr>
              <w:t>III</w:t>
            </w:r>
          </w:p>
        </w:tc>
        <w:tc>
          <w:tcPr>
            <w:tcW w:w="1134" w:type="dxa"/>
          </w:tcPr>
          <w:p w:rsidR="002A38E3" w:rsidRPr="00F45D96" w:rsidRDefault="002A38E3" w:rsidP="00F45D9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18</w:t>
            </w:r>
          </w:p>
        </w:tc>
        <w:tc>
          <w:tcPr>
            <w:tcW w:w="1134" w:type="dxa"/>
          </w:tcPr>
          <w:p w:rsidR="002A38E3" w:rsidRPr="00F45D96" w:rsidRDefault="002A38E3" w:rsidP="00F45D9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17</w:t>
            </w:r>
          </w:p>
        </w:tc>
        <w:tc>
          <w:tcPr>
            <w:tcW w:w="1034" w:type="dxa"/>
          </w:tcPr>
          <w:p w:rsidR="002A38E3" w:rsidRPr="00F45D96" w:rsidRDefault="002A38E3" w:rsidP="00F45D9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14</w:t>
            </w:r>
          </w:p>
        </w:tc>
        <w:tc>
          <w:tcPr>
            <w:tcW w:w="1092" w:type="dxa"/>
          </w:tcPr>
          <w:p w:rsidR="002A38E3" w:rsidRPr="00F45D96" w:rsidRDefault="002A38E3" w:rsidP="00F45D9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12</w:t>
            </w:r>
          </w:p>
        </w:tc>
        <w:tc>
          <w:tcPr>
            <w:tcW w:w="1233" w:type="dxa"/>
          </w:tcPr>
          <w:p w:rsidR="002A38E3" w:rsidRPr="00F45D96" w:rsidRDefault="002A38E3" w:rsidP="00F45D9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14</w:t>
            </w:r>
          </w:p>
        </w:tc>
        <w:tc>
          <w:tcPr>
            <w:tcW w:w="1015" w:type="dxa"/>
          </w:tcPr>
          <w:p w:rsidR="002A38E3" w:rsidRPr="00F45D96" w:rsidRDefault="002A38E3" w:rsidP="00F45D9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15</w:t>
            </w:r>
          </w:p>
        </w:tc>
      </w:tr>
      <w:tr w:rsidR="002A38E3" w:rsidRPr="00F45D96" w:rsidTr="002A38E3">
        <w:tc>
          <w:tcPr>
            <w:cnfStyle w:val="001000000000" w:firstRow="0" w:lastRow="0" w:firstColumn="1" w:lastColumn="0" w:oddVBand="0" w:evenVBand="0" w:oddHBand="0" w:evenHBand="0" w:firstRowFirstColumn="0" w:firstRowLastColumn="0" w:lastRowFirstColumn="0" w:lastRowLastColumn="0"/>
            <w:tcW w:w="2051" w:type="dxa"/>
          </w:tcPr>
          <w:p w:rsidR="002A38E3" w:rsidRPr="00F45D96" w:rsidRDefault="002A38E3" w:rsidP="00F45D96">
            <w:pPr>
              <w:rPr>
                <w:rFonts w:asciiTheme="minorHAnsi" w:hAnsiTheme="minorHAnsi"/>
                <w:sz w:val="18"/>
                <w:szCs w:val="18"/>
              </w:rPr>
            </w:pPr>
            <w:r w:rsidRPr="00F45D96">
              <w:rPr>
                <w:rFonts w:asciiTheme="minorHAnsi" w:hAnsiTheme="minorHAnsi"/>
                <w:sz w:val="18"/>
                <w:szCs w:val="18"/>
              </w:rPr>
              <w:t>IV</w:t>
            </w:r>
          </w:p>
        </w:tc>
        <w:tc>
          <w:tcPr>
            <w:tcW w:w="1134" w:type="dxa"/>
          </w:tcPr>
          <w:p w:rsidR="002A38E3" w:rsidRPr="00F45D96" w:rsidRDefault="002A38E3" w:rsidP="00F45D9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3</w:t>
            </w:r>
          </w:p>
        </w:tc>
        <w:tc>
          <w:tcPr>
            <w:tcW w:w="1134" w:type="dxa"/>
          </w:tcPr>
          <w:p w:rsidR="002A38E3" w:rsidRPr="00F45D96" w:rsidRDefault="002A38E3" w:rsidP="00F45D9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4</w:t>
            </w:r>
          </w:p>
        </w:tc>
        <w:tc>
          <w:tcPr>
            <w:tcW w:w="1034" w:type="dxa"/>
          </w:tcPr>
          <w:p w:rsidR="002A38E3" w:rsidRPr="00F45D96" w:rsidRDefault="002A38E3" w:rsidP="00F45D9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7</w:t>
            </w:r>
          </w:p>
        </w:tc>
        <w:tc>
          <w:tcPr>
            <w:tcW w:w="1092" w:type="dxa"/>
          </w:tcPr>
          <w:p w:rsidR="002A38E3" w:rsidRPr="00F45D96" w:rsidRDefault="002A38E3" w:rsidP="00F45D9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1</w:t>
            </w:r>
          </w:p>
        </w:tc>
        <w:tc>
          <w:tcPr>
            <w:tcW w:w="1233" w:type="dxa"/>
          </w:tcPr>
          <w:p w:rsidR="002A38E3" w:rsidRPr="00F45D96" w:rsidRDefault="002A38E3" w:rsidP="00F45D9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2</w:t>
            </w:r>
          </w:p>
        </w:tc>
        <w:tc>
          <w:tcPr>
            <w:tcW w:w="1015" w:type="dxa"/>
          </w:tcPr>
          <w:p w:rsidR="002A38E3" w:rsidRPr="00F45D96" w:rsidRDefault="002A38E3" w:rsidP="00F45D9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0</w:t>
            </w:r>
          </w:p>
        </w:tc>
      </w:tr>
      <w:tr w:rsidR="00C006E3" w:rsidRPr="00F45D96" w:rsidTr="00B65E35">
        <w:tc>
          <w:tcPr>
            <w:cnfStyle w:val="001000000000" w:firstRow="0" w:lastRow="0" w:firstColumn="1" w:lastColumn="0" w:oddVBand="0" w:evenVBand="0" w:oddHBand="0" w:evenHBand="0" w:firstRowFirstColumn="0" w:firstRowLastColumn="0" w:lastRowFirstColumn="0" w:lastRowLastColumn="0"/>
            <w:tcW w:w="8693" w:type="dxa"/>
            <w:gridSpan w:val="7"/>
          </w:tcPr>
          <w:p w:rsidR="00C006E3" w:rsidRPr="00F45D96" w:rsidRDefault="00C006E3" w:rsidP="00F45D96">
            <w:pPr>
              <w:rPr>
                <w:rFonts w:asciiTheme="minorHAnsi" w:hAnsiTheme="minorHAnsi"/>
                <w:b/>
                <w:sz w:val="18"/>
                <w:szCs w:val="18"/>
              </w:rPr>
            </w:pPr>
            <w:r w:rsidRPr="00F45D96">
              <w:rPr>
                <w:rFonts w:asciiTheme="minorHAnsi" w:hAnsiTheme="minorHAnsi"/>
                <w:b/>
                <w:sz w:val="18"/>
                <w:szCs w:val="18"/>
              </w:rPr>
              <w:t>Race</w:t>
            </w:r>
          </w:p>
        </w:tc>
      </w:tr>
      <w:tr w:rsidR="002A38E3" w:rsidRPr="00F45D96" w:rsidTr="002A38E3">
        <w:tc>
          <w:tcPr>
            <w:cnfStyle w:val="001000000000" w:firstRow="0" w:lastRow="0" w:firstColumn="1" w:lastColumn="0" w:oddVBand="0" w:evenVBand="0" w:oddHBand="0" w:evenHBand="0" w:firstRowFirstColumn="0" w:firstRowLastColumn="0" w:lastRowFirstColumn="0" w:lastRowLastColumn="0"/>
            <w:tcW w:w="2051" w:type="dxa"/>
          </w:tcPr>
          <w:p w:rsidR="002A38E3" w:rsidRPr="00F45D96" w:rsidRDefault="002A38E3" w:rsidP="00F45D96">
            <w:pPr>
              <w:ind w:left="0" w:right="0"/>
              <w:rPr>
                <w:rFonts w:asciiTheme="minorHAnsi" w:hAnsiTheme="minorHAnsi"/>
                <w:sz w:val="18"/>
                <w:szCs w:val="18"/>
              </w:rPr>
            </w:pPr>
            <w:r w:rsidRPr="00F45D96">
              <w:rPr>
                <w:rFonts w:asciiTheme="minorHAnsi" w:hAnsiTheme="minorHAnsi"/>
                <w:sz w:val="18"/>
                <w:szCs w:val="18"/>
              </w:rPr>
              <w:t>Caucasian</w:t>
            </w:r>
          </w:p>
        </w:tc>
        <w:tc>
          <w:tcPr>
            <w:tcW w:w="1134" w:type="dxa"/>
          </w:tcPr>
          <w:p w:rsidR="002A38E3" w:rsidRPr="00F45D96" w:rsidRDefault="002A38E3" w:rsidP="00F45D9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51</w:t>
            </w:r>
          </w:p>
        </w:tc>
        <w:tc>
          <w:tcPr>
            <w:tcW w:w="1134" w:type="dxa"/>
          </w:tcPr>
          <w:p w:rsidR="002A38E3" w:rsidRPr="00F45D96" w:rsidRDefault="002A38E3" w:rsidP="00F45D9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47</w:t>
            </w:r>
          </w:p>
        </w:tc>
        <w:tc>
          <w:tcPr>
            <w:tcW w:w="1034" w:type="dxa"/>
          </w:tcPr>
          <w:p w:rsidR="002A38E3" w:rsidRPr="00F45D96" w:rsidRDefault="002A38E3" w:rsidP="00F45D9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51</w:t>
            </w:r>
          </w:p>
        </w:tc>
        <w:tc>
          <w:tcPr>
            <w:tcW w:w="1092" w:type="dxa"/>
          </w:tcPr>
          <w:p w:rsidR="002A38E3" w:rsidRPr="00F45D96" w:rsidRDefault="002A38E3" w:rsidP="00F45D9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48</w:t>
            </w:r>
          </w:p>
        </w:tc>
        <w:tc>
          <w:tcPr>
            <w:tcW w:w="1233" w:type="dxa"/>
          </w:tcPr>
          <w:p w:rsidR="002A38E3" w:rsidRPr="00F45D96" w:rsidRDefault="002A38E3" w:rsidP="00F45D9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48</w:t>
            </w:r>
          </w:p>
        </w:tc>
        <w:tc>
          <w:tcPr>
            <w:tcW w:w="1015" w:type="dxa"/>
          </w:tcPr>
          <w:p w:rsidR="002A38E3" w:rsidRPr="00F45D96" w:rsidRDefault="002A38E3" w:rsidP="00F45D9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50</w:t>
            </w:r>
          </w:p>
        </w:tc>
      </w:tr>
      <w:tr w:rsidR="002A38E3" w:rsidRPr="00F45D96" w:rsidTr="002A38E3">
        <w:tc>
          <w:tcPr>
            <w:cnfStyle w:val="001000000000" w:firstRow="0" w:lastRow="0" w:firstColumn="1" w:lastColumn="0" w:oddVBand="0" w:evenVBand="0" w:oddHBand="0" w:evenHBand="0" w:firstRowFirstColumn="0" w:firstRowLastColumn="0" w:lastRowFirstColumn="0" w:lastRowLastColumn="0"/>
            <w:tcW w:w="2051" w:type="dxa"/>
          </w:tcPr>
          <w:p w:rsidR="002A38E3" w:rsidRPr="00F45D96" w:rsidRDefault="002A38E3" w:rsidP="00F45D96">
            <w:pPr>
              <w:ind w:left="0" w:right="0"/>
              <w:rPr>
                <w:rFonts w:asciiTheme="minorHAnsi" w:hAnsiTheme="minorHAnsi"/>
                <w:sz w:val="18"/>
                <w:szCs w:val="18"/>
              </w:rPr>
            </w:pPr>
            <w:r w:rsidRPr="00F45D96">
              <w:rPr>
                <w:rFonts w:asciiTheme="minorHAnsi" w:hAnsiTheme="minorHAnsi"/>
                <w:sz w:val="18"/>
                <w:szCs w:val="18"/>
              </w:rPr>
              <w:t>Other</w:t>
            </w:r>
          </w:p>
        </w:tc>
        <w:tc>
          <w:tcPr>
            <w:tcW w:w="1134" w:type="dxa"/>
          </w:tcPr>
          <w:p w:rsidR="002A38E3" w:rsidRPr="00F45D96" w:rsidRDefault="002A38E3" w:rsidP="00F45D9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0</w:t>
            </w:r>
          </w:p>
        </w:tc>
        <w:tc>
          <w:tcPr>
            <w:tcW w:w="1134" w:type="dxa"/>
          </w:tcPr>
          <w:p w:rsidR="002A38E3" w:rsidRPr="00F45D96" w:rsidRDefault="002A38E3" w:rsidP="00F45D9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0</w:t>
            </w:r>
          </w:p>
        </w:tc>
        <w:tc>
          <w:tcPr>
            <w:tcW w:w="1034" w:type="dxa"/>
          </w:tcPr>
          <w:p w:rsidR="002A38E3" w:rsidRPr="00F45D96" w:rsidRDefault="002A38E3" w:rsidP="00F45D9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1</w:t>
            </w:r>
          </w:p>
        </w:tc>
        <w:tc>
          <w:tcPr>
            <w:tcW w:w="1092" w:type="dxa"/>
          </w:tcPr>
          <w:p w:rsidR="002A38E3" w:rsidRPr="00F45D96" w:rsidRDefault="002A38E3" w:rsidP="00F45D9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0</w:t>
            </w:r>
          </w:p>
        </w:tc>
        <w:tc>
          <w:tcPr>
            <w:tcW w:w="1233" w:type="dxa"/>
          </w:tcPr>
          <w:p w:rsidR="002A38E3" w:rsidRPr="00F45D96" w:rsidRDefault="002A38E3" w:rsidP="00F45D9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0</w:t>
            </w:r>
          </w:p>
        </w:tc>
        <w:tc>
          <w:tcPr>
            <w:tcW w:w="1015" w:type="dxa"/>
          </w:tcPr>
          <w:p w:rsidR="002A38E3" w:rsidRPr="00F45D96" w:rsidRDefault="002A38E3" w:rsidP="00F45D96">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0</w:t>
            </w:r>
          </w:p>
        </w:tc>
      </w:tr>
      <w:tr w:rsidR="002A38E3" w:rsidRPr="00F45D96" w:rsidTr="002A38E3">
        <w:tc>
          <w:tcPr>
            <w:cnfStyle w:val="001000000000" w:firstRow="0" w:lastRow="0" w:firstColumn="1" w:lastColumn="0" w:oddVBand="0" w:evenVBand="0" w:oddHBand="0" w:evenHBand="0" w:firstRowFirstColumn="0" w:firstRowLastColumn="0" w:lastRowFirstColumn="0" w:lastRowLastColumn="0"/>
            <w:tcW w:w="2051" w:type="dxa"/>
          </w:tcPr>
          <w:p w:rsidR="002A38E3" w:rsidRPr="00F45D96" w:rsidRDefault="002A38E3" w:rsidP="00F45D96">
            <w:pPr>
              <w:ind w:left="0" w:right="0"/>
              <w:rPr>
                <w:rFonts w:asciiTheme="minorHAnsi" w:hAnsiTheme="minorHAnsi"/>
                <w:sz w:val="18"/>
                <w:szCs w:val="18"/>
              </w:rPr>
            </w:pPr>
            <w:r w:rsidRPr="00F45D96">
              <w:rPr>
                <w:rFonts w:asciiTheme="minorHAnsi" w:hAnsiTheme="minorHAnsi"/>
                <w:sz w:val="18"/>
                <w:szCs w:val="18"/>
              </w:rPr>
              <w:t>Age, years: mean (</w:t>
            </w:r>
            <w:r w:rsidR="007645B5" w:rsidRPr="00F45D96">
              <w:rPr>
                <w:rFonts w:asciiTheme="minorHAnsi" w:hAnsiTheme="minorHAnsi"/>
                <w:sz w:val="18"/>
                <w:szCs w:val="18"/>
              </w:rPr>
              <w:t>SD</w:t>
            </w:r>
            <w:r w:rsidRPr="00F45D96">
              <w:rPr>
                <w:rFonts w:asciiTheme="minorHAnsi" w:hAnsiTheme="minorHAnsi"/>
                <w:sz w:val="18"/>
                <w:szCs w:val="18"/>
              </w:rPr>
              <w:t>)</w:t>
            </w:r>
          </w:p>
        </w:tc>
        <w:tc>
          <w:tcPr>
            <w:tcW w:w="1134" w:type="dxa"/>
          </w:tcPr>
          <w:p w:rsidR="002A38E3" w:rsidRPr="00F45D96" w:rsidRDefault="002A38E3" w:rsidP="00F45D96">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52.7 (14)</w:t>
            </w:r>
          </w:p>
        </w:tc>
        <w:tc>
          <w:tcPr>
            <w:tcW w:w="1134" w:type="dxa"/>
          </w:tcPr>
          <w:p w:rsidR="002A38E3" w:rsidRPr="00F45D96" w:rsidRDefault="002A38E3" w:rsidP="00F45D96">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53.4 (14)</w:t>
            </w:r>
          </w:p>
        </w:tc>
        <w:tc>
          <w:tcPr>
            <w:tcW w:w="1034" w:type="dxa"/>
          </w:tcPr>
          <w:p w:rsidR="002A38E3" w:rsidRPr="00F45D96" w:rsidRDefault="002A38E3" w:rsidP="00F45D96">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50.4 (14)</w:t>
            </w:r>
          </w:p>
        </w:tc>
        <w:tc>
          <w:tcPr>
            <w:tcW w:w="1092" w:type="dxa"/>
          </w:tcPr>
          <w:p w:rsidR="002A38E3" w:rsidRPr="00F45D96" w:rsidRDefault="002A38E3" w:rsidP="00F45D96">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50.9 (12)</w:t>
            </w:r>
          </w:p>
        </w:tc>
        <w:tc>
          <w:tcPr>
            <w:tcW w:w="1233" w:type="dxa"/>
          </w:tcPr>
          <w:p w:rsidR="002A38E3" w:rsidRPr="00F45D96" w:rsidRDefault="002A38E3" w:rsidP="00F45D96">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52.2 (16)</w:t>
            </w:r>
          </w:p>
        </w:tc>
        <w:tc>
          <w:tcPr>
            <w:tcW w:w="1015" w:type="dxa"/>
          </w:tcPr>
          <w:p w:rsidR="002A38E3" w:rsidRPr="00F45D96" w:rsidRDefault="002A38E3" w:rsidP="00F45D96">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52.2 (14)</w:t>
            </w:r>
          </w:p>
        </w:tc>
      </w:tr>
      <w:tr w:rsidR="002A38E3" w:rsidRPr="00F45D96" w:rsidTr="002A38E3">
        <w:tc>
          <w:tcPr>
            <w:cnfStyle w:val="001000000000" w:firstRow="0" w:lastRow="0" w:firstColumn="1" w:lastColumn="0" w:oddVBand="0" w:evenVBand="0" w:oddHBand="0" w:evenHBand="0" w:firstRowFirstColumn="0" w:firstRowLastColumn="0" w:lastRowFirstColumn="0" w:lastRowLastColumn="0"/>
            <w:tcW w:w="2051" w:type="dxa"/>
          </w:tcPr>
          <w:p w:rsidR="002A38E3" w:rsidRPr="00F45D96" w:rsidRDefault="002A38E3" w:rsidP="00F45D96">
            <w:pPr>
              <w:ind w:left="0" w:right="0"/>
              <w:rPr>
                <w:rFonts w:asciiTheme="minorHAnsi" w:hAnsiTheme="minorHAnsi"/>
                <w:sz w:val="18"/>
                <w:szCs w:val="18"/>
              </w:rPr>
            </w:pPr>
            <w:r w:rsidRPr="00F45D96">
              <w:rPr>
                <w:rFonts w:asciiTheme="minorHAnsi" w:hAnsiTheme="minorHAnsi"/>
                <w:sz w:val="18"/>
                <w:szCs w:val="18"/>
              </w:rPr>
              <w:t>No. inflammatory lesions (</w:t>
            </w:r>
            <w:r w:rsidR="007645B5" w:rsidRPr="00F45D96">
              <w:rPr>
                <w:rFonts w:asciiTheme="minorHAnsi" w:hAnsiTheme="minorHAnsi"/>
                <w:sz w:val="18"/>
                <w:szCs w:val="18"/>
              </w:rPr>
              <w:t>SD</w:t>
            </w:r>
            <w:r w:rsidRPr="00F45D96">
              <w:rPr>
                <w:rFonts w:asciiTheme="minorHAnsi" w:hAnsiTheme="minorHAnsi"/>
                <w:sz w:val="18"/>
                <w:szCs w:val="18"/>
              </w:rPr>
              <w:t>)</w:t>
            </w:r>
          </w:p>
        </w:tc>
        <w:tc>
          <w:tcPr>
            <w:tcW w:w="1134" w:type="dxa"/>
          </w:tcPr>
          <w:p w:rsidR="002A38E3" w:rsidRPr="00F45D96" w:rsidRDefault="002A38E3" w:rsidP="00F45D96">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31.1 (15)</w:t>
            </w:r>
          </w:p>
        </w:tc>
        <w:tc>
          <w:tcPr>
            <w:tcW w:w="1134" w:type="dxa"/>
          </w:tcPr>
          <w:p w:rsidR="002A38E3" w:rsidRPr="00F45D96" w:rsidRDefault="002A38E3" w:rsidP="00F45D96">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35.1 (20)</w:t>
            </w:r>
          </w:p>
        </w:tc>
        <w:tc>
          <w:tcPr>
            <w:tcW w:w="1034" w:type="dxa"/>
          </w:tcPr>
          <w:p w:rsidR="002A38E3" w:rsidRPr="00F45D96" w:rsidRDefault="002A38E3" w:rsidP="00F45D96">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35.8 (18)</w:t>
            </w:r>
          </w:p>
        </w:tc>
        <w:tc>
          <w:tcPr>
            <w:tcW w:w="1092" w:type="dxa"/>
          </w:tcPr>
          <w:p w:rsidR="002A38E3" w:rsidRPr="00F45D96" w:rsidRDefault="002A38E3" w:rsidP="00F45D96">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37.3 (39)</w:t>
            </w:r>
          </w:p>
        </w:tc>
        <w:tc>
          <w:tcPr>
            <w:tcW w:w="1233" w:type="dxa"/>
          </w:tcPr>
          <w:p w:rsidR="002A38E3" w:rsidRPr="00F45D96" w:rsidRDefault="002A38E3" w:rsidP="00F45D96">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37.4 (24)</w:t>
            </w:r>
          </w:p>
        </w:tc>
        <w:tc>
          <w:tcPr>
            <w:tcW w:w="1015" w:type="dxa"/>
          </w:tcPr>
          <w:p w:rsidR="002A38E3" w:rsidRPr="00F45D96" w:rsidRDefault="002A38E3" w:rsidP="00F45D96">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F45D96">
              <w:rPr>
                <w:rFonts w:asciiTheme="minorHAnsi" w:hAnsiTheme="minorHAnsi"/>
                <w:sz w:val="18"/>
                <w:szCs w:val="18"/>
              </w:rPr>
              <w:t>35.8 (20)</w:t>
            </w:r>
          </w:p>
        </w:tc>
      </w:tr>
    </w:tbl>
    <w:p w:rsidR="00B32D22" w:rsidRPr="00B32D22" w:rsidRDefault="00B32D22" w:rsidP="00B32D22">
      <w:r w:rsidRPr="00B32D22">
        <w:t>Primary efficacy endpoint was percentage change in inflammatory lesion counts (papules, pustules) at week 12. The ITT population numbered 296, and the per protocol population numbered 271.</w:t>
      </w:r>
      <w:r w:rsidR="00B65E35">
        <w:t xml:space="preserve"> Some </w:t>
      </w:r>
      <w:r w:rsidRPr="00B32D22">
        <w:t>23 discontinued the study medication prematurely, eight due to AEs and nine on subject’s request, three for protocol violation, two for lack of efficacy and one for other reasons.</w:t>
      </w:r>
    </w:p>
    <w:p w:rsidR="00B32D22" w:rsidRDefault="00B32D22" w:rsidP="00B32D22">
      <w:r w:rsidRPr="00B32D22">
        <w:t>Percent reductions from baseline in inflammatory lesion counts at endpoint (Week 12, ITT, LOCF), and Week 12 (per</w:t>
      </w:r>
      <w:r w:rsidR="00C006E3">
        <w:t xml:space="preserve"> protocol) are</w:t>
      </w:r>
      <w:r w:rsidR="00C4724C">
        <w:t xml:space="preserve"> tabulated below (Table 7</w:t>
      </w:r>
      <w:r w:rsidR="00C006E3">
        <w:t>).</w:t>
      </w:r>
    </w:p>
    <w:p w:rsidR="00C006E3" w:rsidRDefault="00C4724C" w:rsidP="00C006E3">
      <w:pPr>
        <w:pStyle w:val="Tabletitle"/>
      </w:pPr>
      <w:r>
        <w:t>Table 7</w:t>
      </w:r>
      <w:r w:rsidR="00C006E3">
        <w:t xml:space="preserve">. </w:t>
      </w:r>
      <w:r w:rsidR="00C006E3" w:rsidRPr="00C006E3">
        <w:t>Study RD.03.SRE.40027</w:t>
      </w:r>
      <w:r w:rsidR="00C006E3">
        <w:t xml:space="preserve">; </w:t>
      </w:r>
      <w:r w:rsidR="00C006E3" w:rsidRPr="00C006E3">
        <w:t>Percent reductions from baseline in inflammatory lesion counts at endpoint</w:t>
      </w:r>
      <w:r w:rsidR="00B65E35">
        <w:t>.</w:t>
      </w:r>
    </w:p>
    <w:tbl>
      <w:tblPr>
        <w:tblStyle w:val="TableTGAblue"/>
        <w:tblW w:w="0" w:type="auto"/>
        <w:tblLook w:val="00A0" w:firstRow="1" w:lastRow="0" w:firstColumn="1" w:lastColumn="0" w:noHBand="0" w:noVBand="0"/>
        <w:tblDescription w:val="Table 7. Study RD.03.SRE.40027; Percent reductions from baseline in inflammatory lesion counts at endpoint."/>
      </w:tblPr>
      <w:tblGrid>
        <w:gridCol w:w="2045"/>
        <w:gridCol w:w="1108"/>
        <w:gridCol w:w="1197"/>
        <w:gridCol w:w="1007"/>
        <w:gridCol w:w="1114"/>
        <w:gridCol w:w="1275"/>
        <w:gridCol w:w="1159"/>
      </w:tblGrid>
      <w:tr w:rsidR="00B32D22" w:rsidRPr="00F45D96" w:rsidTr="00F45D96">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2045" w:type="dxa"/>
            <w:vMerge w:val="restart"/>
          </w:tcPr>
          <w:p w:rsidR="00B32D22" w:rsidRPr="00F45D96" w:rsidRDefault="00B32D22" w:rsidP="00F45D96">
            <w:pPr>
              <w:rPr>
                <w:sz w:val="18"/>
                <w:szCs w:val="18"/>
              </w:rPr>
            </w:pPr>
            <w:r w:rsidRPr="00F45D96">
              <w:rPr>
                <w:sz w:val="18"/>
                <w:szCs w:val="18"/>
              </w:rPr>
              <w:t>Measurement</w:t>
            </w:r>
          </w:p>
        </w:tc>
        <w:tc>
          <w:tcPr>
            <w:tcW w:w="4426" w:type="dxa"/>
            <w:gridSpan w:val="4"/>
          </w:tcPr>
          <w:p w:rsidR="00B32D22" w:rsidRPr="00F45D96" w:rsidRDefault="00B32D22" w:rsidP="00F45D96">
            <w:pPr>
              <w:cnfStyle w:val="100000000000" w:firstRow="1" w:lastRow="0" w:firstColumn="0" w:lastColumn="0" w:oddVBand="0" w:evenVBand="0" w:oddHBand="0" w:evenHBand="0" w:firstRowFirstColumn="0" w:firstRowLastColumn="0" w:lastRowFirstColumn="0" w:lastRowLastColumn="0"/>
              <w:rPr>
                <w:sz w:val="18"/>
                <w:szCs w:val="18"/>
              </w:rPr>
            </w:pPr>
            <w:r w:rsidRPr="00F45D96">
              <w:rPr>
                <w:sz w:val="18"/>
                <w:szCs w:val="18"/>
              </w:rPr>
              <w:t>Ivermectin</w:t>
            </w:r>
          </w:p>
        </w:tc>
        <w:tc>
          <w:tcPr>
            <w:tcW w:w="1275" w:type="dxa"/>
          </w:tcPr>
          <w:p w:rsidR="00B32D22" w:rsidRPr="00F45D96" w:rsidRDefault="00B32D22" w:rsidP="00F45D96">
            <w:pPr>
              <w:cnfStyle w:val="100000000000" w:firstRow="1" w:lastRow="0" w:firstColumn="0" w:lastColumn="0" w:oddVBand="0" w:evenVBand="0" w:oddHBand="0" w:evenHBand="0" w:firstRowFirstColumn="0" w:firstRowLastColumn="0" w:lastRowFirstColumn="0" w:lastRowLastColumn="0"/>
              <w:rPr>
                <w:sz w:val="18"/>
                <w:szCs w:val="18"/>
              </w:rPr>
            </w:pPr>
            <w:r w:rsidRPr="00F45D96">
              <w:rPr>
                <w:sz w:val="18"/>
                <w:szCs w:val="18"/>
              </w:rPr>
              <w:t>Metro</w:t>
            </w:r>
          </w:p>
        </w:tc>
        <w:tc>
          <w:tcPr>
            <w:tcW w:w="1159" w:type="dxa"/>
          </w:tcPr>
          <w:p w:rsidR="00B32D22" w:rsidRPr="00F45D96" w:rsidRDefault="00B32D22" w:rsidP="00F45D96">
            <w:pPr>
              <w:cnfStyle w:val="100000000000" w:firstRow="1" w:lastRow="0" w:firstColumn="0" w:lastColumn="0" w:oddVBand="0" w:evenVBand="0" w:oddHBand="0" w:evenHBand="0" w:firstRowFirstColumn="0" w:firstRowLastColumn="0" w:lastRowFirstColumn="0" w:lastRowLastColumn="0"/>
              <w:rPr>
                <w:sz w:val="18"/>
                <w:szCs w:val="18"/>
              </w:rPr>
            </w:pPr>
            <w:r w:rsidRPr="00F45D96">
              <w:rPr>
                <w:sz w:val="18"/>
                <w:szCs w:val="18"/>
              </w:rPr>
              <w:t>Veh</w:t>
            </w:r>
          </w:p>
        </w:tc>
      </w:tr>
      <w:tr w:rsidR="00B32D22" w:rsidRPr="00F45D96" w:rsidTr="00F45D96">
        <w:trPr>
          <w:trHeight w:val="145"/>
        </w:trPr>
        <w:tc>
          <w:tcPr>
            <w:cnfStyle w:val="001000000000" w:firstRow="0" w:lastRow="0" w:firstColumn="1" w:lastColumn="0" w:oddVBand="0" w:evenVBand="0" w:oddHBand="0" w:evenHBand="0" w:firstRowFirstColumn="0" w:firstRowLastColumn="0" w:lastRowFirstColumn="0" w:lastRowLastColumn="0"/>
            <w:tcW w:w="2045" w:type="dxa"/>
            <w:vMerge/>
          </w:tcPr>
          <w:p w:rsidR="00B32D22" w:rsidRPr="00F45D96" w:rsidRDefault="00B32D22" w:rsidP="00F45D96">
            <w:pPr>
              <w:rPr>
                <w:sz w:val="18"/>
                <w:szCs w:val="18"/>
              </w:rPr>
            </w:pPr>
          </w:p>
        </w:tc>
        <w:tc>
          <w:tcPr>
            <w:tcW w:w="1108" w:type="dxa"/>
          </w:tcPr>
          <w:p w:rsidR="00B32D22" w:rsidRPr="00F45D96" w:rsidRDefault="00B32D22" w:rsidP="00F45D9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0.1% daily</w:t>
            </w:r>
          </w:p>
        </w:tc>
        <w:tc>
          <w:tcPr>
            <w:tcW w:w="1197" w:type="dxa"/>
          </w:tcPr>
          <w:p w:rsidR="00B32D22" w:rsidRPr="00F45D96" w:rsidRDefault="00B32D22" w:rsidP="00F45D9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0.3% daily</w:t>
            </w:r>
          </w:p>
        </w:tc>
        <w:tc>
          <w:tcPr>
            <w:tcW w:w="1007" w:type="dxa"/>
          </w:tcPr>
          <w:p w:rsidR="00B32D22" w:rsidRPr="00F45D96" w:rsidRDefault="00B32D22" w:rsidP="00F45D9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1% daily</w:t>
            </w:r>
          </w:p>
        </w:tc>
        <w:tc>
          <w:tcPr>
            <w:tcW w:w="1114" w:type="dxa"/>
          </w:tcPr>
          <w:p w:rsidR="00B32D22" w:rsidRPr="00F45D96" w:rsidRDefault="00B32D22" w:rsidP="00F45D9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1% BD</w:t>
            </w:r>
          </w:p>
        </w:tc>
        <w:tc>
          <w:tcPr>
            <w:tcW w:w="1275" w:type="dxa"/>
          </w:tcPr>
          <w:p w:rsidR="00B32D22" w:rsidRPr="00F45D96" w:rsidRDefault="00B32D22" w:rsidP="00F45D9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 xml:space="preserve">0.75% </w:t>
            </w:r>
            <w:r w:rsidR="008E5934" w:rsidRPr="00F45D96">
              <w:rPr>
                <w:sz w:val="18"/>
                <w:szCs w:val="18"/>
              </w:rPr>
              <w:t>BD</w:t>
            </w:r>
          </w:p>
        </w:tc>
        <w:tc>
          <w:tcPr>
            <w:tcW w:w="1159" w:type="dxa"/>
          </w:tcPr>
          <w:p w:rsidR="00B32D22" w:rsidRPr="00F45D96" w:rsidRDefault="00B32D22" w:rsidP="00F45D9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daily</w:t>
            </w:r>
          </w:p>
        </w:tc>
      </w:tr>
      <w:tr w:rsidR="00B32D22" w:rsidRPr="00F45D96" w:rsidTr="00F45D96">
        <w:trPr>
          <w:trHeight w:val="492"/>
        </w:trPr>
        <w:tc>
          <w:tcPr>
            <w:cnfStyle w:val="001000000000" w:firstRow="0" w:lastRow="0" w:firstColumn="1" w:lastColumn="0" w:oddVBand="0" w:evenVBand="0" w:oddHBand="0" w:evenHBand="0" w:firstRowFirstColumn="0" w:firstRowLastColumn="0" w:lastRowFirstColumn="0" w:lastRowLastColumn="0"/>
            <w:tcW w:w="2045" w:type="dxa"/>
          </w:tcPr>
          <w:p w:rsidR="00B32D22" w:rsidRPr="00F45D96" w:rsidRDefault="00B32D22" w:rsidP="00F45D96">
            <w:pPr>
              <w:ind w:left="0" w:right="0"/>
              <w:rPr>
                <w:sz w:val="18"/>
                <w:szCs w:val="18"/>
              </w:rPr>
            </w:pPr>
            <w:r w:rsidRPr="00F45D96">
              <w:rPr>
                <w:sz w:val="18"/>
                <w:szCs w:val="18"/>
              </w:rPr>
              <w:t>Week 12, LOCF (ITT)</w:t>
            </w:r>
          </w:p>
        </w:tc>
        <w:tc>
          <w:tcPr>
            <w:tcW w:w="1108" w:type="dxa"/>
          </w:tcPr>
          <w:p w:rsidR="00B32D22" w:rsidRPr="00F45D96" w:rsidRDefault="00B32D22" w:rsidP="00F45D96">
            <w:pPr>
              <w:cnfStyle w:val="000000000000" w:firstRow="0" w:lastRow="0" w:firstColumn="0" w:lastColumn="0" w:oddVBand="0" w:evenVBand="0" w:oddHBand="0" w:evenHBand="0" w:firstRowFirstColumn="0" w:firstRowLastColumn="0" w:lastRowFirstColumn="0" w:lastRowLastColumn="0"/>
              <w:rPr>
                <w:sz w:val="18"/>
                <w:szCs w:val="18"/>
              </w:rPr>
            </w:pPr>
          </w:p>
        </w:tc>
        <w:tc>
          <w:tcPr>
            <w:tcW w:w="1197" w:type="dxa"/>
          </w:tcPr>
          <w:p w:rsidR="00B32D22" w:rsidRPr="00F45D96" w:rsidRDefault="00B32D22" w:rsidP="00F45D96">
            <w:pPr>
              <w:cnfStyle w:val="000000000000" w:firstRow="0" w:lastRow="0" w:firstColumn="0" w:lastColumn="0" w:oddVBand="0" w:evenVBand="0" w:oddHBand="0" w:evenHBand="0" w:firstRowFirstColumn="0" w:firstRowLastColumn="0" w:lastRowFirstColumn="0" w:lastRowLastColumn="0"/>
              <w:rPr>
                <w:sz w:val="18"/>
                <w:szCs w:val="18"/>
              </w:rPr>
            </w:pPr>
          </w:p>
        </w:tc>
        <w:tc>
          <w:tcPr>
            <w:tcW w:w="1007" w:type="dxa"/>
          </w:tcPr>
          <w:p w:rsidR="00B32D22" w:rsidRPr="00F45D96" w:rsidRDefault="00B32D22" w:rsidP="00F45D96">
            <w:pPr>
              <w:cnfStyle w:val="000000000000" w:firstRow="0" w:lastRow="0" w:firstColumn="0" w:lastColumn="0" w:oddVBand="0" w:evenVBand="0" w:oddHBand="0" w:evenHBand="0" w:firstRowFirstColumn="0" w:firstRowLastColumn="0" w:lastRowFirstColumn="0" w:lastRowLastColumn="0"/>
              <w:rPr>
                <w:sz w:val="18"/>
                <w:szCs w:val="18"/>
              </w:rPr>
            </w:pPr>
          </w:p>
        </w:tc>
        <w:tc>
          <w:tcPr>
            <w:tcW w:w="1114" w:type="dxa"/>
          </w:tcPr>
          <w:p w:rsidR="00B32D22" w:rsidRPr="00F45D96" w:rsidRDefault="00B32D22" w:rsidP="00F45D96">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rsidR="00B32D22" w:rsidRPr="00F45D96" w:rsidRDefault="00B32D22" w:rsidP="00F45D96">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00B32D22" w:rsidRPr="00F45D96" w:rsidRDefault="00B32D22" w:rsidP="00F45D96">
            <w:pPr>
              <w:cnfStyle w:val="000000000000" w:firstRow="0" w:lastRow="0" w:firstColumn="0" w:lastColumn="0" w:oddVBand="0" w:evenVBand="0" w:oddHBand="0" w:evenHBand="0" w:firstRowFirstColumn="0" w:firstRowLastColumn="0" w:lastRowFirstColumn="0" w:lastRowLastColumn="0"/>
              <w:rPr>
                <w:sz w:val="18"/>
                <w:szCs w:val="18"/>
              </w:rPr>
            </w:pPr>
          </w:p>
        </w:tc>
      </w:tr>
      <w:tr w:rsidR="00B32D22" w:rsidRPr="00F45D96" w:rsidTr="00F45D96">
        <w:trPr>
          <w:trHeight w:val="480"/>
        </w:trPr>
        <w:tc>
          <w:tcPr>
            <w:cnfStyle w:val="001000000000" w:firstRow="0" w:lastRow="0" w:firstColumn="1" w:lastColumn="0" w:oddVBand="0" w:evenVBand="0" w:oddHBand="0" w:evenHBand="0" w:firstRowFirstColumn="0" w:firstRowLastColumn="0" w:lastRowFirstColumn="0" w:lastRowLastColumn="0"/>
            <w:tcW w:w="2045" w:type="dxa"/>
          </w:tcPr>
          <w:p w:rsidR="00B32D22" w:rsidRPr="00F45D96" w:rsidRDefault="00B32D22" w:rsidP="00F45D96">
            <w:pPr>
              <w:rPr>
                <w:sz w:val="18"/>
                <w:szCs w:val="18"/>
              </w:rPr>
            </w:pPr>
            <w:r w:rsidRPr="00F45D96">
              <w:rPr>
                <w:sz w:val="18"/>
                <w:szCs w:val="18"/>
              </w:rPr>
              <w:lastRenderedPageBreak/>
              <w:t>Number</w:t>
            </w:r>
          </w:p>
        </w:tc>
        <w:tc>
          <w:tcPr>
            <w:tcW w:w="1108" w:type="dxa"/>
          </w:tcPr>
          <w:p w:rsidR="00B32D22" w:rsidRPr="00F45D96" w:rsidRDefault="00B32D22" w:rsidP="00F45D96">
            <w:pPr>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51</w:t>
            </w:r>
          </w:p>
        </w:tc>
        <w:tc>
          <w:tcPr>
            <w:tcW w:w="1197" w:type="dxa"/>
          </w:tcPr>
          <w:p w:rsidR="00B32D22" w:rsidRPr="00F45D96" w:rsidRDefault="00B32D22" w:rsidP="00F45D96">
            <w:pPr>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47</w:t>
            </w:r>
          </w:p>
        </w:tc>
        <w:tc>
          <w:tcPr>
            <w:tcW w:w="1007" w:type="dxa"/>
          </w:tcPr>
          <w:p w:rsidR="00B32D22" w:rsidRPr="00F45D96" w:rsidRDefault="00B32D22" w:rsidP="00F45D96">
            <w:pPr>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52</w:t>
            </w:r>
          </w:p>
        </w:tc>
        <w:tc>
          <w:tcPr>
            <w:tcW w:w="1114" w:type="dxa"/>
          </w:tcPr>
          <w:p w:rsidR="00B32D22" w:rsidRPr="00F45D96" w:rsidRDefault="00B32D22" w:rsidP="00F45D96">
            <w:pPr>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48</w:t>
            </w:r>
          </w:p>
        </w:tc>
        <w:tc>
          <w:tcPr>
            <w:tcW w:w="1275" w:type="dxa"/>
          </w:tcPr>
          <w:p w:rsidR="00B32D22" w:rsidRPr="00F45D96" w:rsidRDefault="00B32D22" w:rsidP="00F45D96">
            <w:pPr>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48</w:t>
            </w:r>
          </w:p>
        </w:tc>
        <w:tc>
          <w:tcPr>
            <w:tcW w:w="1159" w:type="dxa"/>
          </w:tcPr>
          <w:p w:rsidR="00B32D22" w:rsidRPr="00F45D96" w:rsidRDefault="00B32D22" w:rsidP="00F45D96">
            <w:pPr>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50</w:t>
            </w:r>
          </w:p>
        </w:tc>
      </w:tr>
      <w:tr w:rsidR="00B32D22" w:rsidRPr="00F45D96" w:rsidTr="00F45D96">
        <w:trPr>
          <w:trHeight w:val="480"/>
        </w:trPr>
        <w:tc>
          <w:tcPr>
            <w:cnfStyle w:val="001000000000" w:firstRow="0" w:lastRow="0" w:firstColumn="1" w:lastColumn="0" w:oddVBand="0" w:evenVBand="0" w:oddHBand="0" w:evenHBand="0" w:firstRowFirstColumn="0" w:firstRowLastColumn="0" w:lastRowFirstColumn="0" w:lastRowLastColumn="0"/>
            <w:tcW w:w="2045" w:type="dxa"/>
          </w:tcPr>
          <w:p w:rsidR="00B32D22" w:rsidRPr="00F45D96" w:rsidRDefault="00B32D22" w:rsidP="00F45D96">
            <w:pPr>
              <w:ind w:left="0" w:right="0"/>
              <w:rPr>
                <w:sz w:val="18"/>
                <w:szCs w:val="18"/>
              </w:rPr>
            </w:pPr>
            <w:r w:rsidRPr="00F45D96">
              <w:rPr>
                <w:sz w:val="18"/>
                <w:szCs w:val="18"/>
              </w:rPr>
              <w:t>Mean % reduction (</w:t>
            </w:r>
            <w:r w:rsidR="007645B5" w:rsidRPr="00F45D96">
              <w:rPr>
                <w:sz w:val="18"/>
                <w:szCs w:val="18"/>
              </w:rPr>
              <w:t>SD</w:t>
            </w:r>
            <w:r w:rsidRPr="00F45D96">
              <w:rPr>
                <w:sz w:val="18"/>
                <w:szCs w:val="18"/>
              </w:rPr>
              <w:t>)</w:t>
            </w:r>
          </w:p>
        </w:tc>
        <w:tc>
          <w:tcPr>
            <w:tcW w:w="1108" w:type="dxa"/>
          </w:tcPr>
          <w:p w:rsidR="00B32D22" w:rsidRPr="00F45D96" w:rsidRDefault="00B32D22" w:rsidP="00F45D9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65.5 (31)</w:t>
            </w:r>
          </w:p>
        </w:tc>
        <w:tc>
          <w:tcPr>
            <w:tcW w:w="1197" w:type="dxa"/>
          </w:tcPr>
          <w:p w:rsidR="00B32D22" w:rsidRPr="00F45D96" w:rsidRDefault="00B32D22" w:rsidP="00F45D9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67.5 (37)</w:t>
            </w:r>
          </w:p>
        </w:tc>
        <w:tc>
          <w:tcPr>
            <w:tcW w:w="1007" w:type="dxa"/>
          </w:tcPr>
          <w:p w:rsidR="00B32D22" w:rsidRPr="00F45D96" w:rsidRDefault="00B32D22" w:rsidP="00F45D9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70.0 (38)</w:t>
            </w:r>
          </w:p>
        </w:tc>
        <w:tc>
          <w:tcPr>
            <w:tcW w:w="1114" w:type="dxa"/>
          </w:tcPr>
          <w:p w:rsidR="00B32D22" w:rsidRPr="00F45D96" w:rsidRDefault="00B32D22" w:rsidP="00F45D9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69.2 (34)</w:t>
            </w:r>
          </w:p>
        </w:tc>
        <w:tc>
          <w:tcPr>
            <w:tcW w:w="1275" w:type="dxa"/>
          </w:tcPr>
          <w:p w:rsidR="00B32D22" w:rsidRPr="00F45D96" w:rsidRDefault="00B32D22" w:rsidP="00F45D9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59.9 (52)</w:t>
            </w:r>
          </w:p>
        </w:tc>
        <w:tc>
          <w:tcPr>
            <w:tcW w:w="1159" w:type="dxa"/>
          </w:tcPr>
          <w:p w:rsidR="00B32D22" w:rsidRPr="00F45D96" w:rsidRDefault="00B32D22" w:rsidP="00F45D9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46.5 (59)</w:t>
            </w:r>
          </w:p>
        </w:tc>
      </w:tr>
      <w:tr w:rsidR="00B32D22" w:rsidRPr="00F45D96" w:rsidTr="00F45D96">
        <w:trPr>
          <w:trHeight w:val="467"/>
        </w:trPr>
        <w:tc>
          <w:tcPr>
            <w:cnfStyle w:val="001000000000" w:firstRow="0" w:lastRow="0" w:firstColumn="1" w:lastColumn="0" w:oddVBand="0" w:evenVBand="0" w:oddHBand="0" w:evenHBand="0" w:firstRowFirstColumn="0" w:firstRowLastColumn="0" w:lastRowFirstColumn="0" w:lastRowLastColumn="0"/>
            <w:tcW w:w="2045" w:type="dxa"/>
          </w:tcPr>
          <w:p w:rsidR="00B32D22" w:rsidRPr="00F45D96" w:rsidRDefault="00B32D22" w:rsidP="00F45D96">
            <w:pPr>
              <w:ind w:left="0" w:right="0"/>
              <w:rPr>
                <w:sz w:val="18"/>
                <w:szCs w:val="18"/>
              </w:rPr>
            </w:pPr>
            <w:r w:rsidRPr="00F45D96">
              <w:rPr>
                <w:sz w:val="18"/>
                <w:szCs w:val="18"/>
              </w:rPr>
              <w:t>Week 12, (Per proto)</w:t>
            </w:r>
          </w:p>
        </w:tc>
        <w:tc>
          <w:tcPr>
            <w:tcW w:w="1108" w:type="dxa"/>
          </w:tcPr>
          <w:p w:rsidR="00B32D22" w:rsidRPr="00F45D96" w:rsidRDefault="00B32D22" w:rsidP="00F45D96">
            <w:pPr>
              <w:cnfStyle w:val="000000000000" w:firstRow="0" w:lastRow="0" w:firstColumn="0" w:lastColumn="0" w:oddVBand="0" w:evenVBand="0" w:oddHBand="0" w:evenHBand="0" w:firstRowFirstColumn="0" w:firstRowLastColumn="0" w:lastRowFirstColumn="0" w:lastRowLastColumn="0"/>
              <w:rPr>
                <w:sz w:val="18"/>
                <w:szCs w:val="18"/>
              </w:rPr>
            </w:pPr>
          </w:p>
        </w:tc>
        <w:tc>
          <w:tcPr>
            <w:tcW w:w="1197" w:type="dxa"/>
          </w:tcPr>
          <w:p w:rsidR="00B32D22" w:rsidRPr="00F45D96" w:rsidRDefault="00B32D22" w:rsidP="00F45D96">
            <w:pPr>
              <w:cnfStyle w:val="000000000000" w:firstRow="0" w:lastRow="0" w:firstColumn="0" w:lastColumn="0" w:oddVBand="0" w:evenVBand="0" w:oddHBand="0" w:evenHBand="0" w:firstRowFirstColumn="0" w:firstRowLastColumn="0" w:lastRowFirstColumn="0" w:lastRowLastColumn="0"/>
              <w:rPr>
                <w:sz w:val="18"/>
                <w:szCs w:val="18"/>
              </w:rPr>
            </w:pPr>
          </w:p>
        </w:tc>
        <w:tc>
          <w:tcPr>
            <w:tcW w:w="1007" w:type="dxa"/>
          </w:tcPr>
          <w:p w:rsidR="00B32D22" w:rsidRPr="00F45D96" w:rsidRDefault="00B32D22" w:rsidP="00F45D96">
            <w:pPr>
              <w:cnfStyle w:val="000000000000" w:firstRow="0" w:lastRow="0" w:firstColumn="0" w:lastColumn="0" w:oddVBand="0" w:evenVBand="0" w:oddHBand="0" w:evenHBand="0" w:firstRowFirstColumn="0" w:firstRowLastColumn="0" w:lastRowFirstColumn="0" w:lastRowLastColumn="0"/>
              <w:rPr>
                <w:sz w:val="18"/>
                <w:szCs w:val="18"/>
              </w:rPr>
            </w:pPr>
          </w:p>
        </w:tc>
        <w:tc>
          <w:tcPr>
            <w:tcW w:w="1114" w:type="dxa"/>
          </w:tcPr>
          <w:p w:rsidR="00B32D22" w:rsidRPr="00F45D96" w:rsidRDefault="00B32D22" w:rsidP="00F45D96">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rsidR="00B32D22" w:rsidRPr="00F45D96" w:rsidRDefault="00B32D22" w:rsidP="00F45D96">
            <w:pPr>
              <w:cnfStyle w:val="000000000000" w:firstRow="0" w:lastRow="0" w:firstColumn="0" w:lastColumn="0" w:oddVBand="0" w:evenVBand="0" w:oddHBand="0" w:evenHBand="0" w:firstRowFirstColumn="0" w:firstRowLastColumn="0" w:lastRowFirstColumn="0" w:lastRowLastColumn="0"/>
              <w:rPr>
                <w:sz w:val="18"/>
                <w:szCs w:val="18"/>
              </w:rPr>
            </w:pPr>
          </w:p>
        </w:tc>
        <w:tc>
          <w:tcPr>
            <w:tcW w:w="1159" w:type="dxa"/>
          </w:tcPr>
          <w:p w:rsidR="00B32D22" w:rsidRPr="00F45D96" w:rsidRDefault="00B32D22" w:rsidP="00F45D96">
            <w:pPr>
              <w:cnfStyle w:val="000000000000" w:firstRow="0" w:lastRow="0" w:firstColumn="0" w:lastColumn="0" w:oddVBand="0" w:evenVBand="0" w:oddHBand="0" w:evenHBand="0" w:firstRowFirstColumn="0" w:firstRowLastColumn="0" w:lastRowFirstColumn="0" w:lastRowLastColumn="0"/>
              <w:rPr>
                <w:sz w:val="18"/>
                <w:szCs w:val="18"/>
              </w:rPr>
            </w:pPr>
          </w:p>
        </w:tc>
      </w:tr>
      <w:tr w:rsidR="00B32D22" w:rsidRPr="00F45D96" w:rsidTr="00F45D96">
        <w:trPr>
          <w:trHeight w:val="480"/>
        </w:trPr>
        <w:tc>
          <w:tcPr>
            <w:cnfStyle w:val="001000000000" w:firstRow="0" w:lastRow="0" w:firstColumn="1" w:lastColumn="0" w:oddVBand="0" w:evenVBand="0" w:oddHBand="0" w:evenHBand="0" w:firstRowFirstColumn="0" w:firstRowLastColumn="0" w:lastRowFirstColumn="0" w:lastRowLastColumn="0"/>
            <w:tcW w:w="2045" w:type="dxa"/>
          </w:tcPr>
          <w:p w:rsidR="00B32D22" w:rsidRPr="00F45D96" w:rsidRDefault="00B32D22" w:rsidP="00F45D96">
            <w:pPr>
              <w:rPr>
                <w:sz w:val="18"/>
                <w:szCs w:val="18"/>
              </w:rPr>
            </w:pPr>
            <w:r w:rsidRPr="00F45D96">
              <w:rPr>
                <w:sz w:val="18"/>
                <w:szCs w:val="18"/>
              </w:rPr>
              <w:t>Number</w:t>
            </w:r>
          </w:p>
        </w:tc>
        <w:tc>
          <w:tcPr>
            <w:tcW w:w="1108" w:type="dxa"/>
          </w:tcPr>
          <w:p w:rsidR="00B32D22" w:rsidRPr="00F45D96" w:rsidRDefault="00B32D22" w:rsidP="00F45D96">
            <w:pPr>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48</w:t>
            </w:r>
          </w:p>
        </w:tc>
        <w:tc>
          <w:tcPr>
            <w:tcW w:w="1197" w:type="dxa"/>
          </w:tcPr>
          <w:p w:rsidR="00B32D22" w:rsidRPr="00F45D96" w:rsidRDefault="00B32D22" w:rsidP="00F45D96">
            <w:pPr>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45</w:t>
            </w:r>
          </w:p>
        </w:tc>
        <w:tc>
          <w:tcPr>
            <w:tcW w:w="1007" w:type="dxa"/>
          </w:tcPr>
          <w:p w:rsidR="00B32D22" w:rsidRPr="00F45D96" w:rsidRDefault="00B32D22" w:rsidP="00F45D96">
            <w:pPr>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48</w:t>
            </w:r>
          </w:p>
        </w:tc>
        <w:tc>
          <w:tcPr>
            <w:tcW w:w="1114" w:type="dxa"/>
          </w:tcPr>
          <w:p w:rsidR="00B32D22" w:rsidRPr="00F45D96" w:rsidRDefault="00B32D22" w:rsidP="00F45D96">
            <w:pPr>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43</w:t>
            </w:r>
          </w:p>
        </w:tc>
        <w:tc>
          <w:tcPr>
            <w:tcW w:w="1275" w:type="dxa"/>
          </w:tcPr>
          <w:p w:rsidR="00B32D22" w:rsidRPr="00F45D96" w:rsidRDefault="00B32D22" w:rsidP="00F45D96">
            <w:pPr>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44</w:t>
            </w:r>
          </w:p>
        </w:tc>
        <w:tc>
          <w:tcPr>
            <w:tcW w:w="1159" w:type="dxa"/>
          </w:tcPr>
          <w:p w:rsidR="00B32D22" w:rsidRPr="00F45D96" w:rsidRDefault="00B32D22" w:rsidP="00F45D96">
            <w:pPr>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43</w:t>
            </w:r>
          </w:p>
        </w:tc>
      </w:tr>
      <w:tr w:rsidR="00B32D22" w:rsidRPr="00F45D96" w:rsidTr="00F45D96">
        <w:trPr>
          <w:trHeight w:val="492"/>
        </w:trPr>
        <w:tc>
          <w:tcPr>
            <w:cnfStyle w:val="001000000000" w:firstRow="0" w:lastRow="0" w:firstColumn="1" w:lastColumn="0" w:oddVBand="0" w:evenVBand="0" w:oddHBand="0" w:evenHBand="0" w:firstRowFirstColumn="0" w:firstRowLastColumn="0" w:lastRowFirstColumn="0" w:lastRowLastColumn="0"/>
            <w:tcW w:w="2045" w:type="dxa"/>
          </w:tcPr>
          <w:p w:rsidR="00B32D22" w:rsidRPr="00F45D96" w:rsidRDefault="00B32D22" w:rsidP="00F45D96">
            <w:pPr>
              <w:ind w:left="0" w:right="0"/>
              <w:rPr>
                <w:sz w:val="18"/>
                <w:szCs w:val="18"/>
              </w:rPr>
            </w:pPr>
            <w:r w:rsidRPr="00F45D96">
              <w:rPr>
                <w:sz w:val="18"/>
                <w:szCs w:val="18"/>
              </w:rPr>
              <w:t>Mean % reduction (</w:t>
            </w:r>
            <w:r w:rsidR="007645B5" w:rsidRPr="00F45D96">
              <w:rPr>
                <w:sz w:val="18"/>
                <w:szCs w:val="18"/>
              </w:rPr>
              <w:t>SD</w:t>
            </w:r>
            <w:r w:rsidRPr="00F45D96">
              <w:rPr>
                <w:sz w:val="18"/>
                <w:szCs w:val="18"/>
              </w:rPr>
              <w:t>)</w:t>
            </w:r>
          </w:p>
        </w:tc>
        <w:tc>
          <w:tcPr>
            <w:tcW w:w="1108" w:type="dxa"/>
          </w:tcPr>
          <w:p w:rsidR="00B32D22" w:rsidRPr="00F45D96" w:rsidRDefault="00B32D22" w:rsidP="00F45D9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66.3 (32)</w:t>
            </w:r>
          </w:p>
        </w:tc>
        <w:tc>
          <w:tcPr>
            <w:tcW w:w="1197" w:type="dxa"/>
          </w:tcPr>
          <w:p w:rsidR="00B32D22" w:rsidRPr="00F45D96" w:rsidRDefault="00B32D22" w:rsidP="00F45D9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72.2 (28)</w:t>
            </w:r>
          </w:p>
        </w:tc>
        <w:tc>
          <w:tcPr>
            <w:tcW w:w="1007" w:type="dxa"/>
          </w:tcPr>
          <w:p w:rsidR="00B32D22" w:rsidRPr="00F45D96" w:rsidRDefault="00B32D22" w:rsidP="00F45D9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76.5 (24)</w:t>
            </w:r>
          </w:p>
        </w:tc>
        <w:tc>
          <w:tcPr>
            <w:tcW w:w="1114" w:type="dxa"/>
          </w:tcPr>
          <w:p w:rsidR="00B32D22" w:rsidRPr="00F45D96" w:rsidRDefault="00B32D22" w:rsidP="00F45D9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77.0 (24)</w:t>
            </w:r>
          </w:p>
        </w:tc>
        <w:tc>
          <w:tcPr>
            <w:tcW w:w="1275" w:type="dxa"/>
          </w:tcPr>
          <w:p w:rsidR="00B32D22" w:rsidRPr="00F45D96" w:rsidRDefault="00B32D22" w:rsidP="00F45D9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68.4 (33)</w:t>
            </w:r>
          </w:p>
        </w:tc>
        <w:tc>
          <w:tcPr>
            <w:tcW w:w="1159" w:type="dxa"/>
          </w:tcPr>
          <w:p w:rsidR="00B32D22" w:rsidRPr="00F45D96" w:rsidRDefault="00B32D22" w:rsidP="00F45D9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51.9 (61)</w:t>
            </w:r>
          </w:p>
        </w:tc>
      </w:tr>
    </w:tbl>
    <w:p w:rsidR="00B32D22" w:rsidRPr="00955206" w:rsidRDefault="00B32D22" w:rsidP="00B32D22">
      <w:r w:rsidRPr="00B32D22">
        <w:t>Statistical tests were based on the distributions of the percent change in inflammatory lesion counts from Baseline and were interpreted stepwise from the highest dose to the lowest dose to minimise multiplicity issues. At Week 12</w:t>
      </w:r>
      <w:r w:rsidR="00B65E35">
        <w:t xml:space="preserve">; </w:t>
      </w:r>
      <w:r w:rsidRPr="00B32D22">
        <w:t>LOCF (ITT), efficacy of ivermectin 1% daily and BD was statistically superior to that of the vehicle (p = 0.006 and p = 0.014); ivermectin 0.1% daily and 0.3% BD were not statistically different from the vehicle (p</w:t>
      </w:r>
      <w:r w:rsidR="00E91EB8">
        <w:t xml:space="preserve"> </w:t>
      </w:r>
      <w:r w:rsidRPr="00B32D22">
        <w:t xml:space="preserve">values </w:t>
      </w:r>
      <w:r w:rsidR="00C006E3">
        <w:t>&gt;</w:t>
      </w:r>
      <w:r w:rsidRPr="00B32D22">
        <w:t xml:space="preserve"> 0.06), the per protocol analysis confirmed these findings. None of the ivermectin doses was statistically different from metronidazole 0.75% BD.</w:t>
      </w:r>
    </w:p>
    <w:p w:rsidR="00B32D22" w:rsidRDefault="00B32D22" w:rsidP="00B32D22">
      <w:r w:rsidRPr="00B32D22">
        <w:t xml:space="preserve">Additional blood sampling was performed at Week 4 and 12 to investigate the </w:t>
      </w:r>
      <w:r w:rsidR="00B76F79">
        <w:t>systemic</w:t>
      </w:r>
      <w:r w:rsidR="00C4724C">
        <w:t xml:space="preserve"> exposure to ivermectin (Table 8</w:t>
      </w:r>
      <w:r w:rsidR="00B76F79" w:rsidRPr="00B76F79">
        <w:t>)</w:t>
      </w:r>
      <w:r w:rsidRPr="00B76F79">
        <w:t>.</w:t>
      </w:r>
    </w:p>
    <w:p w:rsidR="00B76F79" w:rsidRDefault="00C4724C" w:rsidP="00ED67A0">
      <w:pPr>
        <w:pStyle w:val="Tabletitle"/>
      </w:pPr>
      <w:r>
        <w:t>Table 8</w:t>
      </w:r>
      <w:r w:rsidR="00B76F79">
        <w:t xml:space="preserve">. </w:t>
      </w:r>
      <w:r w:rsidR="00B76F79" w:rsidRPr="00B76F79">
        <w:t>Study RD.03.SRE.40027: PK measurements</w:t>
      </w:r>
      <w:r w:rsidR="00ED67A0">
        <w:t xml:space="preserve"> in plasma samples.</w:t>
      </w:r>
    </w:p>
    <w:tbl>
      <w:tblPr>
        <w:tblStyle w:val="TableTGAblue"/>
        <w:tblW w:w="0" w:type="auto"/>
        <w:tblLook w:val="04A0" w:firstRow="1" w:lastRow="0" w:firstColumn="1" w:lastColumn="0" w:noHBand="0" w:noVBand="1"/>
      </w:tblPr>
      <w:tblGrid>
        <w:gridCol w:w="2518"/>
        <w:gridCol w:w="1543"/>
        <w:gridCol w:w="1292"/>
        <w:gridCol w:w="1418"/>
        <w:gridCol w:w="1559"/>
      </w:tblGrid>
      <w:tr w:rsidR="00ED67A0" w:rsidRPr="00F45D96" w:rsidTr="00C4724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18" w:type="dxa"/>
            <w:vMerge w:val="restart"/>
          </w:tcPr>
          <w:p w:rsidR="00ED67A0" w:rsidRPr="00F45D96" w:rsidRDefault="00ED67A0" w:rsidP="00F45D96">
            <w:pPr>
              <w:rPr>
                <w:sz w:val="18"/>
                <w:szCs w:val="18"/>
              </w:rPr>
            </w:pPr>
          </w:p>
        </w:tc>
        <w:tc>
          <w:tcPr>
            <w:tcW w:w="5812" w:type="dxa"/>
            <w:gridSpan w:val="4"/>
          </w:tcPr>
          <w:p w:rsidR="00ED67A0" w:rsidRPr="00F45D96" w:rsidRDefault="00ED67A0" w:rsidP="00F45D96">
            <w:pPr>
              <w:cnfStyle w:val="100000000000" w:firstRow="1" w:lastRow="0" w:firstColumn="0" w:lastColumn="0" w:oddVBand="0" w:evenVBand="0" w:oddHBand="0" w:evenHBand="0" w:firstRowFirstColumn="0" w:firstRowLastColumn="0" w:lastRowFirstColumn="0" w:lastRowLastColumn="0"/>
              <w:rPr>
                <w:sz w:val="18"/>
                <w:szCs w:val="18"/>
              </w:rPr>
            </w:pPr>
            <w:r w:rsidRPr="00F45D96">
              <w:rPr>
                <w:sz w:val="18"/>
                <w:szCs w:val="18"/>
              </w:rPr>
              <w:t>Ivermectin concentration (ng/mL)</w:t>
            </w:r>
          </w:p>
        </w:tc>
      </w:tr>
      <w:tr w:rsidR="00ED67A0" w:rsidRPr="00F45D96" w:rsidTr="00ED67A0">
        <w:tc>
          <w:tcPr>
            <w:cnfStyle w:val="001000000000" w:firstRow="0" w:lastRow="0" w:firstColumn="1" w:lastColumn="0" w:oddVBand="0" w:evenVBand="0" w:oddHBand="0" w:evenHBand="0" w:firstRowFirstColumn="0" w:firstRowLastColumn="0" w:lastRowFirstColumn="0" w:lastRowLastColumn="0"/>
            <w:tcW w:w="2518" w:type="dxa"/>
            <w:vMerge/>
          </w:tcPr>
          <w:p w:rsidR="00ED67A0" w:rsidRPr="00F45D96" w:rsidRDefault="00ED67A0" w:rsidP="00F45D96">
            <w:pPr>
              <w:rPr>
                <w:sz w:val="18"/>
                <w:szCs w:val="18"/>
              </w:rPr>
            </w:pPr>
          </w:p>
        </w:tc>
        <w:tc>
          <w:tcPr>
            <w:tcW w:w="1543" w:type="dxa"/>
          </w:tcPr>
          <w:p w:rsidR="00ED67A0" w:rsidRPr="00F45D96" w:rsidRDefault="00ED67A0" w:rsidP="00F45D9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0.1% daily</w:t>
            </w:r>
          </w:p>
        </w:tc>
        <w:tc>
          <w:tcPr>
            <w:tcW w:w="1292" w:type="dxa"/>
          </w:tcPr>
          <w:p w:rsidR="00ED67A0" w:rsidRPr="00F45D96" w:rsidRDefault="00ED67A0" w:rsidP="00F45D9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0.3% daily</w:t>
            </w:r>
          </w:p>
        </w:tc>
        <w:tc>
          <w:tcPr>
            <w:tcW w:w="1418" w:type="dxa"/>
          </w:tcPr>
          <w:p w:rsidR="00ED67A0" w:rsidRPr="00F45D96" w:rsidRDefault="00ED67A0" w:rsidP="00F45D9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1% daily</w:t>
            </w:r>
          </w:p>
        </w:tc>
        <w:tc>
          <w:tcPr>
            <w:tcW w:w="1559" w:type="dxa"/>
          </w:tcPr>
          <w:p w:rsidR="00ED67A0" w:rsidRPr="00F45D96" w:rsidRDefault="00ED67A0" w:rsidP="00F45D9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1% BD</w:t>
            </w:r>
          </w:p>
        </w:tc>
      </w:tr>
      <w:tr w:rsidR="00F84CE3" w:rsidRPr="00F45D96" w:rsidTr="00F84CE3">
        <w:tc>
          <w:tcPr>
            <w:cnfStyle w:val="001000000000" w:firstRow="0" w:lastRow="0" w:firstColumn="1" w:lastColumn="0" w:oddVBand="0" w:evenVBand="0" w:oddHBand="0" w:evenHBand="0" w:firstRowFirstColumn="0" w:firstRowLastColumn="0" w:lastRowFirstColumn="0" w:lastRowLastColumn="0"/>
            <w:tcW w:w="8330" w:type="dxa"/>
            <w:gridSpan w:val="5"/>
          </w:tcPr>
          <w:p w:rsidR="00F84CE3" w:rsidRPr="00F45D96" w:rsidRDefault="00F84CE3" w:rsidP="00F45D96">
            <w:pPr>
              <w:rPr>
                <w:sz w:val="18"/>
                <w:szCs w:val="18"/>
              </w:rPr>
            </w:pPr>
            <w:r w:rsidRPr="00F45D96">
              <w:rPr>
                <w:sz w:val="18"/>
                <w:szCs w:val="18"/>
              </w:rPr>
              <w:t>Week 4</w:t>
            </w:r>
          </w:p>
        </w:tc>
      </w:tr>
      <w:tr w:rsidR="00ED67A0" w:rsidRPr="00F45D96" w:rsidTr="00ED67A0">
        <w:tc>
          <w:tcPr>
            <w:cnfStyle w:val="001000000000" w:firstRow="0" w:lastRow="0" w:firstColumn="1" w:lastColumn="0" w:oddVBand="0" w:evenVBand="0" w:oddHBand="0" w:evenHBand="0" w:firstRowFirstColumn="0" w:firstRowLastColumn="0" w:lastRowFirstColumn="0" w:lastRowLastColumn="0"/>
            <w:tcW w:w="2518" w:type="dxa"/>
          </w:tcPr>
          <w:p w:rsidR="00ED67A0" w:rsidRPr="00F45D96" w:rsidRDefault="00ED67A0" w:rsidP="00F45D96">
            <w:pPr>
              <w:rPr>
                <w:sz w:val="18"/>
                <w:szCs w:val="18"/>
              </w:rPr>
            </w:pPr>
            <w:r w:rsidRPr="00F45D96">
              <w:rPr>
                <w:sz w:val="18"/>
                <w:szCs w:val="18"/>
              </w:rPr>
              <w:t>Number</w:t>
            </w:r>
          </w:p>
        </w:tc>
        <w:tc>
          <w:tcPr>
            <w:tcW w:w="1543" w:type="dxa"/>
          </w:tcPr>
          <w:p w:rsidR="00ED67A0" w:rsidRPr="00F45D96" w:rsidRDefault="00ED67A0" w:rsidP="00F45D96">
            <w:pPr>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49</w:t>
            </w:r>
          </w:p>
        </w:tc>
        <w:tc>
          <w:tcPr>
            <w:tcW w:w="1292" w:type="dxa"/>
          </w:tcPr>
          <w:p w:rsidR="00ED67A0" w:rsidRPr="00F45D96" w:rsidRDefault="00ED67A0" w:rsidP="00F45D96">
            <w:pPr>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44</w:t>
            </w:r>
          </w:p>
        </w:tc>
        <w:tc>
          <w:tcPr>
            <w:tcW w:w="1418" w:type="dxa"/>
          </w:tcPr>
          <w:p w:rsidR="00ED67A0" w:rsidRPr="00F45D96" w:rsidRDefault="00ED67A0" w:rsidP="00F45D96">
            <w:pPr>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50</w:t>
            </w:r>
          </w:p>
        </w:tc>
        <w:tc>
          <w:tcPr>
            <w:tcW w:w="1559" w:type="dxa"/>
          </w:tcPr>
          <w:p w:rsidR="00ED67A0" w:rsidRPr="00F45D96" w:rsidRDefault="00ED67A0" w:rsidP="00F45D96">
            <w:pPr>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40</w:t>
            </w:r>
          </w:p>
        </w:tc>
      </w:tr>
      <w:tr w:rsidR="00ED67A0" w:rsidRPr="00F45D96" w:rsidTr="00ED67A0">
        <w:tc>
          <w:tcPr>
            <w:cnfStyle w:val="001000000000" w:firstRow="0" w:lastRow="0" w:firstColumn="1" w:lastColumn="0" w:oddVBand="0" w:evenVBand="0" w:oddHBand="0" w:evenHBand="0" w:firstRowFirstColumn="0" w:firstRowLastColumn="0" w:lastRowFirstColumn="0" w:lastRowLastColumn="0"/>
            <w:tcW w:w="2518" w:type="dxa"/>
          </w:tcPr>
          <w:p w:rsidR="00ED67A0" w:rsidRPr="00F45D96" w:rsidRDefault="00F24A32" w:rsidP="00F45D96">
            <w:pPr>
              <w:rPr>
                <w:sz w:val="18"/>
                <w:szCs w:val="18"/>
              </w:rPr>
            </w:pPr>
            <w:r w:rsidRPr="00F45D96">
              <w:rPr>
                <w:sz w:val="18"/>
                <w:szCs w:val="18"/>
              </w:rPr>
              <w:t>Plasma conc: m</w:t>
            </w:r>
            <w:r w:rsidR="00ED67A0" w:rsidRPr="00F45D96">
              <w:rPr>
                <w:sz w:val="18"/>
                <w:szCs w:val="18"/>
              </w:rPr>
              <w:t>ean (</w:t>
            </w:r>
            <w:r w:rsidR="007645B5" w:rsidRPr="00F45D96">
              <w:rPr>
                <w:sz w:val="18"/>
                <w:szCs w:val="18"/>
              </w:rPr>
              <w:t>SD</w:t>
            </w:r>
            <w:r w:rsidR="00ED67A0" w:rsidRPr="00F45D96">
              <w:rPr>
                <w:sz w:val="18"/>
                <w:szCs w:val="18"/>
              </w:rPr>
              <w:t>)</w:t>
            </w:r>
          </w:p>
        </w:tc>
        <w:tc>
          <w:tcPr>
            <w:tcW w:w="1543" w:type="dxa"/>
          </w:tcPr>
          <w:p w:rsidR="00ED67A0" w:rsidRPr="00F45D96" w:rsidRDefault="00ED67A0" w:rsidP="00F45D9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0.126 (0.16)</w:t>
            </w:r>
          </w:p>
        </w:tc>
        <w:tc>
          <w:tcPr>
            <w:tcW w:w="1292" w:type="dxa"/>
          </w:tcPr>
          <w:p w:rsidR="00ED67A0" w:rsidRPr="00F45D96" w:rsidRDefault="00ED67A0" w:rsidP="00F45D9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0.305 (0.33)</w:t>
            </w:r>
          </w:p>
        </w:tc>
        <w:tc>
          <w:tcPr>
            <w:tcW w:w="1418" w:type="dxa"/>
          </w:tcPr>
          <w:p w:rsidR="00ED67A0" w:rsidRPr="00F45D96" w:rsidRDefault="00ED67A0" w:rsidP="00F45D9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0.716 (0.75)</w:t>
            </w:r>
          </w:p>
        </w:tc>
        <w:tc>
          <w:tcPr>
            <w:tcW w:w="1559" w:type="dxa"/>
          </w:tcPr>
          <w:p w:rsidR="00ED67A0" w:rsidRPr="00F45D96" w:rsidRDefault="00ED67A0" w:rsidP="00F45D9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0.815 (0.54)</w:t>
            </w:r>
          </w:p>
        </w:tc>
      </w:tr>
      <w:tr w:rsidR="00ED67A0" w:rsidRPr="00F45D96" w:rsidTr="00ED67A0">
        <w:tc>
          <w:tcPr>
            <w:cnfStyle w:val="001000000000" w:firstRow="0" w:lastRow="0" w:firstColumn="1" w:lastColumn="0" w:oddVBand="0" w:evenVBand="0" w:oddHBand="0" w:evenHBand="0" w:firstRowFirstColumn="0" w:firstRowLastColumn="0" w:lastRowFirstColumn="0" w:lastRowLastColumn="0"/>
            <w:tcW w:w="2518" w:type="dxa"/>
          </w:tcPr>
          <w:p w:rsidR="00ED67A0" w:rsidRPr="00F45D96" w:rsidRDefault="00ED67A0" w:rsidP="00F45D96">
            <w:pPr>
              <w:rPr>
                <w:sz w:val="18"/>
                <w:szCs w:val="18"/>
              </w:rPr>
            </w:pPr>
            <w:r w:rsidRPr="00F45D96">
              <w:rPr>
                <w:sz w:val="18"/>
                <w:szCs w:val="18"/>
              </w:rPr>
              <w:t>Min, max</w:t>
            </w:r>
          </w:p>
        </w:tc>
        <w:tc>
          <w:tcPr>
            <w:tcW w:w="1543" w:type="dxa"/>
          </w:tcPr>
          <w:p w:rsidR="00ED67A0" w:rsidRPr="00F45D96" w:rsidRDefault="00ED67A0" w:rsidP="00F45D9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0.05, 1.0</w:t>
            </w:r>
          </w:p>
        </w:tc>
        <w:tc>
          <w:tcPr>
            <w:tcW w:w="1292" w:type="dxa"/>
          </w:tcPr>
          <w:p w:rsidR="00ED67A0" w:rsidRPr="00F45D96" w:rsidRDefault="00ED67A0" w:rsidP="00F45D9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0.05, 1.5</w:t>
            </w:r>
          </w:p>
        </w:tc>
        <w:tc>
          <w:tcPr>
            <w:tcW w:w="1418" w:type="dxa"/>
          </w:tcPr>
          <w:p w:rsidR="00ED67A0" w:rsidRPr="00F45D96" w:rsidRDefault="00ED67A0" w:rsidP="00F45D9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0.05, 4.0</w:t>
            </w:r>
          </w:p>
        </w:tc>
        <w:tc>
          <w:tcPr>
            <w:tcW w:w="1559" w:type="dxa"/>
          </w:tcPr>
          <w:p w:rsidR="00ED67A0" w:rsidRPr="00F45D96" w:rsidRDefault="00ED67A0" w:rsidP="00F45D9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0.05, 2.1</w:t>
            </w:r>
          </w:p>
        </w:tc>
      </w:tr>
      <w:tr w:rsidR="00F84CE3" w:rsidRPr="00F45D96" w:rsidTr="00F84CE3">
        <w:tc>
          <w:tcPr>
            <w:cnfStyle w:val="001000000000" w:firstRow="0" w:lastRow="0" w:firstColumn="1" w:lastColumn="0" w:oddVBand="0" w:evenVBand="0" w:oddHBand="0" w:evenHBand="0" w:firstRowFirstColumn="0" w:firstRowLastColumn="0" w:lastRowFirstColumn="0" w:lastRowLastColumn="0"/>
            <w:tcW w:w="8330" w:type="dxa"/>
            <w:gridSpan w:val="5"/>
          </w:tcPr>
          <w:p w:rsidR="00F84CE3" w:rsidRPr="00F45D96" w:rsidRDefault="00F84CE3" w:rsidP="00F45D96">
            <w:pPr>
              <w:rPr>
                <w:sz w:val="18"/>
                <w:szCs w:val="18"/>
              </w:rPr>
            </w:pPr>
            <w:r w:rsidRPr="00F45D96">
              <w:rPr>
                <w:sz w:val="18"/>
                <w:szCs w:val="18"/>
              </w:rPr>
              <w:t>Week 12</w:t>
            </w:r>
          </w:p>
        </w:tc>
      </w:tr>
      <w:tr w:rsidR="00ED67A0" w:rsidRPr="00F45D96" w:rsidTr="00ED67A0">
        <w:tc>
          <w:tcPr>
            <w:cnfStyle w:val="001000000000" w:firstRow="0" w:lastRow="0" w:firstColumn="1" w:lastColumn="0" w:oddVBand="0" w:evenVBand="0" w:oddHBand="0" w:evenHBand="0" w:firstRowFirstColumn="0" w:firstRowLastColumn="0" w:lastRowFirstColumn="0" w:lastRowLastColumn="0"/>
            <w:tcW w:w="2518" w:type="dxa"/>
          </w:tcPr>
          <w:p w:rsidR="00ED67A0" w:rsidRPr="00F45D96" w:rsidRDefault="00ED67A0" w:rsidP="00F45D96">
            <w:pPr>
              <w:rPr>
                <w:sz w:val="18"/>
                <w:szCs w:val="18"/>
              </w:rPr>
            </w:pPr>
            <w:r w:rsidRPr="00F45D96">
              <w:rPr>
                <w:sz w:val="18"/>
                <w:szCs w:val="18"/>
              </w:rPr>
              <w:t>Number</w:t>
            </w:r>
          </w:p>
        </w:tc>
        <w:tc>
          <w:tcPr>
            <w:tcW w:w="1543" w:type="dxa"/>
          </w:tcPr>
          <w:p w:rsidR="00ED67A0" w:rsidRPr="00F45D96" w:rsidRDefault="00ED67A0" w:rsidP="00F45D9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49</w:t>
            </w:r>
          </w:p>
        </w:tc>
        <w:tc>
          <w:tcPr>
            <w:tcW w:w="1292" w:type="dxa"/>
          </w:tcPr>
          <w:p w:rsidR="00ED67A0" w:rsidRPr="00F45D96" w:rsidRDefault="00ED67A0" w:rsidP="00F45D9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45</w:t>
            </w:r>
          </w:p>
        </w:tc>
        <w:tc>
          <w:tcPr>
            <w:tcW w:w="1418" w:type="dxa"/>
          </w:tcPr>
          <w:p w:rsidR="00ED67A0" w:rsidRPr="00F45D96" w:rsidRDefault="00ED67A0" w:rsidP="00F45D9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50</w:t>
            </w:r>
          </w:p>
        </w:tc>
        <w:tc>
          <w:tcPr>
            <w:tcW w:w="1559" w:type="dxa"/>
          </w:tcPr>
          <w:p w:rsidR="00ED67A0" w:rsidRPr="00F45D96" w:rsidRDefault="00ED67A0" w:rsidP="00F45D9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46</w:t>
            </w:r>
          </w:p>
        </w:tc>
      </w:tr>
      <w:tr w:rsidR="00ED67A0" w:rsidRPr="00F45D96" w:rsidTr="00ED67A0">
        <w:tc>
          <w:tcPr>
            <w:cnfStyle w:val="001000000000" w:firstRow="0" w:lastRow="0" w:firstColumn="1" w:lastColumn="0" w:oddVBand="0" w:evenVBand="0" w:oddHBand="0" w:evenHBand="0" w:firstRowFirstColumn="0" w:firstRowLastColumn="0" w:lastRowFirstColumn="0" w:lastRowLastColumn="0"/>
            <w:tcW w:w="2518" w:type="dxa"/>
          </w:tcPr>
          <w:p w:rsidR="00ED67A0" w:rsidRPr="00F45D96" w:rsidRDefault="00ED67A0" w:rsidP="00F45D96">
            <w:pPr>
              <w:rPr>
                <w:sz w:val="18"/>
                <w:szCs w:val="18"/>
              </w:rPr>
            </w:pPr>
            <w:r w:rsidRPr="00F45D96">
              <w:rPr>
                <w:sz w:val="18"/>
                <w:szCs w:val="18"/>
              </w:rPr>
              <w:t>Plasma conc: Mean (</w:t>
            </w:r>
            <w:r w:rsidR="007645B5" w:rsidRPr="00F45D96">
              <w:rPr>
                <w:sz w:val="18"/>
                <w:szCs w:val="18"/>
              </w:rPr>
              <w:t>SD</w:t>
            </w:r>
            <w:r w:rsidRPr="00F45D96">
              <w:rPr>
                <w:sz w:val="18"/>
                <w:szCs w:val="18"/>
              </w:rPr>
              <w:t>)</w:t>
            </w:r>
          </w:p>
        </w:tc>
        <w:tc>
          <w:tcPr>
            <w:tcW w:w="1543" w:type="dxa"/>
          </w:tcPr>
          <w:p w:rsidR="00ED67A0" w:rsidRPr="00F45D96" w:rsidRDefault="00ED67A0" w:rsidP="00F45D9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0.092 (0.07)</w:t>
            </w:r>
          </w:p>
        </w:tc>
        <w:tc>
          <w:tcPr>
            <w:tcW w:w="1292" w:type="dxa"/>
          </w:tcPr>
          <w:p w:rsidR="00ED67A0" w:rsidRPr="00F45D96" w:rsidRDefault="00ED67A0" w:rsidP="00F45D9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0.294 (0.29)</w:t>
            </w:r>
          </w:p>
        </w:tc>
        <w:tc>
          <w:tcPr>
            <w:tcW w:w="1418" w:type="dxa"/>
          </w:tcPr>
          <w:p w:rsidR="00ED67A0" w:rsidRPr="00F45D96" w:rsidRDefault="00ED67A0" w:rsidP="00F45D9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0.769 (1.0)</w:t>
            </w:r>
          </w:p>
        </w:tc>
        <w:tc>
          <w:tcPr>
            <w:tcW w:w="1559" w:type="dxa"/>
          </w:tcPr>
          <w:p w:rsidR="00ED67A0" w:rsidRPr="00F45D96" w:rsidRDefault="00ED67A0" w:rsidP="00F45D9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0.879 (0.70)</w:t>
            </w:r>
          </w:p>
        </w:tc>
      </w:tr>
      <w:tr w:rsidR="00ED67A0" w:rsidRPr="00F45D96" w:rsidTr="00ED67A0">
        <w:tc>
          <w:tcPr>
            <w:cnfStyle w:val="001000000000" w:firstRow="0" w:lastRow="0" w:firstColumn="1" w:lastColumn="0" w:oddVBand="0" w:evenVBand="0" w:oddHBand="0" w:evenHBand="0" w:firstRowFirstColumn="0" w:firstRowLastColumn="0" w:lastRowFirstColumn="0" w:lastRowLastColumn="0"/>
            <w:tcW w:w="2518" w:type="dxa"/>
          </w:tcPr>
          <w:p w:rsidR="00ED67A0" w:rsidRPr="00F45D96" w:rsidRDefault="00ED67A0" w:rsidP="00F45D96">
            <w:pPr>
              <w:rPr>
                <w:sz w:val="18"/>
                <w:szCs w:val="18"/>
              </w:rPr>
            </w:pPr>
            <w:r w:rsidRPr="00F45D96">
              <w:rPr>
                <w:sz w:val="18"/>
                <w:szCs w:val="18"/>
              </w:rPr>
              <w:t>Min, max</w:t>
            </w:r>
          </w:p>
        </w:tc>
        <w:tc>
          <w:tcPr>
            <w:tcW w:w="1543" w:type="dxa"/>
          </w:tcPr>
          <w:p w:rsidR="00ED67A0" w:rsidRPr="00F45D96" w:rsidRDefault="00ED67A0" w:rsidP="00F45D9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0.05, 0.41</w:t>
            </w:r>
          </w:p>
        </w:tc>
        <w:tc>
          <w:tcPr>
            <w:tcW w:w="1292" w:type="dxa"/>
          </w:tcPr>
          <w:p w:rsidR="00ED67A0" w:rsidRPr="00F45D96" w:rsidRDefault="00ED67A0" w:rsidP="00F45D9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0.05, 1.5</w:t>
            </w:r>
          </w:p>
        </w:tc>
        <w:tc>
          <w:tcPr>
            <w:tcW w:w="1418" w:type="dxa"/>
          </w:tcPr>
          <w:p w:rsidR="00ED67A0" w:rsidRPr="00F45D96" w:rsidRDefault="00ED67A0" w:rsidP="00F45D9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0.05, 6.1</w:t>
            </w:r>
          </w:p>
        </w:tc>
        <w:tc>
          <w:tcPr>
            <w:tcW w:w="1559" w:type="dxa"/>
          </w:tcPr>
          <w:p w:rsidR="00ED67A0" w:rsidRPr="00F45D96" w:rsidRDefault="00ED67A0" w:rsidP="00F45D9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F45D96">
              <w:rPr>
                <w:sz w:val="18"/>
                <w:szCs w:val="18"/>
              </w:rPr>
              <w:t>0.05, 2.9</w:t>
            </w:r>
          </w:p>
        </w:tc>
      </w:tr>
    </w:tbl>
    <w:p w:rsidR="00F84CE3" w:rsidRPr="00F84CE3" w:rsidRDefault="00F84CE3" w:rsidP="00F84CE3">
      <w:pPr>
        <w:pStyle w:val="Comment"/>
      </w:pPr>
      <w:r w:rsidRPr="00F84CE3">
        <w:rPr>
          <w:b/>
        </w:rPr>
        <w:t>Comment:</w:t>
      </w:r>
      <w:r w:rsidRPr="00F84CE3">
        <w:t xml:space="preserve"> T</w:t>
      </w:r>
      <w:r>
        <w:t>his provides some evidence that;</w:t>
      </w:r>
    </w:p>
    <w:p w:rsidR="00F84CE3" w:rsidRPr="00F24A32" w:rsidRDefault="00F84CE3" w:rsidP="00F24A32">
      <w:pPr>
        <w:pStyle w:val="ListBullet"/>
      </w:pPr>
      <w:r w:rsidRPr="00F24A32">
        <w:t>significant systemic accumulation does not occur</w:t>
      </w:r>
    </w:p>
    <w:p w:rsidR="00F84CE3" w:rsidRPr="00F24A32" w:rsidRDefault="00F84CE3" w:rsidP="00F24A32">
      <w:pPr>
        <w:pStyle w:val="ListBullet"/>
      </w:pPr>
      <w:r w:rsidRPr="00F24A32">
        <w:t>that with chronic treatment, the relationship between product concentration and systemic exposure is somewhat less than linear (</w:t>
      </w:r>
      <w:r w:rsidR="00B65E35" w:rsidRPr="00F24A32">
        <w:t>that is, is convex upward)</w:t>
      </w:r>
      <w:r w:rsidRPr="00F24A32">
        <w:t xml:space="preserve"> and</w:t>
      </w:r>
    </w:p>
    <w:p w:rsidR="00ED67A0" w:rsidRPr="00F24A32" w:rsidRDefault="00F84CE3" w:rsidP="00F24A32">
      <w:pPr>
        <w:pStyle w:val="ListBullet"/>
      </w:pPr>
      <w:r w:rsidRPr="00F24A32">
        <w:t xml:space="preserve">that increasing application frequency from daily to </w:t>
      </w:r>
      <w:r w:rsidR="008E5934">
        <w:t>BD</w:t>
      </w:r>
      <w:r w:rsidRPr="00F24A32">
        <w:t xml:space="preserve"> does not cause a major increase in systemic exposure.</w:t>
      </w:r>
    </w:p>
    <w:p w:rsidR="00C22678" w:rsidRDefault="00C22678" w:rsidP="00C22678">
      <w:pPr>
        <w:pStyle w:val="Heading2"/>
      </w:pPr>
      <w:bookmarkStart w:id="83" w:name="_Toc437425951"/>
      <w:r>
        <w:lastRenderedPageBreak/>
        <w:t>Clinical efficacy</w:t>
      </w:r>
      <w:bookmarkEnd w:id="83"/>
    </w:p>
    <w:p w:rsidR="00B32D22" w:rsidRPr="00B32D22" w:rsidRDefault="00386108" w:rsidP="00775231">
      <w:bookmarkStart w:id="84" w:name="_Toc403416487"/>
      <w:r>
        <w:t>Clinical efficacy was assessed for t</w:t>
      </w:r>
      <w:r w:rsidR="00B32D22" w:rsidRPr="00B32D22">
        <w:t>opical treatment of inflammatory lesions of rosacea</w:t>
      </w:r>
      <w:bookmarkEnd w:id="84"/>
      <w:r>
        <w:t>.</w:t>
      </w:r>
    </w:p>
    <w:p w:rsidR="00B32D22" w:rsidRPr="00B32D22" w:rsidRDefault="00B32D22" w:rsidP="00775231">
      <w:pPr>
        <w:pStyle w:val="Heading3"/>
      </w:pPr>
      <w:bookmarkStart w:id="85" w:name="_Ref271037274"/>
      <w:bookmarkStart w:id="86" w:name="_Toc272414652"/>
      <w:bookmarkStart w:id="87" w:name="_Toc290846274"/>
      <w:bookmarkStart w:id="88" w:name="_Toc403416488"/>
      <w:bookmarkStart w:id="89" w:name="_Toc437425952"/>
      <w:r w:rsidRPr="00B32D22">
        <w:t>Pivotal efficacy studies</w:t>
      </w:r>
      <w:bookmarkEnd w:id="85"/>
      <w:bookmarkEnd w:id="86"/>
      <w:bookmarkEnd w:id="87"/>
      <w:bookmarkEnd w:id="88"/>
      <w:bookmarkEnd w:id="89"/>
    </w:p>
    <w:p w:rsidR="00B32D22" w:rsidRPr="00B32D22" w:rsidRDefault="00B32D22" w:rsidP="00775231">
      <w:pPr>
        <w:pStyle w:val="Heading4"/>
      </w:pPr>
      <w:bookmarkStart w:id="90" w:name="_Ref243301615"/>
      <w:bookmarkStart w:id="91" w:name="_Ref271040927"/>
      <w:bookmarkStart w:id="92" w:name="_Ref271040932"/>
      <w:bookmarkStart w:id="93" w:name="_Toc272414653"/>
      <w:bookmarkStart w:id="94" w:name="_Toc290846275"/>
      <w:bookmarkStart w:id="95" w:name="_Ref403076882"/>
      <w:bookmarkStart w:id="96" w:name="_Ref403076982"/>
      <w:bookmarkStart w:id="97" w:name="_Toc403416489"/>
      <w:r w:rsidRPr="00B32D22">
        <w:t xml:space="preserve">Study </w:t>
      </w:r>
      <w:bookmarkEnd w:id="90"/>
      <w:bookmarkEnd w:id="91"/>
      <w:bookmarkEnd w:id="92"/>
      <w:bookmarkEnd w:id="93"/>
      <w:bookmarkEnd w:id="94"/>
      <w:r w:rsidRPr="00B32D22">
        <w:t>RD.06.SRE.18170</w:t>
      </w:r>
      <w:bookmarkEnd w:id="95"/>
      <w:bookmarkEnd w:id="96"/>
      <w:bookmarkEnd w:id="97"/>
    </w:p>
    <w:p w:rsidR="00B32D22" w:rsidRPr="00B32D22" w:rsidRDefault="00B32D22" w:rsidP="008F3B74">
      <w:pPr>
        <w:pStyle w:val="Heading5"/>
      </w:pPr>
      <w:r w:rsidRPr="00B32D22">
        <w:t>Study design, objectives, locations and dates</w:t>
      </w:r>
    </w:p>
    <w:p w:rsidR="00B32D22" w:rsidRDefault="00B32D22" w:rsidP="008F3B74">
      <w:pPr>
        <w:pStyle w:val="Heading6"/>
      </w:pPr>
      <w:r w:rsidRPr="00B32D22">
        <w:t>Design</w:t>
      </w:r>
    </w:p>
    <w:p w:rsidR="00B32D22" w:rsidRDefault="00F84CE3" w:rsidP="00B32D22">
      <w:r w:rsidRPr="00B32D22">
        <w:t>Multicentre</w:t>
      </w:r>
      <w:r>
        <w:t xml:space="preserve">, randomised, parallel </w:t>
      </w:r>
      <w:r w:rsidR="00B32D22" w:rsidRPr="00B32D22">
        <w:t>group study. Up to and includin</w:t>
      </w:r>
      <w:r>
        <w:t>g Week 12</w:t>
      </w:r>
      <w:r w:rsidR="00386108">
        <w:t>,</w:t>
      </w:r>
      <w:r>
        <w:t xml:space="preserve"> the design was double blind and vehicle </w:t>
      </w:r>
      <w:r w:rsidR="00B32D22" w:rsidRPr="00B32D22">
        <w:t>controlled. After Week</w:t>
      </w:r>
      <w:r>
        <w:t xml:space="preserve"> 12 the design was investigator blind and active </w:t>
      </w:r>
      <w:r w:rsidR="00B32D22" w:rsidRPr="00B32D22">
        <w:t>controlled.</w:t>
      </w:r>
      <w:r w:rsidR="00B32D22">
        <w:t xml:space="preserve"> </w:t>
      </w:r>
      <w:r w:rsidR="00B32D22" w:rsidRPr="00F84CE3">
        <w:t>See</w:t>
      </w:r>
      <w:r>
        <w:t xml:space="preserve"> Figure 1</w:t>
      </w:r>
      <w:r w:rsidR="00B32D22" w:rsidRPr="00F84CE3">
        <w:t>.</w:t>
      </w:r>
    </w:p>
    <w:p w:rsidR="00376252" w:rsidRDefault="00376252" w:rsidP="00C4724C">
      <w:pPr>
        <w:pStyle w:val="FigureTitle"/>
        <w:keepNext/>
      </w:pPr>
      <w:bookmarkStart w:id="98" w:name="_Ref290225061"/>
      <w:bookmarkStart w:id="99" w:name="_Ref290225089"/>
      <w:bookmarkStart w:id="100" w:name="_Toc403416584"/>
      <w:r>
        <w:t>Figure</w:t>
      </w:r>
      <w:bookmarkEnd w:id="98"/>
      <w:r>
        <w:t xml:space="preserve"> 1. Study RD.06.SRE.18170</w:t>
      </w:r>
      <w:r w:rsidRPr="001131CF">
        <w:t>: P</w:t>
      </w:r>
      <w:r>
        <w:t>lanned p</w:t>
      </w:r>
      <w:r w:rsidRPr="001131CF">
        <w:t>articipant flow</w:t>
      </w:r>
      <w:bookmarkEnd w:id="99"/>
      <w:bookmarkEnd w:id="100"/>
      <w:r>
        <w:t>.</w:t>
      </w:r>
    </w:p>
    <w:p w:rsidR="00F84CE3" w:rsidRDefault="00F84CE3" w:rsidP="00B32D22">
      <w:r>
        <w:rPr>
          <w:noProof/>
          <w:lang w:eastAsia="en-AU"/>
        </w:rPr>
        <w:drawing>
          <wp:inline distT="0" distB="0" distL="0" distR="0" wp14:anchorId="7DDB1EAC" wp14:editId="5A349E00">
            <wp:extent cx="4767587" cy="4689043"/>
            <wp:effectExtent l="0" t="0" r="0" b="0"/>
            <wp:docPr id="1" name="Picture 1" descr="Figure 1. Study RD.06.SRE.18170: Planned participan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65108" cy="4686605"/>
                    </a:xfrm>
                    <a:prstGeom prst="rect">
                      <a:avLst/>
                    </a:prstGeom>
                  </pic:spPr>
                </pic:pic>
              </a:graphicData>
            </a:graphic>
          </wp:inline>
        </w:drawing>
      </w:r>
    </w:p>
    <w:p w:rsidR="00B32D22" w:rsidRDefault="00B32D22" w:rsidP="008F3B74">
      <w:pPr>
        <w:pStyle w:val="Heading6"/>
      </w:pPr>
      <w:r w:rsidRPr="00B32D22">
        <w:t>Objectives</w:t>
      </w:r>
    </w:p>
    <w:p w:rsidR="00B32D22" w:rsidRDefault="00B65E35" w:rsidP="00B32D22">
      <w:r>
        <w:t xml:space="preserve">The first, 12 </w:t>
      </w:r>
      <w:r w:rsidR="00B32D22" w:rsidRPr="00B32D22">
        <w:t>week part of the study (part A) assessed the efficacy and safety of ivermectin 1% cream versus vehicle cream in subjects with papulopustular rosacea. Th</w:t>
      </w:r>
      <w:r>
        <w:t xml:space="preserve">is was followed by a second, 40 </w:t>
      </w:r>
      <w:r w:rsidR="00B32D22" w:rsidRPr="00B32D22">
        <w:t>week extens</w:t>
      </w:r>
      <w:r w:rsidR="00F24A32">
        <w:t xml:space="preserve">ion (part B) comparing the long </w:t>
      </w:r>
      <w:r w:rsidR="00B32D22" w:rsidRPr="00B32D22">
        <w:t>term safety of ivermectin 1% cream versus azelaic acid 15% gel. The final part of the stu</w:t>
      </w:r>
      <w:r>
        <w:t xml:space="preserve">dy (part C) was a 4 </w:t>
      </w:r>
      <w:r w:rsidR="00376252">
        <w:t xml:space="preserve">week follow </w:t>
      </w:r>
      <w:r w:rsidR="00B32D22" w:rsidRPr="00B32D22">
        <w:t>up period assessing safety after treatment cessation. Thus, the total study duration was 56 weeks.</w:t>
      </w:r>
    </w:p>
    <w:p w:rsidR="00B32D22" w:rsidRDefault="00B32D22" w:rsidP="008F3B74">
      <w:pPr>
        <w:pStyle w:val="Heading6"/>
      </w:pPr>
      <w:r w:rsidRPr="00B32D22">
        <w:lastRenderedPageBreak/>
        <w:t>Locations</w:t>
      </w:r>
    </w:p>
    <w:p w:rsidR="00B32D22" w:rsidRDefault="00B32D22" w:rsidP="00B32D22">
      <w:r>
        <w:t>Fifty</w:t>
      </w:r>
      <w:r w:rsidRPr="00B32D22">
        <w:t xml:space="preserve"> investigational sites enrolled subjects in this study. </w:t>
      </w:r>
      <w:r w:rsidR="00376252">
        <w:t xml:space="preserve">These sites were located in the </w:t>
      </w:r>
      <w:r w:rsidRPr="00B32D22">
        <w:t>US and Canada. The data derived from these investigational sites were analysed by 3</w:t>
      </w:r>
      <w:r>
        <w:t>7 anal</w:t>
      </w:r>
      <w:r w:rsidR="00376252">
        <w:t xml:space="preserve">ysis centres at a total of </w:t>
      </w:r>
      <w:r w:rsidRPr="00B32D22">
        <w:t>50 sites</w:t>
      </w:r>
      <w:r w:rsidR="00376252">
        <w:t>.</w:t>
      </w:r>
    </w:p>
    <w:p w:rsidR="00B32D22" w:rsidRDefault="00B32D22" w:rsidP="008F3B74">
      <w:pPr>
        <w:pStyle w:val="Heading6"/>
      </w:pPr>
      <w:r w:rsidRPr="00B32D22">
        <w:t>Dates</w:t>
      </w:r>
    </w:p>
    <w:p w:rsidR="00B32D22" w:rsidRPr="00B32D22" w:rsidRDefault="00B32D22" w:rsidP="00B32D22">
      <w:r w:rsidRPr="00B32D22">
        <w:t xml:space="preserve">13 </w:t>
      </w:r>
      <w:r w:rsidR="00376252">
        <w:t>December 2011 to</w:t>
      </w:r>
      <w:r w:rsidRPr="00B32D22">
        <w:t xml:space="preserve"> 18 </w:t>
      </w:r>
      <w:r w:rsidR="00376252">
        <w:t>July</w:t>
      </w:r>
      <w:r w:rsidRPr="00B32D22">
        <w:t xml:space="preserve"> 2013</w:t>
      </w:r>
    </w:p>
    <w:p w:rsidR="00B32D22" w:rsidRDefault="00B32D22" w:rsidP="008F3B74">
      <w:pPr>
        <w:pStyle w:val="Heading5"/>
      </w:pPr>
      <w:r w:rsidRPr="00B32D22">
        <w:t>Inclusion and exclusion criteria</w:t>
      </w:r>
    </w:p>
    <w:p w:rsidR="0032203B" w:rsidRPr="0032203B" w:rsidRDefault="0032203B" w:rsidP="0032203B">
      <w:r w:rsidRPr="0032203B">
        <w:t>Inclusion criteria. In order to be eligible for the study subjects were required to fulfil all of the following criteria:</w:t>
      </w:r>
    </w:p>
    <w:p w:rsidR="0032203B" w:rsidRPr="0032203B" w:rsidRDefault="0032203B" w:rsidP="0032203B">
      <w:pPr>
        <w:pStyle w:val="Numberbullet0"/>
        <w:numPr>
          <w:ilvl w:val="0"/>
          <w:numId w:val="37"/>
        </w:numPr>
      </w:pPr>
      <w:r w:rsidRPr="0032203B">
        <w:t>The subject is 18 years of age or olde</w:t>
      </w:r>
      <w:r>
        <w:t>r at the Screening Visit (Week -</w:t>
      </w:r>
      <w:r w:rsidRPr="0032203B">
        <w:t>2).</w:t>
      </w:r>
    </w:p>
    <w:p w:rsidR="0032203B" w:rsidRPr="0032203B" w:rsidRDefault="0032203B" w:rsidP="0032203B">
      <w:pPr>
        <w:pStyle w:val="Numberbullet0"/>
        <w:numPr>
          <w:ilvl w:val="0"/>
          <w:numId w:val="37"/>
        </w:numPr>
      </w:pPr>
      <w:r w:rsidRPr="0032203B">
        <w:t>The subject has PPR with an IGA score of 3 (moderate) or 4 (severe), at both Screening and Baseline visits.</w:t>
      </w:r>
    </w:p>
    <w:p w:rsidR="0032203B" w:rsidRPr="0032203B" w:rsidRDefault="0032203B" w:rsidP="0032203B">
      <w:pPr>
        <w:pStyle w:val="Numberbullet0"/>
        <w:numPr>
          <w:ilvl w:val="0"/>
          <w:numId w:val="37"/>
        </w:numPr>
      </w:pPr>
      <w:r w:rsidRPr="0032203B">
        <w:t>The subject has at least 15 but not more than 70 inflammatory lesions (papules and pustules) on the face, at both Screening and Baseline visits.</w:t>
      </w:r>
    </w:p>
    <w:p w:rsidR="0032203B" w:rsidRPr="0032203B" w:rsidRDefault="0032203B" w:rsidP="0032203B">
      <w:pPr>
        <w:pStyle w:val="Numberbullet0"/>
        <w:numPr>
          <w:ilvl w:val="0"/>
          <w:numId w:val="37"/>
        </w:numPr>
      </w:pPr>
      <w:r w:rsidRPr="0032203B">
        <w:t>Females are required to return negative urine pregnancy tests (UPTs) if they are of childbearing potential (including pre-menarche subjects), or be</w:t>
      </w:r>
      <w:r>
        <w:t xml:space="preserve"> of non </w:t>
      </w:r>
      <w:r w:rsidRPr="0032203B">
        <w:t>childbearing potential, defined as post-menopausal (absence of menstrual bleeding for one year), hysterectomy or bilateral oophorectomy, at both Screening and Baseline visits.</w:t>
      </w:r>
    </w:p>
    <w:p w:rsidR="0032203B" w:rsidRPr="0032203B" w:rsidRDefault="0032203B" w:rsidP="0032203B">
      <w:pPr>
        <w:pStyle w:val="Numberbullet0"/>
        <w:numPr>
          <w:ilvl w:val="0"/>
          <w:numId w:val="37"/>
        </w:numPr>
      </w:pPr>
      <w:r w:rsidRPr="0032203B">
        <w:t>The subject is willing and able to comply with the requirements of the protocol. In particular, the subject must adhere to the visit schedule, concomitant therapy prohibitions and must be compliant with the treatment.</w:t>
      </w:r>
    </w:p>
    <w:p w:rsidR="0032203B" w:rsidRPr="0032203B" w:rsidRDefault="0032203B" w:rsidP="0032203B">
      <w:pPr>
        <w:pStyle w:val="Numberbullet0"/>
        <w:numPr>
          <w:ilvl w:val="0"/>
          <w:numId w:val="37"/>
        </w:numPr>
      </w:pPr>
      <w:r w:rsidRPr="0032203B">
        <w:t>The subject has understood and signed an Informed Consent Form at the Screening visit, prior to any investigational procedure. If applicable, the subject must willingly sign the photo consent form.</w:t>
      </w:r>
    </w:p>
    <w:p w:rsidR="0032203B" w:rsidRPr="0032203B" w:rsidRDefault="0032203B" w:rsidP="0032203B">
      <w:pPr>
        <w:pStyle w:val="Numberbullet0"/>
        <w:numPr>
          <w:ilvl w:val="0"/>
          <w:numId w:val="37"/>
        </w:numPr>
      </w:pPr>
      <w:r w:rsidRPr="0032203B">
        <w:t>The subject is apprised of the Health Insurance Portability and Accountability Act in the US or Personal Information Protection and Electronic Documents Act in Canada and is willing to share personal information and data as verified by signing a written authorization.</w:t>
      </w:r>
    </w:p>
    <w:p w:rsidR="0032203B" w:rsidRPr="0032203B" w:rsidRDefault="0032203B" w:rsidP="0032203B">
      <w:r w:rsidRPr="0032203B">
        <w:t>Exclusion criteria</w:t>
      </w:r>
      <w:r>
        <w:t>: s</w:t>
      </w:r>
      <w:r w:rsidRPr="0032203B">
        <w:t>ubjects who met one or more of the exclusion criteria listed below were deemed potentially ineligible for inclusion in this study. Notably, subjects who failed screening for exclusionary medications were to be granted one opportunity to re-screen.</w:t>
      </w:r>
    </w:p>
    <w:p w:rsidR="0032203B" w:rsidRPr="0032203B" w:rsidRDefault="0032203B" w:rsidP="0032203B">
      <w:pPr>
        <w:pStyle w:val="Numberbullet0"/>
        <w:numPr>
          <w:ilvl w:val="0"/>
          <w:numId w:val="38"/>
        </w:numPr>
      </w:pPr>
      <w:r w:rsidRPr="0032203B">
        <w:t>The subject has particular forms of rosacea (rosacea conglobata, rosacea fulminans, isolated rhinophyma, isolated pustulosis of the chin) or other facial dermatoses that may be confounded with papulopustular rosacea, such as peri-oral dermatitis, facial keratosis pilaris, seborrheic dermatitis and acne.</w:t>
      </w:r>
    </w:p>
    <w:p w:rsidR="0032203B" w:rsidRPr="0032203B" w:rsidRDefault="0032203B" w:rsidP="0032203B">
      <w:pPr>
        <w:pStyle w:val="Numberbullet0"/>
        <w:numPr>
          <w:ilvl w:val="0"/>
          <w:numId w:val="38"/>
        </w:numPr>
      </w:pPr>
      <w:r w:rsidRPr="0032203B">
        <w:t>The subject has rosacea with more than two nodules on the face at Screening or Baseline visits.</w:t>
      </w:r>
    </w:p>
    <w:p w:rsidR="0032203B" w:rsidRPr="0032203B" w:rsidRDefault="0032203B" w:rsidP="0032203B">
      <w:pPr>
        <w:pStyle w:val="Numberbullet0"/>
        <w:numPr>
          <w:ilvl w:val="0"/>
          <w:numId w:val="38"/>
        </w:numPr>
      </w:pPr>
      <w:r w:rsidRPr="0032203B">
        <w:t>The subject has already been enrolled in another investigational study where ivermectin cream was tested as a topical treatment.</w:t>
      </w:r>
    </w:p>
    <w:p w:rsidR="0032203B" w:rsidRPr="0032203B" w:rsidRDefault="0032203B" w:rsidP="0032203B">
      <w:pPr>
        <w:pStyle w:val="Numberbullet0"/>
        <w:numPr>
          <w:ilvl w:val="0"/>
          <w:numId w:val="38"/>
        </w:numPr>
      </w:pPr>
      <w:r w:rsidRPr="0032203B">
        <w:t xml:space="preserve">The subject </w:t>
      </w:r>
      <w:r>
        <w:t>has an underlying known disease</w:t>
      </w:r>
      <w:r w:rsidRPr="0032203B">
        <w:t xml:space="preserve"> or a surgical or medical condition, which in the judgment of the investigator would put the subject at risk (</w:t>
      </w:r>
      <w:r>
        <w:t>for example</w:t>
      </w:r>
      <w:r w:rsidRPr="0032203B">
        <w:t xml:space="preserve"> uncontrolled chronic or serious diseases which would normally prevent participation in any clinical study, such as a cancer, leukaemia</w:t>
      </w:r>
      <w:r>
        <w:t xml:space="preserve"> or hematologic dyscrasia)</w:t>
      </w:r>
      <w:r w:rsidRPr="0032203B">
        <w:t xml:space="preserve"> or might confound the study assessments (</w:t>
      </w:r>
      <w:r>
        <w:t>for example</w:t>
      </w:r>
      <w:r w:rsidRPr="0032203B">
        <w:t xml:space="preserve"> </w:t>
      </w:r>
      <w:r>
        <w:t>other dermatological diseases)</w:t>
      </w:r>
      <w:r w:rsidRPr="0032203B">
        <w:t xml:space="preserve"> or might interfere with the subject’s study participation (</w:t>
      </w:r>
      <w:r>
        <w:t>for example</w:t>
      </w:r>
      <w:r w:rsidRPr="0032203B">
        <w:t xml:space="preserve"> planned hospitalization during the study).</w:t>
      </w:r>
    </w:p>
    <w:p w:rsidR="0032203B" w:rsidRPr="0032203B" w:rsidRDefault="0032203B" w:rsidP="0032203B">
      <w:pPr>
        <w:pStyle w:val="Numberbullet0"/>
        <w:numPr>
          <w:ilvl w:val="0"/>
          <w:numId w:val="38"/>
        </w:numPr>
      </w:pPr>
      <w:r w:rsidRPr="0032203B">
        <w:lastRenderedPageBreak/>
        <w:t xml:space="preserve">The subject has clinically significant abnormal laboratory values according to the investigator at either Screening visit </w:t>
      </w:r>
      <w:r>
        <w:t xml:space="preserve">(Week - </w:t>
      </w:r>
      <w:r w:rsidRPr="0032203B">
        <w:t>2 or Week-</w:t>
      </w:r>
      <w:r>
        <w:t xml:space="preserve"> </w:t>
      </w:r>
      <w:r w:rsidRPr="0032203B">
        <w:t>1).</w:t>
      </w:r>
    </w:p>
    <w:p w:rsidR="0032203B" w:rsidRPr="0032203B" w:rsidRDefault="0032203B" w:rsidP="0032203B">
      <w:pPr>
        <w:pStyle w:val="Numberbullet0"/>
        <w:numPr>
          <w:ilvl w:val="0"/>
          <w:numId w:val="38"/>
        </w:numPr>
      </w:pPr>
      <w:r w:rsidRPr="0032203B">
        <w:t>The subject has a beard which would interfere with the study treatment and study assessment.</w:t>
      </w:r>
    </w:p>
    <w:p w:rsidR="0032203B" w:rsidRPr="0032203B" w:rsidRDefault="0032203B" w:rsidP="0032203B">
      <w:pPr>
        <w:pStyle w:val="Numberbullet0"/>
        <w:numPr>
          <w:ilvl w:val="0"/>
          <w:numId w:val="38"/>
        </w:numPr>
      </w:pPr>
      <w:r w:rsidRPr="0032203B">
        <w:t>The subject has known allergies or sensitivities to any components of the formulation of the study products being tested (either ivermectin 1% cream or azelaic acid 15% gel).</w:t>
      </w:r>
    </w:p>
    <w:p w:rsidR="0032203B" w:rsidRPr="0032203B" w:rsidRDefault="0032203B" w:rsidP="0032203B">
      <w:pPr>
        <w:pStyle w:val="Numberbullet0"/>
        <w:numPr>
          <w:ilvl w:val="0"/>
          <w:numId w:val="38"/>
        </w:numPr>
      </w:pPr>
      <w:r w:rsidRPr="0032203B">
        <w:t>The subject is breast feeding, pregnant, or plans to become pregnant within 13 months of the Baseline visit.</w:t>
      </w:r>
    </w:p>
    <w:p w:rsidR="0032203B" w:rsidRPr="0032203B" w:rsidRDefault="0032203B" w:rsidP="0032203B">
      <w:pPr>
        <w:pStyle w:val="Numberbullet0"/>
        <w:numPr>
          <w:ilvl w:val="0"/>
          <w:numId w:val="38"/>
        </w:numPr>
      </w:pPr>
      <w:r w:rsidRPr="0032203B">
        <w:t>The subject is currently enrolled in another investi</w:t>
      </w:r>
      <w:r>
        <w:t>gational drug or device study or</w:t>
      </w:r>
      <w:r w:rsidRPr="0032203B">
        <w:t xml:space="preserve"> has participated in such a study in the month prior to Baseline or is in an exclusion period from a previous study.</w:t>
      </w:r>
    </w:p>
    <w:p w:rsidR="0032203B" w:rsidRDefault="0032203B" w:rsidP="0032203B">
      <w:pPr>
        <w:pStyle w:val="Numberbullet0"/>
        <w:numPr>
          <w:ilvl w:val="0"/>
          <w:numId w:val="38"/>
        </w:numPr>
      </w:pPr>
      <w:r w:rsidRPr="0032203B">
        <w:t>The subject has been exposed to excessive UV radiation within 2 weeks prior to the Baseline visit, or the subject is planning exposure during the study (</w:t>
      </w:r>
      <w:r>
        <w:t>for example</w:t>
      </w:r>
      <w:r w:rsidRPr="0032203B">
        <w:t xml:space="preserve"> occupational exposure to the sun, planned holidays in the sun during the study, phototherapy, tanning salon).</w:t>
      </w:r>
    </w:p>
    <w:p w:rsidR="0051045F" w:rsidRPr="0051045F" w:rsidRDefault="0051045F" w:rsidP="0051045F">
      <w:pPr>
        <w:pStyle w:val="Numberbullet0"/>
      </w:pPr>
      <w:r w:rsidRPr="0051045F">
        <w:t>Use of prohibited medications prior to the study, and an unwillingness to refrain from use during the study (see exclusion criterion 13).</w:t>
      </w:r>
    </w:p>
    <w:p w:rsidR="0051045F" w:rsidRPr="0051045F" w:rsidRDefault="0051045F" w:rsidP="0051045F">
      <w:pPr>
        <w:pStyle w:val="Numberbullet0"/>
      </w:pPr>
      <w:r w:rsidRPr="0051045F">
        <w:t>The subject has a known history of substance abuse (drugs or alcohol).</w:t>
      </w:r>
    </w:p>
    <w:p w:rsidR="0051045F" w:rsidRPr="0051045F" w:rsidRDefault="0051045F" w:rsidP="0051045F">
      <w:pPr>
        <w:pStyle w:val="Numberbullet0"/>
      </w:pPr>
      <w:r w:rsidRPr="0051045F">
        <w:t>The subject has not undergone washout periods of sufficient duration for the treatments shown below,</w:t>
      </w:r>
      <w:r>
        <w:t xml:space="preserve"> at Baseline (se</w:t>
      </w:r>
      <w:r w:rsidR="00C4724C">
        <w:t>e Table 9</w:t>
      </w:r>
      <w:r>
        <w:t>)</w:t>
      </w:r>
    </w:p>
    <w:p w:rsidR="0032203B" w:rsidRDefault="00C4724C" w:rsidP="0051045F">
      <w:pPr>
        <w:pStyle w:val="Tabletitle"/>
      </w:pPr>
      <w:r>
        <w:t>Table 9</w:t>
      </w:r>
      <w:r w:rsidR="0051045F">
        <w:t xml:space="preserve">. Study </w:t>
      </w:r>
      <w:r w:rsidR="00376252" w:rsidRPr="0051045F">
        <w:t>RD.06.SRE.18170</w:t>
      </w:r>
      <w:r w:rsidR="0051045F">
        <w:t xml:space="preserve">. </w:t>
      </w:r>
      <w:r w:rsidR="0051045F" w:rsidRPr="0051045F">
        <w:t>Exclusion criteria treatments and required washout periods</w:t>
      </w:r>
      <w:r w:rsidR="0051045F">
        <w:t>.</w:t>
      </w:r>
    </w:p>
    <w:tbl>
      <w:tblPr>
        <w:tblStyle w:val="TableTGAblue"/>
        <w:tblW w:w="0" w:type="auto"/>
        <w:tblLook w:val="04A0" w:firstRow="1" w:lastRow="0" w:firstColumn="1" w:lastColumn="0" w:noHBand="0" w:noVBand="1"/>
        <w:tblDescription w:val="Table 9. Study RD.06.SRE.18170. Exclusion criteria treatments and required washout periods."/>
      </w:tblPr>
      <w:tblGrid>
        <w:gridCol w:w="6650"/>
        <w:gridCol w:w="2242"/>
      </w:tblGrid>
      <w:tr w:rsidR="0051045F" w:rsidRPr="007065A8" w:rsidTr="007065A8">
        <w:trPr>
          <w:cnfStyle w:val="100000000000" w:firstRow="1" w:lastRow="0" w:firstColumn="0" w:lastColumn="0" w:oddVBand="0" w:evenVBand="0" w:oddHBand="0" w:evenHBand="0" w:firstRowFirstColumn="0" w:firstRowLastColumn="0" w:lastRowFirstColumn="0" w:lastRowLastColumn="0"/>
          <w:trHeight w:val="471"/>
          <w:tblHeader/>
        </w:trPr>
        <w:tc>
          <w:tcPr>
            <w:cnfStyle w:val="001000000000" w:firstRow="0" w:lastRow="0" w:firstColumn="1" w:lastColumn="0" w:oddVBand="0" w:evenVBand="0" w:oddHBand="0" w:evenHBand="0" w:firstRowFirstColumn="0" w:firstRowLastColumn="0" w:lastRowFirstColumn="0" w:lastRowLastColumn="0"/>
            <w:tcW w:w="6650" w:type="dxa"/>
          </w:tcPr>
          <w:p w:rsidR="0051045F" w:rsidRPr="007065A8" w:rsidRDefault="0051045F" w:rsidP="007065A8">
            <w:pPr>
              <w:rPr>
                <w:b w:val="0"/>
                <w:sz w:val="20"/>
                <w:szCs w:val="20"/>
              </w:rPr>
            </w:pPr>
            <w:r w:rsidRPr="007065A8">
              <w:rPr>
                <w:sz w:val="20"/>
                <w:szCs w:val="20"/>
              </w:rPr>
              <w:t>Treatments</w:t>
            </w:r>
          </w:p>
        </w:tc>
        <w:tc>
          <w:tcPr>
            <w:tcW w:w="2242" w:type="dxa"/>
          </w:tcPr>
          <w:p w:rsidR="0051045F" w:rsidRPr="007065A8" w:rsidRDefault="0051045F" w:rsidP="007065A8">
            <w:pPr>
              <w:cnfStyle w:val="100000000000" w:firstRow="1" w:lastRow="0" w:firstColumn="0" w:lastColumn="0" w:oddVBand="0" w:evenVBand="0" w:oddHBand="0" w:evenHBand="0" w:firstRowFirstColumn="0" w:firstRowLastColumn="0" w:lastRowFirstColumn="0" w:lastRowLastColumn="0"/>
              <w:rPr>
                <w:b w:val="0"/>
                <w:sz w:val="20"/>
                <w:szCs w:val="20"/>
              </w:rPr>
            </w:pPr>
            <w:r w:rsidRPr="007065A8">
              <w:rPr>
                <w:sz w:val="20"/>
                <w:szCs w:val="20"/>
              </w:rPr>
              <w:t>Washout required</w:t>
            </w:r>
          </w:p>
        </w:tc>
      </w:tr>
      <w:tr w:rsidR="007065A8" w:rsidRPr="007065A8" w:rsidTr="00AE143D">
        <w:trPr>
          <w:trHeight w:val="471"/>
        </w:trPr>
        <w:tc>
          <w:tcPr>
            <w:cnfStyle w:val="001000000000" w:firstRow="0" w:lastRow="0" w:firstColumn="1" w:lastColumn="0" w:oddVBand="0" w:evenVBand="0" w:oddHBand="0" w:evenHBand="0" w:firstRowFirstColumn="0" w:firstRowLastColumn="0" w:lastRowFirstColumn="0" w:lastRowLastColumn="0"/>
            <w:tcW w:w="8892" w:type="dxa"/>
            <w:gridSpan w:val="2"/>
          </w:tcPr>
          <w:p w:rsidR="007065A8" w:rsidRPr="007065A8" w:rsidRDefault="007065A8" w:rsidP="007065A8">
            <w:pPr>
              <w:rPr>
                <w:b/>
                <w:sz w:val="20"/>
                <w:szCs w:val="20"/>
              </w:rPr>
            </w:pPr>
            <w:r w:rsidRPr="007065A8">
              <w:rPr>
                <w:b/>
                <w:sz w:val="20"/>
                <w:szCs w:val="20"/>
              </w:rPr>
              <w:t>Topical treatments on the face:</w:t>
            </w:r>
          </w:p>
        </w:tc>
      </w:tr>
      <w:tr w:rsidR="0051045F" w:rsidRPr="007065A8" w:rsidTr="007065A8">
        <w:trPr>
          <w:trHeight w:val="706"/>
        </w:trPr>
        <w:tc>
          <w:tcPr>
            <w:cnfStyle w:val="001000000000" w:firstRow="0" w:lastRow="0" w:firstColumn="1" w:lastColumn="0" w:oddVBand="0" w:evenVBand="0" w:oddHBand="0" w:evenHBand="0" w:firstRowFirstColumn="0" w:firstRowLastColumn="0" w:lastRowFirstColumn="0" w:lastRowLastColumn="0"/>
            <w:tcW w:w="6650" w:type="dxa"/>
          </w:tcPr>
          <w:p w:rsidR="0051045F" w:rsidRPr="007065A8" w:rsidRDefault="0051045F" w:rsidP="007065A8">
            <w:pPr>
              <w:rPr>
                <w:sz w:val="20"/>
                <w:szCs w:val="20"/>
              </w:rPr>
            </w:pPr>
            <w:r w:rsidRPr="007065A8">
              <w:rPr>
                <w:sz w:val="20"/>
                <w:szCs w:val="20"/>
              </w:rPr>
              <w:t>Astringents or abrasives (scrubs, exfoliating cleansers and products containing salicylic acid and alcohol</w:t>
            </w:r>
          </w:p>
        </w:tc>
        <w:tc>
          <w:tcPr>
            <w:tcW w:w="2242" w:type="dxa"/>
          </w:tcPr>
          <w:p w:rsidR="0051045F" w:rsidRPr="007065A8" w:rsidRDefault="0051045F" w:rsidP="007065A8">
            <w:pPr>
              <w:cnfStyle w:val="000000000000" w:firstRow="0" w:lastRow="0" w:firstColumn="0" w:lastColumn="0" w:oddVBand="0" w:evenVBand="0" w:oddHBand="0" w:evenHBand="0" w:firstRowFirstColumn="0" w:firstRowLastColumn="0" w:lastRowFirstColumn="0" w:lastRowLastColumn="0"/>
              <w:rPr>
                <w:sz w:val="20"/>
                <w:szCs w:val="20"/>
              </w:rPr>
            </w:pPr>
            <w:r w:rsidRPr="007065A8">
              <w:rPr>
                <w:sz w:val="20"/>
                <w:szCs w:val="20"/>
              </w:rPr>
              <w:t>2 days</w:t>
            </w:r>
          </w:p>
        </w:tc>
      </w:tr>
      <w:tr w:rsidR="0051045F" w:rsidRPr="007065A8" w:rsidTr="007065A8">
        <w:trPr>
          <w:trHeight w:val="471"/>
        </w:trPr>
        <w:tc>
          <w:tcPr>
            <w:cnfStyle w:val="001000000000" w:firstRow="0" w:lastRow="0" w:firstColumn="1" w:lastColumn="0" w:oddVBand="0" w:evenVBand="0" w:oddHBand="0" w:evenHBand="0" w:firstRowFirstColumn="0" w:firstRowLastColumn="0" w:lastRowFirstColumn="0" w:lastRowLastColumn="0"/>
            <w:tcW w:w="6650" w:type="dxa"/>
          </w:tcPr>
          <w:p w:rsidR="0051045F" w:rsidRPr="007065A8" w:rsidRDefault="0051045F" w:rsidP="007065A8">
            <w:pPr>
              <w:rPr>
                <w:sz w:val="20"/>
                <w:szCs w:val="20"/>
              </w:rPr>
            </w:pPr>
            <w:r w:rsidRPr="007065A8">
              <w:rPr>
                <w:sz w:val="20"/>
                <w:szCs w:val="20"/>
              </w:rPr>
              <w:t>Benzoyl peroxide</w:t>
            </w:r>
          </w:p>
        </w:tc>
        <w:tc>
          <w:tcPr>
            <w:tcW w:w="2242" w:type="dxa"/>
          </w:tcPr>
          <w:p w:rsidR="0051045F" w:rsidRPr="007065A8" w:rsidRDefault="0051045F" w:rsidP="007065A8">
            <w:pPr>
              <w:cnfStyle w:val="000000000000" w:firstRow="0" w:lastRow="0" w:firstColumn="0" w:lastColumn="0" w:oddVBand="0" w:evenVBand="0" w:oddHBand="0" w:evenHBand="0" w:firstRowFirstColumn="0" w:firstRowLastColumn="0" w:lastRowFirstColumn="0" w:lastRowLastColumn="0"/>
              <w:rPr>
                <w:sz w:val="20"/>
                <w:szCs w:val="20"/>
              </w:rPr>
            </w:pPr>
            <w:r w:rsidRPr="007065A8">
              <w:rPr>
                <w:sz w:val="20"/>
                <w:szCs w:val="20"/>
              </w:rPr>
              <w:t>4 weeks</w:t>
            </w:r>
          </w:p>
        </w:tc>
      </w:tr>
      <w:tr w:rsidR="0051045F" w:rsidRPr="007065A8" w:rsidTr="007065A8">
        <w:trPr>
          <w:trHeight w:val="471"/>
        </w:trPr>
        <w:tc>
          <w:tcPr>
            <w:cnfStyle w:val="001000000000" w:firstRow="0" w:lastRow="0" w:firstColumn="1" w:lastColumn="0" w:oddVBand="0" w:evenVBand="0" w:oddHBand="0" w:evenHBand="0" w:firstRowFirstColumn="0" w:firstRowLastColumn="0" w:lastRowFirstColumn="0" w:lastRowLastColumn="0"/>
            <w:tcW w:w="6650" w:type="dxa"/>
          </w:tcPr>
          <w:p w:rsidR="0051045F" w:rsidRPr="007065A8" w:rsidRDefault="0051045F" w:rsidP="007065A8">
            <w:pPr>
              <w:rPr>
                <w:sz w:val="20"/>
                <w:szCs w:val="20"/>
              </w:rPr>
            </w:pPr>
            <w:r w:rsidRPr="007065A8">
              <w:rPr>
                <w:sz w:val="20"/>
                <w:szCs w:val="20"/>
              </w:rPr>
              <w:t>Antibiotics (for example</w:t>
            </w:r>
            <w:r w:rsidR="007065A8" w:rsidRPr="007065A8">
              <w:rPr>
                <w:i/>
                <w:sz w:val="20"/>
                <w:szCs w:val="20"/>
              </w:rPr>
              <w:t xml:space="preserve"> </w:t>
            </w:r>
            <w:r w:rsidRPr="007065A8">
              <w:rPr>
                <w:sz w:val="20"/>
                <w:szCs w:val="20"/>
              </w:rPr>
              <w:t>metronidazole or macrolides)</w:t>
            </w:r>
          </w:p>
        </w:tc>
        <w:tc>
          <w:tcPr>
            <w:tcW w:w="2242" w:type="dxa"/>
          </w:tcPr>
          <w:p w:rsidR="0051045F" w:rsidRPr="007065A8" w:rsidRDefault="0051045F" w:rsidP="007065A8">
            <w:pPr>
              <w:cnfStyle w:val="000000000000" w:firstRow="0" w:lastRow="0" w:firstColumn="0" w:lastColumn="0" w:oddVBand="0" w:evenVBand="0" w:oddHBand="0" w:evenHBand="0" w:firstRowFirstColumn="0" w:firstRowLastColumn="0" w:lastRowFirstColumn="0" w:lastRowLastColumn="0"/>
              <w:rPr>
                <w:sz w:val="20"/>
                <w:szCs w:val="20"/>
              </w:rPr>
            </w:pPr>
            <w:r w:rsidRPr="007065A8">
              <w:rPr>
                <w:sz w:val="20"/>
                <w:szCs w:val="20"/>
              </w:rPr>
              <w:t>4 weeks</w:t>
            </w:r>
          </w:p>
        </w:tc>
      </w:tr>
      <w:tr w:rsidR="0051045F" w:rsidRPr="007065A8" w:rsidTr="007065A8">
        <w:trPr>
          <w:trHeight w:val="471"/>
        </w:trPr>
        <w:tc>
          <w:tcPr>
            <w:cnfStyle w:val="001000000000" w:firstRow="0" w:lastRow="0" w:firstColumn="1" w:lastColumn="0" w:oddVBand="0" w:evenVBand="0" w:oddHBand="0" w:evenHBand="0" w:firstRowFirstColumn="0" w:firstRowLastColumn="0" w:lastRowFirstColumn="0" w:lastRowLastColumn="0"/>
            <w:tcW w:w="6650" w:type="dxa"/>
          </w:tcPr>
          <w:p w:rsidR="0051045F" w:rsidRPr="007065A8" w:rsidRDefault="0051045F" w:rsidP="007065A8">
            <w:pPr>
              <w:rPr>
                <w:sz w:val="20"/>
                <w:szCs w:val="20"/>
              </w:rPr>
            </w:pPr>
            <w:r w:rsidRPr="007065A8">
              <w:rPr>
                <w:sz w:val="20"/>
                <w:szCs w:val="20"/>
              </w:rPr>
              <w:t>Anti-rosacea drugs (for example azelaic acid)</w:t>
            </w:r>
          </w:p>
        </w:tc>
        <w:tc>
          <w:tcPr>
            <w:tcW w:w="2242" w:type="dxa"/>
          </w:tcPr>
          <w:p w:rsidR="0051045F" w:rsidRPr="007065A8" w:rsidRDefault="0051045F" w:rsidP="007065A8">
            <w:pPr>
              <w:cnfStyle w:val="000000000000" w:firstRow="0" w:lastRow="0" w:firstColumn="0" w:lastColumn="0" w:oddVBand="0" w:evenVBand="0" w:oddHBand="0" w:evenHBand="0" w:firstRowFirstColumn="0" w:firstRowLastColumn="0" w:lastRowFirstColumn="0" w:lastRowLastColumn="0"/>
              <w:rPr>
                <w:sz w:val="20"/>
                <w:szCs w:val="20"/>
              </w:rPr>
            </w:pPr>
            <w:r w:rsidRPr="007065A8">
              <w:rPr>
                <w:sz w:val="20"/>
                <w:szCs w:val="20"/>
              </w:rPr>
              <w:t>4 weeks</w:t>
            </w:r>
          </w:p>
        </w:tc>
      </w:tr>
      <w:tr w:rsidR="0051045F" w:rsidRPr="007065A8" w:rsidTr="007065A8">
        <w:trPr>
          <w:trHeight w:val="471"/>
        </w:trPr>
        <w:tc>
          <w:tcPr>
            <w:cnfStyle w:val="001000000000" w:firstRow="0" w:lastRow="0" w:firstColumn="1" w:lastColumn="0" w:oddVBand="0" w:evenVBand="0" w:oddHBand="0" w:evenHBand="0" w:firstRowFirstColumn="0" w:firstRowLastColumn="0" w:lastRowFirstColumn="0" w:lastRowLastColumn="0"/>
            <w:tcW w:w="6650" w:type="dxa"/>
          </w:tcPr>
          <w:p w:rsidR="0051045F" w:rsidRPr="007065A8" w:rsidRDefault="0051045F" w:rsidP="007065A8">
            <w:pPr>
              <w:rPr>
                <w:sz w:val="20"/>
                <w:szCs w:val="20"/>
              </w:rPr>
            </w:pPr>
            <w:r w:rsidRPr="007065A8">
              <w:rPr>
                <w:sz w:val="20"/>
                <w:szCs w:val="20"/>
              </w:rPr>
              <w:t>Immunomodulators</w:t>
            </w:r>
          </w:p>
        </w:tc>
        <w:tc>
          <w:tcPr>
            <w:tcW w:w="2242" w:type="dxa"/>
          </w:tcPr>
          <w:p w:rsidR="0051045F" w:rsidRPr="007065A8" w:rsidRDefault="0051045F" w:rsidP="007065A8">
            <w:pPr>
              <w:cnfStyle w:val="000000000000" w:firstRow="0" w:lastRow="0" w:firstColumn="0" w:lastColumn="0" w:oddVBand="0" w:evenVBand="0" w:oddHBand="0" w:evenHBand="0" w:firstRowFirstColumn="0" w:firstRowLastColumn="0" w:lastRowFirstColumn="0" w:lastRowLastColumn="0"/>
              <w:rPr>
                <w:sz w:val="20"/>
                <w:szCs w:val="20"/>
              </w:rPr>
            </w:pPr>
            <w:r w:rsidRPr="007065A8">
              <w:rPr>
                <w:sz w:val="20"/>
                <w:szCs w:val="20"/>
              </w:rPr>
              <w:t>4 weeks</w:t>
            </w:r>
          </w:p>
        </w:tc>
      </w:tr>
      <w:tr w:rsidR="0051045F" w:rsidRPr="007065A8" w:rsidTr="007065A8">
        <w:trPr>
          <w:trHeight w:val="471"/>
        </w:trPr>
        <w:tc>
          <w:tcPr>
            <w:cnfStyle w:val="001000000000" w:firstRow="0" w:lastRow="0" w:firstColumn="1" w:lastColumn="0" w:oddVBand="0" w:evenVBand="0" w:oddHBand="0" w:evenHBand="0" w:firstRowFirstColumn="0" w:firstRowLastColumn="0" w:lastRowFirstColumn="0" w:lastRowLastColumn="0"/>
            <w:tcW w:w="6650" w:type="dxa"/>
          </w:tcPr>
          <w:p w:rsidR="0051045F" w:rsidRPr="007065A8" w:rsidRDefault="0051045F" w:rsidP="007065A8">
            <w:pPr>
              <w:rPr>
                <w:sz w:val="20"/>
                <w:szCs w:val="20"/>
              </w:rPr>
            </w:pPr>
            <w:r w:rsidRPr="007065A8">
              <w:rPr>
                <w:sz w:val="20"/>
                <w:szCs w:val="20"/>
              </w:rPr>
              <w:t>Corticosteroids</w:t>
            </w:r>
          </w:p>
        </w:tc>
        <w:tc>
          <w:tcPr>
            <w:tcW w:w="2242" w:type="dxa"/>
          </w:tcPr>
          <w:p w:rsidR="0051045F" w:rsidRPr="007065A8" w:rsidRDefault="0051045F" w:rsidP="007065A8">
            <w:pPr>
              <w:cnfStyle w:val="000000000000" w:firstRow="0" w:lastRow="0" w:firstColumn="0" w:lastColumn="0" w:oddVBand="0" w:evenVBand="0" w:oddHBand="0" w:evenHBand="0" w:firstRowFirstColumn="0" w:firstRowLastColumn="0" w:lastRowFirstColumn="0" w:lastRowLastColumn="0"/>
              <w:rPr>
                <w:sz w:val="20"/>
                <w:szCs w:val="20"/>
              </w:rPr>
            </w:pPr>
            <w:r w:rsidRPr="007065A8">
              <w:rPr>
                <w:sz w:val="20"/>
                <w:szCs w:val="20"/>
              </w:rPr>
              <w:t>4 weeks</w:t>
            </w:r>
          </w:p>
        </w:tc>
      </w:tr>
      <w:tr w:rsidR="0051045F" w:rsidRPr="007065A8" w:rsidTr="007065A8">
        <w:trPr>
          <w:trHeight w:val="471"/>
        </w:trPr>
        <w:tc>
          <w:tcPr>
            <w:cnfStyle w:val="001000000000" w:firstRow="0" w:lastRow="0" w:firstColumn="1" w:lastColumn="0" w:oddVBand="0" w:evenVBand="0" w:oddHBand="0" w:evenHBand="0" w:firstRowFirstColumn="0" w:firstRowLastColumn="0" w:lastRowFirstColumn="0" w:lastRowLastColumn="0"/>
            <w:tcW w:w="6650" w:type="dxa"/>
          </w:tcPr>
          <w:p w:rsidR="0051045F" w:rsidRPr="007065A8" w:rsidRDefault="0051045F" w:rsidP="007065A8">
            <w:pPr>
              <w:rPr>
                <w:sz w:val="20"/>
                <w:szCs w:val="20"/>
              </w:rPr>
            </w:pPr>
            <w:r w:rsidRPr="007065A8">
              <w:rPr>
                <w:sz w:val="20"/>
                <w:szCs w:val="20"/>
              </w:rPr>
              <w:t>Retinoids</w:t>
            </w:r>
          </w:p>
        </w:tc>
        <w:tc>
          <w:tcPr>
            <w:tcW w:w="2242" w:type="dxa"/>
          </w:tcPr>
          <w:p w:rsidR="0051045F" w:rsidRPr="007065A8" w:rsidRDefault="0051045F" w:rsidP="007065A8">
            <w:pPr>
              <w:cnfStyle w:val="000000000000" w:firstRow="0" w:lastRow="0" w:firstColumn="0" w:lastColumn="0" w:oddVBand="0" w:evenVBand="0" w:oddHBand="0" w:evenHBand="0" w:firstRowFirstColumn="0" w:firstRowLastColumn="0" w:lastRowFirstColumn="0" w:lastRowLastColumn="0"/>
              <w:rPr>
                <w:sz w:val="20"/>
                <w:szCs w:val="20"/>
              </w:rPr>
            </w:pPr>
            <w:r w:rsidRPr="007065A8">
              <w:rPr>
                <w:sz w:val="20"/>
                <w:szCs w:val="20"/>
              </w:rPr>
              <w:t>4 weeks</w:t>
            </w:r>
          </w:p>
        </w:tc>
      </w:tr>
      <w:tr w:rsidR="007065A8" w:rsidRPr="007065A8" w:rsidTr="00AE143D">
        <w:trPr>
          <w:trHeight w:val="471"/>
        </w:trPr>
        <w:tc>
          <w:tcPr>
            <w:cnfStyle w:val="001000000000" w:firstRow="0" w:lastRow="0" w:firstColumn="1" w:lastColumn="0" w:oddVBand="0" w:evenVBand="0" w:oddHBand="0" w:evenHBand="0" w:firstRowFirstColumn="0" w:firstRowLastColumn="0" w:lastRowFirstColumn="0" w:lastRowLastColumn="0"/>
            <w:tcW w:w="8892" w:type="dxa"/>
            <w:gridSpan w:val="2"/>
          </w:tcPr>
          <w:p w:rsidR="007065A8" w:rsidRPr="007065A8" w:rsidRDefault="007065A8" w:rsidP="007065A8">
            <w:pPr>
              <w:rPr>
                <w:b/>
                <w:sz w:val="20"/>
                <w:szCs w:val="20"/>
              </w:rPr>
            </w:pPr>
            <w:r w:rsidRPr="007065A8">
              <w:rPr>
                <w:b/>
                <w:sz w:val="20"/>
                <w:szCs w:val="20"/>
              </w:rPr>
              <w:t>Systemic treatments:</w:t>
            </w:r>
          </w:p>
        </w:tc>
      </w:tr>
      <w:tr w:rsidR="0051045F" w:rsidRPr="007065A8" w:rsidTr="007065A8">
        <w:trPr>
          <w:trHeight w:val="471"/>
        </w:trPr>
        <w:tc>
          <w:tcPr>
            <w:cnfStyle w:val="001000000000" w:firstRow="0" w:lastRow="0" w:firstColumn="1" w:lastColumn="0" w:oddVBand="0" w:evenVBand="0" w:oddHBand="0" w:evenHBand="0" w:firstRowFirstColumn="0" w:firstRowLastColumn="0" w:lastRowFirstColumn="0" w:lastRowLastColumn="0"/>
            <w:tcW w:w="6650" w:type="dxa"/>
          </w:tcPr>
          <w:p w:rsidR="0051045F" w:rsidRPr="007065A8" w:rsidRDefault="0051045F" w:rsidP="007065A8">
            <w:pPr>
              <w:rPr>
                <w:sz w:val="20"/>
                <w:szCs w:val="20"/>
              </w:rPr>
            </w:pPr>
            <w:r w:rsidRPr="007065A8">
              <w:rPr>
                <w:sz w:val="20"/>
                <w:szCs w:val="20"/>
              </w:rPr>
              <w:t>Antibiotics (for example</w:t>
            </w:r>
            <w:r w:rsidRPr="007065A8">
              <w:rPr>
                <w:i/>
                <w:iCs/>
                <w:sz w:val="20"/>
                <w:szCs w:val="20"/>
              </w:rPr>
              <w:t xml:space="preserve"> </w:t>
            </w:r>
            <w:r w:rsidRPr="007065A8">
              <w:rPr>
                <w:sz w:val="20"/>
                <w:szCs w:val="20"/>
              </w:rPr>
              <w:t>cyclines, macrolides, metronidazole)</w:t>
            </w:r>
          </w:p>
        </w:tc>
        <w:tc>
          <w:tcPr>
            <w:tcW w:w="2242" w:type="dxa"/>
          </w:tcPr>
          <w:p w:rsidR="0051045F" w:rsidRPr="007065A8" w:rsidRDefault="0051045F" w:rsidP="007065A8">
            <w:pPr>
              <w:cnfStyle w:val="000000000000" w:firstRow="0" w:lastRow="0" w:firstColumn="0" w:lastColumn="0" w:oddVBand="0" w:evenVBand="0" w:oddHBand="0" w:evenHBand="0" w:firstRowFirstColumn="0" w:firstRowLastColumn="0" w:lastRowFirstColumn="0" w:lastRowLastColumn="0"/>
              <w:rPr>
                <w:sz w:val="20"/>
                <w:szCs w:val="20"/>
              </w:rPr>
            </w:pPr>
            <w:r w:rsidRPr="007065A8">
              <w:rPr>
                <w:sz w:val="20"/>
                <w:szCs w:val="20"/>
              </w:rPr>
              <w:t>4 weeks</w:t>
            </w:r>
          </w:p>
        </w:tc>
      </w:tr>
      <w:tr w:rsidR="0051045F" w:rsidRPr="007065A8" w:rsidTr="007065A8">
        <w:trPr>
          <w:trHeight w:val="471"/>
        </w:trPr>
        <w:tc>
          <w:tcPr>
            <w:cnfStyle w:val="001000000000" w:firstRow="0" w:lastRow="0" w:firstColumn="1" w:lastColumn="0" w:oddVBand="0" w:evenVBand="0" w:oddHBand="0" w:evenHBand="0" w:firstRowFirstColumn="0" w:firstRowLastColumn="0" w:lastRowFirstColumn="0" w:lastRowLastColumn="0"/>
            <w:tcW w:w="6650" w:type="dxa"/>
          </w:tcPr>
          <w:p w:rsidR="0051045F" w:rsidRPr="007065A8" w:rsidRDefault="0051045F" w:rsidP="007065A8">
            <w:pPr>
              <w:rPr>
                <w:sz w:val="20"/>
                <w:szCs w:val="20"/>
              </w:rPr>
            </w:pPr>
            <w:r w:rsidRPr="007065A8">
              <w:rPr>
                <w:sz w:val="20"/>
                <w:szCs w:val="20"/>
              </w:rPr>
              <w:t>Corticosteroids</w:t>
            </w:r>
          </w:p>
        </w:tc>
        <w:tc>
          <w:tcPr>
            <w:tcW w:w="2242" w:type="dxa"/>
          </w:tcPr>
          <w:p w:rsidR="0051045F" w:rsidRPr="007065A8" w:rsidRDefault="0051045F" w:rsidP="007065A8">
            <w:pPr>
              <w:cnfStyle w:val="000000000000" w:firstRow="0" w:lastRow="0" w:firstColumn="0" w:lastColumn="0" w:oddVBand="0" w:evenVBand="0" w:oddHBand="0" w:evenHBand="0" w:firstRowFirstColumn="0" w:firstRowLastColumn="0" w:lastRowFirstColumn="0" w:lastRowLastColumn="0"/>
              <w:rPr>
                <w:sz w:val="20"/>
                <w:szCs w:val="20"/>
              </w:rPr>
            </w:pPr>
            <w:r w:rsidRPr="007065A8">
              <w:rPr>
                <w:sz w:val="20"/>
                <w:szCs w:val="20"/>
              </w:rPr>
              <w:t>4 weeks</w:t>
            </w:r>
          </w:p>
        </w:tc>
      </w:tr>
      <w:tr w:rsidR="0051045F" w:rsidRPr="007065A8" w:rsidTr="007065A8">
        <w:trPr>
          <w:trHeight w:val="471"/>
        </w:trPr>
        <w:tc>
          <w:tcPr>
            <w:cnfStyle w:val="001000000000" w:firstRow="0" w:lastRow="0" w:firstColumn="1" w:lastColumn="0" w:oddVBand="0" w:evenVBand="0" w:oddHBand="0" w:evenHBand="0" w:firstRowFirstColumn="0" w:firstRowLastColumn="0" w:lastRowFirstColumn="0" w:lastRowLastColumn="0"/>
            <w:tcW w:w="6650" w:type="dxa"/>
          </w:tcPr>
          <w:p w:rsidR="0051045F" w:rsidRPr="007065A8" w:rsidRDefault="0051045F" w:rsidP="007065A8">
            <w:pPr>
              <w:rPr>
                <w:sz w:val="20"/>
                <w:szCs w:val="20"/>
              </w:rPr>
            </w:pPr>
            <w:r w:rsidRPr="007065A8">
              <w:rPr>
                <w:sz w:val="20"/>
                <w:szCs w:val="20"/>
              </w:rPr>
              <w:t>Oral ivermectin</w:t>
            </w:r>
          </w:p>
        </w:tc>
        <w:tc>
          <w:tcPr>
            <w:tcW w:w="2242" w:type="dxa"/>
          </w:tcPr>
          <w:p w:rsidR="0051045F" w:rsidRPr="007065A8" w:rsidRDefault="0051045F" w:rsidP="007065A8">
            <w:pPr>
              <w:cnfStyle w:val="000000000000" w:firstRow="0" w:lastRow="0" w:firstColumn="0" w:lastColumn="0" w:oddVBand="0" w:evenVBand="0" w:oddHBand="0" w:evenHBand="0" w:firstRowFirstColumn="0" w:firstRowLastColumn="0" w:lastRowFirstColumn="0" w:lastRowLastColumn="0"/>
              <w:rPr>
                <w:sz w:val="20"/>
                <w:szCs w:val="20"/>
              </w:rPr>
            </w:pPr>
            <w:r w:rsidRPr="007065A8">
              <w:rPr>
                <w:sz w:val="20"/>
                <w:szCs w:val="20"/>
              </w:rPr>
              <w:t>4 weeks</w:t>
            </w:r>
          </w:p>
        </w:tc>
      </w:tr>
      <w:tr w:rsidR="0051045F" w:rsidRPr="007065A8" w:rsidTr="007065A8">
        <w:trPr>
          <w:trHeight w:val="471"/>
        </w:trPr>
        <w:tc>
          <w:tcPr>
            <w:cnfStyle w:val="001000000000" w:firstRow="0" w:lastRow="0" w:firstColumn="1" w:lastColumn="0" w:oddVBand="0" w:evenVBand="0" w:oddHBand="0" w:evenHBand="0" w:firstRowFirstColumn="0" w:firstRowLastColumn="0" w:lastRowFirstColumn="0" w:lastRowLastColumn="0"/>
            <w:tcW w:w="6650" w:type="dxa"/>
          </w:tcPr>
          <w:p w:rsidR="0051045F" w:rsidRPr="007065A8" w:rsidRDefault="0051045F" w:rsidP="007065A8">
            <w:pPr>
              <w:rPr>
                <w:sz w:val="20"/>
                <w:szCs w:val="20"/>
              </w:rPr>
            </w:pPr>
            <w:r w:rsidRPr="007065A8">
              <w:rPr>
                <w:sz w:val="20"/>
                <w:szCs w:val="20"/>
              </w:rPr>
              <w:lastRenderedPageBreak/>
              <w:t>Other drugs used for the treatment of rosacea</w:t>
            </w:r>
          </w:p>
        </w:tc>
        <w:tc>
          <w:tcPr>
            <w:tcW w:w="2242" w:type="dxa"/>
          </w:tcPr>
          <w:p w:rsidR="0051045F" w:rsidRPr="007065A8" w:rsidRDefault="0051045F" w:rsidP="007065A8">
            <w:pPr>
              <w:cnfStyle w:val="000000000000" w:firstRow="0" w:lastRow="0" w:firstColumn="0" w:lastColumn="0" w:oddVBand="0" w:evenVBand="0" w:oddHBand="0" w:evenHBand="0" w:firstRowFirstColumn="0" w:firstRowLastColumn="0" w:lastRowFirstColumn="0" w:lastRowLastColumn="0"/>
              <w:rPr>
                <w:sz w:val="20"/>
                <w:szCs w:val="20"/>
              </w:rPr>
            </w:pPr>
            <w:r w:rsidRPr="007065A8">
              <w:rPr>
                <w:sz w:val="20"/>
                <w:szCs w:val="20"/>
              </w:rPr>
              <w:t>4 weeks</w:t>
            </w:r>
          </w:p>
        </w:tc>
      </w:tr>
      <w:tr w:rsidR="007065A8" w:rsidRPr="007065A8" w:rsidTr="00AE143D">
        <w:trPr>
          <w:trHeight w:val="458"/>
        </w:trPr>
        <w:tc>
          <w:tcPr>
            <w:cnfStyle w:val="001000000000" w:firstRow="0" w:lastRow="0" w:firstColumn="1" w:lastColumn="0" w:oddVBand="0" w:evenVBand="0" w:oddHBand="0" w:evenHBand="0" w:firstRowFirstColumn="0" w:firstRowLastColumn="0" w:lastRowFirstColumn="0" w:lastRowLastColumn="0"/>
            <w:tcW w:w="8892" w:type="dxa"/>
            <w:gridSpan w:val="2"/>
          </w:tcPr>
          <w:p w:rsidR="007065A8" w:rsidRPr="007065A8" w:rsidRDefault="007065A8" w:rsidP="007065A8">
            <w:pPr>
              <w:rPr>
                <w:b/>
                <w:sz w:val="20"/>
                <w:szCs w:val="20"/>
              </w:rPr>
            </w:pPr>
            <w:r w:rsidRPr="007065A8">
              <w:rPr>
                <w:b/>
                <w:sz w:val="20"/>
                <w:szCs w:val="20"/>
              </w:rPr>
              <w:t>Other on the face:</w:t>
            </w:r>
          </w:p>
        </w:tc>
      </w:tr>
      <w:tr w:rsidR="0051045F" w:rsidRPr="007065A8" w:rsidTr="007065A8">
        <w:trPr>
          <w:trHeight w:val="471"/>
        </w:trPr>
        <w:tc>
          <w:tcPr>
            <w:cnfStyle w:val="001000000000" w:firstRow="0" w:lastRow="0" w:firstColumn="1" w:lastColumn="0" w:oddVBand="0" w:evenVBand="0" w:oddHBand="0" w:evenHBand="0" w:firstRowFirstColumn="0" w:firstRowLastColumn="0" w:lastRowFirstColumn="0" w:lastRowLastColumn="0"/>
            <w:tcW w:w="6650" w:type="dxa"/>
          </w:tcPr>
          <w:p w:rsidR="0051045F" w:rsidRPr="007065A8" w:rsidRDefault="0051045F" w:rsidP="007065A8">
            <w:pPr>
              <w:rPr>
                <w:sz w:val="20"/>
                <w:szCs w:val="20"/>
              </w:rPr>
            </w:pPr>
            <w:r w:rsidRPr="007065A8">
              <w:rPr>
                <w:sz w:val="20"/>
                <w:szCs w:val="20"/>
              </w:rPr>
              <w:t>Laser or Intense Pulsed Light (IPL) or light treatment</w:t>
            </w:r>
          </w:p>
        </w:tc>
        <w:tc>
          <w:tcPr>
            <w:tcW w:w="2242" w:type="dxa"/>
          </w:tcPr>
          <w:p w:rsidR="0051045F" w:rsidRPr="007065A8" w:rsidRDefault="0051045F" w:rsidP="007065A8">
            <w:pPr>
              <w:cnfStyle w:val="000000000000" w:firstRow="0" w:lastRow="0" w:firstColumn="0" w:lastColumn="0" w:oddVBand="0" w:evenVBand="0" w:oddHBand="0" w:evenHBand="0" w:firstRowFirstColumn="0" w:firstRowLastColumn="0" w:lastRowFirstColumn="0" w:lastRowLastColumn="0"/>
              <w:rPr>
                <w:sz w:val="20"/>
                <w:szCs w:val="20"/>
              </w:rPr>
            </w:pPr>
            <w:r w:rsidRPr="007065A8">
              <w:rPr>
                <w:sz w:val="20"/>
                <w:szCs w:val="20"/>
              </w:rPr>
              <w:t>6 weeks</w:t>
            </w:r>
          </w:p>
        </w:tc>
      </w:tr>
      <w:tr w:rsidR="0051045F" w:rsidRPr="007065A8" w:rsidTr="007065A8">
        <w:trPr>
          <w:trHeight w:val="471"/>
        </w:trPr>
        <w:tc>
          <w:tcPr>
            <w:cnfStyle w:val="001000000000" w:firstRow="0" w:lastRow="0" w:firstColumn="1" w:lastColumn="0" w:oddVBand="0" w:evenVBand="0" w:oddHBand="0" w:evenHBand="0" w:firstRowFirstColumn="0" w:firstRowLastColumn="0" w:lastRowFirstColumn="0" w:lastRowLastColumn="0"/>
            <w:tcW w:w="6650" w:type="dxa"/>
          </w:tcPr>
          <w:p w:rsidR="0051045F" w:rsidRPr="007065A8" w:rsidRDefault="0051045F" w:rsidP="007065A8">
            <w:pPr>
              <w:rPr>
                <w:sz w:val="20"/>
                <w:szCs w:val="20"/>
              </w:rPr>
            </w:pPr>
            <w:r w:rsidRPr="007065A8">
              <w:rPr>
                <w:sz w:val="20"/>
                <w:szCs w:val="20"/>
              </w:rPr>
              <w:t>Electrocoagulation</w:t>
            </w:r>
          </w:p>
        </w:tc>
        <w:tc>
          <w:tcPr>
            <w:tcW w:w="2242" w:type="dxa"/>
          </w:tcPr>
          <w:p w:rsidR="0051045F" w:rsidRPr="007065A8" w:rsidRDefault="0051045F" w:rsidP="007065A8">
            <w:pPr>
              <w:cnfStyle w:val="000000000000" w:firstRow="0" w:lastRow="0" w:firstColumn="0" w:lastColumn="0" w:oddVBand="0" w:evenVBand="0" w:oddHBand="0" w:evenHBand="0" w:firstRowFirstColumn="0" w:firstRowLastColumn="0" w:lastRowFirstColumn="0" w:lastRowLastColumn="0"/>
              <w:rPr>
                <w:sz w:val="20"/>
                <w:szCs w:val="20"/>
              </w:rPr>
            </w:pPr>
            <w:r w:rsidRPr="007065A8">
              <w:rPr>
                <w:sz w:val="20"/>
                <w:szCs w:val="20"/>
              </w:rPr>
              <w:t>6 weeks</w:t>
            </w:r>
          </w:p>
        </w:tc>
      </w:tr>
      <w:tr w:rsidR="0051045F" w:rsidRPr="007065A8" w:rsidTr="007065A8">
        <w:trPr>
          <w:trHeight w:val="471"/>
        </w:trPr>
        <w:tc>
          <w:tcPr>
            <w:cnfStyle w:val="001000000000" w:firstRow="0" w:lastRow="0" w:firstColumn="1" w:lastColumn="0" w:oddVBand="0" w:evenVBand="0" w:oddHBand="0" w:evenHBand="0" w:firstRowFirstColumn="0" w:firstRowLastColumn="0" w:lastRowFirstColumn="0" w:lastRowLastColumn="0"/>
            <w:tcW w:w="6650" w:type="dxa"/>
          </w:tcPr>
          <w:p w:rsidR="0051045F" w:rsidRPr="007065A8" w:rsidRDefault="0051045F" w:rsidP="007065A8">
            <w:pPr>
              <w:rPr>
                <w:sz w:val="20"/>
                <w:szCs w:val="20"/>
              </w:rPr>
            </w:pPr>
            <w:r w:rsidRPr="007065A8">
              <w:rPr>
                <w:sz w:val="20"/>
                <w:szCs w:val="20"/>
              </w:rPr>
              <w:t>Dermabrasion</w:t>
            </w:r>
          </w:p>
        </w:tc>
        <w:tc>
          <w:tcPr>
            <w:tcW w:w="2242" w:type="dxa"/>
          </w:tcPr>
          <w:p w:rsidR="0051045F" w:rsidRPr="007065A8" w:rsidRDefault="0051045F" w:rsidP="007065A8">
            <w:pPr>
              <w:cnfStyle w:val="000000000000" w:firstRow="0" w:lastRow="0" w:firstColumn="0" w:lastColumn="0" w:oddVBand="0" w:evenVBand="0" w:oddHBand="0" w:evenHBand="0" w:firstRowFirstColumn="0" w:firstRowLastColumn="0" w:lastRowFirstColumn="0" w:lastRowLastColumn="0"/>
              <w:rPr>
                <w:sz w:val="20"/>
                <w:szCs w:val="20"/>
              </w:rPr>
            </w:pPr>
            <w:r w:rsidRPr="007065A8">
              <w:rPr>
                <w:sz w:val="20"/>
                <w:szCs w:val="20"/>
              </w:rPr>
              <w:t>6 weeks</w:t>
            </w:r>
          </w:p>
        </w:tc>
      </w:tr>
      <w:tr w:rsidR="0051045F" w:rsidRPr="007065A8" w:rsidTr="007065A8">
        <w:trPr>
          <w:trHeight w:val="471"/>
        </w:trPr>
        <w:tc>
          <w:tcPr>
            <w:cnfStyle w:val="001000000000" w:firstRow="0" w:lastRow="0" w:firstColumn="1" w:lastColumn="0" w:oddVBand="0" w:evenVBand="0" w:oddHBand="0" w:evenHBand="0" w:firstRowFirstColumn="0" w:firstRowLastColumn="0" w:lastRowFirstColumn="0" w:lastRowLastColumn="0"/>
            <w:tcW w:w="6650" w:type="dxa"/>
          </w:tcPr>
          <w:p w:rsidR="0051045F" w:rsidRPr="007065A8" w:rsidRDefault="0051045F" w:rsidP="007065A8">
            <w:pPr>
              <w:rPr>
                <w:sz w:val="20"/>
                <w:szCs w:val="20"/>
              </w:rPr>
            </w:pPr>
            <w:r w:rsidRPr="007065A8">
              <w:rPr>
                <w:sz w:val="20"/>
                <w:szCs w:val="20"/>
              </w:rPr>
              <w:t>Facial peels</w:t>
            </w:r>
          </w:p>
        </w:tc>
        <w:tc>
          <w:tcPr>
            <w:tcW w:w="2242" w:type="dxa"/>
          </w:tcPr>
          <w:p w:rsidR="0051045F" w:rsidRPr="007065A8" w:rsidRDefault="0051045F" w:rsidP="007065A8">
            <w:pPr>
              <w:cnfStyle w:val="000000000000" w:firstRow="0" w:lastRow="0" w:firstColumn="0" w:lastColumn="0" w:oddVBand="0" w:evenVBand="0" w:oddHBand="0" w:evenHBand="0" w:firstRowFirstColumn="0" w:firstRowLastColumn="0" w:lastRowFirstColumn="0" w:lastRowLastColumn="0"/>
              <w:rPr>
                <w:sz w:val="20"/>
                <w:szCs w:val="20"/>
              </w:rPr>
            </w:pPr>
            <w:r w:rsidRPr="007065A8">
              <w:rPr>
                <w:sz w:val="20"/>
                <w:szCs w:val="20"/>
              </w:rPr>
              <w:t>6 weeks</w:t>
            </w:r>
          </w:p>
        </w:tc>
      </w:tr>
      <w:tr w:rsidR="0051045F" w:rsidRPr="007065A8" w:rsidTr="007065A8">
        <w:trPr>
          <w:trHeight w:val="482"/>
        </w:trPr>
        <w:tc>
          <w:tcPr>
            <w:cnfStyle w:val="001000000000" w:firstRow="0" w:lastRow="0" w:firstColumn="1" w:lastColumn="0" w:oddVBand="0" w:evenVBand="0" w:oddHBand="0" w:evenHBand="0" w:firstRowFirstColumn="0" w:firstRowLastColumn="0" w:lastRowFirstColumn="0" w:lastRowLastColumn="0"/>
            <w:tcW w:w="6650" w:type="dxa"/>
          </w:tcPr>
          <w:p w:rsidR="0051045F" w:rsidRPr="007065A8" w:rsidRDefault="0051045F" w:rsidP="007065A8">
            <w:pPr>
              <w:rPr>
                <w:sz w:val="20"/>
                <w:szCs w:val="20"/>
              </w:rPr>
            </w:pPr>
            <w:r w:rsidRPr="007065A8">
              <w:rPr>
                <w:sz w:val="20"/>
                <w:szCs w:val="20"/>
              </w:rPr>
              <w:t>Any procedure on the face (such as Thermage, etcetera.)</w:t>
            </w:r>
          </w:p>
        </w:tc>
        <w:tc>
          <w:tcPr>
            <w:tcW w:w="2242" w:type="dxa"/>
          </w:tcPr>
          <w:p w:rsidR="0051045F" w:rsidRPr="007065A8" w:rsidRDefault="0051045F" w:rsidP="007065A8">
            <w:pPr>
              <w:cnfStyle w:val="000000000000" w:firstRow="0" w:lastRow="0" w:firstColumn="0" w:lastColumn="0" w:oddVBand="0" w:evenVBand="0" w:oddHBand="0" w:evenHBand="0" w:firstRowFirstColumn="0" w:firstRowLastColumn="0" w:lastRowFirstColumn="0" w:lastRowLastColumn="0"/>
              <w:rPr>
                <w:sz w:val="20"/>
                <w:szCs w:val="20"/>
              </w:rPr>
            </w:pPr>
            <w:r w:rsidRPr="007065A8">
              <w:rPr>
                <w:sz w:val="20"/>
                <w:szCs w:val="20"/>
              </w:rPr>
              <w:t>6 weeks</w:t>
            </w:r>
          </w:p>
        </w:tc>
      </w:tr>
    </w:tbl>
    <w:p w:rsidR="00B32D22" w:rsidRPr="00B32D22" w:rsidRDefault="00B32D22" w:rsidP="008F3B74">
      <w:pPr>
        <w:pStyle w:val="Heading5"/>
      </w:pPr>
      <w:r w:rsidRPr="00B32D22">
        <w:t>Study treatments</w:t>
      </w:r>
    </w:p>
    <w:p w:rsidR="00B32D22" w:rsidRPr="00B32D22" w:rsidRDefault="00B32D22" w:rsidP="00B32D22">
      <w:r w:rsidRPr="00B32D22">
        <w:t xml:space="preserve">In Part A of the study, </w:t>
      </w:r>
      <w:r w:rsidR="00386108">
        <w:t>ivermectin</w:t>
      </w:r>
      <w:r w:rsidR="00376252">
        <w:t xml:space="preserve"> 1% cream or vehicle </w:t>
      </w:r>
      <w:r w:rsidRPr="00B32D22">
        <w:t>alone cream was self-administered by the patient once daily, at bedtime. The application method was demonstrated to the subject by the site personnel, and verbal and written instructions were provided at the Baseline visit.</w:t>
      </w:r>
    </w:p>
    <w:p w:rsidR="00B32D22" w:rsidRPr="00B32D22" w:rsidRDefault="00B32D22" w:rsidP="00B32D22">
      <w:r w:rsidRPr="00B32D22">
        <w:t xml:space="preserve">In Part B of the study, subjects initially treated with </w:t>
      </w:r>
      <w:r w:rsidR="00386108" w:rsidRPr="00B32D22">
        <w:t>ivermectin</w:t>
      </w:r>
      <w:r w:rsidRPr="00B32D22">
        <w:t xml:space="preserve"> 1% cream daily at bedtime were to continue on this treatment. Subjects initially treated with vehicle cream daily at bedtime were to switch to azelaic acid 15% gel BD, in the morning and evening.</w:t>
      </w:r>
    </w:p>
    <w:p w:rsidR="00B32D22" w:rsidRPr="004B259C" w:rsidRDefault="00B32D22" w:rsidP="00B32D22">
      <w:r w:rsidRPr="00B32D22">
        <w:t>The subject was instructed to apply a thin film of study drug on the entire face (even if some areas did not have</w:t>
      </w:r>
      <w:r w:rsidR="00376252">
        <w:t xml:space="preserve"> rosacea). An approximately pea </w:t>
      </w:r>
      <w:r w:rsidRPr="00B32D22">
        <w:t>sized amount (</w:t>
      </w:r>
      <w:r w:rsidR="00376252">
        <w:t>that is</w:t>
      </w:r>
      <w:r w:rsidRPr="00B32D22">
        <w:t>, about 0.2 g) was to be applied on each of the following facial regions: right and left cheeks, forehead, chin and nose, avoiding contact with the eyes, lips, mouth and mucous membranes.</w:t>
      </w:r>
    </w:p>
    <w:p w:rsidR="00B32D22" w:rsidRPr="00B32D22" w:rsidRDefault="00B32D22" w:rsidP="008F3B74">
      <w:pPr>
        <w:pStyle w:val="Heading5"/>
      </w:pPr>
      <w:r w:rsidRPr="00B32D22">
        <w:t>Efficacy variables and outcomes</w:t>
      </w:r>
    </w:p>
    <w:p w:rsidR="00B32D22" w:rsidRPr="00B32D22" w:rsidRDefault="00B32D22" w:rsidP="00B32D22">
      <w:r w:rsidRPr="00B32D22">
        <w:t>The main efficacy variables were:</w:t>
      </w:r>
    </w:p>
    <w:p w:rsidR="00B32D22" w:rsidRPr="00B32D22" w:rsidRDefault="00B32D22" w:rsidP="00B32D22">
      <w:pPr>
        <w:pStyle w:val="ListBullet"/>
      </w:pPr>
      <w:r w:rsidRPr="00B32D22">
        <w:t xml:space="preserve">IGA score (preferably but not necessarily determined by the same investigator for </w:t>
      </w:r>
      <w:r w:rsidR="00AD074E">
        <w:t xml:space="preserve">each given subject at each time </w:t>
      </w:r>
      <w:r w:rsidRPr="00B32D22">
        <w:t>point)</w:t>
      </w:r>
    </w:p>
    <w:p w:rsidR="00B32D22" w:rsidRPr="00B32D22" w:rsidRDefault="00B32D22" w:rsidP="00B32D22">
      <w:pPr>
        <w:pStyle w:val="ListBullet"/>
      </w:pPr>
      <w:r w:rsidRPr="00B32D22">
        <w:t xml:space="preserve">Inflammatory lesion count (preferably but not necessarily determined by the same investigator for </w:t>
      </w:r>
      <w:r w:rsidR="00AD074E">
        <w:t xml:space="preserve">each given subject at each time </w:t>
      </w:r>
      <w:r w:rsidRPr="00B32D22">
        <w:t>point)</w:t>
      </w:r>
    </w:p>
    <w:p w:rsidR="00B32D22" w:rsidRPr="00AD074E" w:rsidRDefault="00B32D22" w:rsidP="00AD074E">
      <w:pPr>
        <w:pStyle w:val="ListBullet"/>
      </w:pPr>
      <w:r w:rsidRPr="00AD074E">
        <w:t>Subject</w:t>
      </w:r>
      <w:r w:rsidR="00AD074E">
        <w:t>’</w:t>
      </w:r>
      <w:r w:rsidRPr="00AD074E">
        <w:t>s Assessment of Rosacea Improvement (SARI) score</w:t>
      </w:r>
      <w:r w:rsidR="00AD074E">
        <w:t>.</w:t>
      </w:r>
    </w:p>
    <w:p w:rsidR="00B32D22" w:rsidRPr="00B32D22" w:rsidRDefault="00B32D22" w:rsidP="00B32D22">
      <w:r w:rsidRPr="00B32D22">
        <w:t xml:space="preserve">The primary efficacy outcomes were percentage of subjects with an IGA score of 0 (= </w:t>
      </w:r>
      <w:r w:rsidR="00AD074E">
        <w:t>‘</w:t>
      </w:r>
      <w:r w:rsidRPr="00B32D22">
        <w:t>Clear</w:t>
      </w:r>
      <w:r w:rsidR="00AD074E">
        <w:t>’</w:t>
      </w:r>
      <w:r w:rsidRPr="00B32D22">
        <w:t xml:space="preserve">) or 1 (= </w:t>
      </w:r>
      <w:r w:rsidR="00AD074E">
        <w:t>‘</w:t>
      </w:r>
      <w:r w:rsidRPr="00B32D22">
        <w:t>Almost Clear</w:t>
      </w:r>
      <w:r w:rsidR="00AD074E">
        <w:t>’</w:t>
      </w:r>
      <w:r w:rsidRPr="00B32D22">
        <w:t xml:space="preserve">) at Week 12 (ITT-LOCF), and absolute change in inflammatory lesion counts. By way of an amendment to the initial planned statistical analysis, </w:t>
      </w:r>
      <w:r w:rsidR="00AD074E">
        <w:t>‘</w:t>
      </w:r>
      <w:r w:rsidRPr="00B32D22">
        <w:t>time to onset of efficacy analysis</w:t>
      </w:r>
      <w:r w:rsidR="00AD074E">
        <w:t>’</w:t>
      </w:r>
      <w:r w:rsidRPr="00B32D22">
        <w:t xml:space="preserve"> was changed from being a secondary endpoint to a </w:t>
      </w:r>
      <w:r w:rsidR="00AD074E">
        <w:t>‘</w:t>
      </w:r>
      <w:r w:rsidRPr="00B32D22">
        <w:t>supplemental analysis of co-primary endpoints at earlier time points</w:t>
      </w:r>
      <w:r w:rsidR="00AD074E">
        <w:t>’</w:t>
      </w:r>
      <w:r w:rsidRPr="00B32D22">
        <w:t>. The secondary efficacy endpoint assessed in the study was percent change in inflammatory lesion counts from Baseline at Week 12 (ITT-LOCF).</w:t>
      </w:r>
    </w:p>
    <w:p w:rsidR="00B32D22" w:rsidRPr="00B32D22" w:rsidRDefault="00B32D22" w:rsidP="00B32D22">
      <w:r w:rsidRPr="00B32D22">
        <w:t>All efficacy measurements were collected in Part A. In Part B, only IGA was evaluated.</w:t>
      </w:r>
    </w:p>
    <w:p w:rsidR="00B32D22" w:rsidRPr="00AD074E" w:rsidRDefault="008830E8" w:rsidP="008F3B74">
      <w:pPr>
        <w:pStyle w:val="Heading6"/>
      </w:pPr>
      <w:r w:rsidRPr="00AD074E">
        <w:t xml:space="preserve">Efficacy </w:t>
      </w:r>
      <w:r w:rsidR="00B32D22" w:rsidRPr="00AD074E">
        <w:t>variable data acquisition methodology</w:t>
      </w:r>
    </w:p>
    <w:p w:rsidR="00B32D22" w:rsidRPr="002B7241" w:rsidRDefault="00B32D22" w:rsidP="002B7241">
      <w:pPr>
        <w:pStyle w:val="Heading7"/>
        <w:rPr>
          <w:sz w:val="20"/>
          <w:szCs w:val="20"/>
        </w:rPr>
      </w:pPr>
      <w:r w:rsidRPr="002B7241">
        <w:rPr>
          <w:sz w:val="20"/>
          <w:szCs w:val="20"/>
        </w:rPr>
        <w:t>IGA score</w:t>
      </w:r>
    </w:p>
    <w:p w:rsidR="00B32D22" w:rsidRPr="00B32D22" w:rsidRDefault="00B32D22" w:rsidP="00B32D22">
      <w:r w:rsidRPr="00B32D22">
        <w:t>The investigator evaluated the subject’s rosacea at every study visit</w:t>
      </w:r>
      <w:r>
        <w:t>, using the scale shown below</w:t>
      </w:r>
      <w:r w:rsidR="00C4724C">
        <w:t xml:space="preserve"> in Table 10</w:t>
      </w:r>
      <w:r w:rsidR="00AD074E">
        <w:t>.</w:t>
      </w:r>
    </w:p>
    <w:p w:rsidR="00B32D22" w:rsidRDefault="00C4724C" w:rsidP="00AD074E">
      <w:pPr>
        <w:pStyle w:val="Tabletitle"/>
      </w:pPr>
      <w:r>
        <w:lastRenderedPageBreak/>
        <w:t>Table 10</w:t>
      </w:r>
      <w:r w:rsidR="00AD074E">
        <w:t xml:space="preserve">. </w:t>
      </w:r>
      <w:r w:rsidR="00B32D22">
        <w:t>IGA score derivation</w:t>
      </w:r>
      <w:r w:rsidR="00AD074E">
        <w:t>.</w:t>
      </w:r>
    </w:p>
    <w:tbl>
      <w:tblPr>
        <w:tblStyle w:val="TableTGAblue"/>
        <w:tblW w:w="0" w:type="auto"/>
        <w:tblLook w:val="00A0" w:firstRow="1" w:lastRow="0" w:firstColumn="1" w:lastColumn="0" w:noHBand="0" w:noVBand="0"/>
        <w:tblDescription w:val="Table 10. IGA score derivation."/>
      </w:tblPr>
      <w:tblGrid>
        <w:gridCol w:w="1526"/>
        <w:gridCol w:w="1014"/>
        <w:gridCol w:w="6521"/>
      </w:tblGrid>
      <w:tr w:rsidR="00B32D22" w:rsidRPr="007065A8" w:rsidTr="0038610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26" w:type="dxa"/>
          </w:tcPr>
          <w:p w:rsidR="00B32D22" w:rsidRPr="007065A8" w:rsidRDefault="00B32D22" w:rsidP="007065A8">
            <w:pPr>
              <w:rPr>
                <w:sz w:val="18"/>
                <w:szCs w:val="18"/>
              </w:rPr>
            </w:pPr>
            <w:r w:rsidRPr="007065A8">
              <w:rPr>
                <w:sz w:val="18"/>
                <w:szCs w:val="18"/>
              </w:rPr>
              <w:t>Grade</w:t>
            </w:r>
          </w:p>
        </w:tc>
        <w:tc>
          <w:tcPr>
            <w:tcW w:w="850" w:type="dxa"/>
          </w:tcPr>
          <w:p w:rsidR="00B32D22" w:rsidRPr="007065A8" w:rsidRDefault="00B32D22" w:rsidP="007065A8">
            <w:pPr>
              <w:cnfStyle w:val="100000000000" w:firstRow="1" w:lastRow="0" w:firstColumn="0" w:lastColumn="0" w:oddVBand="0" w:evenVBand="0" w:oddHBand="0" w:evenHBand="0" w:firstRowFirstColumn="0" w:firstRowLastColumn="0" w:lastRowFirstColumn="0" w:lastRowLastColumn="0"/>
              <w:rPr>
                <w:sz w:val="18"/>
                <w:szCs w:val="18"/>
              </w:rPr>
            </w:pPr>
            <w:r w:rsidRPr="007065A8">
              <w:rPr>
                <w:sz w:val="18"/>
                <w:szCs w:val="18"/>
              </w:rPr>
              <w:t>Score</w:t>
            </w:r>
          </w:p>
        </w:tc>
        <w:tc>
          <w:tcPr>
            <w:tcW w:w="6521" w:type="dxa"/>
          </w:tcPr>
          <w:p w:rsidR="00B32D22" w:rsidRPr="007065A8" w:rsidRDefault="00B32D22" w:rsidP="007065A8">
            <w:pPr>
              <w:cnfStyle w:val="100000000000" w:firstRow="1" w:lastRow="0" w:firstColumn="0" w:lastColumn="0" w:oddVBand="0" w:evenVBand="0" w:oddHBand="0" w:evenHBand="0" w:firstRowFirstColumn="0" w:firstRowLastColumn="0" w:lastRowFirstColumn="0" w:lastRowLastColumn="0"/>
              <w:rPr>
                <w:sz w:val="18"/>
                <w:szCs w:val="18"/>
              </w:rPr>
            </w:pPr>
            <w:r w:rsidRPr="007065A8">
              <w:rPr>
                <w:sz w:val="18"/>
                <w:szCs w:val="18"/>
              </w:rPr>
              <w:t>Clinical Description</w:t>
            </w:r>
          </w:p>
        </w:tc>
      </w:tr>
      <w:tr w:rsidR="00B32D22" w:rsidRPr="007065A8" w:rsidTr="00B32D22">
        <w:tc>
          <w:tcPr>
            <w:cnfStyle w:val="001000000000" w:firstRow="0" w:lastRow="0" w:firstColumn="1" w:lastColumn="0" w:oddVBand="0" w:evenVBand="0" w:oddHBand="0" w:evenHBand="0" w:firstRowFirstColumn="0" w:firstRowLastColumn="0" w:lastRowFirstColumn="0" w:lastRowLastColumn="0"/>
            <w:tcW w:w="1526" w:type="dxa"/>
          </w:tcPr>
          <w:p w:rsidR="00B32D22" w:rsidRPr="007065A8" w:rsidRDefault="00B32D22" w:rsidP="007065A8">
            <w:pPr>
              <w:rPr>
                <w:sz w:val="18"/>
                <w:szCs w:val="18"/>
              </w:rPr>
            </w:pPr>
            <w:r w:rsidRPr="007065A8">
              <w:rPr>
                <w:sz w:val="18"/>
                <w:szCs w:val="18"/>
              </w:rPr>
              <w:t>Clear</w:t>
            </w:r>
          </w:p>
        </w:tc>
        <w:tc>
          <w:tcPr>
            <w:tcW w:w="850" w:type="dxa"/>
          </w:tcPr>
          <w:p w:rsidR="00B32D22" w:rsidRPr="007065A8" w:rsidRDefault="00B32D22"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0</w:t>
            </w:r>
          </w:p>
        </w:tc>
        <w:tc>
          <w:tcPr>
            <w:tcW w:w="6521" w:type="dxa"/>
          </w:tcPr>
          <w:p w:rsidR="00B32D22" w:rsidRPr="007065A8" w:rsidRDefault="00B32D22"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No inflammatory lesions present, no erythema</w:t>
            </w:r>
          </w:p>
        </w:tc>
      </w:tr>
      <w:tr w:rsidR="00B32D22" w:rsidRPr="007065A8" w:rsidTr="00B32D22">
        <w:tc>
          <w:tcPr>
            <w:cnfStyle w:val="001000000000" w:firstRow="0" w:lastRow="0" w:firstColumn="1" w:lastColumn="0" w:oddVBand="0" w:evenVBand="0" w:oddHBand="0" w:evenHBand="0" w:firstRowFirstColumn="0" w:firstRowLastColumn="0" w:lastRowFirstColumn="0" w:lastRowLastColumn="0"/>
            <w:tcW w:w="1526" w:type="dxa"/>
          </w:tcPr>
          <w:p w:rsidR="00B32D22" w:rsidRPr="007065A8" w:rsidRDefault="00B32D22" w:rsidP="007065A8">
            <w:pPr>
              <w:rPr>
                <w:sz w:val="18"/>
                <w:szCs w:val="18"/>
              </w:rPr>
            </w:pPr>
            <w:r w:rsidRPr="007065A8">
              <w:rPr>
                <w:sz w:val="18"/>
                <w:szCs w:val="18"/>
              </w:rPr>
              <w:t>Almost clear</w:t>
            </w:r>
          </w:p>
        </w:tc>
        <w:tc>
          <w:tcPr>
            <w:tcW w:w="850" w:type="dxa"/>
          </w:tcPr>
          <w:p w:rsidR="00B32D22" w:rsidRPr="007065A8" w:rsidRDefault="00B32D22"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1</w:t>
            </w:r>
          </w:p>
        </w:tc>
        <w:tc>
          <w:tcPr>
            <w:tcW w:w="6521" w:type="dxa"/>
          </w:tcPr>
          <w:p w:rsidR="00B32D22" w:rsidRPr="007065A8" w:rsidRDefault="00B32D22"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Very few small papules/pustules, very mild erythema present</w:t>
            </w:r>
          </w:p>
        </w:tc>
      </w:tr>
      <w:tr w:rsidR="00B32D22" w:rsidRPr="007065A8" w:rsidTr="00B32D22">
        <w:tc>
          <w:tcPr>
            <w:cnfStyle w:val="001000000000" w:firstRow="0" w:lastRow="0" w:firstColumn="1" w:lastColumn="0" w:oddVBand="0" w:evenVBand="0" w:oddHBand="0" w:evenHBand="0" w:firstRowFirstColumn="0" w:firstRowLastColumn="0" w:lastRowFirstColumn="0" w:lastRowLastColumn="0"/>
            <w:tcW w:w="1526" w:type="dxa"/>
          </w:tcPr>
          <w:p w:rsidR="00B32D22" w:rsidRPr="007065A8" w:rsidRDefault="00B32D22" w:rsidP="007065A8">
            <w:pPr>
              <w:rPr>
                <w:sz w:val="18"/>
                <w:szCs w:val="18"/>
              </w:rPr>
            </w:pPr>
            <w:r w:rsidRPr="007065A8">
              <w:rPr>
                <w:sz w:val="18"/>
                <w:szCs w:val="18"/>
              </w:rPr>
              <w:t>Mild</w:t>
            </w:r>
          </w:p>
        </w:tc>
        <w:tc>
          <w:tcPr>
            <w:tcW w:w="850" w:type="dxa"/>
          </w:tcPr>
          <w:p w:rsidR="00B32D22" w:rsidRPr="007065A8" w:rsidRDefault="00B32D22"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2</w:t>
            </w:r>
          </w:p>
        </w:tc>
        <w:tc>
          <w:tcPr>
            <w:tcW w:w="6521" w:type="dxa"/>
          </w:tcPr>
          <w:p w:rsidR="00B32D22" w:rsidRPr="007065A8" w:rsidRDefault="00B32D22"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Few small papules/pustules, mild erythema</w:t>
            </w:r>
          </w:p>
        </w:tc>
      </w:tr>
      <w:tr w:rsidR="00B32D22" w:rsidRPr="007065A8" w:rsidTr="00B32D22">
        <w:tc>
          <w:tcPr>
            <w:cnfStyle w:val="001000000000" w:firstRow="0" w:lastRow="0" w:firstColumn="1" w:lastColumn="0" w:oddVBand="0" w:evenVBand="0" w:oddHBand="0" w:evenHBand="0" w:firstRowFirstColumn="0" w:firstRowLastColumn="0" w:lastRowFirstColumn="0" w:lastRowLastColumn="0"/>
            <w:tcW w:w="1526" w:type="dxa"/>
          </w:tcPr>
          <w:p w:rsidR="00B32D22" w:rsidRPr="007065A8" w:rsidRDefault="00B32D22" w:rsidP="007065A8">
            <w:pPr>
              <w:rPr>
                <w:sz w:val="18"/>
                <w:szCs w:val="18"/>
              </w:rPr>
            </w:pPr>
            <w:r w:rsidRPr="007065A8">
              <w:rPr>
                <w:sz w:val="18"/>
                <w:szCs w:val="18"/>
              </w:rPr>
              <w:t>Moderate</w:t>
            </w:r>
          </w:p>
        </w:tc>
        <w:tc>
          <w:tcPr>
            <w:tcW w:w="850" w:type="dxa"/>
          </w:tcPr>
          <w:p w:rsidR="00B32D22" w:rsidRPr="007065A8" w:rsidRDefault="00B32D22"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3</w:t>
            </w:r>
          </w:p>
        </w:tc>
        <w:tc>
          <w:tcPr>
            <w:tcW w:w="6521" w:type="dxa"/>
          </w:tcPr>
          <w:p w:rsidR="00B32D22" w:rsidRPr="007065A8" w:rsidRDefault="00B32D22"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Several small or large papules/pustules, moderate erythema</w:t>
            </w:r>
          </w:p>
        </w:tc>
      </w:tr>
      <w:tr w:rsidR="00B32D22" w:rsidRPr="007065A8" w:rsidTr="00B32D22">
        <w:tc>
          <w:tcPr>
            <w:cnfStyle w:val="001000000000" w:firstRow="0" w:lastRow="0" w:firstColumn="1" w:lastColumn="0" w:oddVBand="0" w:evenVBand="0" w:oddHBand="0" w:evenHBand="0" w:firstRowFirstColumn="0" w:firstRowLastColumn="0" w:lastRowFirstColumn="0" w:lastRowLastColumn="0"/>
            <w:tcW w:w="1526" w:type="dxa"/>
          </w:tcPr>
          <w:p w:rsidR="00B32D22" w:rsidRPr="007065A8" w:rsidRDefault="00B32D22" w:rsidP="007065A8">
            <w:pPr>
              <w:rPr>
                <w:sz w:val="18"/>
                <w:szCs w:val="18"/>
              </w:rPr>
            </w:pPr>
            <w:r w:rsidRPr="007065A8">
              <w:rPr>
                <w:sz w:val="18"/>
                <w:szCs w:val="18"/>
              </w:rPr>
              <w:t>Severe</w:t>
            </w:r>
          </w:p>
        </w:tc>
        <w:tc>
          <w:tcPr>
            <w:tcW w:w="850" w:type="dxa"/>
          </w:tcPr>
          <w:p w:rsidR="00B32D22" w:rsidRPr="007065A8" w:rsidRDefault="00B32D22"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4</w:t>
            </w:r>
          </w:p>
        </w:tc>
        <w:tc>
          <w:tcPr>
            <w:tcW w:w="6521" w:type="dxa"/>
          </w:tcPr>
          <w:p w:rsidR="00B32D22" w:rsidRPr="007065A8" w:rsidRDefault="00B32D22"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Numerous small and/or large papules/pustules, severe erythema</w:t>
            </w:r>
          </w:p>
        </w:tc>
      </w:tr>
    </w:tbl>
    <w:p w:rsidR="00B32D22" w:rsidRPr="002B7241" w:rsidRDefault="00B32D22" w:rsidP="002B7241">
      <w:pPr>
        <w:pStyle w:val="Heading7"/>
        <w:rPr>
          <w:sz w:val="20"/>
          <w:szCs w:val="20"/>
        </w:rPr>
      </w:pPr>
      <w:r w:rsidRPr="002B7241">
        <w:rPr>
          <w:sz w:val="20"/>
          <w:szCs w:val="20"/>
        </w:rPr>
        <w:t>Inflammatory lesion count</w:t>
      </w:r>
    </w:p>
    <w:p w:rsidR="00B32D22" w:rsidRPr="00B32D22" w:rsidRDefault="00B32D22" w:rsidP="00B32D22">
      <w:r w:rsidRPr="00B32D22">
        <w:t xml:space="preserve">The investigator determined the subject’s inflammatory lesion counts at the following sub-set of study visits: Week -2 (Screening visit 1), Week 0 (Baseline), Week </w:t>
      </w:r>
      <w:r>
        <w:t>2, Week 4, Week 8 and Week 12.</w:t>
      </w:r>
    </w:p>
    <w:p w:rsidR="00B32D22" w:rsidRDefault="00B32D22" w:rsidP="00B32D22">
      <w:r w:rsidRPr="00B32D22">
        <w:t xml:space="preserve">Inflammatory </w:t>
      </w:r>
      <w:r>
        <w:t>lesions are defined as follows:</w:t>
      </w:r>
    </w:p>
    <w:p w:rsidR="00B32D22" w:rsidRPr="00B32D22" w:rsidRDefault="00AD074E" w:rsidP="00B32D22">
      <w:pPr>
        <w:pStyle w:val="ListBullet"/>
      </w:pPr>
      <w:r>
        <w:t>Papule:</w:t>
      </w:r>
      <w:r w:rsidR="00B32D22" w:rsidRPr="00B32D22">
        <w:t xml:space="preserve"> A small, solid elevation less than one centimetre in diameter</w:t>
      </w:r>
      <w:r w:rsidR="00F24A32">
        <w:t>.</w:t>
      </w:r>
    </w:p>
    <w:p w:rsidR="00B32D22" w:rsidRDefault="00B32D22" w:rsidP="00B32D22">
      <w:pPr>
        <w:pStyle w:val="ListBullet"/>
      </w:pPr>
      <w:r w:rsidRPr="00B32D22">
        <w:t>P</w:t>
      </w:r>
      <w:r w:rsidR="00AD074E" w:rsidRPr="00B32D22">
        <w:t>ustule</w:t>
      </w:r>
      <w:r w:rsidR="00AD074E">
        <w:t xml:space="preserve">: </w:t>
      </w:r>
      <w:r w:rsidRPr="00B32D22">
        <w:t>A small, circumscribed elevation of the skin, which</w:t>
      </w:r>
      <w:r w:rsidR="00AD074E">
        <w:t xml:space="preserve"> contains yellow to </w:t>
      </w:r>
      <w:r>
        <w:t>white exudates</w:t>
      </w:r>
      <w:r w:rsidR="00F24A32">
        <w:t>.</w:t>
      </w:r>
    </w:p>
    <w:p w:rsidR="00B32D22" w:rsidRDefault="00B32D22" w:rsidP="00B32D22">
      <w:r w:rsidRPr="00B32D22">
        <w:t>Papules and pustules were counted, separately, on each of the five following facial regions: forehead, chin, nose, right cheek, left cheek.</w:t>
      </w:r>
    </w:p>
    <w:p w:rsidR="00B32D22" w:rsidRPr="002B7241" w:rsidRDefault="00B32D22" w:rsidP="002B7241">
      <w:pPr>
        <w:pStyle w:val="Heading7"/>
        <w:rPr>
          <w:sz w:val="20"/>
          <w:szCs w:val="20"/>
        </w:rPr>
      </w:pPr>
      <w:r w:rsidRPr="002B7241">
        <w:rPr>
          <w:sz w:val="20"/>
          <w:szCs w:val="20"/>
        </w:rPr>
        <w:t>Subject’s assessment of rosacea improvement</w:t>
      </w:r>
    </w:p>
    <w:p w:rsidR="00B32D22" w:rsidRPr="00E87905" w:rsidRDefault="00B32D22" w:rsidP="00E87905">
      <w:r w:rsidRPr="00B32D22">
        <w:t>At</w:t>
      </w:r>
      <w:r w:rsidRPr="00E87905">
        <w:t xml:space="preserve"> Week 12, subjects evaluated their own rosacea score as compared to their rosacea condition at Baseline, according to the scale shown below</w:t>
      </w:r>
      <w:r w:rsidR="00C4724C">
        <w:t xml:space="preserve"> in Table 11</w:t>
      </w:r>
      <w:r w:rsidRPr="00E87905">
        <w:t>.</w:t>
      </w:r>
    </w:p>
    <w:p w:rsidR="00B32D22" w:rsidRDefault="00C4724C" w:rsidP="00AD074E">
      <w:pPr>
        <w:pStyle w:val="Tabletitle"/>
      </w:pPr>
      <w:r>
        <w:t>Table 11</w:t>
      </w:r>
      <w:r w:rsidR="00AD074E">
        <w:t>.</w:t>
      </w:r>
      <w:r w:rsidR="00AD074E" w:rsidRPr="00AD074E">
        <w:t xml:space="preserve"> </w:t>
      </w:r>
      <w:r w:rsidR="00B32D22" w:rsidRPr="00AD074E">
        <w:t>Subject’s assessment of rosacea improvement</w:t>
      </w:r>
      <w:r w:rsidR="00AD074E">
        <w:t xml:space="preserve"> (</w:t>
      </w:r>
      <w:r w:rsidR="00E87905">
        <w:t>SARI</w:t>
      </w:r>
      <w:r w:rsidR="00AD074E">
        <w:t>)</w:t>
      </w:r>
      <w:r w:rsidR="00E87905">
        <w:t xml:space="preserve"> score derivation</w:t>
      </w:r>
    </w:p>
    <w:tbl>
      <w:tblPr>
        <w:tblStyle w:val="TableTGAblue"/>
        <w:tblW w:w="0" w:type="auto"/>
        <w:tblLook w:val="00A0" w:firstRow="1" w:lastRow="0" w:firstColumn="1" w:lastColumn="0" w:noHBand="0" w:noVBand="0"/>
        <w:tblDescription w:val="Table 11. Subject’s assessment of rosacea improvement (SARI) score derivation"/>
      </w:tblPr>
      <w:tblGrid>
        <w:gridCol w:w="1116"/>
        <w:gridCol w:w="2802"/>
      </w:tblGrid>
      <w:tr w:rsidR="00B32D22" w:rsidRPr="007065A8" w:rsidTr="00C4724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16" w:type="dxa"/>
          </w:tcPr>
          <w:p w:rsidR="00B32D22" w:rsidRPr="007065A8" w:rsidRDefault="00B32D22" w:rsidP="007065A8">
            <w:pPr>
              <w:rPr>
                <w:sz w:val="18"/>
                <w:szCs w:val="18"/>
              </w:rPr>
            </w:pPr>
            <w:r w:rsidRPr="007065A8">
              <w:rPr>
                <w:sz w:val="18"/>
                <w:szCs w:val="18"/>
              </w:rPr>
              <w:t>Score</w:t>
            </w:r>
          </w:p>
        </w:tc>
        <w:tc>
          <w:tcPr>
            <w:tcW w:w="2802" w:type="dxa"/>
          </w:tcPr>
          <w:p w:rsidR="00B32D22" w:rsidRPr="007065A8" w:rsidRDefault="00B32D22" w:rsidP="007065A8">
            <w:pPr>
              <w:cnfStyle w:val="100000000000" w:firstRow="1" w:lastRow="0" w:firstColumn="0" w:lastColumn="0" w:oddVBand="0" w:evenVBand="0" w:oddHBand="0" w:evenHBand="0" w:firstRowFirstColumn="0" w:firstRowLastColumn="0" w:lastRowFirstColumn="0" w:lastRowLastColumn="0"/>
              <w:rPr>
                <w:sz w:val="18"/>
                <w:szCs w:val="18"/>
              </w:rPr>
            </w:pPr>
            <w:r w:rsidRPr="007065A8">
              <w:rPr>
                <w:sz w:val="18"/>
                <w:szCs w:val="18"/>
              </w:rPr>
              <w:t>Clinical Description</w:t>
            </w:r>
          </w:p>
        </w:tc>
      </w:tr>
      <w:tr w:rsidR="00B32D22" w:rsidRPr="007065A8" w:rsidTr="00E87905">
        <w:tc>
          <w:tcPr>
            <w:cnfStyle w:val="001000000000" w:firstRow="0" w:lastRow="0" w:firstColumn="1" w:lastColumn="0" w:oddVBand="0" w:evenVBand="0" w:oddHBand="0" w:evenHBand="0" w:firstRowFirstColumn="0" w:firstRowLastColumn="0" w:lastRowFirstColumn="0" w:lastRowLastColumn="0"/>
            <w:tcW w:w="1116" w:type="dxa"/>
          </w:tcPr>
          <w:p w:rsidR="00B32D22" w:rsidRPr="007065A8" w:rsidRDefault="00B32D22" w:rsidP="007065A8">
            <w:pPr>
              <w:rPr>
                <w:sz w:val="18"/>
                <w:szCs w:val="18"/>
              </w:rPr>
            </w:pPr>
            <w:r w:rsidRPr="007065A8">
              <w:rPr>
                <w:sz w:val="18"/>
                <w:szCs w:val="18"/>
              </w:rPr>
              <w:t>0</w:t>
            </w:r>
          </w:p>
        </w:tc>
        <w:tc>
          <w:tcPr>
            <w:tcW w:w="2802" w:type="dxa"/>
          </w:tcPr>
          <w:p w:rsidR="00B32D22" w:rsidRPr="007065A8" w:rsidRDefault="00B32D22"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Excellent improvement</w:t>
            </w:r>
          </w:p>
        </w:tc>
      </w:tr>
      <w:tr w:rsidR="00B32D22" w:rsidRPr="007065A8" w:rsidTr="00E87905">
        <w:tc>
          <w:tcPr>
            <w:cnfStyle w:val="001000000000" w:firstRow="0" w:lastRow="0" w:firstColumn="1" w:lastColumn="0" w:oddVBand="0" w:evenVBand="0" w:oddHBand="0" w:evenHBand="0" w:firstRowFirstColumn="0" w:firstRowLastColumn="0" w:lastRowFirstColumn="0" w:lastRowLastColumn="0"/>
            <w:tcW w:w="1116" w:type="dxa"/>
          </w:tcPr>
          <w:p w:rsidR="00B32D22" w:rsidRPr="007065A8" w:rsidRDefault="00B32D22" w:rsidP="007065A8">
            <w:pPr>
              <w:rPr>
                <w:sz w:val="18"/>
                <w:szCs w:val="18"/>
              </w:rPr>
            </w:pPr>
            <w:r w:rsidRPr="007065A8">
              <w:rPr>
                <w:sz w:val="18"/>
                <w:szCs w:val="18"/>
              </w:rPr>
              <w:t>1</w:t>
            </w:r>
          </w:p>
        </w:tc>
        <w:tc>
          <w:tcPr>
            <w:tcW w:w="2802" w:type="dxa"/>
          </w:tcPr>
          <w:p w:rsidR="00B32D22" w:rsidRPr="007065A8" w:rsidRDefault="00B32D22"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Good improvement</w:t>
            </w:r>
          </w:p>
        </w:tc>
      </w:tr>
      <w:tr w:rsidR="00B32D22" w:rsidRPr="007065A8" w:rsidTr="00E87905">
        <w:tc>
          <w:tcPr>
            <w:cnfStyle w:val="001000000000" w:firstRow="0" w:lastRow="0" w:firstColumn="1" w:lastColumn="0" w:oddVBand="0" w:evenVBand="0" w:oddHBand="0" w:evenHBand="0" w:firstRowFirstColumn="0" w:firstRowLastColumn="0" w:lastRowFirstColumn="0" w:lastRowLastColumn="0"/>
            <w:tcW w:w="1116" w:type="dxa"/>
          </w:tcPr>
          <w:p w:rsidR="00B32D22" w:rsidRPr="007065A8" w:rsidRDefault="00B32D22" w:rsidP="007065A8">
            <w:pPr>
              <w:rPr>
                <w:sz w:val="18"/>
                <w:szCs w:val="18"/>
              </w:rPr>
            </w:pPr>
            <w:r w:rsidRPr="007065A8">
              <w:rPr>
                <w:sz w:val="18"/>
                <w:szCs w:val="18"/>
              </w:rPr>
              <w:t>2</w:t>
            </w:r>
          </w:p>
        </w:tc>
        <w:tc>
          <w:tcPr>
            <w:tcW w:w="2802" w:type="dxa"/>
          </w:tcPr>
          <w:p w:rsidR="00B32D22" w:rsidRPr="007065A8" w:rsidRDefault="00B32D22"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Moderate improvement</w:t>
            </w:r>
          </w:p>
        </w:tc>
      </w:tr>
      <w:tr w:rsidR="00B32D22" w:rsidRPr="007065A8" w:rsidTr="00E87905">
        <w:tc>
          <w:tcPr>
            <w:cnfStyle w:val="001000000000" w:firstRow="0" w:lastRow="0" w:firstColumn="1" w:lastColumn="0" w:oddVBand="0" w:evenVBand="0" w:oddHBand="0" w:evenHBand="0" w:firstRowFirstColumn="0" w:firstRowLastColumn="0" w:lastRowFirstColumn="0" w:lastRowLastColumn="0"/>
            <w:tcW w:w="1116" w:type="dxa"/>
          </w:tcPr>
          <w:p w:rsidR="00B32D22" w:rsidRPr="007065A8" w:rsidRDefault="00B32D22" w:rsidP="007065A8">
            <w:pPr>
              <w:rPr>
                <w:sz w:val="18"/>
                <w:szCs w:val="18"/>
              </w:rPr>
            </w:pPr>
            <w:r w:rsidRPr="007065A8">
              <w:rPr>
                <w:sz w:val="18"/>
                <w:szCs w:val="18"/>
              </w:rPr>
              <w:t>3</w:t>
            </w:r>
          </w:p>
        </w:tc>
        <w:tc>
          <w:tcPr>
            <w:tcW w:w="2802" w:type="dxa"/>
          </w:tcPr>
          <w:p w:rsidR="00B32D22" w:rsidRPr="007065A8" w:rsidRDefault="00B32D22"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No improvement</w:t>
            </w:r>
          </w:p>
        </w:tc>
      </w:tr>
      <w:tr w:rsidR="00B32D22" w:rsidRPr="007065A8" w:rsidTr="00E87905">
        <w:tc>
          <w:tcPr>
            <w:cnfStyle w:val="001000000000" w:firstRow="0" w:lastRow="0" w:firstColumn="1" w:lastColumn="0" w:oddVBand="0" w:evenVBand="0" w:oddHBand="0" w:evenHBand="0" w:firstRowFirstColumn="0" w:firstRowLastColumn="0" w:lastRowFirstColumn="0" w:lastRowLastColumn="0"/>
            <w:tcW w:w="1116" w:type="dxa"/>
          </w:tcPr>
          <w:p w:rsidR="00B32D22" w:rsidRPr="007065A8" w:rsidRDefault="00B32D22" w:rsidP="007065A8">
            <w:pPr>
              <w:rPr>
                <w:sz w:val="18"/>
                <w:szCs w:val="18"/>
              </w:rPr>
            </w:pPr>
            <w:r w:rsidRPr="007065A8">
              <w:rPr>
                <w:sz w:val="18"/>
                <w:szCs w:val="18"/>
              </w:rPr>
              <w:t>4</w:t>
            </w:r>
          </w:p>
        </w:tc>
        <w:tc>
          <w:tcPr>
            <w:tcW w:w="2802" w:type="dxa"/>
          </w:tcPr>
          <w:p w:rsidR="00B32D22" w:rsidRPr="007065A8" w:rsidRDefault="00B32D22"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Worse</w:t>
            </w:r>
          </w:p>
        </w:tc>
      </w:tr>
    </w:tbl>
    <w:p w:rsidR="00E87905" w:rsidRPr="00E87905" w:rsidRDefault="00E87905" w:rsidP="008F3B74">
      <w:pPr>
        <w:pStyle w:val="Heading5"/>
      </w:pPr>
      <w:r w:rsidRPr="00E87905">
        <w:t>Randomisation and blinding methods</w:t>
      </w:r>
    </w:p>
    <w:p w:rsidR="00E87905" w:rsidRDefault="00E87905" w:rsidP="008F3B74">
      <w:pPr>
        <w:pStyle w:val="Heading6"/>
      </w:pPr>
      <w:r w:rsidRPr="00E87905">
        <w:t>Randomisation</w:t>
      </w:r>
    </w:p>
    <w:p w:rsidR="00F13B28" w:rsidRDefault="00E87905" w:rsidP="00F13B28">
      <w:r w:rsidRPr="00E87905">
        <w:t>Prior to the start of the study, a randomisation list was transmitted to the assigned clinical supplies unit organization for packaging, label</w:t>
      </w:r>
      <w:r w:rsidR="00F13B28">
        <w:t>ling and shipping;</w:t>
      </w:r>
    </w:p>
    <w:p w:rsidR="00E87905" w:rsidRPr="00E87905" w:rsidRDefault="00775231" w:rsidP="007065A8">
      <w:pPr>
        <w:pStyle w:val="ListBullet"/>
      </w:pPr>
      <w:r>
        <w:t xml:space="preserve">(i) </w:t>
      </w:r>
      <w:r w:rsidR="00E87905" w:rsidRPr="00E87905">
        <w:t>ivermectin 1% cream, or</w:t>
      </w:r>
    </w:p>
    <w:p w:rsidR="00E87905" w:rsidRPr="00E87905" w:rsidRDefault="00775231" w:rsidP="007065A8">
      <w:pPr>
        <w:pStyle w:val="ListBullet"/>
      </w:pPr>
      <w:r>
        <w:t xml:space="preserve">(ii) </w:t>
      </w:r>
      <w:r w:rsidR="00E87905" w:rsidRPr="00E87905">
        <w:t>vehicle (in Part A) and azelaic acid 15% gel (in Part B)</w:t>
      </w:r>
    </w:p>
    <w:p w:rsidR="00E87905" w:rsidRDefault="008830E8" w:rsidP="00E87905">
      <w:r>
        <w:lastRenderedPageBreak/>
        <w:t xml:space="preserve">were allocated at a </w:t>
      </w:r>
      <w:r w:rsidR="00775231">
        <w:t>ratio of 2:1 for treatment (i):treatment (ii</w:t>
      </w:r>
      <w:r w:rsidR="00E87905" w:rsidRPr="00E87905">
        <w:t>).</w:t>
      </w:r>
    </w:p>
    <w:p w:rsidR="00E87905" w:rsidRPr="00E87905" w:rsidRDefault="00E87905" w:rsidP="00E87905">
      <w:r w:rsidRPr="00E87905">
        <w:t>At the Screening visit, after each patient signed the Informed Con</w:t>
      </w:r>
      <w:r w:rsidR="00775231">
        <w:t xml:space="preserve">sent Form, the designated study </w:t>
      </w:r>
      <w:r w:rsidRPr="00E87905">
        <w:t>personnel entered the Interactive Web Response System (IWRS) and obtained a Subject Identification Number (SIN). Throughout the study, the subject was represented by that SIN in all documentation and discussion.</w:t>
      </w:r>
    </w:p>
    <w:p w:rsidR="00E87905" w:rsidRPr="00E87905" w:rsidRDefault="00E87905" w:rsidP="00E87905">
      <w:r w:rsidRPr="00E87905">
        <w:t>At the Baseline visit, if the subject was eligible according to the Inclusion/Exclusion criteria, the</w:t>
      </w:r>
      <w:r>
        <w:t xml:space="preserve"> </w:t>
      </w:r>
      <w:r w:rsidRPr="00E87905">
        <w:t>designated study personnel entered the IWRS to randomise the su</w:t>
      </w:r>
      <w:r>
        <w:t xml:space="preserve">bject and obtain a kit for Part </w:t>
      </w:r>
      <w:r w:rsidRPr="00E87905">
        <w:t xml:space="preserve">A of the study. After all of the Week 12 assessments had been </w:t>
      </w:r>
      <w:r>
        <w:t xml:space="preserve">completed, the designated study </w:t>
      </w:r>
      <w:r w:rsidRPr="00E87905">
        <w:t>personnel entered the IWRS and obtained the subject’s new kit number for Part B of the study.</w:t>
      </w:r>
    </w:p>
    <w:p w:rsidR="00E87905" w:rsidRDefault="00E87905" w:rsidP="008F3B74">
      <w:pPr>
        <w:pStyle w:val="Heading6"/>
      </w:pPr>
      <w:r w:rsidRPr="00E87905">
        <w:t>Blinding</w:t>
      </w:r>
    </w:p>
    <w:p w:rsidR="00E87905" w:rsidRDefault="00E87905" w:rsidP="00E87905">
      <w:r w:rsidRPr="00E87905">
        <w:t>During Part A (Baseline to Week 12), the study preparations were all packaged in the same type of tubes, and there was no visible difference between the ivermectin 1% crea</w:t>
      </w:r>
      <w:r w:rsidR="002B7241">
        <w:t xml:space="preserve">m and the corresponding vehicle </w:t>
      </w:r>
      <w:r w:rsidRPr="00E87905">
        <w:t xml:space="preserve">alone cream. The randomisation list was maintained secured in a locked cabinet and/or an electronic file, with access restricted to the designated personnel directly responsible for labelling and handling the study preparations. The independent statistician providing analyses requested by the IDMC was permitted access to the randomisation list. During Part B of the study, the study materials (study drug and comparator product) differed in appearance, dosage form and regimen. All products were dispensed by designated trained study personnel independent from the investigator/evaluator </w:t>
      </w:r>
      <w:r w:rsidR="00F13B28" w:rsidRPr="00E87905">
        <w:t>that</w:t>
      </w:r>
      <w:r w:rsidRPr="00E87905">
        <w:t xml:space="preserve"> assessed the subject. The study personnel dispensing the study drug instructed each subject not to discuss the appearance of the study drug or the dose regimen with the investigator.</w:t>
      </w:r>
    </w:p>
    <w:p w:rsidR="00E87905" w:rsidRPr="00E87905" w:rsidRDefault="00E87905" w:rsidP="008F3B74">
      <w:pPr>
        <w:pStyle w:val="Heading5"/>
      </w:pPr>
      <w:r w:rsidRPr="00E87905">
        <w:t>Analysis populations</w:t>
      </w:r>
    </w:p>
    <w:p w:rsidR="00E87905" w:rsidRPr="00E87905" w:rsidRDefault="00E87905" w:rsidP="00E87905">
      <w:r w:rsidRPr="00E87905">
        <w:t>The study populations analysed were an ITT population, a PP population and a safety population. All efficacy measurements were collected in Part A. In Part B, only IGA was evaluated.</w:t>
      </w:r>
    </w:p>
    <w:p w:rsidR="002B7241" w:rsidRDefault="00E87905" w:rsidP="002B7241">
      <w:pPr>
        <w:pStyle w:val="Heading6"/>
      </w:pPr>
      <w:r w:rsidRPr="00E87905">
        <w:t>ITT population</w:t>
      </w:r>
    </w:p>
    <w:p w:rsidR="00E87905" w:rsidRPr="002B7241" w:rsidRDefault="00E87905" w:rsidP="002B7241">
      <w:r w:rsidRPr="002B7241">
        <w:t>The ITT population consisted of all subjects who were randomised and to whom the study materials were dispensed. This was the primary population used to assess efficacy; all primary efficacy variables and secondary efficacy variables were analysed based on the ITT population.</w:t>
      </w:r>
    </w:p>
    <w:p w:rsidR="002B7241" w:rsidRDefault="00E87905" w:rsidP="002B7241">
      <w:pPr>
        <w:pStyle w:val="Heading6"/>
      </w:pPr>
      <w:r w:rsidRPr="00E87905">
        <w:t>PP population</w:t>
      </w:r>
    </w:p>
    <w:p w:rsidR="00E87905" w:rsidRPr="002B7241" w:rsidRDefault="00E87905" w:rsidP="002B7241">
      <w:r w:rsidRPr="002B7241">
        <w:t>The PP population was defined as the ITT population, after e</w:t>
      </w:r>
      <w:r w:rsidR="00775231" w:rsidRPr="002B7241">
        <w:t xml:space="preserve">xclusion of subjects deemed non </w:t>
      </w:r>
      <w:r w:rsidRPr="002B7241">
        <w:t>evaluable for efficacy due to major deviations from the protocol. Major deviations were categorised into four categories:</w:t>
      </w:r>
    </w:p>
    <w:p w:rsidR="00E87905" w:rsidRPr="00E87905" w:rsidRDefault="00E87905" w:rsidP="002B7241">
      <w:pPr>
        <w:pStyle w:val="ListBullet"/>
      </w:pPr>
      <w:r w:rsidRPr="00E87905">
        <w:t>Entrance criteria deviations</w:t>
      </w:r>
    </w:p>
    <w:p w:rsidR="00E87905" w:rsidRPr="00E87905" w:rsidRDefault="00E87905" w:rsidP="002B7241">
      <w:pPr>
        <w:pStyle w:val="ListBullet"/>
      </w:pPr>
      <w:r w:rsidRPr="00E87905">
        <w:t>Noncompliance</w:t>
      </w:r>
    </w:p>
    <w:p w:rsidR="00E87905" w:rsidRPr="00E87905" w:rsidRDefault="00E87905" w:rsidP="002B7241">
      <w:pPr>
        <w:pStyle w:val="ListBullet"/>
      </w:pPr>
      <w:r w:rsidRPr="00E87905">
        <w:t>Concomitant therapies taken during the study, potentially interfering with efficacy</w:t>
      </w:r>
    </w:p>
    <w:p w:rsidR="00E87905" w:rsidRPr="00B63A84" w:rsidRDefault="00E87905" w:rsidP="002B7241">
      <w:pPr>
        <w:pStyle w:val="ListBullet"/>
      </w:pPr>
      <w:r w:rsidRPr="00E87905">
        <w:t>Administrative errors such as un</w:t>
      </w:r>
      <w:r w:rsidR="00F13B28">
        <w:t>-</w:t>
      </w:r>
      <w:r w:rsidRPr="00E87905">
        <w:t xml:space="preserve">blinding </w:t>
      </w:r>
      <w:r>
        <w:t>or medication dispensing errors</w:t>
      </w:r>
      <w:r w:rsidR="00775231">
        <w:t>.</w:t>
      </w:r>
    </w:p>
    <w:p w:rsidR="00E87905" w:rsidRDefault="00E87905" w:rsidP="00E87905">
      <w:r w:rsidRPr="00E87905">
        <w:t>The primary efficacy analysis was repeated based on the PP population, to confirm the results of the analysis of the ITT population.</w:t>
      </w:r>
    </w:p>
    <w:p w:rsidR="002B7241" w:rsidRDefault="00E87905" w:rsidP="002B7241">
      <w:pPr>
        <w:pStyle w:val="Heading6"/>
      </w:pPr>
      <w:r w:rsidRPr="002B7241">
        <w:t>Safety population</w:t>
      </w:r>
    </w:p>
    <w:p w:rsidR="00E87905" w:rsidRPr="002B7241" w:rsidDel="0081373E" w:rsidRDefault="00E87905" w:rsidP="002B7241">
      <w:r w:rsidRPr="002B7241">
        <w:t>The safety population is defined as the ITT population who applied the study drug at least once. In practice, only the subjects who returned their study drug unopened were excluded from the safety population.</w:t>
      </w:r>
    </w:p>
    <w:p w:rsidR="00E87905" w:rsidRPr="00E87905" w:rsidDel="0081373E" w:rsidRDefault="00E87905" w:rsidP="008F3B74">
      <w:pPr>
        <w:pStyle w:val="Heading5"/>
      </w:pPr>
      <w:r w:rsidRPr="00E87905" w:rsidDel="0081373E">
        <w:lastRenderedPageBreak/>
        <w:t>Sample size</w:t>
      </w:r>
    </w:p>
    <w:p w:rsidR="00E87905" w:rsidRDefault="00E87905" w:rsidP="00E87905">
      <w:r w:rsidRPr="00E87905">
        <w:t xml:space="preserve">To maximize the exposure to </w:t>
      </w:r>
      <w:r w:rsidR="002B7241">
        <w:t>(</w:t>
      </w:r>
      <w:r w:rsidRPr="00E87905">
        <w:t>ivermectin</w:t>
      </w:r>
      <w:r w:rsidR="002B7241">
        <w:t>)</w:t>
      </w:r>
      <w:r w:rsidRPr="00E87905">
        <w:t xml:space="preserve"> 1% cream for safety reasons, a randomization ratio of 2:1 is chosen for active and vehicle respectively. A sample size of 681 randomised subjects with 454 subjects in the active group and 227 subjects in the vehicle group ensure a 92% power to detect a statistically significant difference between </w:t>
      </w:r>
      <w:r w:rsidR="002B7241">
        <w:t>(</w:t>
      </w:r>
      <w:r w:rsidRPr="00E87905">
        <w:t>ivermectin</w:t>
      </w:r>
      <w:r w:rsidR="002B7241">
        <w:t>)</w:t>
      </w:r>
      <w:r w:rsidRPr="00E87905">
        <w:t xml:space="preserve"> and Vehicle on Success Rate, using a two-sided test at 0.050 alpha levels with adjustment for 15% of subjects being excluded from the Per Protocol analysis. This sample size of 681 subjects is sufficient to ensure an at least 99% power to detect a statistically significant difference in the changes in Inflammatory Lesion Counts.</w:t>
      </w:r>
    </w:p>
    <w:p w:rsidR="00E87905" w:rsidRPr="00E87905" w:rsidRDefault="00E87905" w:rsidP="008F3B74">
      <w:pPr>
        <w:pStyle w:val="Heading5"/>
      </w:pPr>
      <w:r w:rsidRPr="00E87905">
        <w:t>Statistical methods</w:t>
      </w:r>
    </w:p>
    <w:p w:rsidR="00E87905" w:rsidRPr="009B34FF" w:rsidRDefault="00E87905" w:rsidP="008F3B74">
      <w:pPr>
        <w:pStyle w:val="Heading6"/>
      </w:pPr>
      <w:r w:rsidRPr="00E87905">
        <w:t>Primary efficacy analyses</w:t>
      </w:r>
    </w:p>
    <w:p w:rsidR="00E87905" w:rsidRPr="00E87905" w:rsidRDefault="00E87905" w:rsidP="00E87905">
      <w:r w:rsidRPr="00E87905">
        <w:t xml:space="preserve">The co-primary efficacy endpoints were Success Rate (defined as the percentage of subjects with </w:t>
      </w:r>
      <w:r w:rsidR="00AD074E">
        <w:t>‘</w:t>
      </w:r>
      <w:r w:rsidRPr="00E87905">
        <w:t>0 = Clear</w:t>
      </w:r>
      <w:r w:rsidR="00AD074E">
        <w:t>’</w:t>
      </w:r>
      <w:r w:rsidRPr="00E87905">
        <w:t xml:space="preserve"> or </w:t>
      </w:r>
      <w:r w:rsidR="00AD074E">
        <w:t>‘</w:t>
      </w:r>
      <w:r w:rsidRPr="00E87905">
        <w:t>1 = Almost Clear</w:t>
      </w:r>
      <w:r w:rsidR="00AD074E">
        <w:t>’</w:t>
      </w:r>
      <w:r w:rsidRPr="00E87905">
        <w:t xml:space="preserve"> on the IGA) and absolute change in inflammatory lesion counts from Baseline to Week 12 (ITT-LOCF), of which missing Week 12 data in the ITT population were imputed by the last observation carried forward (LOCF) approach. The primary analyses were comparisons between ivermectin and Vehicle-alone for the co-primary endpoints, Success Rate and absolute change in inflammatory lesion count at Week 12 (ITT-LOCF).</w:t>
      </w:r>
    </w:p>
    <w:p w:rsidR="00E87905" w:rsidRDefault="00E87905" w:rsidP="00E87905">
      <w:r w:rsidRPr="00E87905">
        <w:t xml:space="preserve">By way of an amendment to the initial planned statistical analysis, </w:t>
      </w:r>
      <w:r w:rsidR="00AD074E">
        <w:t>‘</w:t>
      </w:r>
      <w:r w:rsidRPr="00E87905">
        <w:t>Time to onset of efficacy analysis</w:t>
      </w:r>
      <w:r w:rsidR="00AD074E">
        <w:t>’</w:t>
      </w:r>
      <w:r w:rsidRPr="00E87905">
        <w:t xml:space="preserve"> was changed from being a secondary endpoint to a </w:t>
      </w:r>
      <w:r w:rsidR="00AD074E">
        <w:t>‘</w:t>
      </w:r>
      <w:r w:rsidRPr="00E87905">
        <w:t>supplemental analysis of co-primary endpoints at earlier time points</w:t>
      </w:r>
      <w:r w:rsidR="00AD074E">
        <w:t>’</w:t>
      </w:r>
      <w:r w:rsidRPr="00E87905">
        <w:t>.</w:t>
      </w:r>
    </w:p>
    <w:p w:rsidR="00E87905" w:rsidRDefault="00E87905" w:rsidP="00E87905">
      <w:r w:rsidRPr="00E87905">
        <w:t>Success Rates were analysed by the CMH test stratified by analysis site. Changes in Inflammatory Lesion Counts were analysed by ANCOVA including Baseline inflammatory lesion count as a covariate, and treatment and analysis centre as factors. Both analyses at Week 12 (ITT-LOCF) were required to be significant at the 0.050 level for the study to be deemed positive with regard to efficacy.</w:t>
      </w:r>
    </w:p>
    <w:p w:rsidR="00E87905" w:rsidRPr="009B34FF" w:rsidRDefault="00E87905" w:rsidP="008F3B74">
      <w:pPr>
        <w:pStyle w:val="Heading6"/>
      </w:pPr>
      <w:r w:rsidRPr="00E87905">
        <w:t>Supportive efficacy analyses</w:t>
      </w:r>
    </w:p>
    <w:p w:rsidR="00E87905" w:rsidRPr="00E87905" w:rsidRDefault="00E87905" w:rsidP="00E87905">
      <w:r w:rsidRPr="00E87905">
        <w:t>Similar analysis for Success Rate and absolute change in Inflammatory Lesion Counts from Baseline at Week 12 (PP-LOCF) were conducted as supportive analyses. To assess the robustness of the primary efficacy results, the following sensitivity analyses were also conducted:</w:t>
      </w:r>
    </w:p>
    <w:p w:rsidR="00E87905" w:rsidRPr="00E87905" w:rsidRDefault="00E87905" w:rsidP="00BC4AC6">
      <w:pPr>
        <w:pStyle w:val="Numberbullet0"/>
        <w:numPr>
          <w:ilvl w:val="0"/>
          <w:numId w:val="15"/>
        </w:numPr>
      </w:pPr>
      <w:r w:rsidRPr="00E87905">
        <w:t xml:space="preserve">The ITT analysis of Success Rate assigning </w:t>
      </w:r>
      <w:r w:rsidR="00AD074E">
        <w:t>‘</w:t>
      </w:r>
      <w:r w:rsidRPr="00E87905">
        <w:t>failure</w:t>
      </w:r>
      <w:r w:rsidR="00AD074E">
        <w:t>’</w:t>
      </w:r>
      <w:r w:rsidRPr="00E87905">
        <w:t xml:space="preserve"> to </w:t>
      </w:r>
      <w:r w:rsidR="00F13B28">
        <w:t>the missing IGA data at Week 12.</w:t>
      </w:r>
    </w:p>
    <w:p w:rsidR="00E87905" w:rsidRPr="00E87905" w:rsidRDefault="00E87905" w:rsidP="00BC4AC6">
      <w:pPr>
        <w:pStyle w:val="Numberbullet0"/>
        <w:numPr>
          <w:ilvl w:val="0"/>
          <w:numId w:val="15"/>
        </w:numPr>
      </w:pPr>
      <w:r w:rsidRPr="00E87905">
        <w:t xml:space="preserve">The ITT analysis of Success Rate assigning </w:t>
      </w:r>
      <w:r w:rsidR="00AD074E">
        <w:t>‘</w:t>
      </w:r>
      <w:r w:rsidRPr="00E87905">
        <w:t>success</w:t>
      </w:r>
      <w:r w:rsidR="00AD074E">
        <w:t>’</w:t>
      </w:r>
      <w:r w:rsidRPr="00E87905">
        <w:t xml:space="preserve"> to the missing IGA data at Week 12.</w:t>
      </w:r>
    </w:p>
    <w:p w:rsidR="00E87905" w:rsidRPr="00E87905" w:rsidRDefault="00E87905" w:rsidP="00BC4AC6">
      <w:pPr>
        <w:pStyle w:val="Numberbullet0"/>
        <w:numPr>
          <w:ilvl w:val="0"/>
          <w:numId w:val="15"/>
        </w:numPr>
      </w:pPr>
      <w:r w:rsidRPr="00E87905">
        <w:t xml:space="preserve">The ITT analysis assigning </w:t>
      </w:r>
      <w:r w:rsidR="00AD074E">
        <w:t>‘</w:t>
      </w:r>
      <w:r w:rsidRPr="00E87905">
        <w:t>median change from failure in each treatment group</w:t>
      </w:r>
      <w:r w:rsidR="00AD074E">
        <w:t>’</w:t>
      </w:r>
      <w:r w:rsidRPr="00E87905">
        <w:t xml:space="preserve"> to the missing absolute change in Inflammatory Lesion at Week 12 in the corresponding treatment group.</w:t>
      </w:r>
    </w:p>
    <w:p w:rsidR="00E87905" w:rsidRPr="004B259C" w:rsidRDefault="00E87905" w:rsidP="00BC4AC6">
      <w:pPr>
        <w:pStyle w:val="Numberbullet0"/>
        <w:numPr>
          <w:ilvl w:val="0"/>
          <w:numId w:val="15"/>
        </w:numPr>
      </w:pPr>
      <w:r w:rsidRPr="00E87905">
        <w:t xml:space="preserve">The ITT analysis assigning </w:t>
      </w:r>
      <w:r w:rsidR="00AD074E">
        <w:t>‘</w:t>
      </w:r>
      <w:r w:rsidRPr="00E87905">
        <w:t>median change from success in each treatment group</w:t>
      </w:r>
      <w:r w:rsidR="00AD074E">
        <w:t>’</w:t>
      </w:r>
      <w:r w:rsidRPr="00E87905">
        <w:t xml:space="preserve"> to the missing absolute change in Inflammatory Lesion at Week 12 in the corresponding treatment group.</w:t>
      </w:r>
    </w:p>
    <w:p w:rsidR="00E87905" w:rsidRPr="00E87905" w:rsidRDefault="00E87905" w:rsidP="008F3B74">
      <w:pPr>
        <w:pStyle w:val="Heading5"/>
      </w:pPr>
      <w:r w:rsidRPr="00E87905">
        <w:t>Patient disposition</w:t>
      </w:r>
    </w:p>
    <w:p w:rsidR="00E87905" w:rsidRPr="00E87905" w:rsidRDefault="00E87905" w:rsidP="00E87905">
      <w:r w:rsidRPr="00E87905">
        <w:t>A total of 875 subjects was screened in the US and Canada, of whom 683 subjects were randomised.</w:t>
      </w:r>
      <w:r w:rsidR="002B7241">
        <w:t xml:space="preserve"> The patient disposition is displayed in Figure 2.</w:t>
      </w:r>
    </w:p>
    <w:p w:rsidR="00E87905" w:rsidRDefault="002B7241" w:rsidP="007D082D">
      <w:pPr>
        <w:pStyle w:val="FigureTitle"/>
        <w:keepNext/>
      </w:pPr>
      <w:r>
        <w:lastRenderedPageBreak/>
        <w:t xml:space="preserve">Figure 2. </w:t>
      </w:r>
      <w:r w:rsidRPr="002B7241">
        <w:t>Study RD.06.SRE.18170: Patient disposition</w:t>
      </w:r>
      <w:r>
        <w:t>.</w:t>
      </w:r>
    </w:p>
    <w:p w:rsidR="002B7241" w:rsidRDefault="007D082D" w:rsidP="002B7241">
      <w:pPr>
        <w:pStyle w:val="FigureTitle"/>
      </w:pPr>
      <w:r>
        <w:rPr>
          <w:noProof/>
          <w:lang w:eastAsia="en-AU"/>
        </w:rPr>
        <w:drawing>
          <wp:inline distT="0" distB="0" distL="0" distR="0" wp14:anchorId="02A849E3" wp14:editId="0D274CE7">
            <wp:extent cx="5296205" cy="5770374"/>
            <wp:effectExtent l="0" t="0" r="0" b="0"/>
            <wp:docPr id="3" name="Picture 3" descr="Figure 2. Study RD.06.SRE.18170: Patien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sharpenSoften amount="25000"/>
                              </a14:imgEffect>
                              <a14:imgEffect>
                                <a14:brightnessContrast contrast="20000"/>
                              </a14:imgEffect>
                            </a14:imgLayer>
                          </a14:imgProps>
                        </a:ext>
                      </a:extLst>
                    </a:blip>
                    <a:stretch>
                      <a:fillRect/>
                    </a:stretch>
                  </pic:blipFill>
                  <pic:spPr>
                    <a:xfrm>
                      <a:off x="0" y="0"/>
                      <a:ext cx="5294062" cy="5768039"/>
                    </a:xfrm>
                    <a:prstGeom prst="rect">
                      <a:avLst/>
                    </a:prstGeom>
                  </pic:spPr>
                </pic:pic>
              </a:graphicData>
            </a:graphic>
          </wp:inline>
        </w:drawing>
      </w:r>
    </w:p>
    <w:p w:rsidR="00E87905" w:rsidRPr="00E87905" w:rsidRDefault="00E87905" w:rsidP="008F3B74">
      <w:pPr>
        <w:pStyle w:val="Heading5"/>
      </w:pPr>
      <w:r w:rsidRPr="00E87905">
        <w:t>Major protocol violations/deviations</w:t>
      </w:r>
    </w:p>
    <w:p w:rsidR="00E87905" w:rsidRDefault="00E87905" w:rsidP="008F3B74">
      <w:pPr>
        <w:pStyle w:val="Heading6"/>
      </w:pPr>
      <w:r w:rsidRPr="00E87905">
        <w:t>Subject deviations</w:t>
      </w:r>
    </w:p>
    <w:p w:rsidR="008E5934" w:rsidRDefault="00E87905" w:rsidP="00E87905">
      <w:r w:rsidRPr="00E87905">
        <w:t>A total of 77 subjects (11.3%) had protocol deviations that were classified as major at the Blind Review Meeting: 49 subjects (10.9%) in the ivermectin 1% Cream daily group and 28 subjects (12.1%) in the Vehicle Cream daily group.</w:t>
      </w:r>
    </w:p>
    <w:p w:rsidR="00E87905" w:rsidRDefault="00E87905" w:rsidP="00E87905">
      <w:r w:rsidRPr="00E87905">
        <w:t>The frequencies of the different types of protocol deviations resulting in exclusion from the PP population in Part A of the</w:t>
      </w:r>
      <w:r w:rsidR="007D082D">
        <w:t xml:space="preserve"> s</w:t>
      </w:r>
      <w:r w:rsidR="00C4724C">
        <w:t>tudy are shown below in Table 12</w:t>
      </w:r>
      <w:r w:rsidR="007D082D">
        <w:t>.</w:t>
      </w:r>
    </w:p>
    <w:p w:rsidR="007D082D" w:rsidRDefault="00C4724C" w:rsidP="007D082D">
      <w:pPr>
        <w:pStyle w:val="Tabletitle"/>
      </w:pPr>
      <w:r>
        <w:lastRenderedPageBreak/>
        <w:t>Table 12</w:t>
      </w:r>
      <w:r w:rsidR="007D082D">
        <w:t xml:space="preserve">. </w:t>
      </w:r>
      <w:r w:rsidR="007D082D" w:rsidRPr="007D082D">
        <w:t>The frequencies of the different types of protocol deviations resulting in exclusion from the PP population in Part A</w:t>
      </w:r>
      <w:r w:rsidR="007D082D">
        <w:t xml:space="preserve"> of Study </w:t>
      </w:r>
      <w:r w:rsidR="002B7241" w:rsidRPr="007D082D">
        <w:t>RD.06.SRE.18170</w:t>
      </w:r>
      <w:r w:rsidR="007D082D">
        <w:t>.</w:t>
      </w:r>
    </w:p>
    <w:tbl>
      <w:tblPr>
        <w:tblStyle w:val="TableTGAblue"/>
        <w:tblW w:w="0" w:type="auto"/>
        <w:tblLook w:val="04A0" w:firstRow="1" w:lastRow="0" w:firstColumn="1" w:lastColumn="0" w:noHBand="0" w:noVBand="1"/>
        <w:tblDescription w:val="Table 12. The frequencies of the different types of protocol deviations resulting in exclusion from the PP population in Part A of Study RD.06.SRE.18170."/>
      </w:tblPr>
      <w:tblGrid>
        <w:gridCol w:w="2387"/>
        <w:gridCol w:w="2116"/>
        <w:gridCol w:w="2409"/>
        <w:gridCol w:w="1371"/>
      </w:tblGrid>
      <w:tr w:rsidR="007D082D" w:rsidRPr="007065A8" w:rsidTr="00F02DB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7" w:type="dxa"/>
          </w:tcPr>
          <w:p w:rsidR="007D082D" w:rsidRPr="007065A8" w:rsidRDefault="007D082D" w:rsidP="007065A8">
            <w:pPr>
              <w:rPr>
                <w:b w:val="0"/>
                <w:sz w:val="18"/>
                <w:szCs w:val="18"/>
              </w:rPr>
            </w:pPr>
            <w:r w:rsidRPr="007065A8">
              <w:rPr>
                <w:sz w:val="18"/>
                <w:szCs w:val="18"/>
              </w:rPr>
              <w:t>Major Protocol Deviations</w:t>
            </w:r>
          </w:p>
        </w:tc>
        <w:tc>
          <w:tcPr>
            <w:tcW w:w="2116" w:type="dxa"/>
          </w:tcPr>
          <w:p w:rsidR="007D082D" w:rsidRPr="007065A8" w:rsidRDefault="007D082D" w:rsidP="007065A8">
            <w:pPr>
              <w:cnfStyle w:val="100000000000" w:firstRow="1" w:lastRow="0" w:firstColumn="0" w:lastColumn="0" w:oddVBand="0" w:evenVBand="0" w:oddHBand="0" w:evenHBand="0" w:firstRowFirstColumn="0" w:firstRowLastColumn="0" w:lastRowFirstColumn="0" w:lastRowLastColumn="0"/>
              <w:rPr>
                <w:b w:val="0"/>
                <w:sz w:val="18"/>
                <w:szCs w:val="18"/>
              </w:rPr>
            </w:pPr>
            <w:r w:rsidRPr="007065A8">
              <w:rPr>
                <w:sz w:val="18"/>
                <w:szCs w:val="18"/>
              </w:rPr>
              <w:t>Ivermectin 1% Cream daily (Part A and Part B) (</w:t>
            </w:r>
            <w:r w:rsidRPr="007065A8">
              <w:rPr>
                <w:i/>
                <w:sz w:val="18"/>
                <w:szCs w:val="18"/>
              </w:rPr>
              <w:t>n</w:t>
            </w:r>
            <w:r w:rsidRPr="007065A8">
              <w:rPr>
                <w:sz w:val="18"/>
                <w:szCs w:val="18"/>
              </w:rPr>
              <w:t> = 451)</w:t>
            </w:r>
          </w:p>
        </w:tc>
        <w:tc>
          <w:tcPr>
            <w:tcW w:w="2409" w:type="dxa"/>
          </w:tcPr>
          <w:p w:rsidR="007D082D" w:rsidRPr="007065A8" w:rsidRDefault="007D082D" w:rsidP="007065A8">
            <w:pPr>
              <w:cnfStyle w:val="100000000000" w:firstRow="1" w:lastRow="0" w:firstColumn="0" w:lastColumn="0" w:oddVBand="0" w:evenVBand="0" w:oddHBand="0" w:evenHBand="0" w:firstRowFirstColumn="0" w:firstRowLastColumn="0" w:lastRowFirstColumn="0" w:lastRowLastColumn="0"/>
              <w:rPr>
                <w:b w:val="0"/>
                <w:sz w:val="18"/>
                <w:szCs w:val="18"/>
              </w:rPr>
            </w:pPr>
            <w:r w:rsidRPr="007065A8">
              <w:rPr>
                <w:sz w:val="18"/>
                <w:szCs w:val="18"/>
              </w:rPr>
              <w:t>Vehicle Cream daily/</w:t>
            </w:r>
          </w:p>
          <w:p w:rsidR="007D082D" w:rsidRPr="007065A8" w:rsidRDefault="007D082D" w:rsidP="007065A8">
            <w:pPr>
              <w:cnfStyle w:val="100000000000" w:firstRow="1" w:lastRow="0" w:firstColumn="0" w:lastColumn="0" w:oddVBand="0" w:evenVBand="0" w:oddHBand="0" w:evenHBand="0" w:firstRowFirstColumn="0" w:firstRowLastColumn="0" w:lastRowFirstColumn="0" w:lastRowLastColumn="0"/>
              <w:rPr>
                <w:b w:val="0"/>
                <w:sz w:val="18"/>
                <w:szCs w:val="18"/>
              </w:rPr>
            </w:pPr>
            <w:r w:rsidRPr="007065A8">
              <w:rPr>
                <w:sz w:val="18"/>
                <w:szCs w:val="18"/>
              </w:rPr>
              <w:t>Azelaic Acid 15% Gel BD (Part A/Part B)</w:t>
            </w:r>
            <w:r w:rsidRPr="007065A8">
              <w:rPr>
                <w:b w:val="0"/>
                <w:sz w:val="18"/>
                <w:szCs w:val="18"/>
              </w:rPr>
              <w:t xml:space="preserve"> </w:t>
            </w:r>
            <w:r w:rsidRPr="007065A8">
              <w:rPr>
                <w:sz w:val="18"/>
                <w:szCs w:val="18"/>
              </w:rPr>
              <w:t>(</w:t>
            </w:r>
            <w:r w:rsidRPr="007065A8">
              <w:rPr>
                <w:i/>
                <w:sz w:val="18"/>
                <w:szCs w:val="18"/>
              </w:rPr>
              <w:t>n</w:t>
            </w:r>
            <w:r w:rsidRPr="007065A8">
              <w:rPr>
                <w:sz w:val="18"/>
                <w:szCs w:val="18"/>
              </w:rPr>
              <w:t xml:space="preserve"> = 232)</w:t>
            </w:r>
          </w:p>
        </w:tc>
        <w:tc>
          <w:tcPr>
            <w:tcW w:w="1371" w:type="dxa"/>
          </w:tcPr>
          <w:p w:rsidR="007D082D" w:rsidRPr="007065A8" w:rsidRDefault="007D082D" w:rsidP="007065A8">
            <w:pPr>
              <w:cnfStyle w:val="100000000000" w:firstRow="1" w:lastRow="0" w:firstColumn="0" w:lastColumn="0" w:oddVBand="0" w:evenVBand="0" w:oddHBand="0" w:evenHBand="0" w:firstRowFirstColumn="0" w:firstRowLastColumn="0" w:lastRowFirstColumn="0" w:lastRowLastColumn="0"/>
              <w:rPr>
                <w:b w:val="0"/>
                <w:sz w:val="18"/>
                <w:szCs w:val="18"/>
              </w:rPr>
            </w:pPr>
            <w:r w:rsidRPr="007065A8">
              <w:rPr>
                <w:sz w:val="18"/>
                <w:szCs w:val="18"/>
              </w:rPr>
              <w:t xml:space="preserve">Total </w:t>
            </w:r>
          </w:p>
          <w:p w:rsidR="007D082D" w:rsidRPr="007065A8" w:rsidRDefault="007D082D" w:rsidP="007065A8">
            <w:pPr>
              <w:cnfStyle w:val="100000000000" w:firstRow="1" w:lastRow="0" w:firstColumn="0" w:lastColumn="0" w:oddVBand="0" w:evenVBand="0" w:oddHBand="0" w:evenHBand="0" w:firstRowFirstColumn="0" w:firstRowLastColumn="0" w:lastRowFirstColumn="0" w:lastRowLastColumn="0"/>
              <w:rPr>
                <w:b w:val="0"/>
                <w:sz w:val="18"/>
                <w:szCs w:val="18"/>
              </w:rPr>
            </w:pPr>
            <w:r w:rsidRPr="007065A8">
              <w:rPr>
                <w:sz w:val="18"/>
                <w:szCs w:val="18"/>
              </w:rPr>
              <w:t>(</w:t>
            </w:r>
            <w:r w:rsidRPr="007065A8">
              <w:rPr>
                <w:i/>
                <w:sz w:val="18"/>
                <w:szCs w:val="18"/>
              </w:rPr>
              <w:t>N</w:t>
            </w:r>
            <w:r w:rsidRPr="007065A8">
              <w:rPr>
                <w:sz w:val="18"/>
                <w:szCs w:val="18"/>
              </w:rPr>
              <w:t> = 683)</w:t>
            </w:r>
          </w:p>
        </w:tc>
      </w:tr>
      <w:tr w:rsidR="007D082D" w:rsidRPr="007065A8" w:rsidTr="007D082D">
        <w:tc>
          <w:tcPr>
            <w:cnfStyle w:val="001000000000" w:firstRow="0" w:lastRow="0" w:firstColumn="1" w:lastColumn="0" w:oddVBand="0" w:evenVBand="0" w:oddHBand="0" w:evenHBand="0" w:firstRowFirstColumn="0" w:firstRowLastColumn="0" w:lastRowFirstColumn="0" w:lastRowLastColumn="0"/>
            <w:tcW w:w="2387" w:type="dxa"/>
          </w:tcPr>
          <w:p w:rsidR="007D082D" w:rsidRPr="007065A8" w:rsidRDefault="007D082D" w:rsidP="007065A8">
            <w:pPr>
              <w:rPr>
                <w:sz w:val="18"/>
                <w:szCs w:val="18"/>
              </w:rPr>
            </w:pPr>
            <w:r w:rsidRPr="007065A8">
              <w:rPr>
                <w:sz w:val="18"/>
                <w:szCs w:val="18"/>
              </w:rPr>
              <w:t xml:space="preserve">Number of subjects with major protocol deviations, </w:t>
            </w:r>
            <w:r w:rsidRPr="007065A8">
              <w:rPr>
                <w:i/>
                <w:sz w:val="18"/>
                <w:szCs w:val="18"/>
              </w:rPr>
              <w:t>n</w:t>
            </w:r>
            <w:r w:rsidRPr="007065A8">
              <w:rPr>
                <w:sz w:val="18"/>
                <w:szCs w:val="18"/>
              </w:rPr>
              <w:t xml:space="preserve"> (%)</w:t>
            </w:r>
          </w:p>
        </w:tc>
        <w:tc>
          <w:tcPr>
            <w:tcW w:w="2116" w:type="dxa"/>
          </w:tcPr>
          <w:p w:rsidR="007D082D" w:rsidRPr="007065A8" w:rsidRDefault="007D082D"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49 (10.9)</w:t>
            </w:r>
          </w:p>
        </w:tc>
        <w:tc>
          <w:tcPr>
            <w:tcW w:w="2409" w:type="dxa"/>
          </w:tcPr>
          <w:p w:rsidR="007D082D" w:rsidRPr="007065A8" w:rsidRDefault="007D082D"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28 (12.1)</w:t>
            </w:r>
          </w:p>
        </w:tc>
        <w:tc>
          <w:tcPr>
            <w:tcW w:w="1371" w:type="dxa"/>
          </w:tcPr>
          <w:p w:rsidR="007D082D" w:rsidRPr="007065A8" w:rsidRDefault="007D082D"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77 (11.3)</w:t>
            </w:r>
          </w:p>
        </w:tc>
      </w:tr>
      <w:tr w:rsidR="007D082D" w:rsidRPr="007065A8" w:rsidTr="007D082D">
        <w:tc>
          <w:tcPr>
            <w:cnfStyle w:val="001000000000" w:firstRow="0" w:lastRow="0" w:firstColumn="1" w:lastColumn="0" w:oddVBand="0" w:evenVBand="0" w:oddHBand="0" w:evenHBand="0" w:firstRowFirstColumn="0" w:firstRowLastColumn="0" w:lastRowFirstColumn="0" w:lastRowLastColumn="0"/>
            <w:tcW w:w="2387" w:type="dxa"/>
          </w:tcPr>
          <w:p w:rsidR="007D082D" w:rsidRPr="007065A8" w:rsidRDefault="007D082D" w:rsidP="007065A8">
            <w:pPr>
              <w:rPr>
                <w:sz w:val="18"/>
                <w:szCs w:val="18"/>
              </w:rPr>
            </w:pPr>
            <w:r w:rsidRPr="007065A8">
              <w:rPr>
                <w:sz w:val="18"/>
                <w:szCs w:val="18"/>
              </w:rPr>
              <w:t>Administrative error</w:t>
            </w:r>
          </w:p>
        </w:tc>
        <w:tc>
          <w:tcPr>
            <w:tcW w:w="2116" w:type="dxa"/>
          </w:tcPr>
          <w:p w:rsidR="007D082D" w:rsidRPr="007065A8" w:rsidRDefault="007D082D"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3 (0.7)</w:t>
            </w:r>
          </w:p>
        </w:tc>
        <w:tc>
          <w:tcPr>
            <w:tcW w:w="2409" w:type="dxa"/>
          </w:tcPr>
          <w:p w:rsidR="007D082D" w:rsidRPr="007065A8" w:rsidRDefault="007D082D"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2 (0.9)</w:t>
            </w:r>
          </w:p>
        </w:tc>
        <w:tc>
          <w:tcPr>
            <w:tcW w:w="1371" w:type="dxa"/>
          </w:tcPr>
          <w:p w:rsidR="007D082D" w:rsidRPr="007065A8" w:rsidRDefault="007D082D"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5 (0.7)</w:t>
            </w:r>
          </w:p>
        </w:tc>
      </w:tr>
      <w:tr w:rsidR="007D082D" w:rsidRPr="007065A8" w:rsidTr="007D082D">
        <w:tc>
          <w:tcPr>
            <w:cnfStyle w:val="001000000000" w:firstRow="0" w:lastRow="0" w:firstColumn="1" w:lastColumn="0" w:oddVBand="0" w:evenVBand="0" w:oddHBand="0" w:evenHBand="0" w:firstRowFirstColumn="0" w:firstRowLastColumn="0" w:lastRowFirstColumn="0" w:lastRowLastColumn="0"/>
            <w:tcW w:w="2387" w:type="dxa"/>
          </w:tcPr>
          <w:p w:rsidR="007D082D" w:rsidRPr="007065A8" w:rsidRDefault="007D082D" w:rsidP="007065A8">
            <w:pPr>
              <w:rPr>
                <w:sz w:val="18"/>
                <w:szCs w:val="18"/>
              </w:rPr>
            </w:pPr>
            <w:r w:rsidRPr="007065A8">
              <w:rPr>
                <w:sz w:val="18"/>
                <w:szCs w:val="18"/>
              </w:rPr>
              <w:t>Non-</w:t>
            </w:r>
            <w:r w:rsidR="00F13B28" w:rsidRPr="007065A8">
              <w:rPr>
                <w:sz w:val="18"/>
                <w:szCs w:val="18"/>
              </w:rPr>
              <w:t xml:space="preserve">compliance </w:t>
            </w:r>
            <w:r w:rsidR="00F13B28" w:rsidRPr="007065A8">
              <w:rPr>
                <w:sz w:val="18"/>
                <w:szCs w:val="18"/>
                <w:vertAlign w:val="superscript"/>
              </w:rPr>
              <w:t>a</w:t>
            </w:r>
          </w:p>
        </w:tc>
        <w:tc>
          <w:tcPr>
            <w:tcW w:w="2116" w:type="dxa"/>
          </w:tcPr>
          <w:p w:rsidR="007D082D" w:rsidRPr="007065A8" w:rsidRDefault="007D082D"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31 (6.9)</w:t>
            </w:r>
          </w:p>
        </w:tc>
        <w:tc>
          <w:tcPr>
            <w:tcW w:w="2409" w:type="dxa"/>
          </w:tcPr>
          <w:p w:rsidR="007D082D" w:rsidRPr="007065A8" w:rsidRDefault="007D082D"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20 (8.6)</w:t>
            </w:r>
          </w:p>
        </w:tc>
        <w:tc>
          <w:tcPr>
            <w:tcW w:w="1371" w:type="dxa"/>
          </w:tcPr>
          <w:p w:rsidR="007D082D" w:rsidRPr="007065A8" w:rsidRDefault="007D082D"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51 (7.5)</w:t>
            </w:r>
          </w:p>
        </w:tc>
      </w:tr>
      <w:tr w:rsidR="007D082D" w:rsidRPr="007065A8" w:rsidTr="007D082D">
        <w:tc>
          <w:tcPr>
            <w:cnfStyle w:val="001000000000" w:firstRow="0" w:lastRow="0" w:firstColumn="1" w:lastColumn="0" w:oddVBand="0" w:evenVBand="0" w:oddHBand="0" w:evenHBand="0" w:firstRowFirstColumn="0" w:firstRowLastColumn="0" w:lastRowFirstColumn="0" w:lastRowLastColumn="0"/>
            <w:tcW w:w="2387" w:type="dxa"/>
          </w:tcPr>
          <w:p w:rsidR="007D082D" w:rsidRPr="007065A8" w:rsidRDefault="007D082D" w:rsidP="007065A8">
            <w:pPr>
              <w:rPr>
                <w:sz w:val="18"/>
                <w:szCs w:val="18"/>
              </w:rPr>
            </w:pPr>
            <w:r w:rsidRPr="007065A8">
              <w:rPr>
                <w:sz w:val="18"/>
                <w:szCs w:val="18"/>
              </w:rPr>
              <w:t>Entrance criteria deviation</w:t>
            </w:r>
          </w:p>
        </w:tc>
        <w:tc>
          <w:tcPr>
            <w:tcW w:w="2116" w:type="dxa"/>
          </w:tcPr>
          <w:p w:rsidR="007D082D" w:rsidRPr="007065A8" w:rsidRDefault="007D082D"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2 (0.4)</w:t>
            </w:r>
          </w:p>
        </w:tc>
        <w:tc>
          <w:tcPr>
            <w:tcW w:w="2409" w:type="dxa"/>
          </w:tcPr>
          <w:p w:rsidR="007D082D" w:rsidRPr="007065A8" w:rsidRDefault="007D082D"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0 (0.0)</w:t>
            </w:r>
          </w:p>
        </w:tc>
        <w:tc>
          <w:tcPr>
            <w:tcW w:w="1371" w:type="dxa"/>
          </w:tcPr>
          <w:p w:rsidR="007D082D" w:rsidRPr="007065A8" w:rsidRDefault="007D082D"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2 (0.3)</w:t>
            </w:r>
          </w:p>
        </w:tc>
      </w:tr>
      <w:tr w:rsidR="007D082D" w:rsidRPr="007065A8" w:rsidTr="007D082D">
        <w:tc>
          <w:tcPr>
            <w:cnfStyle w:val="001000000000" w:firstRow="0" w:lastRow="0" w:firstColumn="1" w:lastColumn="0" w:oddVBand="0" w:evenVBand="0" w:oddHBand="0" w:evenHBand="0" w:firstRowFirstColumn="0" w:firstRowLastColumn="0" w:lastRowFirstColumn="0" w:lastRowLastColumn="0"/>
            <w:tcW w:w="2387" w:type="dxa"/>
          </w:tcPr>
          <w:p w:rsidR="007D082D" w:rsidRPr="007065A8" w:rsidRDefault="007D082D" w:rsidP="007065A8">
            <w:pPr>
              <w:rPr>
                <w:sz w:val="18"/>
                <w:szCs w:val="18"/>
              </w:rPr>
            </w:pPr>
            <w:r w:rsidRPr="007065A8">
              <w:rPr>
                <w:sz w:val="18"/>
                <w:szCs w:val="18"/>
              </w:rPr>
              <w:t>Prohibited medication</w:t>
            </w:r>
          </w:p>
        </w:tc>
        <w:tc>
          <w:tcPr>
            <w:tcW w:w="2116" w:type="dxa"/>
          </w:tcPr>
          <w:p w:rsidR="007D082D" w:rsidRPr="007065A8" w:rsidRDefault="007D082D"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16 (3.5)</w:t>
            </w:r>
          </w:p>
        </w:tc>
        <w:tc>
          <w:tcPr>
            <w:tcW w:w="2409" w:type="dxa"/>
          </w:tcPr>
          <w:p w:rsidR="007D082D" w:rsidRPr="007065A8" w:rsidRDefault="007D082D"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7 (3.0)</w:t>
            </w:r>
          </w:p>
        </w:tc>
        <w:tc>
          <w:tcPr>
            <w:tcW w:w="1371" w:type="dxa"/>
          </w:tcPr>
          <w:p w:rsidR="007D082D" w:rsidRPr="007065A8" w:rsidRDefault="007D082D"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23 (3.4)</w:t>
            </w:r>
          </w:p>
        </w:tc>
      </w:tr>
    </w:tbl>
    <w:p w:rsidR="007D082D" w:rsidRPr="007D082D" w:rsidRDefault="007D082D" w:rsidP="007065A8">
      <w:pPr>
        <w:pStyle w:val="TableDescription"/>
      </w:pPr>
      <w:r w:rsidRPr="002E6A78">
        <w:rPr>
          <w:vertAlign w:val="superscript"/>
        </w:rPr>
        <w:t>a</w:t>
      </w:r>
      <w:r w:rsidR="00F13B28">
        <w:rPr>
          <w:vertAlign w:val="superscript"/>
        </w:rPr>
        <w:t xml:space="preserve"> </w:t>
      </w:r>
      <w:r w:rsidR="00F13B28">
        <w:t>Non-</w:t>
      </w:r>
      <w:r w:rsidRPr="002E6A78">
        <w:t>compliance</w:t>
      </w:r>
      <w:r w:rsidR="00F13B28">
        <w:t>,</w:t>
      </w:r>
      <w:r w:rsidRPr="002E6A78">
        <w:t xml:space="preserve"> refers to insufficient number of applications or to non-compliance with the protocol.</w:t>
      </w:r>
    </w:p>
    <w:p w:rsidR="00E87905" w:rsidRPr="00F13B28" w:rsidRDefault="00F13B28" w:rsidP="00F13B28">
      <w:r w:rsidRPr="00F13B28">
        <w:t>A subject was counted once even if the subject had more than one major protocol deviation.</w:t>
      </w:r>
    </w:p>
    <w:p w:rsidR="00E87905" w:rsidRDefault="00E87905" w:rsidP="008F3B74">
      <w:pPr>
        <w:pStyle w:val="Heading6"/>
      </w:pPr>
      <w:r w:rsidRPr="00E87905">
        <w:t>Deviations from the planned analyses</w:t>
      </w:r>
    </w:p>
    <w:p w:rsidR="00E87905" w:rsidRPr="004B259C" w:rsidRDefault="00E87905" w:rsidP="00E87905">
      <w:r w:rsidRPr="00E87905">
        <w:t xml:space="preserve">As noted above, by way of an amendment to the initial planned statistical analysis, </w:t>
      </w:r>
      <w:r w:rsidR="00AD074E">
        <w:t>‘</w:t>
      </w:r>
      <w:r w:rsidRPr="00E87905">
        <w:t>Time to onset of efficacy analysis</w:t>
      </w:r>
      <w:r w:rsidR="00AD074E">
        <w:t>’</w:t>
      </w:r>
      <w:r w:rsidRPr="00E87905">
        <w:t xml:space="preserve"> was changed from being a secondary endpoint to a </w:t>
      </w:r>
      <w:r w:rsidR="00AD074E">
        <w:t>‘</w:t>
      </w:r>
      <w:r w:rsidRPr="00E87905">
        <w:t>supplemental analysis of co-primary endpoints at earlier time points</w:t>
      </w:r>
      <w:r w:rsidR="00AD074E">
        <w:t>’</w:t>
      </w:r>
      <w:r w:rsidRPr="00E87905">
        <w:t>.</w:t>
      </w:r>
    </w:p>
    <w:p w:rsidR="00E87905" w:rsidRPr="00E87905" w:rsidRDefault="00E87905" w:rsidP="008F3B74">
      <w:pPr>
        <w:pStyle w:val="Heading5"/>
      </w:pPr>
      <w:r w:rsidRPr="00E87905">
        <w:t>Baseline data</w:t>
      </w:r>
    </w:p>
    <w:p w:rsidR="00E87905" w:rsidRPr="00E87905" w:rsidRDefault="00E87905" w:rsidP="00E87905">
      <w:r w:rsidRPr="00E87905">
        <w:t>Demographic and Baseline disease characteristics were similar between treatment groups. The</w:t>
      </w:r>
      <w:r>
        <w:t xml:space="preserve"> </w:t>
      </w:r>
      <w:r w:rsidRPr="00E87905">
        <w:t>majority of subjects were female (68.2%) and White (96.2%). The mean overall age was 50.4 years. Hispanic/Latino subjects comprised 11.4% of all enrolled subjects, and most subjects (77.3%) had a skin phototype of II or III. All subjects presented with a Baseline IGA score of 3 (moderate) or 4 (severe) and most subjects (560 subjects, 82.0%) had a Baseline IGA score of 3. The overall mean inflammatory lesion count was 30.9</w:t>
      </w:r>
      <w:r w:rsidR="00F13B28">
        <w:t xml:space="preserve"> ± </w:t>
      </w:r>
      <w:r w:rsidRPr="00E87905">
        <w:t>14.33 lesions at Baseline.</w:t>
      </w:r>
    </w:p>
    <w:p w:rsidR="00E87905" w:rsidRPr="00E87905" w:rsidRDefault="00E87905" w:rsidP="008F3B74">
      <w:pPr>
        <w:pStyle w:val="Heading6"/>
      </w:pPr>
      <w:r w:rsidRPr="00E87905">
        <w:t>Demographic data</w:t>
      </w:r>
    </w:p>
    <w:p w:rsidR="00E87905" w:rsidRDefault="00E87905" w:rsidP="00E87905">
      <w:r w:rsidRPr="00E87905">
        <w:t xml:space="preserve">Summary of subject demographics at Baseline </w:t>
      </w:r>
      <w:r w:rsidR="00F13B28">
        <w:t>(ITT Population) is shown in</w:t>
      </w:r>
      <w:r w:rsidR="00C4724C">
        <w:t xml:space="preserve"> Table 13</w:t>
      </w:r>
      <w:r w:rsidR="00F13B28">
        <w:t>.</w:t>
      </w:r>
    </w:p>
    <w:p w:rsidR="00826769" w:rsidRDefault="00C4724C" w:rsidP="00826769">
      <w:pPr>
        <w:pStyle w:val="Tabletitle"/>
      </w:pPr>
      <w:r>
        <w:t>Table 13</w:t>
      </w:r>
      <w:r w:rsidR="00826769">
        <w:t xml:space="preserve">. Study </w:t>
      </w:r>
      <w:r w:rsidR="00826769" w:rsidRPr="00826769">
        <w:t>RD.06.SRE.18170</w:t>
      </w:r>
      <w:r w:rsidR="00826769">
        <w:t xml:space="preserve">. Subject demographics at Baseline </w:t>
      </w:r>
      <w:r w:rsidR="008E5934">
        <w:t>(</w:t>
      </w:r>
      <w:r w:rsidR="00826769">
        <w:t>ITT Population</w:t>
      </w:r>
      <w:r w:rsidR="008E5934">
        <w:t>)</w:t>
      </w:r>
      <w:r w:rsidR="00826769">
        <w:t>.</w:t>
      </w:r>
    </w:p>
    <w:tbl>
      <w:tblPr>
        <w:tblStyle w:val="TableTGAblue"/>
        <w:tblW w:w="0" w:type="auto"/>
        <w:tblLook w:val="04A0" w:firstRow="1" w:lastRow="0" w:firstColumn="1" w:lastColumn="0" w:noHBand="0" w:noVBand="1"/>
        <w:tblDescription w:val="Table 13. Study RD.06.SRE.18170. Subject demographics at Baseline (ITT Population)."/>
      </w:tblPr>
      <w:tblGrid>
        <w:gridCol w:w="2800"/>
        <w:gridCol w:w="2087"/>
        <w:gridCol w:w="2356"/>
        <w:gridCol w:w="1433"/>
      </w:tblGrid>
      <w:tr w:rsidR="00F13B28" w:rsidRPr="007065A8" w:rsidTr="007065A8">
        <w:trPr>
          <w:cnfStyle w:val="100000000000" w:firstRow="1" w:lastRow="0" w:firstColumn="0" w:lastColumn="0" w:oddVBand="0" w:evenVBand="0" w:oddHBand="0" w:evenHBand="0" w:firstRowFirstColumn="0" w:firstRowLastColumn="0" w:lastRowFirstColumn="0" w:lastRowLastColumn="0"/>
          <w:trHeight w:val="144"/>
          <w:tblHeader/>
        </w:trPr>
        <w:tc>
          <w:tcPr>
            <w:cnfStyle w:val="001000000000" w:firstRow="0" w:lastRow="0" w:firstColumn="1" w:lastColumn="0" w:oddVBand="0" w:evenVBand="0" w:oddHBand="0" w:evenHBand="0" w:firstRowFirstColumn="0" w:firstRowLastColumn="0" w:lastRowFirstColumn="0" w:lastRowLastColumn="0"/>
            <w:tcW w:w="2800" w:type="dxa"/>
          </w:tcPr>
          <w:p w:rsidR="00F13B28" w:rsidRPr="007065A8" w:rsidRDefault="00F13B28" w:rsidP="007065A8">
            <w:pPr>
              <w:ind w:left="0" w:right="0"/>
              <w:rPr>
                <w:b w:val="0"/>
                <w:sz w:val="18"/>
                <w:szCs w:val="18"/>
              </w:rPr>
            </w:pPr>
            <w:r w:rsidRPr="007065A8">
              <w:rPr>
                <w:sz w:val="18"/>
                <w:szCs w:val="18"/>
              </w:rPr>
              <w:t>Variable</w:t>
            </w:r>
          </w:p>
        </w:tc>
        <w:tc>
          <w:tcPr>
            <w:tcW w:w="2087" w:type="dxa"/>
          </w:tcPr>
          <w:p w:rsidR="00F13B28" w:rsidRPr="007065A8" w:rsidRDefault="00F13B28" w:rsidP="007065A8">
            <w:pPr>
              <w:ind w:left="0" w:right="0"/>
              <w:cnfStyle w:val="100000000000" w:firstRow="1" w:lastRow="0" w:firstColumn="0" w:lastColumn="0" w:oddVBand="0" w:evenVBand="0" w:oddHBand="0" w:evenHBand="0" w:firstRowFirstColumn="0" w:firstRowLastColumn="0" w:lastRowFirstColumn="0" w:lastRowLastColumn="0"/>
              <w:rPr>
                <w:b w:val="0"/>
                <w:bCs/>
                <w:sz w:val="18"/>
                <w:szCs w:val="18"/>
              </w:rPr>
            </w:pPr>
            <w:r w:rsidRPr="007065A8">
              <w:rPr>
                <w:bCs/>
                <w:sz w:val="18"/>
                <w:szCs w:val="18"/>
              </w:rPr>
              <w:t>Ivermectin 1% Cream daily (Parts A and B) (</w:t>
            </w:r>
            <w:r w:rsidRPr="007065A8">
              <w:rPr>
                <w:bCs/>
                <w:i/>
                <w:sz w:val="18"/>
                <w:szCs w:val="18"/>
              </w:rPr>
              <w:t>n</w:t>
            </w:r>
            <w:r w:rsidR="00215CD2" w:rsidRPr="007065A8">
              <w:rPr>
                <w:bCs/>
                <w:sz w:val="18"/>
                <w:szCs w:val="18"/>
              </w:rPr>
              <w:t> </w:t>
            </w:r>
            <w:r w:rsidRPr="007065A8">
              <w:rPr>
                <w:bCs/>
                <w:sz w:val="18"/>
                <w:szCs w:val="18"/>
              </w:rPr>
              <w:t>= 451)</w:t>
            </w:r>
          </w:p>
        </w:tc>
        <w:tc>
          <w:tcPr>
            <w:tcW w:w="2356" w:type="dxa"/>
          </w:tcPr>
          <w:p w:rsidR="00F13B28" w:rsidRPr="007065A8" w:rsidRDefault="00F13B28" w:rsidP="007065A8">
            <w:pPr>
              <w:ind w:left="0" w:right="0"/>
              <w:cnfStyle w:val="100000000000" w:firstRow="1" w:lastRow="0" w:firstColumn="0" w:lastColumn="0" w:oddVBand="0" w:evenVBand="0" w:oddHBand="0" w:evenHBand="0" w:firstRowFirstColumn="0" w:firstRowLastColumn="0" w:lastRowFirstColumn="0" w:lastRowLastColumn="0"/>
              <w:rPr>
                <w:b w:val="0"/>
                <w:bCs/>
                <w:sz w:val="18"/>
                <w:szCs w:val="18"/>
              </w:rPr>
            </w:pPr>
            <w:r w:rsidRPr="007065A8">
              <w:rPr>
                <w:bCs/>
                <w:sz w:val="18"/>
                <w:szCs w:val="18"/>
              </w:rPr>
              <w:t>Vehicle Cream daily/</w:t>
            </w:r>
            <w:r w:rsidR="00215CD2" w:rsidRPr="007065A8">
              <w:rPr>
                <w:b w:val="0"/>
                <w:bCs/>
                <w:sz w:val="18"/>
                <w:szCs w:val="18"/>
              </w:rPr>
              <w:t xml:space="preserve"> </w:t>
            </w:r>
            <w:r w:rsidRPr="007065A8">
              <w:rPr>
                <w:bCs/>
                <w:sz w:val="18"/>
                <w:szCs w:val="18"/>
              </w:rPr>
              <w:t>Azelaic Acid 15% Gel BD (Part A/Part B)</w:t>
            </w:r>
            <w:r w:rsidR="00215CD2" w:rsidRPr="007065A8">
              <w:rPr>
                <w:b w:val="0"/>
                <w:bCs/>
                <w:sz w:val="18"/>
                <w:szCs w:val="18"/>
              </w:rPr>
              <w:t xml:space="preserve"> </w:t>
            </w:r>
            <w:r w:rsidRPr="007065A8">
              <w:rPr>
                <w:bCs/>
                <w:sz w:val="18"/>
                <w:szCs w:val="18"/>
              </w:rPr>
              <w:t>(</w:t>
            </w:r>
            <w:r w:rsidRPr="007065A8">
              <w:rPr>
                <w:bCs/>
                <w:i/>
                <w:sz w:val="18"/>
                <w:szCs w:val="18"/>
              </w:rPr>
              <w:t>n</w:t>
            </w:r>
            <w:r w:rsidRPr="007065A8">
              <w:rPr>
                <w:bCs/>
                <w:sz w:val="18"/>
                <w:szCs w:val="18"/>
              </w:rPr>
              <w:t xml:space="preserve"> = 232)</w:t>
            </w:r>
          </w:p>
        </w:tc>
        <w:tc>
          <w:tcPr>
            <w:tcW w:w="1433" w:type="dxa"/>
          </w:tcPr>
          <w:p w:rsidR="00F13B28" w:rsidRPr="007065A8" w:rsidRDefault="00F13B28" w:rsidP="007065A8">
            <w:pPr>
              <w:ind w:left="0" w:right="0"/>
              <w:cnfStyle w:val="100000000000" w:firstRow="1" w:lastRow="0" w:firstColumn="0" w:lastColumn="0" w:oddVBand="0" w:evenVBand="0" w:oddHBand="0" w:evenHBand="0" w:firstRowFirstColumn="0" w:firstRowLastColumn="0" w:lastRowFirstColumn="0" w:lastRowLastColumn="0"/>
              <w:rPr>
                <w:b w:val="0"/>
                <w:bCs/>
                <w:sz w:val="18"/>
                <w:szCs w:val="18"/>
              </w:rPr>
            </w:pPr>
            <w:r w:rsidRPr="007065A8">
              <w:rPr>
                <w:bCs/>
                <w:sz w:val="18"/>
                <w:szCs w:val="18"/>
              </w:rPr>
              <w:t xml:space="preserve">Total </w:t>
            </w:r>
          </w:p>
          <w:p w:rsidR="00F13B28" w:rsidRPr="007065A8" w:rsidRDefault="00F13B28" w:rsidP="007065A8">
            <w:pPr>
              <w:ind w:left="0" w:right="0"/>
              <w:cnfStyle w:val="100000000000" w:firstRow="1" w:lastRow="0" w:firstColumn="0" w:lastColumn="0" w:oddVBand="0" w:evenVBand="0" w:oddHBand="0" w:evenHBand="0" w:firstRowFirstColumn="0" w:firstRowLastColumn="0" w:lastRowFirstColumn="0" w:lastRowLastColumn="0"/>
              <w:rPr>
                <w:b w:val="0"/>
                <w:sz w:val="18"/>
                <w:szCs w:val="18"/>
              </w:rPr>
            </w:pPr>
            <w:r w:rsidRPr="007065A8">
              <w:rPr>
                <w:bCs/>
                <w:sz w:val="18"/>
                <w:szCs w:val="18"/>
              </w:rPr>
              <w:t>(</w:t>
            </w:r>
            <w:r w:rsidRPr="007065A8">
              <w:rPr>
                <w:bCs/>
                <w:i/>
                <w:sz w:val="18"/>
                <w:szCs w:val="18"/>
              </w:rPr>
              <w:t>N</w:t>
            </w:r>
            <w:r w:rsidRPr="007065A8">
              <w:rPr>
                <w:bCs/>
                <w:sz w:val="18"/>
                <w:szCs w:val="18"/>
              </w:rPr>
              <w:t> = 683)</w:t>
            </w:r>
          </w:p>
        </w:tc>
      </w:tr>
      <w:tr w:rsidR="00215CD2" w:rsidRPr="007065A8" w:rsidTr="007065A8">
        <w:trPr>
          <w:trHeight w:val="144"/>
        </w:trPr>
        <w:tc>
          <w:tcPr>
            <w:cnfStyle w:val="001000000000" w:firstRow="0" w:lastRow="0" w:firstColumn="1" w:lastColumn="0" w:oddVBand="0" w:evenVBand="0" w:oddHBand="0" w:evenHBand="0" w:firstRowFirstColumn="0" w:firstRowLastColumn="0" w:lastRowFirstColumn="0" w:lastRowLastColumn="0"/>
            <w:tcW w:w="8676" w:type="dxa"/>
            <w:gridSpan w:val="4"/>
          </w:tcPr>
          <w:p w:rsidR="00215CD2" w:rsidRPr="007065A8" w:rsidRDefault="007065A8" w:rsidP="007065A8">
            <w:pPr>
              <w:rPr>
                <w:b/>
                <w:sz w:val="18"/>
                <w:szCs w:val="18"/>
              </w:rPr>
            </w:pPr>
            <w:r>
              <w:rPr>
                <w:b/>
                <w:sz w:val="18"/>
                <w:szCs w:val="18"/>
              </w:rPr>
              <w:t>Gender</w:t>
            </w:r>
            <w:r w:rsidR="00215CD2" w:rsidRPr="007065A8">
              <w:rPr>
                <w:b/>
                <w:sz w:val="18"/>
                <w:szCs w:val="18"/>
              </w:rPr>
              <w:t xml:space="preserve"> </w:t>
            </w:r>
            <w:r w:rsidR="00215CD2" w:rsidRPr="007065A8">
              <w:rPr>
                <w:b/>
                <w:i/>
                <w:sz w:val="18"/>
                <w:szCs w:val="18"/>
              </w:rPr>
              <w:t>n</w:t>
            </w:r>
            <w:r w:rsidR="00215CD2" w:rsidRPr="007065A8">
              <w:rPr>
                <w:b/>
                <w:sz w:val="18"/>
                <w:szCs w:val="18"/>
              </w:rPr>
              <w:t xml:space="preserve"> (%)</w:t>
            </w:r>
          </w:p>
        </w:tc>
      </w:tr>
      <w:tr w:rsidR="00F13B28" w:rsidRPr="007065A8" w:rsidTr="007065A8">
        <w:trPr>
          <w:trHeight w:val="144"/>
        </w:trPr>
        <w:tc>
          <w:tcPr>
            <w:cnfStyle w:val="001000000000" w:firstRow="0" w:lastRow="0" w:firstColumn="1" w:lastColumn="0" w:oddVBand="0" w:evenVBand="0" w:oddHBand="0" w:evenHBand="0" w:firstRowFirstColumn="0" w:firstRowLastColumn="0" w:lastRowFirstColumn="0" w:lastRowLastColumn="0"/>
            <w:tcW w:w="2800" w:type="dxa"/>
          </w:tcPr>
          <w:p w:rsidR="00F13B28" w:rsidRPr="007065A8" w:rsidRDefault="00F13B28" w:rsidP="007065A8">
            <w:pPr>
              <w:rPr>
                <w:sz w:val="18"/>
                <w:szCs w:val="18"/>
              </w:rPr>
            </w:pPr>
            <w:r w:rsidRPr="007065A8">
              <w:rPr>
                <w:sz w:val="18"/>
                <w:szCs w:val="18"/>
              </w:rPr>
              <w:t>Male</w:t>
            </w:r>
          </w:p>
        </w:tc>
        <w:tc>
          <w:tcPr>
            <w:tcW w:w="2087"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137 (30.4)</w:t>
            </w:r>
          </w:p>
        </w:tc>
        <w:tc>
          <w:tcPr>
            <w:tcW w:w="2356"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80 (34.5)</w:t>
            </w:r>
          </w:p>
        </w:tc>
        <w:tc>
          <w:tcPr>
            <w:tcW w:w="1433"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217 (31.8)</w:t>
            </w:r>
          </w:p>
        </w:tc>
      </w:tr>
      <w:tr w:rsidR="00F13B28" w:rsidRPr="007065A8" w:rsidTr="007065A8">
        <w:trPr>
          <w:trHeight w:val="144"/>
        </w:trPr>
        <w:tc>
          <w:tcPr>
            <w:cnfStyle w:val="001000000000" w:firstRow="0" w:lastRow="0" w:firstColumn="1" w:lastColumn="0" w:oddVBand="0" w:evenVBand="0" w:oddHBand="0" w:evenHBand="0" w:firstRowFirstColumn="0" w:firstRowLastColumn="0" w:lastRowFirstColumn="0" w:lastRowLastColumn="0"/>
            <w:tcW w:w="2800" w:type="dxa"/>
          </w:tcPr>
          <w:p w:rsidR="00F13B28" w:rsidRPr="007065A8" w:rsidRDefault="00F13B28" w:rsidP="007065A8">
            <w:pPr>
              <w:rPr>
                <w:sz w:val="18"/>
                <w:szCs w:val="18"/>
              </w:rPr>
            </w:pPr>
            <w:r w:rsidRPr="007065A8">
              <w:rPr>
                <w:sz w:val="18"/>
                <w:szCs w:val="18"/>
              </w:rPr>
              <w:t>Female</w:t>
            </w:r>
          </w:p>
        </w:tc>
        <w:tc>
          <w:tcPr>
            <w:tcW w:w="2087"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314 (69.6)</w:t>
            </w:r>
          </w:p>
        </w:tc>
        <w:tc>
          <w:tcPr>
            <w:tcW w:w="2356"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152 (65.5)</w:t>
            </w:r>
          </w:p>
        </w:tc>
        <w:tc>
          <w:tcPr>
            <w:tcW w:w="1433"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466 (68.2)</w:t>
            </w:r>
          </w:p>
        </w:tc>
      </w:tr>
      <w:tr w:rsidR="00F13B28" w:rsidRPr="007065A8" w:rsidTr="007065A8">
        <w:trPr>
          <w:trHeight w:val="144"/>
        </w:trPr>
        <w:tc>
          <w:tcPr>
            <w:cnfStyle w:val="001000000000" w:firstRow="0" w:lastRow="0" w:firstColumn="1" w:lastColumn="0" w:oddVBand="0" w:evenVBand="0" w:oddHBand="0" w:evenHBand="0" w:firstRowFirstColumn="0" w:firstRowLastColumn="0" w:lastRowFirstColumn="0" w:lastRowLastColumn="0"/>
            <w:tcW w:w="2800" w:type="dxa"/>
          </w:tcPr>
          <w:p w:rsidR="00F13B28" w:rsidRPr="007065A8" w:rsidRDefault="00F13B28" w:rsidP="007065A8">
            <w:pPr>
              <w:rPr>
                <w:sz w:val="18"/>
                <w:szCs w:val="18"/>
              </w:rPr>
            </w:pPr>
            <w:r w:rsidRPr="007065A8">
              <w:rPr>
                <w:sz w:val="18"/>
                <w:szCs w:val="18"/>
              </w:rPr>
              <w:t>Total</w:t>
            </w:r>
          </w:p>
        </w:tc>
        <w:tc>
          <w:tcPr>
            <w:tcW w:w="2087"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451 (100.0)</w:t>
            </w:r>
          </w:p>
        </w:tc>
        <w:tc>
          <w:tcPr>
            <w:tcW w:w="2356"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232 (100.0)</w:t>
            </w:r>
          </w:p>
        </w:tc>
        <w:tc>
          <w:tcPr>
            <w:tcW w:w="1433" w:type="dxa"/>
          </w:tcPr>
          <w:p w:rsidR="00F13B28" w:rsidRPr="007065A8" w:rsidRDefault="00215CD2"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683 (100</w:t>
            </w:r>
            <w:r w:rsidR="00F13B28" w:rsidRPr="007065A8">
              <w:rPr>
                <w:sz w:val="18"/>
                <w:szCs w:val="18"/>
              </w:rPr>
              <w:t>)</w:t>
            </w:r>
          </w:p>
        </w:tc>
      </w:tr>
      <w:tr w:rsidR="00215CD2" w:rsidRPr="007065A8" w:rsidTr="007065A8">
        <w:trPr>
          <w:trHeight w:val="475"/>
        </w:trPr>
        <w:tc>
          <w:tcPr>
            <w:cnfStyle w:val="001000000000" w:firstRow="0" w:lastRow="0" w:firstColumn="1" w:lastColumn="0" w:oddVBand="0" w:evenVBand="0" w:oddHBand="0" w:evenHBand="0" w:firstRowFirstColumn="0" w:firstRowLastColumn="0" w:lastRowFirstColumn="0" w:lastRowLastColumn="0"/>
            <w:tcW w:w="8676" w:type="dxa"/>
            <w:gridSpan w:val="4"/>
          </w:tcPr>
          <w:p w:rsidR="00215CD2" w:rsidRPr="007065A8" w:rsidRDefault="00215CD2" w:rsidP="007065A8">
            <w:pPr>
              <w:rPr>
                <w:b/>
                <w:sz w:val="18"/>
                <w:szCs w:val="18"/>
              </w:rPr>
            </w:pPr>
            <w:r w:rsidRPr="007065A8">
              <w:rPr>
                <w:b/>
                <w:sz w:val="18"/>
                <w:szCs w:val="18"/>
              </w:rPr>
              <w:lastRenderedPageBreak/>
              <w:t>Age (years)</w:t>
            </w:r>
          </w:p>
        </w:tc>
      </w:tr>
      <w:tr w:rsidR="00F13B28" w:rsidRPr="007065A8" w:rsidTr="007065A8">
        <w:trPr>
          <w:trHeight w:val="475"/>
        </w:trPr>
        <w:tc>
          <w:tcPr>
            <w:cnfStyle w:val="001000000000" w:firstRow="0" w:lastRow="0" w:firstColumn="1" w:lastColumn="0" w:oddVBand="0" w:evenVBand="0" w:oddHBand="0" w:evenHBand="0" w:firstRowFirstColumn="0" w:firstRowLastColumn="0" w:lastRowFirstColumn="0" w:lastRowLastColumn="0"/>
            <w:tcW w:w="2800" w:type="dxa"/>
          </w:tcPr>
          <w:p w:rsidR="00F13B28" w:rsidRPr="007065A8" w:rsidRDefault="00F13B28" w:rsidP="007065A8">
            <w:pPr>
              <w:rPr>
                <w:sz w:val="18"/>
                <w:szCs w:val="18"/>
              </w:rPr>
            </w:pPr>
            <w:r w:rsidRPr="007065A8">
              <w:rPr>
                <w:sz w:val="18"/>
                <w:szCs w:val="18"/>
              </w:rPr>
              <w:t>Mean</w:t>
            </w:r>
          </w:p>
        </w:tc>
        <w:tc>
          <w:tcPr>
            <w:tcW w:w="2087"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49.9</w:t>
            </w:r>
          </w:p>
        </w:tc>
        <w:tc>
          <w:tcPr>
            <w:tcW w:w="2356"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51.6</w:t>
            </w:r>
          </w:p>
        </w:tc>
        <w:tc>
          <w:tcPr>
            <w:tcW w:w="1433"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50.4</w:t>
            </w:r>
          </w:p>
        </w:tc>
      </w:tr>
      <w:tr w:rsidR="00F13B28" w:rsidRPr="007065A8" w:rsidTr="007065A8">
        <w:trPr>
          <w:trHeight w:val="475"/>
        </w:trPr>
        <w:tc>
          <w:tcPr>
            <w:cnfStyle w:val="001000000000" w:firstRow="0" w:lastRow="0" w:firstColumn="1" w:lastColumn="0" w:oddVBand="0" w:evenVBand="0" w:oddHBand="0" w:evenHBand="0" w:firstRowFirstColumn="0" w:firstRowLastColumn="0" w:lastRowFirstColumn="0" w:lastRowLastColumn="0"/>
            <w:tcW w:w="2800" w:type="dxa"/>
          </w:tcPr>
          <w:p w:rsidR="00F13B28" w:rsidRPr="007065A8" w:rsidRDefault="00F13B28" w:rsidP="007065A8">
            <w:pPr>
              <w:rPr>
                <w:sz w:val="18"/>
                <w:szCs w:val="18"/>
              </w:rPr>
            </w:pPr>
            <w:r w:rsidRPr="007065A8">
              <w:rPr>
                <w:sz w:val="18"/>
                <w:szCs w:val="18"/>
              </w:rPr>
              <w:t>SD</w:t>
            </w:r>
          </w:p>
        </w:tc>
        <w:tc>
          <w:tcPr>
            <w:tcW w:w="2087"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12.2</w:t>
            </w:r>
          </w:p>
        </w:tc>
        <w:tc>
          <w:tcPr>
            <w:tcW w:w="2356"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11.9</w:t>
            </w:r>
          </w:p>
        </w:tc>
        <w:tc>
          <w:tcPr>
            <w:tcW w:w="1433"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12.1</w:t>
            </w:r>
          </w:p>
        </w:tc>
      </w:tr>
      <w:tr w:rsidR="00F13B28" w:rsidRPr="007065A8" w:rsidTr="007065A8">
        <w:trPr>
          <w:trHeight w:val="475"/>
        </w:trPr>
        <w:tc>
          <w:tcPr>
            <w:cnfStyle w:val="001000000000" w:firstRow="0" w:lastRow="0" w:firstColumn="1" w:lastColumn="0" w:oddVBand="0" w:evenVBand="0" w:oddHBand="0" w:evenHBand="0" w:firstRowFirstColumn="0" w:firstRowLastColumn="0" w:lastRowFirstColumn="0" w:lastRowLastColumn="0"/>
            <w:tcW w:w="2800" w:type="dxa"/>
          </w:tcPr>
          <w:p w:rsidR="00F13B28" w:rsidRPr="007065A8" w:rsidRDefault="00F13B28" w:rsidP="007065A8">
            <w:pPr>
              <w:rPr>
                <w:sz w:val="18"/>
                <w:szCs w:val="18"/>
              </w:rPr>
            </w:pPr>
            <w:r w:rsidRPr="007065A8">
              <w:rPr>
                <w:sz w:val="18"/>
                <w:szCs w:val="18"/>
              </w:rPr>
              <w:t>Median</w:t>
            </w:r>
          </w:p>
        </w:tc>
        <w:tc>
          <w:tcPr>
            <w:tcW w:w="2087"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49.0</w:t>
            </w:r>
          </w:p>
        </w:tc>
        <w:tc>
          <w:tcPr>
            <w:tcW w:w="2356"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52.0</w:t>
            </w:r>
          </w:p>
        </w:tc>
        <w:tc>
          <w:tcPr>
            <w:tcW w:w="1433"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50.0</w:t>
            </w:r>
          </w:p>
        </w:tc>
      </w:tr>
      <w:tr w:rsidR="00F13B28" w:rsidRPr="007065A8" w:rsidTr="007065A8">
        <w:trPr>
          <w:trHeight w:val="475"/>
        </w:trPr>
        <w:tc>
          <w:tcPr>
            <w:cnfStyle w:val="001000000000" w:firstRow="0" w:lastRow="0" w:firstColumn="1" w:lastColumn="0" w:oddVBand="0" w:evenVBand="0" w:oddHBand="0" w:evenHBand="0" w:firstRowFirstColumn="0" w:firstRowLastColumn="0" w:lastRowFirstColumn="0" w:lastRowLastColumn="0"/>
            <w:tcW w:w="2800" w:type="dxa"/>
          </w:tcPr>
          <w:p w:rsidR="00F13B28" w:rsidRPr="007065A8" w:rsidRDefault="00F13B28" w:rsidP="007065A8">
            <w:pPr>
              <w:rPr>
                <w:sz w:val="18"/>
                <w:szCs w:val="18"/>
              </w:rPr>
            </w:pPr>
            <w:r w:rsidRPr="007065A8">
              <w:rPr>
                <w:sz w:val="18"/>
                <w:szCs w:val="18"/>
              </w:rPr>
              <w:t>P25, P75</w:t>
            </w:r>
          </w:p>
        </w:tc>
        <w:tc>
          <w:tcPr>
            <w:tcW w:w="2087"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42, 58</w:t>
            </w:r>
          </w:p>
        </w:tc>
        <w:tc>
          <w:tcPr>
            <w:tcW w:w="2356"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43, 60</w:t>
            </w:r>
          </w:p>
        </w:tc>
        <w:tc>
          <w:tcPr>
            <w:tcW w:w="1433"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42, 59</w:t>
            </w:r>
          </w:p>
        </w:tc>
      </w:tr>
      <w:tr w:rsidR="00F13B28" w:rsidRPr="007065A8" w:rsidTr="007065A8">
        <w:trPr>
          <w:trHeight w:val="475"/>
        </w:trPr>
        <w:tc>
          <w:tcPr>
            <w:cnfStyle w:val="001000000000" w:firstRow="0" w:lastRow="0" w:firstColumn="1" w:lastColumn="0" w:oddVBand="0" w:evenVBand="0" w:oddHBand="0" w:evenHBand="0" w:firstRowFirstColumn="0" w:firstRowLastColumn="0" w:lastRowFirstColumn="0" w:lastRowLastColumn="0"/>
            <w:tcW w:w="2800" w:type="dxa"/>
          </w:tcPr>
          <w:p w:rsidR="00F13B28" w:rsidRPr="007065A8" w:rsidRDefault="00F13B28" w:rsidP="007065A8">
            <w:pPr>
              <w:rPr>
                <w:sz w:val="18"/>
                <w:szCs w:val="18"/>
              </w:rPr>
            </w:pPr>
            <w:r w:rsidRPr="007065A8">
              <w:rPr>
                <w:sz w:val="18"/>
                <w:szCs w:val="18"/>
              </w:rPr>
              <w:t>Min, Max</w:t>
            </w:r>
          </w:p>
        </w:tc>
        <w:tc>
          <w:tcPr>
            <w:tcW w:w="2087"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19, 88</w:t>
            </w:r>
          </w:p>
        </w:tc>
        <w:tc>
          <w:tcPr>
            <w:tcW w:w="2356"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26, 86</w:t>
            </w:r>
          </w:p>
        </w:tc>
        <w:tc>
          <w:tcPr>
            <w:tcW w:w="1433"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19, 88</w:t>
            </w:r>
          </w:p>
        </w:tc>
      </w:tr>
      <w:tr w:rsidR="00F13B28" w:rsidRPr="007065A8" w:rsidTr="007065A8">
        <w:trPr>
          <w:trHeight w:val="462"/>
        </w:trPr>
        <w:tc>
          <w:tcPr>
            <w:cnfStyle w:val="001000000000" w:firstRow="0" w:lastRow="0" w:firstColumn="1" w:lastColumn="0" w:oddVBand="0" w:evenVBand="0" w:oddHBand="0" w:evenHBand="0" w:firstRowFirstColumn="0" w:firstRowLastColumn="0" w:lastRowFirstColumn="0" w:lastRowLastColumn="0"/>
            <w:tcW w:w="2800" w:type="dxa"/>
          </w:tcPr>
          <w:p w:rsidR="00F13B28" w:rsidRPr="007065A8" w:rsidRDefault="00F13B28" w:rsidP="007065A8">
            <w:pPr>
              <w:rPr>
                <w:sz w:val="18"/>
                <w:szCs w:val="18"/>
              </w:rPr>
            </w:pPr>
            <w:r w:rsidRPr="007065A8">
              <w:rPr>
                <w:sz w:val="18"/>
                <w:szCs w:val="18"/>
              </w:rPr>
              <w:t xml:space="preserve">18–64, </w:t>
            </w:r>
            <w:r w:rsidRPr="007065A8">
              <w:rPr>
                <w:i/>
                <w:sz w:val="18"/>
                <w:szCs w:val="18"/>
              </w:rPr>
              <w:t>n</w:t>
            </w:r>
            <w:r w:rsidRPr="007065A8">
              <w:rPr>
                <w:sz w:val="18"/>
                <w:szCs w:val="18"/>
              </w:rPr>
              <w:t xml:space="preserve"> (%)</w:t>
            </w:r>
          </w:p>
        </w:tc>
        <w:tc>
          <w:tcPr>
            <w:tcW w:w="2087"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402 (89.1)</w:t>
            </w:r>
          </w:p>
        </w:tc>
        <w:tc>
          <w:tcPr>
            <w:tcW w:w="2356"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200 (86.2)</w:t>
            </w:r>
          </w:p>
        </w:tc>
        <w:tc>
          <w:tcPr>
            <w:tcW w:w="1433"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602 (88.1)</w:t>
            </w:r>
          </w:p>
        </w:tc>
      </w:tr>
      <w:tr w:rsidR="00F13B28" w:rsidRPr="007065A8" w:rsidTr="007065A8">
        <w:trPr>
          <w:trHeight w:val="475"/>
        </w:trPr>
        <w:tc>
          <w:tcPr>
            <w:cnfStyle w:val="001000000000" w:firstRow="0" w:lastRow="0" w:firstColumn="1" w:lastColumn="0" w:oddVBand="0" w:evenVBand="0" w:oddHBand="0" w:evenHBand="0" w:firstRowFirstColumn="0" w:firstRowLastColumn="0" w:lastRowFirstColumn="0" w:lastRowLastColumn="0"/>
            <w:tcW w:w="2800" w:type="dxa"/>
          </w:tcPr>
          <w:p w:rsidR="00F13B28" w:rsidRPr="007065A8" w:rsidRDefault="00F13B28" w:rsidP="007065A8">
            <w:pPr>
              <w:rPr>
                <w:sz w:val="18"/>
                <w:szCs w:val="18"/>
              </w:rPr>
            </w:pPr>
            <w:r w:rsidRPr="007065A8">
              <w:rPr>
                <w:sz w:val="18"/>
                <w:szCs w:val="18"/>
              </w:rPr>
              <w:t xml:space="preserve">65 and above, </w:t>
            </w:r>
            <w:r w:rsidRPr="007065A8">
              <w:rPr>
                <w:i/>
                <w:sz w:val="18"/>
                <w:szCs w:val="18"/>
              </w:rPr>
              <w:t>n</w:t>
            </w:r>
            <w:r w:rsidRPr="007065A8">
              <w:rPr>
                <w:sz w:val="18"/>
                <w:szCs w:val="18"/>
              </w:rPr>
              <w:t xml:space="preserve"> (%)</w:t>
            </w:r>
          </w:p>
        </w:tc>
        <w:tc>
          <w:tcPr>
            <w:tcW w:w="2087"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49 (10.9)</w:t>
            </w:r>
          </w:p>
        </w:tc>
        <w:tc>
          <w:tcPr>
            <w:tcW w:w="2356"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32 (13.8)</w:t>
            </w:r>
          </w:p>
        </w:tc>
        <w:tc>
          <w:tcPr>
            <w:tcW w:w="1433"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81 (11.9)</w:t>
            </w:r>
          </w:p>
        </w:tc>
      </w:tr>
      <w:tr w:rsidR="00F13B28" w:rsidRPr="007065A8" w:rsidTr="007065A8">
        <w:trPr>
          <w:trHeight w:val="475"/>
        </w:trPr>
        <w:tc>
          <w:tcPr>
            <w:cnfStyle w:val="001000000000" w:firstRow="0" w:lastRow="0" w:firstColumn="1" w:lastColumn="0" w:oddVBand="0" w:evenVBand="0" w:oddHBand="0" w:evenHBand="0" w:firstRowFirstColumn="0" w:firstRowLastColumn="0" w:lastRowFirstColumn="0" w:lastRowLastColumn="0"/>
            <w:tcW w:w="2800" w:type="dxa"/>
          </w:tcPr>
          <w:p w:rsidR="00F13B28" w:rsidRPr="007065A8" w:rsidRDefault="00F13B28" w:rsidP="007065A8">
            <w:pPr>
              <w:rPr>
                <w:sz w:val="18"/>
                <w:szCs w:val="18"/>
              </w:rPr>
            </w:pPr>
            <w:r w:rsidRPr="007065A8">
              <w:rPr>
                <w:sz w:val="18"/>
                <w:szCs w:val="18"/>
              </w:rPr>
              <w:t>Total (%)</w:t>
            </w:r>
          </w:p>
        </w:tc>
        <w:tc>
          <w:tcPr>
            <w:tcW w:w="2087"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451 (100.0)</w:t>
            </w:r>
          </w:p>
        </w:tc>
        <w:tc>
          <w:tcPr>
            <w:tcW w:w="2356"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232 (100.0)</w:t>
            </w:r>
          </w:p>
        </w:tc>
        <w:tc>
          <w:tcPr>
            <w:tcW w:w="1433" w:type="dxa"/>
          </w:tcPr>
          <w:p w:rsidR="00F13B28" w:rsidRPr="007065A8" w:rsidRDefault="00215CD2"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683 (100</w:t>
            </w:r>
            <w:r w:rsidR="00F13B28" w:rsidRPr="007065A8">
              <w:rPr>
                <w:sz w:val="18"/>
                <w:szCs w:val="18"/>
              </w:rPr>
              <w:t>)</w:t>
            </w:r>
          </w:p>
        </w:tc>
      </w:tr>
      <w:tr w:rsidR="00215CD2" w:rsidRPr="007065A8" w:rsidTr="007065A8">
        <w:trPr>
          <w:trHeight w:val="475"/>
        </w:trPr>
        <w:tc>
          <w:tcPr>
            <w:cnfStyle w:val="001000000000" w:firstRow="0" w:lastRow="0" w:firstColumn="1" w:lastColumn="0" w:oddVBand="0" w:evenVBand="0" w:oddHBand="0" w:evenHBand="0" w:firstRowFirstColumn="0" w:firstRowLastColumn="0" w:lastRowFirstColumn="0" w:lastRowLastColumn="0"/>
            <w:tcW w:w="8676" w:type="dxa"/>
            <w:gridSpan w:val="4"/>
          </w:tcPr>
          <w:p w:rsidR="00215CD2" w:rsidRPr="007065A8" w:rsidRDefault="007065A8" w:rsidP="007065A8">
            <w:pPr>
              <w:rPr>
                <w:b/>
                <w:sz w:val="18"/>
                <w:szCs w:val="18"/>
              </w:rPr>
            </w:pPr>
            <w:r>
              <w:rPr>
                <w:b/>
                <w:sz w:val="18"/>
                <w:szCs w:val="18"/>
              </w:rPr>
              <w:t>Race</w:t>
            </w:r>
            <w:r w:rsidR="00215CD2" w:rsidRPr="007065A8">
              <w:rPr>
                <w:b/>
                <w:sz w:val="18"/>
                <w:szCs w:val="18"/>
              </w:rPr>
              <w:t xml:space="preserve"> </w:t>
            </w:r>
            <w:r w:rsidR="00215CD2" w:rsidRPr="007065A8">
              <w:rPr>
                <w:b/>
                <w:i/>
                <w:sz w:val="18"/>
                <w:szCs w:val="18"/>
              </w:rPr>
              <w:t>n</w:t>
            </w:r>
            <w:r w:rsidR="00215CD2" w:rsidRPr="007065A8">
              <w:rPr>
                <w:b/>
                <w:sz w:val="18"/>
                <w:szCs w:val="18"/>
              </w:rPr>
              <w:t xml:space="preserve"> (%)</w:t>
            </w:r>
          </w:p>
        </w:tc>
      </w:tr>
      <w:tr w:rsidR="00F13B28" w:rsidRPr="007065A8" w:rsidTr="007065A8">
        <w:trPr>
          <w:trHeight w:val="475"/>
        </w:trPr>
        <w:tc>
          <w:tcPr>
            <w:cnfStyle w:val="001000000000" w:firstRow="0" w:lastRow="0" w:firstColumn="1" w:lastColumn="0" w:oddVBand="0" w:evenVBand="0" w:oddHBand="0" w:evenHBand="0" w:firstRowFirstColumn="0" w:firstRowLastColumn="0" w:lastRowFirstColumn="0" w:lastRowLastColumn="0"/>
            <w:tcW w:w="2800" w:type="dxa"/>
          </w:tcPr>
          <w:p w:rsidR="00F13B28" w:rsidRPr="007065A8" w:rsidRDefault="00F13B28" w:rsidP="007065A8">
            <w:pPr>
              <w:rPr>
                <w:sz w:val="18"/>
                <w:szCs w:val="18"/>
              </w:rPr>
            </w:pPr>
            <w:r w:rsidRPr="007065A8">
              <w:rPr>
                <w:sz w:val="18"/>
                <w:szCs w:val="18"/>
              </w:rPr>
              <w:t>White</w:t>
            </w:r>
          </w:p>
        </w:tc>
        <w:tc>
          <w:tcPr>
            <w:tcW w:w="2087"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437 (96.9)</w:t>
            </w:r>
          </w:p>
        </w:tc>
        <w:tc>
          <w:tcPr>
            <w:tcW w:w="2356"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220 (94.8)</w:t>
            </w:r>
          </w:p>
        </w:tc>
        <w:tc>
          <w:tcPr>
            <w:tcW w:w="1433"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657 (96.2)</w:t>
            </w:r>
          </w:p>
        </w:tc>
      </w:tr>
      <w:tr w:rsidR="00F13B28" w:rsidRPr="007065A8" w:rsidTr="007065A8">
        <w:trPr>
          <w:trHeight w:val="475"/>
        </w:trPr>
        <w:tc>
          <w:tcPr>
            <w:cnfStyle w:val="001000000000" w:firstRow="0" w:lastRow="0" w:firstColumn="1" w:lastColumn="0" w:oddVBand="0" w:evenVBand="0" w:oddHBand="0" w:evenHBand="0" w:firstRowFirstColumn="0" w:firstRowLastColumn="0" w:lastRowFirstColumn="0" w:lastRowLastColumn="0"/>
            <w:tcW w:w="2800" w:type="dxa"/>
          </w:tcPr>
          <w:p w:rsidR="00F13B28" w:rsidRPr="007065A8" w:rsidRDefault="00F13B28" w:rsidP="007065A8">
            <w:pPr>
              <w:rPr>
                <w:sz w:val="18"/>
                <w:szCs w:val="18"/>
              </w:rPr>
            </w:pPr>
            <w:r w:rsidRPr="007065A8">
              <w:rPr>
                <w:sz w:val="18"/>
                <w:szCs w:val="18"/>
              </w:rPr>
              <w:t>Black or African American</w:t>
            </w:r>
          </w:p>
        </w:tc>
        <w:tc>
          <w:tcPr>
            <w:tcW w:w="2087"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6 (1.3)</w:t>
            </w:r>
          </w:p>
        </w:tc>
        <w:tc>
          <w:tcPr>
            <w:tcW w:w="2356"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3 (1.3)</w:t>
            </w:r>
          </w:p>
        </w:tc>
        <w:tc>
          <w:tcPr>
            <w:tcW w:w="1433"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9 (1.3)</w:t>
            </w:r>
          </w:p>
        </w:tc>
      </w:tr>
      <w:tr w:rsidR="00F13B28" w:rsidRPr="007065A8" w:rsidTr="007065A8">
        <w:trPr>
          <w:trHeight w:val="475"/>
        </w:trPr>
        <w:tc>
          <w:tcPr>
            <w:cnfStyle w:val="001000000000" w:firstRow="0" w:lastRow="0" w:firstColumn="1" w:lastColumn="0" w:oddVBand="0" w:evenVBand="0" w:oddHBand="0" w:evenHBand="0" w:firstRowFirstColumn="0" w:firstRowLastColumn="0" w:lastRowFirstColumn="0" w:lastRowLastColumn="0"/>
            <w:tcW w:w="2800" w:type="dxa"/>
          </w:tcPr>
          <w:p w:rsidR="00F13B28" w:rsidRPr="007065A8" w:rsidRDefault="00F13B28" w:rsidP="007065A8">
            <w:pPr>
              <w:rPr>
                <w:sz w:val="18"/>
                <w:szCs w:val="18"/>
              </w:rPr>
            </w:pPr>
            <w:r w:rsidRPr="007065A8">
              <w:rPr>
                <w:sz w:val="18"/>
                <w:szCs w:val="18"/>
              </w:rPr>
              <w:t>Asian</w:t>
            </w:r>
          </w:p>
        </w:tc>
        <w:tc>
          <w:tcPr>
            <w:tcW w:w="2087"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3 (0.7)</w:t>
            </w:r>
          </w:p>
        </w:tc>
        <w:tc>
          <w:tcPr>
            <w:tcW w:w="2356"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3 (1.3)</w:t>
            </w:r>
          </w:p>
        </w:tc>
        <w:tc>
          <w:tcPr>
            <w:tcW w:w="1433"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6 (0.9)</w:t>
            </w:r>
          </w:p>
        </w:tc>
      </w:tr>
      <w:tr w:rsidR="00F13B28" w:rsidRPr="007065A8" w:rsidTr="007065A8">
        <w:trPr>
          <w:trHeight w:val="475"/>
        </w:trPr>
        <w:tc>
          <w:tcPr>
            <w:cnfStyle w:val="001000000000" w:firstRow="0" w:lastRow="0" w:firstColumn="1" w:lastColumn="0" w:oddVBand="0" w:evenVBand="0" w:oddHBand="0" w:evenHBand="0" w:firstRowFirstColumn="0" w:firstRowLastColumn="0" w:lastRowFirstColumn="0" w:lastRowLastColumn="0"/>
            <w:tcW w:w="2800" w:type="dxa"/>
          </w:tcPr>
          <w:p w:rsidR="00F13B28" w:rsidRPr="007065A8" w:rsidRDefault="00F13B28" w:rsidP="007065A8">
            <w:pPr>
              <w:rPr>
                <w:sz w:val="18"/>
                <w:szCs w:val="18"/>
              </w:rPr>
            </w:pPr>
            <w:r w:rsidRPr="007065A8">
              <w:rPr>
                <w:sz w:val="18"/>
                <w:szCs w:val="18"/>
              </w:rPr>
              <w:t>Other</w:t>
            </w:r>
          </w:p>
        </w:tc>
        <w:tc>
          <w:tcPr>
            <w:tcW w:w="2087"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5 (1.1)</w:t>
            </w:r>
          </w:p>
        </w:tc>
        <w:tc>
          <w:tcPr>
            <w:tcW w:w="2356"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6 (2.6)</w:t>
            </w:r>
          </w:p>
        </w:tc>
        <w:tc>
          <w:tcPr>
            <w:tcW w:w="1433"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11 (1.6)</w:t>
            </w:r>
          </w:p>
        </w:tc>
      </w:tr>
      <w:tr w:rsidR="00F13B28" w:rsidRPr="007065A8" w:rsidTr="007065A8">
        <w:trPr>
          <w:trHeight w:val="475"/>
        </w:trPr>
        <w:tc>
          <w:tcPr>
            <w:cnfStyle w:val="001000000000" w:firstRow="0" w:lastRow="0" w:firstColumn="1" w:lastColumn="0" w:oddVBand="0" w:evenVBand="0" w:oddHBand="0" w:evenHBand="0" w:firstRowFirstColumn="0" w:firstRowLastColumn="0" w:lastRowFirstColumn="0" w:lastRowLastColumn="0"/>
            <w:tcW w:w="2800" w:type="dxa"/>
          </w:tcPr>
          <w:p w:rsidR="00F13B28" w:rsidRPr="007065A8" w:rsidRDefault="00F13B28" w:rsidP="007065A8">
            <w:pPr>
              <w:rPr>
                <w:sz w:val="18"/>
                <w:szCs w:val="18"/>
              </w:rPr>
            </w:pPr>
            <w:r w:rsidRPr="007065A8">
              <w:rPr>
                <w:sz w:val="18"/>
                <w:szCs w:val="18"/>
              </w:rPr>
              <w:t>Total</w:t>
            </w:r>
          </w:p>
        </w:tc>
        <w:tc>
          <w:tcPr>
            <w:tcW w:w="2087"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451 (100.0)</w:t>
            </w:r>
          </w:p>
        </w:tc>
        <w:tc>
          <w:tcPr>
            <w:tcW w:w="2356"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232 (100.0)</w:t>
            </w:r>
          </w:p>
        </w:tc>
        <w:tc>
          <w:tcPr>
            <w:tcW w:w="1433" w:type="dxa"/>
          </w:tcPr>
          <w:p w:rsidR="00F13B28" w:rsidRPr="007065A8" w:rsidRDefault="00215CD2"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683 (100)</w:t>
            </w:r>
          </w:p>
        </w:tc>
      </w:tr>
      <w:tr w:rsidR="00215CD2" w:rsidRPr="007065A8" w:rsidTr="007065A8">
        <w:trPr>
          <w:trHeight w:val="475"/>
        </w:trPr>
        <w:tc>
          <w:tcPr>
            <w:cnfStyle w:val="001000000000" w:firstRow="0" w:lastRow="0" w:firstColumn="1" w:lastColumn="0" w:oddVBand="0" w:evenVBand="0" w:oddHBand="0" w:evenHBand="0" w:firstRowFirstColumn="0" w:firstRowLastColumn="0" w:lastRowFirstColumn="0" w:lastRowLastColumn="0"/>
            <w:tcW w:w="8676" w:type="dxa"/>
            <w:gridSpan w:val="4"/>
          </w:tcPr>
          <w:p w:rsidR="00215CD2" w:rsidRPr="007065A8" w:rsidRDefault="00215CD2" w:rsidP="007065A8">
            <w:pPr>
              <w:rPr>
                <w:sz w:val="18"/>
                <w:szCs w:val="18"/>
              </w:rPr>
            </w:pPr>
            <w:r w:rsidRPr="007065A8">
              <w:rPr>
                <w:sz w:val="18"/>
                <w:szCs w:val="18"/>
              </w:rPr>
              <w:t xml:space="preserve">Ethnicity, </w:t>
            </w:r>
            <w:r w:rsidRPr="007065A8">
              <w:rPr>
                <w:i/>
                <w:sz w:val="18"/>
                <w:szCs w:val="18"/>
              </w:rPr>
              <w:t>n</w:t>
            </w:r>
            <w:r w:rsidRPr="007065A8">
              <w:rPr>
                <w:sz w:val="18"/>
                <w:szCs w:val="18"/>
              </w:rPr>
              <w:t xml:space="preserve"> (%)</w:t>
            </w:r>
          </w:p>
        </w:tc>
      </w:tr>
      <w:tr w:rsidR="00F13B28" w:rsidRPr="007065A8" w:rsidTr="007065A8">
        <w:trPr>
          <w:trHeight w:val="475"/>
        </w:trPr>
        <w:tc>
          <w:tcPr>
            <w:cnfStyle w:val="001000000000" w:firstRow="0" w:lastRow="0" w:firstColumn="1" w:lastColumn="0" w:oddVBand="0" w:evenVBand="0" w:oddHBand="0" w:evenHBand="0" w:firstRowFirstColumn="0" w:firstRowLastColumn="0" w:lastRowFirstColumn="0" w:lastRowLastColumn="0"/>
            <w:tcW w:w="2800" w:type="dxa"/>
          </w:tcPr>
          <w:p w:rsidR="00F13B28" w:rsidRPr="007065A8" w:rsidRDefault="00F13B28" w:rsidP="007065A8">
            <w:pPr>
              <w:rPr>
                <w:sz w:val="18"/>
                <w:szCs w:val="18"/>
              </w:rPr>
            </w:pPr>
            <w:r w:rsidRPr="007065A8">
              <w:rPr>
                <w:sz w:val="18"/>
                <w:szCs w:val="18"/>
              </w:rPr>
              <w:t>Hispanic/ Latino</w:t>
            </w:r>
          </w:p>
        </w:tc>
        <w:tc>
          <w:tcPr>
            <w:tcW w:w="2087"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55 (12.2)</w:t>
            </w:r>
          </w:p>
        </w:tc>
        <w:tc>
          <w:tcPr>
            <w:tcW w:w="2356"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23 (9.9)</w:t>
            </w:r>
          </w:p>
        </w:tc>
        <w:tc>
          <w:tcPr>
            <w:tcW w:w="1433"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78 (11.4)</w:t>
            </w:r>
          </w:p>
        </w:tc>
      </w:tr>
      <w:tr w:rsidR="00F13B28" w:rsidRPr="007065A8" w:rsidTr="007065A8">
        <w:trPr>
          <w:trHeight w:val="475"/>
        </w:trPr>
        <w:tc>
          <w:tcPr>
            <w:cnfStyle w:val="001000000000" w:firstRow="0" w:lastRow="0" w:firstColumn="1" w:lastColumn="0" w:oddVBand="0" w:evenVBand="0" w:oddHBand="0" w:evenHBand="0" w:firstRowFirstColumn="0" w:firstRowLastColumn="0" w:lastRowFirstColumn="0" w:lastRowLastColumn="0"/>
            <w:tcW w:w="2800" w:type="dxa"/>
          </w:tcPr>
          <w:p w:rsidR="00F13B28" w:rsidRPr="007065A8" w:rsidRDefault="00F13B28" w:rsidP="007065A8">
            <w:pPr>
              <w:rPr>
                <w:sz w:val="18"/>
                <w:szCs w:val="18"/>
              </w:rPr>
            </w:pPr>
            <w:r w:rsidRPr="007065A8">
              <w:rPr>
                <w:sz w:val="18"/>
                <w:szCs w:val="18"/>
              </w:rPr>
              <w:t>Not Hispanic/ Latino</w:t>
            </w:r>
          </w:p>
        </w:tc>
        <w:tc>
          <w:tcPr>
            <w:tcW w:w="2087"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396 (87.8)</w:t>
            </w:r>
          </w:p>
        </w:tc>
        <w:tc>
          <w:tcPr>
            <w:tcW w:w="2356"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209 (90.1)</w:t>
            </w:r>
          </w:p>
        </w:tc>
        <w:tc>
          <w:tcPr>
            <w:tcW w:w="1433"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605 (88.6)</w:t>
            </w:r>
          </w:p>
        </w:tc>
      </w:tr>
      <w:tr w:rsidR="00F13B28" w:rsidRPr="007065A8" w:rsidTr="007065A8">
        <w:trPr>
          <w:trHeight w:val="475"/>
        </w:trPr>
        <w:tc>
          <w:tcPr>
            <w:cnfStyle w:val="001000000000" w:firstRow="0" w:lastRow="0" w:firstColumn="1" w:lastColumn="0" w:oddVBand="0" w:evenVBand="0" w:oddHBand="0" w:evenHBand="0" w:firstRowFirstColumn="0" w:firstRowLastColumn="0" w:lastRowFirstColumn="0" w:lastRowLastColumn="0"/>
            <w:tcW w:w="2800" w:type="dxa"/>
          </w:tcPr>
          <w:p w:rsidR="00F13B28" w:rsidRPr="007065A8" w:rsidRDefault="00F13B28" w:rsidP="007065A8">
            <w:pPr>
              <w:rPr>
                <w:sz w:val="18"/>
                <w:szCs w:val="18"/>
              </w:rPr>
            </w:pPr>
            <w:r w:rsidRPr="007065A8">
              <w:rPr>
                <w:sz w:val="18"/>
                <w:szCs w:val="18"/>
              </w:rPr>
              <w:t>Total</w:t>
            </w:r>
          </w:p>
        </w:tc>
        <w:tc>
          <w:tcPr>
            <w:tcW w:w="2087"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451 (100.0)</w:t>
            </w:r>
          </w:p>
        </w:tc>
        <w:tc>
          <w:tcPr>
            <w:tcW w:w="2356"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232 (100.0)</w:t>
            </w:r>
          </w:p>
        </w:tc>
        <w:tc>
          <w:tcPr>
            <w:tcW w:w="1433" w:type="dxa"/>
          </w:tcPr>
          <w:p w:rsidR="00F13B28" w:rsidRPr="007065A8" w:rsidRDefault="00215CD2"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683 (100</w:t>
            </w:r>
            <w:r w:rsidR="00F13B28" w:rsidRPr="007065A8">
              <w:rPr>
                <w:sz w:val="18"/>
                <w:szCs w:val="18"/>
              </w:rPr>
              <w:t>)</w:t>
            </w:r>
          </w:p>
        </w:tc>
      </w:tr>
      <w:tr w:rsidR="00215CD2" w:rsidRPr="007065A8" w:rsidTr="007065A8">
        <w:trPr>
          <w:trHeight w:val="475"/>
        </w:trPr>
        <w:tc>
          <w:tcPr>
            <w:cnfStyle w:val="001000000000" w:firstRow="0" w:lastRow="0" w:firstColumn="1" w:lastColumn="0" w:oddVBand="0" w:evenVBand="0" w:oddHBand="0" w:evenHBand="0" w:firstRowFirstColumn="0" w:firstRowLastColumn="0" w:lastRowFirstColumn="0" w:lastRowLastColumn="0"/>
            <w:tcW w:w="8676" w:type="dxa"/>
            <w:gridSpan w:val="4"/>
          </w:tcPr>
          <w:p w:rsidR="00215CD2" w:rsidRPr="007065A8" w:rsidRDefault="007065A8" w:rsidP="007065A8">
            <w:pPr>
              <w:rPr>
                <w:b/>
                <w:sz w:val="18"/>
                <w:szCs w:val="18"/>
              </w:rPr>
            </w:pPr>
            <w:r>
              <w:rPr>
                <w:b/>
                <w:bCs/>
                <w:sz w:val="18"/>
                <w:szCs w:val="18"/>
              </w:rPr>
              <w:t>Skin Phototype</w:t>
            </w:r>
            <w:r w:rsidR="00215CD2" w:rsidRPr="007065A8">
              <w:rPr>
                <w:b/>
                <w:bCs/>
                <w:sz w:val="18"/>
                <w:szCs w:val="18"/>
              </w:rPr>
              <w:t xml:space="preserve"> </w:t>
            </w:r>
            <w:r w:rsidR="00215CD2" w:rsidRPr="007065A8">
              <w:rPr>
                <w:b/>
                <w:bCs/>
                <w:i/>
                <w:sz w:val="18"/>
                <w:szCs w:val="18"/>
              </w:rPr>
              <w:t>n</w:t>
            </w:r>
            <w:r>
              <w:rPr>
                <w:b/>
                <w:bCs/>
                <w:sz w:val="18"/>
                <w:szCs w:val="18"/>
              </w:rPr>
              <w:t xml:space="preserve"> </w:t>
            </w:r>
            <w:r w:rsidR="00215CD2" w:rsidRPr="007065A8">
              <w:rPr>
                <w:b/>
                <w:bCs/>
                <w:sz w:val="18"/>
                <w:szCs w:val="18"/>
              </w:rPr>
              <w:t>(%)</w:t>
            </w:r>
          </w:p>
        </w:tc>
      </w:tr>
      <w:tr w:rsidR="00F13B28" w:rsidRPr="007065A8" w:rsidTr="007065A8">
        <w:trPr>
          <w:trHeight w:val="462"/>
        </w:trPr>
        <w:tc>
          <w:tcPr>
            <w:cnfStyle w:val="001000000000" w:firstRow="0" w:lastRow="0" w:firstColumn="1" w:lastColumn="0" w:oddVBand="0" w:evenVBand="0" w:oddHBand="0" w:evenHBand="0" w:firstRowFirstColumn="0" w:firstRowLastColumn="0" w:lastRowFirstColumn="0" w:lastRowLastColumn="0"/>
            <w:tcW w:w="2800" w:type="dxa"/>
          </w:tcPr>
          <w:p w:rsidR="00F13B28" w:rsidRPr="007065A8" w:rsidRDefault="00F13B28" w:rsidP="007065A8">
            <w:pPr>
              <w:rPr>
                <w:sz w:val="18"/>
                <w:szCs w:val="18"/>
              </w:rPr>
            </w:pPr>
            <w:r w:rsidRPr="007065A8">
              <w:rPr>
                <w:sz w:val="18"/>
                <w:szCs w:val="18"/>
              </w:rPr>
              <w:t>I</w:t>
            </w:r>
          </w:p>
        </w:tc>
        <w:tc>
          <w:tcPr>
            <w:tcW w:w="2087"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39 (8.6)</w:t>
            </w:r>
          </w:p>
        </w:tc>
        <w:tc>
          <w:tcPr>
            <w:tcW w:w="2356"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16 (6.9)</w:t>
            </w:r>
          </w:p>
        </w:tc>
        <w:tc>
          <w:tcPr>
            <w:tcW w:w="1433"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55 (8.1)</w:t>
            </w:r>
          </w:p>
        </w:tc>
      </w:tr>
      <w:tr w:rsidR="00F13B28" w:rsidRPr="007065A8" w:rsidTr="007065A8">
        <w:trPr>
          <w:trHeight w:val="475"/>
        </w:trPr>
        <w:tc>
          <w:tcPr>
            <w:cnfStyle w:val="001000000000" w:firstRow="0" w:lastRow="0" w:firstColumn="1" w:lastColumn="0" w:oddVBand="0" w:evenVBand="0" w:oddHBand="0" w:evenHBand="0" w:firstRowFirstColumn="0" w:firstRowLastColumn="0" w:lastRowFirstColumn="0" w:lastRowLastColumn="0"/>
            <w:tcW w:w="2800" w:type="dxa"/>
          </w:tcPr>
          <w:p w:rsidR="00F13B28" w:rsidRPr="007065A8" w:rsidRDefault="00F13B28" w:rsidP="007065A8">
            <w:pPr>
              <w:rPr>
                <w:sz w:val="18"/>
                <w:szCs w:val="18"/>
              </w:rPr>
            </w:pPr>
            <w:r w:rsidRPr="007065A8">
              <w:rPr>
                <w:sz w:val="18"/>
                <w:szCs w:val="18"/>
              </w:rPr>
              <w:t>II</w:t>
            </w:r>
          </w:p>
        </w:tc>
        <w:tc>
          <w:tcPr>
            <w:tcW w:w="2087"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185 (41.0)</w:t>
            </w:r>
          </w:p>
        </w:tc>
        <w:tc>
          <w:tcPr>
            <w:tcW w:w="2356"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90 (38.8)</w:t>
            </w:r>
          </w:p>
        </w:tc>
        <w:tc>
          <w:tcPr>
            <w:tcW w:w="1433"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275 (40.3)</w:t>
            </w:r>
          </w:p>
        </w:tc>
      </w:tr>
      <w:tr w:rsidR="00F13B28" w:rsidRPr="007065A8" w:rsidTr="007065A8">
        <w:trPr>
          <w:trHeight w:val="475"/>
        </w:trPr>
        <w:tc>
          <w:tcPr>
            <w:cnfStyle w:val="001000000000" w:firstRow="0" w:lastRow="0" w:firstColumn="1" w:lastColumn="0" w:oddVBand="0" w:evenVBand="0" w:oddHBand="0" w:evenHBand="0" w:firstRowFirstColumn="0" w:firstRowLastColumn="0" w:lastRowFirstColumn="0" w:lastRowLastColumn="0"/>
            <w:tcW w:w="2800" w:type="dxa"/>
          </w:tcPr>
          <w:p w:rsidR="00F13B28" w:rsidRPr="007065A8" w:rsidRDefault="00F13B28" w:rsidP="007065A8">
            <w:pPr>
              <w:rPr>
                <w:sz w:val="18"/>
                <w:szCs w:val="18"/>
              </w:rPr>
            </w:pPr>
            <w:r w:rsidRPr="007065A8">
              <w:rPr>
                <w:sz w:val="18"/>
                <w:szCs w:val="18"/>
              </w:rPr>
              <w:t>III</w:t>
            </w:r>
          </w:p>
        </w:tc>
        <w:tc>
          <w:tcPr>
            <w:tcW w:w="2087"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167 (37.0)</w:t>
            </w:r>
          </w:p>
        </w:tc>
        <w:tc>
          <w:tcPr>
            <w:tcW w:w="2356"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86 (37.1)</w:t>
            </w:r>
          </w:p>
        </w:tc>
        <w:tc>
          <w:tcPr>
            <w:tcW w:w="1433"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253 (37.0)</w:t>
            </w:r>
          </w:p>
        </w:tc>
      </w:tr>
      <w:tr w:rsidR="00F13B28" w:rsidRPr="007065A8" w:rsidTr="007065A8">
        <w:trPr>
          <w:trHeight w:val="475"/>
        </w:trPr>
        <w:tc>
          <w:tcPr>
            <w:cnfStyle w:val="001000000000" w:firstRow="0" w:lastRow="0" w:firstColumn="1" w:lastColumn="0" w:oddVBand="0" w:evenVBand="0" w:oddHBand="0" w:evenHBand="0" w:firstRowFirstColumn="0" w:firstRowLastColumn="0" w:lastRowFirstColumn="0" w:lastRowLastColumn="0"/>
            <w:tcW w:w="2800" w:type="dxa"/>
          </w:tcPr>
          <w:p w:rsidR="00F13B28" w:rsidRPr="007065A8" w:rsidRDefault="00F13B28" w:rsidP="007065A8">
            <w:pPr>
              <w:rPr>
                <w:sz w:val="18"/>
                <w:szCs w:val="18"/>
              </w:rPr>
            </w:pPr>
            <w:r w:rsidRPr="007065A8">
              <w:rPr>
                <w:sz w:val="18"/>
                <w:szCs w:val="18"/>
              </w:rPr>
              <w:t>IV</w:t>
            </w:r>
          </w:p>
        </w:tc>
        <w:tc>
          <w:tcPr>
            <w:tcW w:w="2087"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51 (11.3)</w:t>
            </w:r>
          </w:p>
        </w:tc>
        <w:tc>
          <w:tcPr>
            <w:tcW w:w="2356"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26 (11.2)</w:t>
            </w:r>
          </w:p>
        </w:tc>
        <w:tc>
          <w:tcPr>
            <w:tcW w:w="1433"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77 (11.3)</w:t>
            </w:r>
          </w:p>
        </w:tc>
      </w:tr>
      <w:tr w:rsidR="00F13B28" w:rsidRPr="007065A8" w:rsidTr="007065A8">
        <w:trPr>
          <w:trHeight w:val="487"/>
        </w:trPr>
        <w:tc>
          <w:tcPr>
            <w:cnfStyle w:val="001000000000" w:firstRow="0" w:lastRow="0" w:firstColumn="1" w:lastColumn="0" w:oddVBand="0" w:evenVBand="0" w:oddHBand="0" w:evenHBand="0" w:firstRowFirstColumn="0" w:firstRowLastColumn="0" w:lastRowFirstColumn="0" w:lastRowLastColumn="0"/>
            <w:tcW w:w="2800" w:type="dxa"/>
          </w:tcPr>
          <w:p w:rsidR="00F13B28" w:rsidRPr="007065A8" w:rsidRDefault="00F13B28" w:rsidP="007065A8">
            <w:pPr>
              <w:rPr>
                <w:sz w:val="18"/>
                <w:szCs w:val="18"/>
              </w:rPr>
            </w:pPr>
            <w:r w:rsidRPr="007065A8">
              <w:rPr>
                <w:sz w:val="18"/>
                <w:szCs w:val="18"/>
              </w:rPr>
              <w:t>V</w:t>
            </w:r>
          </w:p>
        </w:tc>
        <w:tc>
          <w:tcPr>
            <w:tcW w:w="2087"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8 (1.8)</w:t>
            </w:r>
          </w:p>
        </w:tc>
        <w:tc>
          <w:tcPr>
            <w:tcW w:w="2356"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11 (4.7)</w:t>
            </w:r>
          </w:p>
        </w:tc>
        <w:tc>
          <w:tcPr>
            <w:tcW w:w="1433"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19 (2.8)</w:t>
            </w:r>
          </w:p>
        </w:tc>
      </w:tr>
      <w:tr w:rsidR="00F13B28" w:rsidRPr="007065A8" w:rsidTr="007065A8">
        <w:trPr>
          <w:trHeight w:val="475"/>
        </w:trPr>
        <w:tc>
          <w:tcPr>
            <w:cnfStyle w:val="001000000000" w:firstRow="0" w:lastRow="0" w:firstColumn="1" w:lastColumn="0" w:oddVBand="0" w:evenVBand="0" w:oddHBand="0" w:evenHBand="0" w:firstRowFirstColumn="0" w:firstRowLastColumn="0" w:lastRowFirstColumn="0" w:lastRowLastColumn="0"/>
            <w:tcW w:w="2800" w:type="dxa"/>
          </w:tcPr>
          <w:p w:rsidR="00F13B28" w:rsidRPr="007065A8" w:rsidRDefault="00F13B28" w:rsidP="007065A8">
            <w:pPr>
              <w:rPr>
                <w:sz w:val="18"/>
                <w:szCs w:val="18"/>
              </w:rPr>
            </w:pPr>
            <w:r w:rsidRPr="007065A8">
              <w:rPr>
                <w:sz w:val="18"/>
                <w:szCs w:val="18"/>
              </w:rPr>
              <w:lastRenderedPageBreak/>
              <w:t>VI</w:t>
            </w:r>
          </w:p>
        </w:tc>
        <w:tc>
          <w:tcPr>
            <w:tcW w:w="2087"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1 (0.2)</w:t>
            </w:r>
          </w:p>
        </w:tc>
        <w:tc>
          <w:tcPr>
            <w:tcW w:w="2356"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3 (1.3)</w:t>
            </w:r>
          </w:p>
        </w:tc>
        <w:tc>
          <w:tcPr>
            <w:tcW w:w="1433"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4 (0.6)</w:t>
            </w:r>
          </w:p>
        </w:tc>
      </w:tr>
      <w:tr w:rsidR="00F13B28" w:rsidRPr="007065A8" w:rsidTr="007065A8">
        <w:trPr>
          <w:trHeight w:val="475"/>
        </w:trPr>
        <w:tc>
          <w:tcPr>
            <w:cnfStyle w:val="001000000000" w:firstRow="0" w:lastRow="0" w:firstColumn="1" w:lastColumn="0" w:oddVBand="0" w:evenVBand="0" w:oddHBand="0" w:evenHBand="0" w:firstRowFirstColumn="0" w:firstRowLastColumn="0" w:lastRowFirstColumn="0" w:lastRowLastColumn="0"/>
            <w:tcW w:w="2800" w:type="dxa"/>
          </w:tcPr>
          <w:p w:rsidR="00F13B28" w:rsidRPr="007065A8" w:rsidRDefault="00F13B28" w:rsidP="007065A8">
            <w:pPr>
              <w:rPr>
                <w:sz w:val="18"/>
                <w:szCs w:val="18"/>
              </w:rPr>
            </w:pPr>
            <w:r w:rsidRPr="007065A8">
              <w:rPr>
                <w:sz w:val="18"/>
                <w:szCs w:val="18"/>
              </w:rPr>
              <w:t>Total</w:t>
            </w:r>
          </w:p>
        </w:tc>
        <w:tc>
          <w:tcPr>
            <w:tcW w:w="2087"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451 (100.0)</w:t>
            </w:r>
          </w:p>
        </w:tc>
        <w:tc>
          <w:tcPr>
            <w:tcW w:w="2356" w:type="dxa"/>
          </w:tcPr>
          <w:p w:rsidR="00F13B28" w:rsidRPr="007065A8" w:rsidRDefault="00F13B28"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232 (100.0)</w:t>
            </w:r>
          </w:p>
        </w:tc>
        <w:tc>
          <w:tcPr>
            <w:tcW w:w="1433" w:type="dxa"/>
          </w:tcPr>
          <w:p w:rsidR="00F13B28" w:rsidRPr="007065A8" w:rsidRDefault="00215CD2"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683 (100</w:t>
            </w:r>
            <w:r w:rsidR="00F13B28" w:rsidRPr="007065A8">
              <w:rPr>
                <w:sz w:val="18"/>
                <w:szCs w:val="18"/>
              </w:rPr>
              <w:t>)</w:t>
            </w:r>
          </w:p>
        </w:tc>
      </w:tr>
    </w:tbl>
    <w:p w:rsidR="00E87905" w:rsidRPr="00E87905" w:rsidRDefault="00E87905" w:rsidP="008F3B74">
      <w:pPr>
        <w:pStyle w:val="Heading5"/>
      </w:pPr>
      <w:r w:rsidRPr="00E87905">
        <w:t>Results for the primary efficacy outcome</w:t>
      </w:r>
    </w:p>
    <w:p w:rsidR="00E87905" w:rsidRPr="00E87905" w:rsidRDefault="00E87905" w:rsidP="00E87905">
      <w:r w:rsidRPr="00E87905">
        <w:t>The statistically significant and clinically meaningful superiority of ivermectin 1% Cream daily versus its vehicle at Week 12 was demonstrated in the ITT Population with respect to the two co-primary endpoints, Success Rate based on IGA and Absolute Change in Inflammatory Lesions Counts from Baseline. Statistical superiority of ivermectin 1% Cream daily versus its vehicle at Week 12 in the ITT Population for both co-primary endpoints was also confirmed in the PP Population and in all sensitivity analyses.</w:t>
      </w:r>
    </w:p>
    <w:p w:rsidR="00E87905" w:rsidRDefault="00E87905" w:rsidP="008F3B74">
      <w:pPr>
        <w:pStyle w:val="Heading6"/>
      </w:pPr>
      <w:r w:rsidRPr="00E87905">
        <w:t>IGA</w:t>
      </w:r>
    </w:p>
    <w:p w:rsidR="00E87905" w:rsidRPr="00E87905" w:rsidRDefault="00E87905" w:rsidP="00E87905">
      <w:r w:rsidRPr="00E87905">
        <w:t>Success Rate based on IGA was 38.4% for ivermectin 1% Cream daily and 11.6% for Vehicle Cream daily at Week 12 (ITT-LOCF), a statistically significant difference (p &lt; 0.001). In addition to the LOCF method, the MI method was used to impute missing data for Success Rate in the ITT Population at Week 12 and at intermediate visits up to end of treatment in Part A. In this analysis, at Week 12 the Success Rate for ivermectin 1% Cream daily was also statistically significantly superior to the vehicle al</w:t>
      </w:r>
      <w:r w:rsidR="00E91EB8">
        <w:t xml:space="preserve">one in the ITT-MI population (p &lt; </w:t>
      </w:r>
      <w:r w:rsidRPr="00E87905">
        <w:t>0.001).</w:t>
      </w:r>
    </w:p>
    <w:p w:rsidR="00E87905" w:rsidRDefault="00E87905" w:rsidP="00E87905">
      <w:r w:rsidRPr="00E87905">
        <w:t>Sensitivity Analysis 1 (missing data imputed as failures) and Sensi</w:t>
      </w:r>
      <w:r>
        <w:t xml:space="preserve">tivity Analysis 2 (missing data </w:t>
      </w:r>
      <w:r w:rsidRPr="00E87905">
        <w:t xml:space="preserve">imputed as successes) were performed on the ITT </w:t>
      </w:r>
      <w:r w:rsidR="008E5934">
        <w:t>Population at Week 12. Success r</w:t>
      </w:r>
      <w:r w:rsidRPr="00E87905">
        <w:t xml:space="preserve">ates </w:t>
      </w:r>
      <w:r w:rsidR="00AE143D">
        <w:t xml:space="preserve">in the ITT population </w:t>
      </w:r>
      <w:r w:rsidRPr="00E87905">
        <w:t xml:space="preserve">wherein missing data were imputed as </w:t>
      </w:r>
      <w:r w:rsidR="00AD074E">
        <w:t>‘</w:t>
      </w:r>
      <w:r w:rsidRPr="00E87905">
        <w:t>failures</w:t>
      </w:r>
      <w:r w:rsidR="00AD074E">
        <w:t>’</w:t>
      </w:r>
      <w:r w:rsidRPr="00E87905">
        <w:t xml:space="preserve"> were similar to those obtained b</w:t>
      </w:r>
      <w:r w:rsidR="008E5934">
        <w:t>y LOCF at Week 12. The Success r</w:t>
      </w:r>
      <w:r w:rsidRPr="00E87905">
        <w:t xml:space="preserve">ates obtained when missing data were imputed as </w:t>
      </w:r>
      <w:r w:rsidR="00AD074E">
        <w:t>‘</w:t>
      </w:r>
      <w:r w:rsidRPr="00E87905">
        <w:t>successes</w:t>
      </w:r>
      <w:r w:rsidR="00AD074E">
        <w:t>’</w:t>
      </w:r>
      <w:r w:rsidRPr="00E87905">
        <w:t xml:space="preserve"> were also similar to those obtained by LOCF at Week 12; however, the Success Rates for subjects in the both treatment groups were higher than those obtained by LOCF at Week 12. Overall, statistic</w:t>
      </w:r>
      <w:r w:rsidR="00E91EB8">
        <w:t xml:space="preserve">ally significant differences (p </w:t>
      </w:r>
      <w:r w:rsidRPr="00E87905">
        <w:t>&lt; 0.001) between the ivermectin 1% Cream daily group and the Vehicle Cream daily group in the ITT population were observed using both Sensitivity Analyses 1 and 2, thus supporting the data obtained using LOCF and MI methods.</w:t>
      </w:r>
    </w:p>
    <w:p w:rsidR="00E87905" w:rsidRDefault="00E87905" w:rsidP="008F3B74">
      <w:pPr>
        <w:pStyle w:val="Heading6"/>
      </w:pPr>
      <w:r w:rsidRPr="00E87905">
        <w:t>Inflammatory lesion count</w:t>
      </w:r>
    </w:p>
    <w:p w:rsidR="00E87905" w:rsidRPr="004B259C" w:rsidRDefault="00E87905" w:rsidP="00E87905">
      <w:r w:rsidRPr="00E87905">
        <w:t>At Week 12 (ITT-LOCF), the mean (±</w:t>
      </w:r>
      <w:r w:rsidR="00215CD2">
        <w:t xml:space="preserve"> SD) </w:t>
      </w:r>
      <w:r w:rsidR="00F33FB1">
        <w:t>A</w:t>
      </w:r>
      <w:r w:rsidR="00215CD2">
        <w:t xml:space="preserve">bsolute </w:t>
      </w:r>
      <w:r w:rsidR="00F33FB1">
        <w:t>C</w:t>
      </w:r>
      <w:r w:rsidR="00215CD2">
        <w:t xml:space="preserve">hange in </w:t>
      </w:r>
      <w:r w:rsidR="00F33FB1">
        <w:t>I</w:t>
      </w:r>
      <w:r w:rsidR="00215CD2">
        <w:t xml:space="preserve">nflammatory </w:t>
      </w:r>
      <w:r w:rsidR="00F33FB1">
        <w:t>L</w:t>
      </w:r>
      <w:r w:rsidR="00215CD2">
        <w:t xml:space="preserve">esion </w:t>
      </w:r>
      <w:r w:rsidR="00F33FB1">
        <w:t>C</w:t>
      </w:r>
      <w:r w:rsidRPr="00E87905">
        <w:t>ounts from Baseline was -</w:t>
      </w:r>
      <w:r w:rsidR="00F33FB1">
        <w:t xml:space="preserve"> </w:t>
      </w:r>
      <w:r w:rsidRPr="00E87905">
        <w:t>20.5 ± 15.95 in subjects treated with ivermectin 1% Cream daily versus -</w:t>
      </w:r>
      <w:r w:rsidR="00F33FB1">
        <w:t xml:space="preserve"> </w:t>
      </w:r>
      <w:r w:rsidRPr="00E87905">
        <w:t>12.0 ± 13.55 in subjects treated with Vehicle Cream daily, and the difference was statistically significantly in favour of ivermectin 1% Cream daily (p &lt; 0.001). Results using the LOCF method of imputation were confirmed using the MI method on the ITT Population. The treatment effect at Week 12 (ITT-LOCF) (</w:t>
      </w:r>
      <w:r w:rsidR="00B65E35">
        <w:t>that is</w:t>
      </w:r>
      <w:r w:rsidRPr="00E87905">
        <w:t xml:space="preserve">, mean difference adjusted for analysis centre and for Baseline lesion </w:t>
      </w:r>
      <w:r w:rsidR="00E91EB8">
        <w:t>count) was -</w:t>
      </w:r>
      <w:r w:rsidR="00F33FB1">
        <w:t xml:space="preserve"> </w:t>
      </w:r>
      <w:r w:rsidR="00E91EB8">
        <w:t xml:space="preserve">8.13 lesions with p &lt; </w:t>
      </w:r>
      <w:r w:rsidRPr="00E87905">
        <w:t>0.001 and 95% CI of (-</w:t>
      </w:r>
      <w:r w:rsidR="00F33FB1">
        <w:t xml:space="preserve"> </w:t>
      </w:r>
      <w:r w:rsidRPr="00E87905">
        <w:t>10.12, -</w:t>
      </w:r>
      <w:r w:rsidR="00F33FB1">
        <w:t xml:space="preserve"> </w:t>
      </w:r>
      <w:r w:rsidRPr="00E87905">
        <w:t>6.13) in favour of ivermectin 1% Cream daily over Vehicle Cream daily.</w:t>
      </w:r>
    </w:p>
    <w:p w:rsidR="00E87905" w:rsidRPr="00E87905" w:rsidRDefault="00E87905" w:rsidP="008F3B74">
      <w:pPr>
        <w:pStyle w:val="Heading5"/>
      </w:pPr>
      <w:r w:rsidRPr="00E87905">
        <w:t>Results for other efficacy outcomes</w:t>
      </w:r>
    </w:p>
    <w:p w:rsidR="00E87905" w:rsidRDefault="00E87905" w:rsidP="00E87905">
      <w:r w:rsidRPr="00E87905">
        <w:t>The time to onset of efficac</w:t>
      </w:r>
      <w:r w:rsidR="00F33FB1">
        <w:t xml:space="preserve">y, defined as the earliest time </w:t>
      </w:r>
      <w:r w:rsidRPr="00E87905">
        <w:t>point at which a statistically significant</w:t>
      </w:r>
      <w:r>
        <w:t xml:space="preserve"> </w:t>
      </w:r>
      <w:r w:rsidRPr="00E87905">
        <w:t>difference between treatment groups was seen for both primary en</w:t>
      </w:r>
      <w:r>
        <w:t xml:space="preserve">dpoints and was sustained until </w:t>
      </w:r>
      <w:r w:rsidRPr="00E87905">
        <w:t>Week 12, was observed beginning at Week 4 (p &lt; 0.001 at</w:t>
      </w:r>
      <w:r>
        <w:t xml:space="preserve"> Week 4 </w:t>
      </w:r>
      <w:r w:rsidR="002B7241">
        <w:t>(</w:t>
      </w:r>
      <w:r>
        <w:t>ITT-LOCF</w:t>
      </w:r>
      <w:r w:rsidR="002B7241">
        <w:t>)</w:t>
      </w:r>
      <w:r>
        <w:t xml:space="preserve"> for Absolute </w:t>
      </w:r>
      <w:r w:rsidRPr="00E87905">
        <w:t xml:space="preserve">Change in Inflammatory Lesion Counts and p = 0.021 at Week 4 </w:t>
      </w:r>
      <w:r w:rsidR="002B7241">
        <w:t>(</w:t>
      </w:r>
      <w:r w:rsidRPr="00E87905">
        <w:t>ITT-</w:t>
      </w:r>
      <w:r>
        <w:t>LOCF</w:t>
      </w:r>
      <w:r w:rsidR="002B7241">
        <w:t>)</w:t>
      </w:r>
      <w:r>
        <w:t xml:space="preserve"> for Success Rate). </w:t>
      </w:r>
      <w:r w:rsidRPr="00E87905">
        <w:t xml:space="preserve">This statistically significant time to onset of efficacy favouring ivermectin 1% Cream daily over Vehicle Cream daily was clinically meaningful, as </w:t>
      </w:r>
      <w:r w:rsidR="00F33FB1">
        <w:t xml:space="preserve">it was the first evaluated time </w:t>
      </w:r>
      <w:r w:rsidRPr="00E87905">
        <w:t xml:space="preserve">point when statistically significant efficacy was consistently observed for both co-primary endpoints. At Week 12 (ITT-LOCF), the median Percent Change in Inflammatory Lesions from Baseline was </w:t>
      </w:r>
      <w:r w:rsidRPr="00E87905">
        <w:lastRenderedPageBreak/>
        <w:t>statistically significantly in favour of ivermectin 1% Cream daily (-</w:t>
      </w:r>
      <w:r w:rsidR="00F33FB1">
        <w:t xml:space="preserve"> </w:t>
      </w:r>
      <w:r w:rsidRPr="00E87905">
        <w:t>76%) over its vehicle (-</w:t>
      </w:r>
      <w:r w:rsidR="00F33FB1">
        <w:t xml:space="preserve"> </w:t>
      </w:r>
      <w:r w:rsidRPr="00E87905">
        <w:t>50%) (p &lt; 0.001). Furthermore, this statistically significant difference favouring ivermectin 1% Cream daily was observed as early as Week 2 (p &lt; 0.001) and continued until Week 12. Results in the ITT Population were confirmed in the PP Population.</w:t>
      </w:r>
    </w:p>
    <w:p w:rsidR="00E87905" w:rsidRDefault="00E87905" w:rsidP="008F3B74">
      <w:pPr>
        <w:pStyle w:val="Heading6"/>
      </w:pPr>
      <w:r w:rsidRPr="00E87905">
        <w:t>SARI score</w:t>
      </w:r>
    </w:p>
    <w:p w:rsidR="00E87905" w:rsidRPr="00E87905" w:rsidRDefault="00E87905" w:rsidP="00E87905">
      <w:r w:rsidRPr="00E87905">
        <w:t>The SARI was performed at Week 12. For the ITT population, in the Soolantra group, 149 subjects (34.3%) reported excellent improvement and 151 subjects (34.7%) reported good improvement in their rosacea with use of the study drug. In the Vehicle group, 21 subjects (9.5%) reported excellent improvement and 64 subjects (29.1%) reported good improvement in their rosacea with use of the study drug. There was a statistically significant difference (p</w:t>
      </w:r>
      <w:r w:rsidR="00F33FB1">
        <w:t> </w:t>
      </w:r>
      <w:r w:rsidRPr="00E87905">
        <w:t>&lt;</w:t>
      </w:r>
      <w:r w:rsidR="00F33FB1">
        <w:t> </w:t>
      </w:r>
      <w:r w:rsidRPr="00E87905">
        <w:t>0.001) favour</w:t>
      </w:r>
      <w:r w:rsidR="00F33FB1">
        <w:t xml:space="preserve">ing Soolantra over its vehicle. </w:t>
      </w:r>
      <w:r w:rsidRPr="00E87905">
        <w:t>Results in the ITT Population were confirmed in the PP Population.</w:t>
      </w:r>
    </w:p>
    <w:p w:rsidR="00E87905" w:rsidRPr="00E87905" w:rsidRDefault="00E87905" w:rsidP="008F3B74">
      <w:pPr>
        <w:pStyle w:val="Heading4"/>
      </w:pPr>
      <w:bookmarkStart w:id="101" w:name="_Toc290846276"/>
      <w:bookmarkStart w:id="102" w:name="_Ref403076912"/>
      <w:bookmarkStart w:id="103" w:name="_Ref403077003"/>
      <w:bookmarkStart w:id="104" w:name="_Toc403416490"/>
      <w:r w:rsidRPr="00E87905">
        <w:t xml:space="preserve">Study </w:t>
      </w:r>
      <w:bookmarkEnd w:id="101"/>
      <w:r w:rsidRPr="00E87905">
        <w:t>RD.06.SRE.18171</w:t>
      </w:r>
      <w:bookmarkEnd w:id="102"/>
      <w:bookmarkEnd w:id="103"/>
      <w:bookmarkEnd w:id="104"/>
    </w:p>
    <w:p w:rsidR="00E87905" w:rsidRPr="005518D5" w:rsidRDefault="00E87905" w:rsidP="008F3B74">
      <w:pPr>
        <w:pStyle w:val="Heading5"/>
      </w:pPr>
      <w:r w:rsidRPr="005518D5">
        <w:t>Study design, objectives, locations and dates</w:t>
      </w:r>
    </w:p>
    <w:p w:rsidR="00E87905" w:rsidRDefault="00E87905" w:rsidP="008F3B74">
      <w:pPr>
        <w:pStyle w:val="Heading6"/>
      </w:pPr>
      <w:r w:rsidRPr="00E87905">
        <w:t>Design, Objectives</w:t>
      </w:r>
    </w:p>
    <w:p w:rsidR="00E87905" w:rsidRDefault="00E87905" w:rsidP="00E87905">
      <w:r w:rsidRPr="00E87905">
        <w:t>As for RD.06.SRE.18170.</w:t>
      </w:r>
    </w:p>
    <w:p w:rsidR="00E87905" w:rsidRDefault="00E87905" w:rsidP="008F3B74">
      <w:pPr>
        <w:pStyle w:val="Heading6"/>
      </w:pPr>
      <w:r w:rsidRPr="00E87905">
        <w:t>Locations</w:t>
      </w:r>
    </w:p>
    <w:p w:rsidR="00E87905" w:rsidRDefault="00E87905" w:rsidP="00E87905">
      <w:r>
        <w:t>Fifty</w:t>
      </w:r>
      <w:r w:rsidRPr="00E87905">
        <w:t xml:space="preserve"> investigational sites enrolled subjects in this study. These sites were located in the US and Canada. The data derived from these investigational sites were analysed by 35 analysis centres, as follows:</w:t>
      </w:r>
      <w:r w:rsidR="00F33FB1">
        <w:t xml:space="preserve"> Analysis centres 1 to </w:t>
      </w:r>
      <w:r w:rsidRPr="00E87905">
        <w:t>17; data from 17 US sites</w:t>
      </w:r>
      <w:r w:rsidR="00F33FB1">
        <w:t xml:space="preserve">, analysis centres 18 to </w:t>
      </w:r>
      <w:r w:rsidRPr="00E87905">
        <w:t>28; data from 23 US sites</w:t>
      </w:r>
      <w:r w:rsidR="00F33FB1">
        <w:t xml:space="preserve">, Analysis centres 29 to </w:t>
      </w:r>
      <w:r w:rsidRPr="00E87905">
        <w:t>35; data from 10 Canadian sites</w:t>
      </w:r>
      <w:r w:rsidR="00F33FB1">
        <w:t xml:space="preserve">. </w:t>
      </w:r>
      <w:r w:rsidRPr="00E87905">
        <w:t>Total = 50 sites</w:t>
      </w:r>
      <w:r w:rsidR="00F33FB1">
        <w:t>.</w:t>
      </w:r>
    </w:p>
    <w:p w:rsidR="00E87905" w:rsidRDefault="00E87905" w:rsidP="008F3B74">
      <w:pPr>
        <w:pStyle w:val="Heading6"/>
      </w:pPr>
      <w:r w:rsidRPr="00E87905">
        <w:t>Dates</w:t>
      </w:r>
    </w:p>
    <w:p w:rsidR="00E87905" w:rsidRPr="004B259C" w:rsidRDefault="00E87905" w:rsidP="00E87905">
      <w:r w:rsidRPr="00E87905">
        <w:t xml:space="preserve">20 </w:t>
      </w:r>
      <w:r w:rsidR="00376252">
        <w:t>December</w:t>
      </w:r>
      <w:r w:rsidR="00F33FB1">
        <w:t xml:space="preserve"> 2011 to</w:t>
      </w:r>
      <w:r w:rsidRPr="00E87905">
        <w:t xml:space="preserve"> 1 Aug</w:t>
      </w:r>
      <w:r w:rsidR="00F33FB1">
        <w:t>ust</w:t>
      </w:r>
      <w:r w:rsidRPr="00E87905">
        <w:t xml:space="preserve"> 2013</w:t>
      </w:r>
      <w:r w:rsidR="00F33FB1">
        <w:t>.</w:t>
      </w:r>
    </w:p>
    <w:p w:rsidR="00E87905" w:rsidRPr="00E87905" w:rsidRDefault="00E87905" w:rsidP="008F3B74">
      <w:pPr>
        <w:pStyle w:val="Heading5"/>
      </w:pPr>
      <w:r w:rsidRPr="00E87905">
        <w:t>Inclusion and exclusion criteria</w:t>
      </w:r>
    </w:p>
    <w:p w:rsidR="00E87905" w:rsidRPr="004B259C" w:rsidRDefault="00E87905" w:rsidP="00E87905">
      <w:r w:rsidRPr="00E87905">
        <w:t>As for RD.06.SRE.18170.</w:t>
      </w:r>
    </w:p>
    <w:p w:rsidR="00E87905" w:rsidRPr="00E87905" w:rsidRDefault="00E87905" w:rsidP="008F3B74">
      <w:pPr>
        <w:pStyle w:val="Heading5"/>
      </w:pPr>
      <w:r w:rsidRPr="00E87905">
        <w:t>Study treatments</w:t>
      </w:r>
    </w:p>
    <w:p w:rsidR="00E87905" w:rsidRPr="004B259C" w:rsidRDefault="00E87905" w:rsidP="00E87905">
      <w:r w:rsidRPr="00E87905">
        <w:t>As for RD.06.SRE.18170.</w:t>
      </w:r>
    </w:p>
    <w:p w:rsidR="00E87905" w:rsidRPr="00E87905" w:rsidRDefault="00E87905" w:rsidP="008F3B74">
      <w:pPr>
        <w:pStyle w:val="Heading5"/>
      </w:pPr>
      <w:r w:rsidRPr="00E87905">
        <w:t>Efficacy variables and outcomes</w:t>
      </w:r>
    </w:p>
    <w:p w:rsidR="00E87905" w:rsidRPr="004B259C" w:rsidRDefault="00E87905" w:rsidP="00E87905">
      <w:r w:rsidRPr="00E87905">
        <w:t>As for RD.06.SRE.18170.</w:t>
      </w:r>
    </w:p>
    <w:p w:rsidR="00E87905" w:rsidRPr="00E87905" w:rsidRDefault="00E87905" w:rsidP="008F3B74">
      <w:pPr>
        <w:pStyle w:val="Heading5"/>
      </w:pPr>
      <w:r w:rsidRPr="00E87905">
        <w:t>Randomisation and blinding methods</w:t>
      </w:r>
    </w:p>
    <w:p w:rsidR="00E87905" w:rsidRDefault="00E87905" w:rsidP="00E87905">
      <w:r w:rsidRPr="00E87905">
        <w:t>As for RD.06.SRE.18170.</w:t>
      </w:r>
    </w:p>
    <w:p w:rsidR="00E87905" w:rsidRPr="00E87905" w:rsidRDefault="00E87905" w:rsidP="008F3B74">
      <w:pPr>
        <w:pStyle w:val="Heading5"/>
      </w:pPr>
      <w:r w:rsidRPr="00E87905">
        <w:t>Analysis populations</w:t>
      </w:r>
    </w:p>
    <w:p w:rsidR="00E87905" w:rsidRPr="004B259C" w:rsidDel="0081373E" w:rsidRDefault="00E87905" w:rsidP="00E87905">
      <w:r w:rsidRPr="00E87905">
        <w:t>As for RD.06.SRE.18170.</w:t>
      </w:r>
    </w:p>
    <w:p w:rsidR="00E87905" w:rsidRPr="00E87905" w:rsidDel="0081373E" w:rsidRDefault="00E87905" w:rsidP="008F3B74">
      <w:pPr>
        <w:pStyle w:val="Heading5"/>
      </w:pPr>
      <w:r w:rsidRPr="00E87905" w:rsidDel="0081373E">
        <w:t>Sample size</w:t>
      </w:r>
    </w:p>
    <w:p w:rsidR="00E87905" w:rsidRPr="004B259C" w:rsidRDefault="00E87905" w:rsidP="00E87905">
      <w:pPr>
        <w:autoSpaceDE w:val="0"/>
        <w:autoSpaceDN w:val="0"/>
        <w:adjustRightInd w:val="0"/>
        <w:jc w:val="both"/>
      </w:pPr>
      <w:r w:rsidRPr="00F11840">
        <w:t>A</w:t>
      </w:r>
      <w:r w:rsidRPr="00E87905">
        <w:t>s for RD.06.SRE.18170.</w:t>
      </w:r>
    </w:p>
    <w:p w:rsidR="00E87905" w:rsidRPr="00E87905" w:rsidRDefault="00E87905" w:rsidP="008F3B74">
      <w:pPr>
        <w:pStyle w:val="Heading5"/>
      </w:pPr>
      <w:r w:rsidRPr="00E87905">
        <w:t>Statistical methods</w:t>
      </w:r>
    </w:p>
    <w:p w:rsidR="00E87905" w:rsidRDefault="00E87905" w:rsidP="00E87905">
      <w:r w:rsidRPr="00E87905">
        <w:t>As for RD.06.SRE.18170.</w:t>
      </w:r>
    </w:p>
    <w:p w:rsidR="00E87905" w:rsidRPr="00E87905" w:rsidRDefault="00E87905" w:rsidP="008F3B74">
      <w:pPr>
        <w:pStyle w:val="Heading5"/>
      </w:pPr>
      <w:r w:rsidRPr="00E87905">
        <w:t>Patient disposition</w:t>
      </w:r>
    </w:p>
    <w:p w:rsidR="00E87905" w:rsidRDefault="00F33FB1" w:rsidP="00E87905">
      <w:r>
        <w:t>Patient disposition is show</w:t>
      </w:r>
      <w:r w:rsidR="00826769">
        <w:t>n in Figure 3</w:t>
      </w:r>
      <w:r>
        <w:t>.</w:t>
      </w:r>
    </w:p>
    <w:p w:rsidR="00F33FB1" w:rsidRDefault="00F33FB1" w:rsidP="00F02DB8">
      <w:pPr>
        <w:pStyle w:val="FigureTitle"/>
        <w:keepNext/>
      </w:pPr>
      <w:bookmarkStart w:id="105" w:name="_Ref402941849"/>
      <w:bookmarkStart w:id="106" w:name="_Toc403416588"/>
      <w:r>
        <w:lastRenderedPageBreak/>
        <w:t xml:space="preserve">Figure </w:t>
      </w:r>
      <w:bookmarkEnd w:id="105"/>
      <w:r w:rsidR="00826769">
        <w:t>3</w:t>
      </w:r>
      <w:r>
        <w:t>. Study RD.06.SRE.18171</w:t>
      </w:r>
      <w:r w:rsidRPr="001131CF">
        <w:t xml:space="preserve">: </w:t>
      </w:r>
      <w:r>
        <w:t>Patient disposition</w:t>
      </w:r>
      <w:bookmarkEnd w:id="106"/>
      <w:r w:rsidR="00F02DB8">
        <w:t>.</w:t>
      </w:r>
    </w:p>
    <w:p w:rsidR="00826769" w:rsidRPr="00E87905" w:rsidRDefault="00826769" w:rsidP="00E87905">
      <w:r>
        <w:rPr>
          <w:noProof/>
          <w:lang w:eastAsia="en-AU"/>
        </w:rPr>
        <w:drawing>
          <wp:inline distT="0" distB="0" distL="0" distR="0" wp14:anchorId="24C73147" wp14:editId="08BA488A">
            <wp:extent cx="4615891" cy="4970466"/>
            <wp:effectExtent l="0" t="0" r="0" b="0"/>
            <wp:docPr id="5" name="Picture 5" descr="Figure 3. Study RD.06.SRE.18171: Patien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tretch>
                      <a:fillRect/>
                    </a:stretch>
                  </pic:blipFill>
                  <pic:spPr>
                    <a:xfrm>
                      <a:off x="0" y="0"/>
                      <a:ext cx="4614212" cy="4968658"/>
                    </a:xfrm>
                    <a:prstGeom prst="rect">
                      <a:avLst/>
                    </a:prstGeom>
                  </pic:spPr>
                </pic:pic>
              </a:graphicData>
            </a:graphic>
          </wp:inline>
        </w:drawing>
      </w:r>
    </w:p>
    <w:p w:rsidR="00E87905" w:rsidRPr="00E87905" w:rsidRDefault="00E87905" w:rsidP="008F3B74">
      <w:pPr>
        <w:pStyle w:val="Heading5"/>
      </w:pPr>
      <w:r w:rsidRPr="00E87905">
        <w:t>Major protocol violations/deviations</w:t>
      </w:r>
    </w:p>
    <w:p w:rsidR="00E87905" w:rsidRPr="00E87905" w:rsidRDefault="00E87905" w:rsidP="008F3B74">
      <w:pPr>
        <w:pStyle w:val="Heading6"/>
      </w:pPr>
      <w:r w:rsidRPr="00E87905">
        <w:t>Subject deviations</w:t>
      </w:r>
    </w:p>
    <w:p w:rsidR="00826769" w:rsidRDefault="00E87905" w:rsidP="00E87905">
      <w:r w:rsidRPr="00E87905">
        <w:t xml:space="preserve">A total of 92 subjects (13.4%) had protocol deviations that were classified as major at the Blind Review Meeting: 61 (13.3%) in the ivermectin 1% Cream daily group and 31 (13.5%) in the Vehicle Cream daily group. The frequencies of the different types of protocol deviations resulting in exclusion from the PP population in Part </w:t>
      </w:r>
      <w:r>
        <w:t xml:space="preserve">A of the study are shown </w:t>
      </w:r>
      <w:r w:rsidR="00C4724C">
        <w:t>in Table 14</w:t>
      </w:r>
      <w:r w:rsidR="00826769">
        <w:t>.</w:t>
      </w:r>
    </w:p>
    <w:p w:rsidR="00E87905" w:rsidRDefault="00C4724C" w:rsidP="00826769">
      <w:pPr>
        <w:pStyle w:val="Tabletitle"/>
      </w:pPr>
      <w:r>
        <w:t>Table 14</w:t>
      </w:r>
      <w:r w:rsidR="00E87905">
        <w:t>.</w:t>
      </w:r>
      <w:r w:rsidR="00826769" w:rsidRPr="00826769">
        <w:rPr>
          <w:rFonts w:eastAsia="Times New Roman"/>
          <w:kern w:val="16"/>
          <w:szCs w:val="24"/>
          <w:lang w:eastAsia="en-AU"/>
        </w:rPr>
        <w:t xml:space="preserve"> </w:t>
      </w:r>
      <w:r w:rsidR="00826769">
        <w:rPr>
          <w:rFonts w:eastAsia="Times New Roman"/>
          <w:kern w:val="16"/>
          <w:szCs w:val="24"/>
          <w:lang w:eastAsia="en-AU"/>
        </w:rPr>
        <w:t xml:space="preserve">Study </w:t>
      </w:r>
      <w:r w:rsidR="00F33FB1" w:rsidRPr="00826769">
        <w:rPr>
          <w:rFonts w:eastAsia="Times New Roman"/>
          <w:kern w:val="16"/>
          <w:szCs w:val="24"/>
          <w:lang w:eastAsia="en-AU"/>
        </w:rPr>
        <w:t>RD.06.SRE.18171</w:t>
      </w:r>
      <w:r w:rsidR="00826769">
        <w:rPr>
          <w:rFonts w:eastAsia="Times New Roman"/>
          <w:kern w:val="16"/>
          <w:szCs w:val="24"/>
          <w:lang w:eastAsia="en-AU"/>
        </w:rPr>
        <w:t xml:space="preserve">. </w:t>
      </w:r>
      <w:r w:rsidR="00826769" w:rsidRPr="00826769">
        <w:t>The frequencies of the different types of protocol deviations resulting in exclusion from the PP population in Part A</w:t>
      </w:r>
      <w:r w:rsidR="00826769">
        <w:t>.</w:t>
      </w:r>
    </w:p>
    <w:tbl>
      <w:tblPr>
        <w:tblStyle w:val="TableTGAblue"/>
        <w:tblW w:w="0" w:type="auto"/>
        <w:tblLook w:val="00A0" w:firstRow="1" w:lastRow="0" w:firstColumn="1" w:lastColumn="0" w:noHBand="0" w:noVBand="0"/>
        <w:tblDescription w:val="Table 14. Study RD.06.SRE.18171. The frequencies of the different types of protocol deviations resulting in exclusion from the PP population in Part A."/>
      </w:tblPr>
      <w:tblGrid>
        <w:gridCol w:w="2387"/>
        <w:gridCol w:w="2116"/>
        <w:gridCol w:w="2409"/>
        <w:gridCol w:w="1331"/>
      </w:tblGrid>
      <w:tr w:rsidR="00E87905" w:rsidRPr="007065A8" w:rsidTr="00C4724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87" w:type="dxa"/>
          </w:tcPr>
          <w:p w:rsidR="00E87905" w:rsidRPr="007065A8" w:rsidRDefault="00E87905" w:rsidP="007065A8">
            <w:pPr>
              <w:rPr>
                <w:sz w:val="18"/>
                <w:szCs w:val="18"/>
              </w:rPr>
            </w:pPr>
            <w:r w:rsidRPr="007065A8">
              <w:rPr>
                <w:sz w:val="18"/>
                <w:szCs w:val="18"/>
              </w:rPr>
              <w:t>Major Protocol Deviations</w:t>
            </w:r>
          </w:p>
        </w:tc>
        <w:tc>
          <w:tcPr>
            <w:tcW w:w="2116" w:type="dxa"/>
          </w:tcPr>
          <w:p w:rsidR="00E87905" w:rsidRPr="007065A8" w:rsidRDefault="00A26B24" w:rsidP="007065A8">
            <w:pPr>
              <w:cnfStyle w:val="100000000000" w:firstRow="1" w:lastRow="0" w:firstColumn="0" w:lastColumn="0" w:oddVBand="0" w:evenVBand="0" w:oddHBand="0" w:evenHBand="0" w:firstRowFirstColumn="0" w:firstRowLastColumn="0" w:lastRowFirstColumn="0" w:lastRowLastColumn="0"/>
              <w:rPr>
                <w:sz w:val="18"/>
                <w:szCs w:val="18"/>
              </w:rPr>
            </w:pPr>
            <w:r w:rsidRPr="007065A8">
              <w:rPr>
                <w:sz w:val="18"/>
                <w:szCs w:val="18"/>
              </w:rPr>
              <w:t>Ivermectin 1% Cream daily (Parts A and B) (n </w:t>
            </w:r>
            <w:r w:rsidR="00E87905" w:rsidRPr="007065A8">
              <w:rPr>
                <w:sz w:val="18"/>
                <w:szCs w:val="18"/>
              </w:rPr>
              <w:t>= 459)</w:t>
            </w:r>
          </w:p>
        </w:tc>
        <w:tc>
          <w:tcPr>
            <w:tcW w:w="2409" w:type="dxa"/>
          </w:tcPr>
          <w:p w:rsidR="00E87905" w:rsidRPr="007065A8" w:rsidRDefault="00A26B24" w:rsidP="007065A8">
            <w:pPr>
              <w:cnfStyle w:val="100000000000" w:firstRow="1" w:lastRow="0" w:firstColumn="0" w:lastColumn="0" w:oddVBand="0" w:evenVBand="0" w:oddHBand="0" w:evenHBand="0" w:firstRowFirstColumn="0" w:firstRowLastColumn="0" w:lastRowFirstColumn="0" w:lastRowLastColumn="0"/>
              <w:rPr>
                <w:sz w:val="18"/>
                <w:szCs w:val="18"/>
              </w:rPr>
            </w:pPr>
            <w:r w:rsidRPr="007065A8">
              <w:rPr>
                <w:sz w:val="18"/>
                <w:szCs w:val="18"/>
              </w:rPr>
              <w:t xml:space="preserve">Vehicle Cream daily/ </w:t>
            </w:r>
            <w:r w:rsidR="00E87905" w:rsidRPr="007065A8">
              <w:rPr>
                <w:sz w:val="18"/>
                <w:szCs w:val="18"/>
              </w:rPr>
              <w:t xml:space="preserve">Azelaic </w:t>
            </w:r>
            <w:r w:rsidRPr="007065A8">
              <w:rPr>
                <w:sz w:val="18"/>
                <w:szCs w:val="18"/>
              </w:rPr>
              <w:t>Acid 15% Gel BD (Part A/Part B) (n </w:t>
            </w:r>
            <w:r w:rsidR="00E87905" w:rsidRPr="007065A8">
              <w:rPr>
                <w:sz w:val="18"/>
                <w:szCs w:val="18"/>
              </w:rPr>
              <w:t>= 229)</w:t>
            </w:r>
          </w:p>
        </w:tc>
        <w:tc>
          <w:tcPr>
            <w:tcW w:w="1276" w:type="dxa"/>
          </w:tcPr>
          <w:p w:rsidR="00E87905" w:rsidRPr="007065A8" w:rsidRDefault="00A26B24" w:rsidP="007065A8">
            <w:pPr>
              <w:cnfStyle w:val="100000000000" w:firstRow="1" w:lastRow="0" w:firstColumn="0" w:lastColumn="0" w:oddVBand="0" w:evenVBand="0" w:oddHBand="0" w:evenHBand="0" w:firstRowFirstColumn="0" w:firstRowLastColumn="0" w:lastRowFirstColumn="0" w:lastRowLastColumn="0"/>
              <w:rPr>
                <w:sz w:val="18"/>
                <w:szCs w:val="18"/>
              </w:rPr>
            </w:pPr>
            <w:r w:rsidRPr="007065A8">
              <w:rPr>
                <w:sz w:val="18"/>
                <w:szCs w:val="18"/>
              </w:rPr>
              <w:t xml:space="preserve">Total </w:t>
            </w:r>
            <w:r w:rsidR="00E87905" w:rsidRPr="007065A8">
              <w:rPr>
                <w:sz w:val="18"/>
                <w:szCs w:val="18"/>
              </w:rPr>
              <w:t>(N = 688)</w:t>
            </w:r>
          </w:p>
        </w:tc>
      </w:tr>
      <w:tr w:rsidR="00E87905" w:rsidRPr="007065A8" w:rsidTr="00E87905">
        <w:tc>
          <w:tcPr>
            <w:cnfStyle w:val="001000000000" w:firstRow="0" w:lastRow="0" w:firstColumn="1" w:lastColumn="0" w:oddVBand="0" w:evenVBand="0" w:oddHBand="0" w:evenHBand="0" w:firstRowFirstColumn="0" w:firstRowLastColumn="0" w:lastRowFirstColumn="0" w:lastRowLastColumn="0"/>
            <w:tcW w:w="2387" w:type="dxa"/>
          </w:tcPr>
          <w:p w:rsidR="00E87905" w:rsidRPr="007065A8" w:rsidRDefault="00E87905" w:rsidP="007065A8">
            <w:pPr>
              <w:rPr>
                <w:sz w:val="18"/>
                <w:szCs w:val="18"/>
              </w:rPr>
            </w:pPr>
            <w:r w:rsidRPr="007065A8">
              <w:rPr>
                <w:sz w:val="18"/>
                <w:szCs w:val="18"/>
              </w:rPr>
              <w:t>Number of subjects with major protocol deviations, n (%)</w:t>
            </w:r>
          </w:p>
        </w:tc>
        <w:tc>
          <w:tcPr>
            <w:tcW w:w="2116" w:type="dxa"/>
          </w:tcPr>
          <w:p w:rsidR="00E87905" w:rsidRPr="007065A8" w:rsidRDefault="00E87905"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63 (13.3)</w:t>
            </w:r>
          </w:p>
        </w:tc>
        <w:tc>
          <w:tcPr>
            <w:tcW w:w="2409" w:type="dxa"/>
          </w:tcPr>
          <w:p w:rsidR="00E87905" w:rsidRPr="007065A8" w:rsidRDefault="00E87905"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31 (13.5)</w:t>
            </w:r>
          </w:p>
        </w:tc>
        <w:tc>
          <w:tcPr>
            <w:tcW w:w="1276" w:type="dxa"/>
          </w:tcPr>
          <w:p w:rsidR="00E87905" w:rsidRPr="007065A8" w:rsidRDefault="00E87905"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92 (13.4)</w:t>
            </w:r>
          </w:p>
        </w:tc>
      </w:tr>
      <w:tr w:rsidR="00E87905" w:rsidRPr="007065A8" w:rsidTr="00E87905">
        <w:tc>
          <w:tcPr>
            <w:cnfStyle w:val="001000000000" w:firstRow="0" w:lastRow="0" w:firstColumn="1" w:lastColumn="0" w:oddVBand="0" w:evenVBand="0" w:oddHBand="0" w:evenHBand="0" w:firstRowFirstColumn="0" w:firstRowLastColumn="0" w:lastRowFirstColumn="0" w:lastRowLastColumn="0"/>
            <w:tcW w:w="2387" w:type="dxa"/>
          </w:tcPr>
          <w:p w:rsidR="00E87905" w:rsidRPr="007065A8" w:rsidRDefault="00E87905" w:rsidP="007065A8">
            <w:pPr>
              <w:rPr>
                <w:sz w:val="18"/>
                <w:szCs w:val="18"/>
              </w:rPr>
            </w:pPr>
            <w:r w:rsidRPr="007065A8">
              <w:rPr>
                <w:sz w:val="18"/>
                <w:szCs w:val="18"/>
              </w:rPr>
              <w:t>Administrative error</w:t>
            </w:r>
          </w:p>
        </w:tc>
        <w:tc>
          <w:tcPr>
            <w:tcW w:w="2116" w:type="dxa"/>
          </w:tcPr>
          <w:p w:rsidR="00E87905" w:rsidRPr="007065A8" w:rsidRDefault="00E87905"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11 (2.4)</w:t>
            </w:r>
          </w:p>
        </w:tc>
        <w:tc>
          <w:tcPr>
            <w:tcW w:w="2409" w:type="dxa"/>
          </w:tcPr>
          <w:p w:rsidR="00E87905" w:rsidRPr="007065A8" w:rsidRDefault="00E87905"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5 (2.2)</w:t>
            </w:r>
          </w:p>
        </w:tc>
        <w:tc>
          <w:tcPr>
            <w:tcW w:w="1276" w:type="dxa"/>
          </w:tcPr>
          <w:p w:rsidR="00E87905" w:rsidRPr="007065A8" w:rsidRDefault="00E87905"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16 (2.3)</w:t>
            </w:r>
          </w:p>
        </w:tc>
      </w:tr>
      <w:tr w:rsidR="00E87905" w:rsidRPr="007065A8" w:rsidTr="00E87905">
        <w:tc>
          <w:tcPr>
            <w:cnfStyle w:val="001000000000" w:firstRow="0" w:lastRow="0" w:firstColumn="1" w:lastColumn="0" w:oddVBand="0" w:evenVBand="0" w:oddHBand="0" w:evenHBand="0" w:firstRowFirstColumn="0" w:firstRowLastColumn="0" w:lastRowFirstColumn="0" w:lastRowLastColumn="0"/>
            <w:tcW w:w="2387" w:type="dxa"/>
          </w:tcPr>
          <w:p w:rsidR="00E87905" w:rsidRPr="007065A8" w:rsidRDefault="00E87905" w:rsidP="007065A8">
            <w:pPr>
              <w:rPr>
                <w:sz w:val="18"/>
                <w:szCs w:val="18"/>
              </w:rPr>
            </w:pPr>
            <w:r w:rsidRPr="007065A8">
              <w:rPr>
                <w:sz w:val="18"/>
                <w:szCs w:val="18"/>
              </w:rPr>
              <w:lastRenderedPageBreak/>
              <w:t>Non-compliance</w:t>
            </w:r>
            <w:r w:rsidR="00A26B24" w:rsidRPr="007065A8">
              <w:rPr>
                <w:sz w:val="18"/>
                <w:szCs w:val="18"/>
              </w:rPr>
              <w:t xml:space="preserve"> </w:t>
            </w:r>
            <w:r w:rsidRPr="007065A8">
              <w:rPr>
                <w:sz w:val="18"/>
                <w:szCs w:val="18"/>
                <w:vertAlign w:val="superscript"/>
              </w:rPr>
              <w:t>a</w:t>
            </w:r>
          </w:p>
        </w:tc>
        <w:tc>
          <w:tcPr>
            <w:tcW w:w="2116" w:type="dxa"/>
          </w:tcPr>
          <w:p w:rsidR="00E87905" w:rsidRPr="007065A8" w:rsidRDefault="00E87905"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27 (5.9)</w:t>
            </w:r>
          </w:p>
        </w:tc>
        <w:tc>
          <w:tcPr>
            <w:tcW w:w="2409" w:type="dxa"/>
          </w:tcPr>
          <w:p w:rsidR="00E87905" w:rsidRPr="007065A8" w:rsidRDefault="00E87905"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21 (9.2)</w:t>
            </w:r>
          </w:p>
        </w:tc>
        <w:tc>
          <w:tcPr>
            <w:tcW w:w="1276" w:type="dxa"/>
          </w:tcPr>
          <w:p w:rsidR="00E87905" w:rsidRPr="007065A8" w:rsidRDefault="00E87905"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48 (7.0)</w:t>
            </w:r>
          </w:p>
        </w:tc>
      </w:tr>
      <w:tr w:rsidR="00E87905" w:rsidRPr="007065A8" w:rsidTr="00E87905">
        <w:tc>
          <w:tcPr>
            <w:cnfStyle w:val="001000000000" w:firstRow="0" w:lastRow="0" w:firstColumn="1" w:lastColumn="0" w:oddVBand="0" w:evenVBand="0" w:oddHBand="0" w:evenHBand="0" w:firstRowFirstColumn="0" w:firstRowLastColumn="0" w:lastRowFirstColumn="0" w:lastRowLastColumn="0"/>
            <w:tcW w:w="2387" w:type="dxa"/>
          </w:tcPr>
          <w:p w:rsidR="00E87905" w:rsidRPr="007065A8" w:rsidRDefault="00E87905" w:rsidP="007065A8">
            <w:pPr>
              <w:rPr>
                <w:sz w:val="18"/>
                <w:szCs w:val="18"/>
              </w:rPr>
            </w:pPr>
            <w:r w:rsidRPr="007065A8">
              <w:rPr>
                <w:sz w:val="18"/>
                <w:szCs w:val="18"/>
              </w:rPr>
              <w:t>Entrance criteria deviation</w:t>
            </w:r>
          </w:p>
        </w:tc>
        <w:tc>
          <w:tcPr>
            <w:tcW w:w="2116" w:type="dxa"/>
          </w:tcPr>
          <w:p w:rsidR="00E87905" w:rsidRPr="007065A8" w:rsidRDefault="00E87905"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3 (0.7)</w:t>
            </w:r>
          </w:p>
        </w:tc>
        <w:tc>
          <w:tcPr>
            <w:tcW w:w="2409" w:type="dxa"/>
          </w:tcPr>
          <w:p w:rsidR="00E87905" w:rsidRPr="007065A8" w:rsidRDefault="00E87905"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1 (0.4)</w:t>
            </w:r>
          </w:p>
        </w:tc>
        <w:tc>
          <w:tcPr>
            <w:tcW w:w="1276" w:type="dxa"/>
          </w:tcPr>
          <w:p w:rsidR="00E87905" w:rsidRPr="007065A8" w:rsidRDefault="00E87905"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4 (0.6)</w:t>
            </w:r>
          </w:p>
        </w:tc>
      </w:tr>
      <w:tr w:rsidR="00E87905" w:rsidRPr="007065A8" w:rsidTr="00E87905">
        <w:tc>
          <w:tcPr>
            <w:cnfStyle w:val="001000000000" w:firstRow="0" w:lastRow="0" w:firstColumn="1" w:lastColumn="0" w:oddVBand="0" w:evenVBand="0" w:oddHBand="0" w:evenHBand="0" w:firstRowFirstColumn="0" w:firstRowLastColumn="0" w:lastRowFirstColumn="0" w:lastRowLastColumn="0"/>
            <w:tcW w:w="2387" w:type="dxa"/>
          </w:tcPr>
          <w:p w:rsidR="00E87905" w:rsidRPr="007065A8" w:rsidRDefault="00E87905" w:rsidP="007065A8">
            <w:pPr>
              <w:rPr>
                <w:sz w:val="18"/>
                <w:szCs w:val="18"/>
              </w:rPr>
            </w:pPr>
            <w:r w:rsidRPr="007065A8">
              <w:rPr>
                <w:sz w:val="18"/>
                <w:szCs w:val="18"/>
              </w:rPr>
              <w:t>Prohibited medication</w:t>
            </w:r>
          </w:p>
        </w:tc>
        <w:tc>
          <w:tcPr>
            <w:tcW w:w="2116" w:type="dxa"/>
          </w:tcPr>
          <w:p w:rsidR="00E87905" w:rsidRPr="007065A8" w:rsidRDefault="00E87905"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22 (4.8)</w:t>
            </w:r>
          </w:p>
        </w:tc>
        <w:tc>
          <w:tcPr>
            <w:tcW w:w="2409" w:type="dxa"/>
          </w:tcPr>
          <w:p w:rsidR="00E87905" w:rsidRPr="007065A8" w:rsidRDefault="00E87905"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5 (2.2)</w:t>
            </w:r>
          </w:p>
        </w:tc>
        <w:tc>
          <w:tcPr>
            <w:tcW w:w="1276" w:type="dxa"/>
          </w:tcPr>
          <w:p w:rsidR="00E87905" w:rsidRPr="007065A8" w:rsidRDefault="00E87905" w:rsidP="007065A8">
            <w:pPr>
              <w:cnfStyle w:val="000000000000" w:firstRow="0" w:lastRow="0" w:firstColumn="0" w:lastColumn="0" w:oddVBand="0" w:evenVBand="0" w:oddHBand="0" w:evenHBand="0" w:firstRowFirstColumn="0" w:firstRowLastColumn="0" w:lastRowFirstColumn="0" w:lastRowLastColumn="0"/>
              <w:rPr>
                <w:sz w:val="18"/>
                <w:szCs w:val="18"/>
              </w:rPr>
            </w:pPr>
            <w:r w:rsidRPr="007065A8">
              <w:rPr>
                <w:sz w:val="18"/>
                <w:szCs w:val="18"/>
              </w:rPr>
              <w:t>27 (3.9)</w:t>
            </w:r>
          </w:p>
        </w:tc>
      </w:tr>
    </w:tbl>
    <w:p w:rsidR="00E87905" w:rsidRDefault="00E87905" w:rsidP="007065A8">
      <w:pPr>
        <w:pStyle w:val="TableDescription"/>
      </w:pPr>
      <w:r w:rsidRPr="00A26B24">
        <w:rPr>
          <w:vertAlign w:val="superscript"/>
        </w:rPr>
        <w:t>a</w:t>
      </w:r>
      <w:r w:rsidRPr="00E87905">
        <w:t xml:space="preserve"> Non-compliance refers to insufficient number of applications or to non-compliance with the protocol.</w:t>
      </w:r>
      <w:r w:rsidR="00A26B24">
        <w:t xml:space="preserve"> </w:t>
      </w:r>
      <w:r w:rsidRPr="00E87905">
        <w:t>A subject was counted once even if the subject had more tha</w:t>
      </w:r>
      <w:r>
        <w:t>n one major protocol deviation.</w:t>
      </w:r>
    </w:p>
    <w:p w:rsidR="00E87905" w:rsidRPr="00777870" w:rsidRDefault="00E87905" w:rsidP="008F3B74">
      <w:pPr>
        <w:pStyle w:val="Heading6"/>
      </w:pPr>
      <w:r w:rsidRPr="00E87905">
        <w:t>Deviations from the planned analyses</w:t>
      </w:r>
    </w:p>
    <w:p w:rsidR="00E87905" w:rsidRPr="004B259C" w:rsidRDefault="00E87905" w:rsidP="00E87905">
      <w:r w:rsidRPr="00E87905">
        <w:t xml:space="preserve">As noted above, by way of an amendment to the initial planned statistical analysis, </w:t>
      </w:r>
      <w:r w:rsidR="00AD074E">
        <w:t>‘</w:t>
      </w:r>
      <w:r w:rsidRPr="00E87905">
        <w:t>Time to onset of efficacy analysis</w:t>
      </w:r>
      <w:r w:rsidR="00AD074E">
        <w:t>’</w:t>
      </w:r>
      <w:r w:rsidRPr="00E87905">
        <w:t xml:space="preserve"> was changed from being a secondary endpoint to a </w:t>
      </w:r>
      <w:r w:rsidR="00AD074E">
        <w:t>‘</w:t>
      </w:r>
      <w:r w:rsidRPr="00E87905">
        <w:t>supplemental analysis of co-primary endpoints at earlier time points</w:t>
      </w:r>
      <w:r w:rsidR="00AD074E">
        <w:t>’</w:t>
      </w:r>
      <w:r w:rsidRPr="00E87905">
        <w:t>.</w:t>
      </w:r>
    </w:p>
    <w:p w:rsidR="00E87905" w:rsidRPr="00E87905" w:rsidRDefault="00E87905" w:rsidP="008F3B74">
      <w:pPr>
        <w:pStyle w:val="Heading5"/>
      </w:pPr>
      <w:r w:rsidRPr="00E87905">
        <w:t>Baseline data</w:t>
      </w:r>
    </w:p>
    <w:p w:rsidR="00E87905" w:rsidRDefault="00E87905" w:rsidP="00E87905">
      <w:r w:rsidRPr="00E87905">
        <w:t>Demographic and Baseline disease characteristics were similar between treatment groups. In the ITT Population, the majority of subjects were female (66.7%) and White (95.3%), and the mean age was 50.2 years (range: 18 to 89 years). Most subjects were of skin phototypes II or III (skin phototype II: 307 subjects, 44.6%; skin phototype III: 210 subjects, 30.5%) and proportions were similar between the treatment groups. Overall, 12.6% of subjects were Hispanic/Latino in ethnicity. There was no significant difference between the treatment groups with respect to gender, age, race, ethnicity or skin phototype. All subjects presented with a Baseline IGA score of 3 (moderate) or 4 (severe), and most (522 subjects, 75.9%) had an IGA score of 3 at Baseline. Overall, at Baseline, the mean inflammatory lesion count was 32.9, with a range of 14 to 70 lesions. Baseline papule and pustule counts were similar across the treatment groups.</w:t>
      </w:r>
    </w:p>
    <w:p w:rsidR="00A26B24" w:rsidRDefault="00E87905" w:rsidP="00E87905">
      <w:r w:rsidRPr="00E87905">
        <w:t xml:space="preserve">Summary of subject demographics at Baseline (ITT Population) is shown </w:t>
      </w:r>
      <w:r w:rsidR="00C4724C">
        <w:t>in Table 15</w:t>
      </w:r>
      <w:r w:rsidR="00783556">
        <w:t>.</w:t>
      </w:r>
    </w:p>
    <w:p w:rsidR="00E87905" w:rsidRDefault="00C4724C" w:rsidP="009645DC">
      <w:pPr>
        <w:pStyle w:val="Tabletitle"/>
      </w:pPr>
      <w:r>
        <w:t>Table 15</w:t>
      </w:r>
      <w:r w:rsidR="00A26B24">
        <w:t xml:space="preserve">. </w:t>
      </w:r>
      <w:r w:rsidR="009645DC">
        <w:t xml:space="preserve">Study </w:t>
      </w:r>
      <w:r w:rsidR="00F33FB1" w:rsidRPr="00A26B24">
        <w:t>RD.06.SRE.18171</w:t>
      </w:r>
      <w:r w:rsidR="00E87905" w:rsidRPr="00E87905">
        <w:t>.</w:t>
      </w:r>
      <w:r w:rsidR="009645DC" w:rsidRPr="009645DC">
        <w:t xml:space="preserve"> Summary of subject demographics at Baseline (ITT Population)</w:t>
      </w:r>
      <w:r w:rsidR="009645DC">
        <w:t>.</w:t>
      </w:r>
    </w:p>
    <w:tbl>
      <w:tblPr>
        <w:tblStyle w:val="TableTGAblue"/>
        <w:tblW w:w="0" w:type="auto"/>
        <w:tblLook w:val="04A0" w:firstRow="1" w:lastRow="0" w:firstColumn="1" w:lastColumn="0" w:noHBand="0" w:noVBand="1"/>
        <w:tblDescription w:val="Table 15. Study RD.06.SRE.18171. Summary of subject demographics at Baseline (ITT Population)."/>
      </w:tblPr>
      <w:tblGrid>
        <w:gridCol w:w="2802"/>
        <w:gridCol w:w="1972"/>
        <w:gridCol w:w="2387"/>
        <w:gridCol w:w="1452"/>
      </w:tblGrid>
      <w:tr w:rsidR="009645DC" w:rsidRPr="003F31C0" w:rsidTr="00C4724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02" w:type="dxa"/>
          </w:tcPr>
          <w:p w:rsidR="009645DC" w:rsidRPr="003F31C0" w:rsidRDefault="009645DC" w:rsidP="003F31C0">
            <w:pPr>
              <w:rPr>
                <w:b w:val="0"/>
                <w:sz w:val="18"/>
                <w:szCs w:val="18"/>
              </w:rPr>
            </w:pPr>
            <w:r w:rsidRPr="003F31C0">
              <w:rPr>
                <w:sz w:val="18"/>
                <w:szCs w:val="18"/>
              </w:rPr>
              <w:t>Variable</w:t>
            </w:r>
          </w:p>
        </w:tc>
        <w:tc>
          <w:tcPr>
            <w:tcW w:w="1972" w:type="dxa"/>
          </w:tcPr>
          <w:p w:rsidR="009645DC" w:rsidRPr="003F31C0" w:rsidRDefault="009645DC" w:rsidP="003F31C0">
            <w:pPr>
              <w:cnfStyle w:val="100000000000" w:firstRow="1" w:lastRow="0" w:firstColumn="0" w:lastColumn="0" w:oddVBand="0" w:evenVBand="0" w:oddHBand="0" w:evenHBand="0" w:firstRowFirstColumn="0" w:firstRowLastColumn="0" w:lastRowFirstColumn="0" w:lastRowLastColumn="0"/>
              <w:rPr>
                <w:b w:val="0"/>
                <w:bCs/>
                <w:sz w:val="18"/>
                <w:szCs w:val="18"/>
              </w:rPr>
            </w:pPr>
            <w:r w:rsidRPr="003F31C0">
              <w:rPr>
                <w:bCs/>
                <w:sz w:val="18"/>
                <w:szCs w:val="18"/>
              </w:rPr>
              <w:t>Ivermectin 1% Cream daily (Part A and Part B) (</w:t>
            </w:r>
            <w:r w:rsidRPr="003F31C0">
              <w:rPr>
                <w:bCs/>
                <w:i/>
                <w:sz w:val="18"/>
                <w:szCs w:val="18"/>
              </w:rPr>
              <w:t>n</w:t>
            </w:r>
            <w:r w:rsidRPr="003F31C0">
              <w:rPr>
                <w:bCs/>
                <w:sz w:val="18"/>
                <w:szCs w:val="18"/>
              </w:rPr>
              <w:t> = 459)</w:t>
            </w:r>
          </w:p>
        </w:tc>
        <w:tc>
          <w:tcPr>
            <w:tcW w:w="2387" w:type="dxa"/>
          </w:tcPr>
          <w:p w:rsidR="009645DC" w:rsidRPr="003F31C0" w:rsidRDefault="009645DC" w:rsidP="003F31C0">
            <w:pPr>
              <w:ind w:left="0" w:right="0"/>
              <w:cnfStyle w:val="100000000000" w:firstRow="1" w:lastRow="0" w:firstColumn="0" w:lastColumn="0" w:oddVBand="0" w:evenVBand="0" w:oddHBand="0" w:evenHBand="0" w:firstRowFirstColumn="0" w:firstRowLastColumn="0" w:lastRowFirstColumn="0" w:lastRowLastColumn="0"/>
              <w:rPr>
                <w:b w:val="0"/>
                <w:bCs/>
                <w:sz w:val="18"/>
                <w:szCs w:val="18"/>
              </w:rPr>
            </w:pPr>
            <w:r w:rsidRPr="003F31C0">
              <w:rPr>
                <w:bCs/>
                <w:sz w:val="18"/>
                <w:szCs w:val="18"/>
              </w:rPr>
              <w:t>Vehicle Cream daily/</w:t>
            </w:r>
            <w:r w:rsidRPr="003F31C0">
              <w:rPr>
                <w:b w:val="0"/>
                <w:bCs/>
                <w:sz w:val="18"/>
                <w:szCs w:val="18"/>
              </w:rPr>
              <w:t xml:space="preserve"> </w:t>
            </w:r>
            <w:r w:rsidRPr="003F31C0">
              <w:rPr>
                <w:bCs/>
                <w:sz w:val="18"/>
                <w:szCs w:val="18"/>
              </w:rPr>
              <w:t>Azelaic Acid 15% Gel BD (Part A/Part B)</w:t>
            </w:r>
            <w:r w:rsidRPr="003F31C0">
              <w:rPr>
                <w:b w:val="0"/>
                <w:bCs/>
                <w:sz w:val="18"/>
                <w:szCs w:val="18"/>
              </w:rPr>
              <w:t xml:space="preserve"> </w:t>
            </w:r>
            <w:r w:rsidRPr="003F31C0">
              <w:rPr>
                <w:bCs/>
                <w:sz w:val="18"/>
                <w:szCs w:val="18"/>
              </w:rPr>
              <w:t>(</w:t>
            </w:r>
            <w:r w:rsidRPr="003F31C0">
              <w:rPr>
                <w:bCs/>
                <w:i/>
                <w:sz w:val="18"/>
                <w:szCs w:val="18"/>
              </w:rPr>
              <w:t>n</w:t>
            </w:r>
            <w:r w:rsidRPr="003F31C0">
              <w:rPr>
                <w:bCs/>
                <w:sz w:val="18"/>
                <w:szCs w:val="18"/>
              </w:rPr>
              <w:t xml:space="preserve"> = 229)</w:t>
            </w:r>
          </w:p>
        </w:tc>
        <w:tc>
          <w:tcPr>
            <w:tcW w:w="1452" w:type="dxa"/>
          </w:tcPr>
          <w:p w:rsidR="009645DC" w:rsidRPr="003F31C0" w:rsidRDefault="009645DC" w:rsidP="003F31C0">
            <w:pPr>
              <w:cnfStyle w:val="100000000000" w:firstRow="1" w:lastRow="0" w:firstColumn="0" w:lastColumn="0" w:oddVBand="0" w:evenVBand="0" w:oddHBand="0" w:evenHBand="0" w:firstRowFirstColumn="0" w:firstRowLastColumn="0" w:lastRowFirstColumn="0" w:lastRowLastColumn="0"/>
              <w:rPr>
                <w:b w:val="0"/>
                <w:bCs/>
                <w:sz w:val="18"/>
                <w:szCs w:val="18"/>
              </w:rPr>
            </w:pPr>
            <w:r w:rsidRPr="003F31C0">
              <w:rPr>
                <w:bCs/>
                <w:sz w:val="18"/>
                <w:szCs w:val="18"/>
              </w:rPr>
              <w:t>Total (</w:t>
            </w:r>
            <w:r w:rsidRPr="003F31C0">
              <w:rPr>
                <w:bCs/>
                <w:i/>
                <w:sz w:val="18"/>
                <w:szCs w:val="18"/>
              </w:rPr>
              <w:t>N</w:t>
            </w:r>
            <w:r w:rsidRPr="003F31C0">
              <w:rPr>
                <w:bCs/>
                <w:sz w:val="18"/>
                <w:szCs w:val="18"/>
              </w:rPr>
              <w:t> = 688)</w:t>
            </w:r>
          </w:p>
        </w:tc>
      </w:tr>
      <w:tr w:rsidR="009645DC" w:rsidRPr="003F31C0" w:rsidTr="00E54159">
        <w:tc>
          <w:tcPr>
            <w:cnfStyle w:val="001000000000" w:firstRow="0" w:lastRow="0" w:firstColumn="1" w:lastColumn="0" w:oddVBand="0" w:evenVBand="0" w:oddHBand="0" w:evenHBand="0" w:firstRowFirstColumn="0" w:firstRowLastColumn="0" w:lastRowFirstColumn="0" w:lastRowLastColumn="0"/>
            <w:tcW w:w="8613" w:type="dxa"/>
            <w:gridSpan w:val="4"/>
          </w:tcPr>
          <w:p w:rsidR="009645DC" w:rsidRPr="003F31C0" w:rsidRDefault="003F31C0" w:rsidP="003F31C0">
            <w:pPr>
              <w:rPr>
                <w:b/>
                <w:sz w:val="18"/>
                <w:szCs w:val="18"/>
              </w:rPr>
            </w:pPr>
            <w:r>
              <w:rPr>
                <w:b/>
                <w:sz w:val="18"/>
                <w:szCs w:val="18"/>
              </w:rPr>
              <w:t>Gender</w:t>
            </w:r>
            <w:r w:rsidR="009645DC" w:rsidRPr="003F31C0">
              <w:rPr>
                <w:b/>
                <w:sz w:val="18"/>
                <w:szCs w:val="18"/>
              </w:rPr>
              <w:t xml:space="preserve"> </w:t>
            </w:r>
            <w:r w:rsidR="009645DC" w:rsidRPr="003F31C0">
              <w:rPr>
                <w:b/>
                <w:i/>
                <w:sz w:val="18"/>
                <w:szCs w:val="18"/>
              </w:rPr>
              <w:t>n</w:t>
            </w:r>
            <w:r w:rsidR="009645DC" w:rsidRPr="003F31C0">
              <w:rPr>
                <w:b/>
                <w:sz w:val="18"/>
                <w:szCs w:val="18"/>
              </w:rPr>
              <w:t xml:space="preserve"> (%)</w:t>
            </w:r>
          </w:p>
        </w:tc>
      </w:tr>
      <w:tr w:rsidR="009645DC" w:rsidRPr="003F31C0" w:rsidTr="009645DC">
        <w:tc>
          <w:tcPr>
            <w:cnfStyle w:val="001000000000" w:firstRow="0" w:lastRow="0" w:firstColumn="1" w:lastColumn="0" w:oddVBand="0" w:evenVBand="0" w:oddHBand="0" w:evenHBand="0" w:firstRowFirstColumn="0" w:firstRowLastColumn="0" w:lastRowFirstColumn="0" w:lastRowLastColumn="0"/>
            <w:tcW w:w="2802" w:type="dxa"/>
          </w:tcPr>
          <w:p w:rsidR="009645DC" w:rsidRPr="003F31C0" w:rsidRDefault="009645DC" w:rsidP="003F31C0">
            <w:pPr>
              <w:rPr>
                <w:sz w:val="18"/>
                <w:szCs w:val="18"/>
              </w:rPr>
            </w:pPr>
            <w:r w:rsidRPr="003F31C0">
              <w:rPr>
                <w:sz w:val="18"/>
                <w:szCs w:val="18"/>
              </w:rPr>
              <w:t>Male</w:t>
            </w:r>
          </w:p>
        </w:tc>
        <w:tc>
          <w:tcPr>
            <w:tcW w:w="1972"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145 (31.6)</w:t>
            </w:r>
          </w:p>
        </w:tc>
        <w:tc>
          <w:tcPr>
            <w:tcW w:w="2387"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84 (36.7)</w:t>
            </w:r>
          </w:p>
        </w:tc>
        <w:tc>
          <w:tcPr>
            <w:tcW w:w="1452"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229 (33.3)</w:t>
            </w:r>
          </w:p>
        </w:tc>
      </w:tr>
      <w:tr w:rsidR="009645DC" w:rsidRPr="003F31C0" w:rsidTr="009645DC">
        <w:tc>
          <w:tcPr>
            <w:cnfStyle w:val="001000000000" w:firstRow="0" w:lastRow="0" w:firstColumn="1" w:lastColumn="0" w:oddVBand="0" w:evenVBand="0" w:oddHBand="0" w:evenHBand="0" w:firstRowFirstColumn="0" w:firstRowLastColumn="0" w:lastRowFirstColumn="0" w:lastRowLastColumn="0"/>
            <w:tcW w:w="2802" w:type="dxa"/>
          </w:tcPr>
          <w:p w:rsidR="009645DC" w:rsidRPr="003F31C0" w:rsidRDefault="009645DC" w:rsidP="003F31C0">
            <w:pPr>
              <w:rPr>
                <w:sz w:val="18"/>
                <w:szCs w:val="18"/>
              </w:rPr>
            </w:pPr>
            <w:r w:rsidRPr="003F31C0">
              <w:rPr>
                <w:sz w:val="18"/>
                <w:szCs w:val="18"/>
              </w:rPr>
              <w:t>Female</w:t>
            </w:r>
          </w:p>
        </w:tc>
        <w:tc>
          <w:tcPr>
            <w:tcW w:w="1972"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314 (68.4)</w:t>
            </w:r>
          </w:p>
        </w:tc>
        <w:tc>
          <w:tcPr>
            <w:tcW w:w="2387"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145 (63.3)</w:t>
            </w:r>
          </w:p>
        </w:tc>
        <w:tc>
          <w:tcPr>
            <w:tcW w:w="1452"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459 (66.7)</w:t>
            </w:r>
          </w:p>
        </w:tc>
      </w:tr>
      <w:tr w:rsidR="009645DC" w:rsidRPr="003F31C0" w:rsidTr="009645DC">
        <w:tc>
          <w:tcPr>
            <w:cnfStyle w:val="001000000000" w:firstRow="0" w:lastRow="0" w:firstColumn="1" w:lastColumn="0" w:oddVBand="0" w:evenVBand="0" w:oddHBand="0" w:evenHBand="0" w:firstRowFirstColumn="0" w:firstRowLastColumn="0" w:lastRowFirstColumn="0" w:lastRowLastColumn="0"/>
            <w:tcW w:w="2802" w:type="dxa"/>
          </w:tcPr>
          <w:p w:rsidR="009645DC" w:rsidRPr="003F31C0" w:rsidRDefault="009645DC" w:rsidP="003F31C0">
            <w:pPr>
              <w:rPr>
                <w:sz w:val="18"/>
                <w:szCs w:val="18"/>
              </w:rPr>
            </w:pPr>
            <w:r w:rsidRPr="003F31C0">
              <w:rPr>
                <w:sz w:val="18"/>
                <w:szCs w:val="18"/>
              </w:rPr>
              <w:t>Total</w:t>
            </w:r>
          </w:p>
        </w:tc>
        <w:tc>
          <w:tcPr>
            <w:tcW w:w="1972"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459 (100)</w:t>
            </w:r>
          </w:p>
        </w:tc>
        <w:tc>
          <w:tcPr>
            <w:tcW w:w="2387"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229 (100)</w:t>
            </w:r>
          </w:p>
        </w:tc>
        <w:tc>
          <w:tcPr>
            <w:tcW w:w="1452"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688 (100)</w:t>
            </w:r>
          </w:p>
        </w:tc>
      </w:tr>
      <w:tr w:rsidR="009645DC" w:rsidRPr="003F31C0" w:rsidTr="00E54159">
        <w:tc>
          <w:tcPr>
            <w:cnfStyle w:val="001000000000" w:firstRow="0" w:lastRow="0" w:firstColumn="1" w:lastColumn="0" w:oddVBand="0" w:evenVBand="0" w:oddHBand="0" w:evenHBand="0" w:firstRowFirstColumn="0" w:firstRowLastColumn="0" w:lastRowFirstColumn="0" w:lastRowLastColumn="0"/>
            <w:tcW w:w="8613" w:type="dxa"/>
            <w:gridSpan w:val="4"/>
          </w:tcPr>
          <w:p w:rsidR="009645DC" w:rsidRPr="003F31C0" w:rsidRDefault="009645DC" w:rsidP="003F31C0">
            <w:pPr>
              <w:rPr>
                <w:b/>
                <w:sz w:val="18"/>
                <w:szCs w:val="18"/>
              </w:rPr>
            </w:pPr>
            <w:r w:rsidRPr="003F31C0">
              <w:rPr>
                <w:b/>
                <w:sz w:val="18"/>
                <w:szCs w:val="18"/>
              </w:rPr>
              <w:t>Age (years)</w:t>
            </w:r>
          </w:p>
        </w:tc>
      </w:tr>
      <w:tr w:rsidR="009645DC" w:rsidRPr="003F31C0" w:rsidTr="009645DC">
        <w:tc>
          <w:tcPr>
            <w:cnfStyle w:val="001000000000" w:firstRow="0" w:lastRow="0" w:firstColumn="1" w:lastColumn="0" w:oddVBand="0" w:evenVBand="0" w:oddHBand="0" w:evenHBand="0" w:firstRowFirstColumn="0" w:firstRowLastColumn="0" w:lastRowFirstColumn="0" w:lastRowLastColumn="0"/>
            <w:tcW w:w="2802" w:type="dxa"/>
          </w:tcPr>
          <w:p w:rsidR="009645DC" w:rsidRPr="003F31C0" w:rsidRDefault="009645DC" w:rsidP="003F31C0">
            <w:pPr>
              <w:rPr>
                <w:sz w:val="18"/>
                <w:szCs w:val="18"/>
              </w:rPr>
            </w:pPr>
            <w:r w:rsidRPr="003F31C0">
              <w:rPr>
                <w:sz w:val="18"/>
                <w:szCs w:val="18"/>
              </w:rPr>
              <w:t>Mean</w:t>
            </w:r>
          </w:p>
        </w:tc>
        <w:tc>
          <w:tcPr>
            <w:tcW w:w="1972"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50.5</w:t>
            </w:r>
          </w:p>
        </w:tc>
        <w:tc>
          <w:tcPr>
            <w:tcW w:w="2387"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49.5</w:t>
            </w:r>
          </w:p>
        </w:tc>
        <w:tc>
          <w:tcPr>
            <w:tcW w:w="1452"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50.2</w:t>
            </w:r>
          </w:p>
        </w:tc>
      </w:tr>
      <w:tr w:rsidR="009645DC" w:rsidRPr="003F31C0" w:rsidTr="009645DC">
        <w:tc>
          <w:tcPr>
            <w:cnfStyle w:val="001000000000" w:firstRow="0" w:lastRow="0" w:firstColumn="1" w:lastColumn="0" w:oddVBand="0" w:evenVBand="0" w:oddHBand="0" w:evenHBand="0" w:firstRowFirstColumn="0" w:firstRowLastColumn="0" w:lastRowFirstColumn="0" w:lastRowLastColumn="0"/>
            <w:tcW w:w="2802" w:type="dxa"/>
          </w:tcPr>
          <w:p w:rsidR="009645DC" w:rsidRPr="003F31C0" w:rsidRDefault="009645DC" w:rsidP="003F31C0">
            <w:pPr>
              <w:rPr>
                <w:sz w:val="18"/>
                <w:szCs w:val="18"/>
              </w:rPr>
            </w:pPr>
            <w:r w:rsidRPr="003F31C0">
              <w:rPr>
                <w:sz w:val="18"/>
                <w:szCs w:val="18"/>
              </w:rPr>
              <w:lastRenderedPageBreak/>
              <w:t>SD</w:t>
            </w:r>
          </w:p>
        </w:tc>
        <w:tc>
          <w:tcPr>
            <w:tcW w:w="1972"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12.35</w:t>
            </w:r>
          </w:p>
        </w:tc>
        <w:tc>
          <w:tcPr>
            <w:tcW w:w="2387"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12.16</w:t>
            </w:r>
          </w:p>
        </w:tc>
        <w:tc>
          <w:tcPr>
            <w:tcW w:w="1452"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12.29</w:t>
            </w:r>
          </w:p>
        </w:tc>
      </w:tr>
      <w:tr w:rsidR="009645DC" w:rsidRPr="003F31C0" w:rsidTr="009645DC">
        <w:tc>
          <w:tcPr>
            <w:cnfStyle w:val="001000000000" w:firstRow="0" w:lastRow="0" w:firstColumn="1" w:lastColumn="0" w:oddVBand="0" w:evenVBand="0" w:oddHBand="0" w:evenHBand="0" w:firstRowFirstColumn="0" w:firstRowLastColumn="0" w:lastRowFirstColumn="0" w:lastRowLastColumn="0"/>
            <w:tcW w:w="2802" w:type="dxa"/>
          </w:tcPr>
          <w:p w:rsidR="009645DC" w:rsidRPr="003F31C0" w:rsidRDefault="009645DC" w:rsidP="003F31C0">
            <w:pPr>
              <w:rPr>
                <w:sz w:val="18"/>
                <w:szCs w:val="18"/>
              </w:rPr>
            </w:pPr>
            <w:r w:rsidRPr="003F31C0">
              <w:rPr>
                <w:sz w:val="18"/>
                <w:szCs w:val="18"/>
              </w:rPr>
              <w:t>Median</w:t>
            </w:r>
          </w:p>
        </w:tc>
        <w:tc>
          <w:tcPr>
            <w:tcW w:w="1972"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50.0</w:t>
            </w:r>
          </w:p>
        </w:tc>
        <w:tc>
          <w:tcPr>
            <w:tcW w:w="2387"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50.0</w:t>
            </w:r>
          </w:p>
        </w:tc>
        <w:tc>
          <w:tcPr>
            <w:tcW w:w="1452"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50.0</w:t>
            </w:r>
          </w:p>
        </w:tc>
      </w:tr>
      <w:tr w:rsidR="009645DC" w:rsidRPr="003F31C0" w:rsidTr="009645DC">
        <w:tc>
          <w:tcPr>
            <w:cnfStyle w:val="001000000000" w:firstRow="0" w:lastRow="0" w:firstColumn="1" w:lastColumn="0" w:oddVBand="0" w:evenVBand="0" w:oddHBand="0" w:evenHBand="0" w:firstRowFirstColumn="0" w:firstRowLastColumn="0" w:lastRowFirstColumn="0" w:lastRowLastColumn="0"/>
            <w:tcW w:w="2802" w:type="dxa"/>
          </w:tcPr>
          <w:p w:rsidR="009645DC" w:rsidRPr="003F31C0" w:rsidRDefault="009645DC" w:rsidP="003F31C0">
            <w:pPr>
              <w:rPr>
                <w:sz w:val="18"/>
                <w:szCs w:val="18"/>
              </w:rPr>
            </w:pPr>
            <w:r w:rsidRPr="003F31C0">
              <w:rPr>
                <w:sz w:val="18"/>
                <w:szCs w:val="18"/>
              </w:rPr>
              <w:t>P25, P75</w:t>
            </w:r>
          </w:p>
        </w:tc>
        <w:tc>
          <w:tcPr>
            <w:tcW w:w="1972"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42, 60</w:t>
            </w:r>
          </w:p>
        </w:tc>
        <w:tc>
          <w:tcPr>
            <w:tcW w:w="2387"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40, 57</w:t>
            </w:r>
          </w:p>
        </w:tc>
        <w:tc>
          <w:tcPr>
            <w:tcW w:w="1452"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41, 59</w:t>
            </w:r>
          </w:p>
        </w:tc>
      </w:tr>
      <w:tr w:rsidR="009645DC" w:rsidRPr="003F31C0" w:rsidTr="009645DC">
        <w:tc>
          <w:tcPr>
            <w:cnfStyle w:val="001000000000" w:firstRow="0" w:lastRow="0" w:firstColumn="1" w:lastColumn="0" w:oddVBand="0" w:evenVBand="0" w:oddHBand="0" w:evenHBand="0" w:firstRowFirstColumn="0" w:firstRowLastColumn="0" w:lastRowFirstColumn="0" w:lastRowLastColumn="0"/>
            <w:tcW w:w="2802" w:type="dxa"/>
          </w:tcPr>
          <w:p w:rsidR="009645DC" w:rsidRPr="003F31C0" w:rsidRDefault="009645DC" w:rsidP="003F31C0">
            <w:pPr>
              <w:rPr>
                <w:sz w:val="18"/>
                <w:szCs w:val="18"/>
              </w:rPr>
            </w:pPr>
            <w:r w:rsidRPr="003F31C0">
              <w:rPr>
                <w:sz w:val="18"/>
                <w:szCs w:val="18"/>
              </w:rPr>
              <w:t>Min, Max</w:t>
            </w:r>
          </w:p>
        </w:tc>
        <w:tc>
          <w:tcPr>
            <w:tcW w:w="1972"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21, 89</w:t>
            </w:r>
          </w:p>
        </w:tc>
        <w:tc>
          <w:tcPr>
            <w:tcW w:w="2387"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18, 81</w:t>
            </w:r>
          </w:p>
        </w:tc>
        <w:tc>
          <w:tcPr>
            <w:tcW w:w="1452"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18, 89</w:t>
            </w:r>
          </w:p>
        </w:tc>
      </w:tr>
      <w:tr w:rsidR="009645DC" w:rsidRPr="003F31C0" w:rsidTr="009645DC">
        <w:tc>
          <w:tcPr>
            <w:cnfStyle w:val="001000000000" w:firstRow="0" w:lastRow="0" w:firstColumn="1" w:lastColumn="0" w:oddVBand="0" w:evenVBand="0" w:oddHBand="0" w:evenHBand="0" w:firstRowFirstColumn="0" w:firstRowLastColumn="0" w:lastRowFirstColumn="0" w:lastRowLastColumn="0"/>
            <w:tcW w:w="2802" w:type="dxa"/>
          </w:tcPr>
          <w:p w:rsidR="009645DC" w:rsidRPr="003F31C0" w:rsidRDefault="009645DC" w:rsidP="003F31C0">
            <w:pPr>
              <w:rPr>
                <w:sz w:val="18"/>
                <w:szCs w:val="18"/>
              </w:rPr>
            </w:pPr>
            <w:r w:rsidRPr="003F31C0">
              <w:rPr>
                <w:sz w:val="18"/>
                <w:szCs w:val="18"/>
              </w:rPr>
              <w:t xml:space="preserve">18–64, </w:t>
            </w:r>
            <w:r w:rsidRPr="003F31C0">
              <w:rPr>
                <w:i/>
                <w:sz w:val="18"/>
                <w:szCs w:val="18"/>
              </w:rPr>
              <w:t>n</w:t>
            </w:r>
            <w:r w:rsidRPr="003F31C0">
              <w:rPr>
                <w:sz w:val="18"/>
                <w:szCs w:val="18"/>
              </w:rPr>
              <w:t xml:space="preserve"> (%)</w:t>
            </w:r>
          </w:p>
        </w:tc>
        <w:tc>
          <w:tcPr>
            <w:tcW w:w="1972"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399 (86.9)</w:t>
            </w:r>
          </w:p>
        </w:tc>
        <w:tc>
          <w:tcPr>
            <w:tcW w:w="2387"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200 (87.3)</w:t>
            </w:r>
          </w:p>
        </w:tc>
        <w:tc>
          <w:tcPr>
            <w:tcW w:w="1452"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599 (87.1)</w:t>
            </w:r>
          </w:p>
        </w:tc>
      </w:tr>
      <w:tr w:rsidR="009645DC" w:rsidRPr="003F31C0" w:rsidTr="009645DC">
        <w:tc>
          <w:tcPr>
            <w:cnfStyle w:val="001000000000" w:firstRow="0" w:lastRow="0" w:firstColumn="1" w:lastColumn="0" w:oddVBand="0" w:evenVBand="0" w:oddHBand="0" w:evenHBand="0" w:firstRowFirstColumn="0" w:firstRowLastColumn="0" w:lastRowFirstColumn="0" w:lastRowLastColumn="0"/>
            <w:tcW w:w="2802" w:type="dxa"/>
          </w:tcPr>
          <w:p w:rsidR="009645DC" w:rsidRPr="003F31C0" w:rsidRDefault="009645DC" w:rsidP="003F31C0">
            <w:pPr>
              <w:rPr>
                <w:sz w:val="18"/>
                <w:szCs w:val="18"/>
              </w:rPr>
            </w:pPr>
            <w:r w:rsidRPr="003F31C0">
              <w:rPr>
                <w:sz w:val="18"/>
                <w:szCs w:val="18"/>
              </w:rPr>
              <w:t xml:space="preserve">65 and above, </w:t>
            </w:r>
            <w:r w:rsidRPr="003F31C0">
              <w:rPr>
                <w:i/>
                <w:sz w:val="18"/>
                <w:szCs w:val="18"/>
              </w:rPr>
              <w:t>n</w:t>
            </w:r>
            <w:r w:rsidRPr="003F31C0">
              <w:rPr>
                <w:sz w:val="18"/>
                <w:szCs w:val="18"/>
              </w:rPr>
              <w:t xml:space="preserve"> (%)</w:t>
            </w:r>
          </w:p>
        </w:tc>
        <w:tc>
          <w:tcPr>
            <w:tcW w:w="1972"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60 (13.1)</w:t>
            </w:r>
          </w:p>
        </w:tc>
        <w:tc>
          <w:tcPr>
            <w:tcW w:w="2387"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29 (12.7)</w:t>
            </w:r>
          </w:p>
        </w:tc>
        <w:tc>
          <w:tcPr>
            <w:tcW w:w="1452"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89 (12.9)</w:t>
            </w:r>
          </w:p>
        </w:tc>
      </w:tr>
      <w:tr w:rsidR="009645DC" w:rsidRPr="003F31C0" w:rsidTr="009645DC">
        <w:tc>
          <w:tcPr>
            <w:cnfStyle w:val="001000000000" w:firstRow="0" w:lastRow="0" w:firstColumn="1" w:lastColumn="0" w:oddVBand="0" w:evenVBand="0" w:oddHBand="0" w:evenHBand="0" w:firstRowFirstColumn="0" w:firstRowLastColumn="0" w:lastRowFirstColumn="0" w:lastRowLastColumn="0"/>
            <w:tcW w:w="2802" w:type="dxa"/>
          </w:tcPr>
          <w:p w:rsidR="009645DC" w:rsidRPr="003F31C0" w:rsidRDefault="009645DC" w:rsidP="003F31C0">
            <w:pPr>
              <w:rPr>
                <w:sz w:val="18"/>
                <w:szCs w:val="18"/>
              </w:rPr>
            </w:pPr>
            <w:r w:rsidRPr="003F31C0">
              <w:rPr>
                <w:sz w:val="18"/>
                <w:szCs w:val="18"/>
              </w:rPr>
              <w:t>Total (%)</w:t>
            </w:r>
          </w:p>
        </w:tc>
        <w:tc>
          <w:tcPr>
            <w:tcW w:w="1972"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459 (100)</w:t>
            </w:r>
          </w:p>
        </w:tc>
        <w:tc>
          <w:tcPr>
            <w:tcW w:w="2387"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229 (100)</w:t>
            </w:r>
          </w:p>
        </w:tc>
        <w:tc>
          <w:tcPr>
            <w:tcW w:w="1452"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688 (100)</w:t>
            </w:r>
          </w:p>
        </w:tc>
      </w:tr>
      <w:tr w:rsidR="009645DC" w:rsidRPr="003F31C0" w:rsidTr="00E54159">
        <w:tc>
          <w:tcPr>
            <w:cnfStyle w:val="001000000000" w:firstRow="0" w:lastRow="0" w:firstColumn="1" w:lastColumn="0" w:oddVBand="0" w:evenVBand="0" w:oddHBand="0" w:evenHBand="0" w:firstRowFirstColumn="0" w:firstRowLastColumn="0" w:lastRowFirstColumn="0" w:lastRowLastColumn="0"/>
            <w:tcW w:w="8613" w:type="dxa"/>
            <w:gridSpan w:val="4"/>
          </w:tcPr>
          <w:p w:rsidR="009645DC" w:rsidRPr="003F31C0" w:rsidRDefault="003F31C0" w:rsidP="003F31C0">
            <w:pPr>
              <w:rPr>
                <w:b/>
                <w:sz w:val="18"/>
                <w:szCs w:val="18"/>
              </w:rPr>
            </w:pPr>
            <w:r w:rsidRPr="003F31C0">
              <w:rPr>
                <w:b/>
                <w:sz w:val="18"/>
                <w:szCs w:val="18"/>
              </w:rPr>
              <w:t>Race</w:t>
            </w:r>
            <w:r w:rsidR="009645DC" w:rsidRPr="003F31C0">
              <w:rPr>
                <w:b/>
                <w:sz w:val="18"/>
                <w:szCs w:val="18"/>
              </w:rPr>
              <w:t xml:space="preserve"> </w:t>
            </w:r>
            <w:r w:rsidR="009645DC" w:rsidRPr="003F31C0">
              <w:rPr>
                <w:b/>
                <w:i/>
                <w:sz w:val="18"/>
                <w:szCs w:val="18"/>
              </w:rPr>
              <w:t>n</w:t>
            </w:r>
            <w:r w:rsidR="009645DC" w:rsidRPr="003F31C0">
              <w:rPr>
                <w:b/>
                <w:sz w:val="18"/>
                <w:szCs w:val="18"/>
              </w:rPr>
              <w:t xml:space="preserve"> (%)</w:t>
            </w:r>
          </w:p>
        </w:tc>
      </w:tr>
      <w:tr w:rsidR="009645DC" w:rsidRPr="003F31C0" w:rsidTr="009645DC">
        <w:tc>
          <w:tcPr>
            <w:cnfStyle w:val="001000000000" w:firstRow="0" w:lastRow="0" w:firstColumn="1" w:lastColumn="0" w:oddVBand="0" w:evenVBand="0" w:oddHBand="0" w:evenHBand="0" w:firstRowFirstColumn="0" w:firstRowLastColumn="0" w:lastRowFirstColumn="0" w:lastRowLastColumn="0"/>
            <w:tcW w:w="2802" w:type="dxa"/>
          </w:tcPr>
          <w:p w:rsidR="009645DC" w:rsidRPr="003F31C0" w:rsidRDefault="009645DC" w:rsidP="003F31C0">
            <w:pPr>
              <w:rPr>
                <w:sz w:val="18"/>
                <w:szCs w:val="18"/>
              </w:rPr>
            </w:pPr>
            <w:r w:rsidRPr="003F31C0">
              <w:rPr>
                <w:sz w:val="18"/>
                <w:szCs w:val="18"/>
              </w:rPr>
              <w:t>White</w:t>
            </w:r>
          </w:p>
        </w:tc>
        <w:tc>
          <w:tcPr>
            <w:tcW w:w="1972"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438 (95.4)</w:t>
            </w:r>
          </w:p>
        </w:tc>
        <w:tc>
          <w:tcPr>
            <w:tcW w:w="2387"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218 (95.2)</w:t>
            </w:r>
          </w:p>
        </w:tc>
        <w:tc>
          <w:tcPr>
            <w:tcW w:w="1452"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656 (95.3)</w:t>
            </w:r>
          </w:p>
        </w:tc>
      </w:tr>
      <w:tr w:rsidR="009645DC" w:rsidRPr="003F31C0" w:rsidTr="009645DC">
        <w:tc>
          <w:tcPr>
            <w:cnfStyle w:val="001000000000" w:firstRow="0" w:lastRow="0" w:firstColumn="1" w:lastColumn="0" w:oddVBand="0" w:evenVBand="0" w:oddHBand="0" w:evenHBand="0" w:firstRowFirstColumn="0" w:firstRowLastColumn="0" w:lastRowFirstColumn="0" w:lastRowLastColumn="0"/>
            <w:tcW w:w="2802" w:type="dxa"/>
          </w:tcPr>
          <w:p w:rsidR="009645DC" w:rsidRPr="003F31C0" w:rsidRDefault="009645DC" w:rsidP="003F31C0">
            <w:pPr>
              <w:rPr>
                <w:sz w:val="18"/>
                <w:szCs w:val="18"/>
              </w:rPr>
            </w:pPr>
            <w:r w:rsidRPr="003F31C0">
              <w:rPr>
                <w:sz w:val="18"/>
                <w:szCs w:val="18"/>
              </w:rPr>
              <w:t>Black or African American</w:t>
            </w:r>
          </w:p>
        </w:tc>
        <w:tc>
          <w:tcPr>
            <w:tcW w:w="1972"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6 (1.3)</w:t>
            </w:r>
          </w:p>
        </w:tc>
        <w:tc>
          <w:tcPr>
            <w:tcW w:w="2387"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4 (1.7)</w:t>
            </w:r>
          </w:p>
        </w:tc>
        <w:tc>
          <w:tcPr>
            <w:tcW w:w="1452"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10 (1.5)</w:t>
            </w:r>
          </w:p>
        </w:tc>
      </w:tr>
      <w:tr w:rsidR="009645DC" w:rsidRPr="003F31C0" w:rsidTr="009645DC">
        <w:tc>
          <w:tcPr>
            <w:cnfStyle w:val="001000000000" w:firstRow="0" w:lastRow="0" w:firstColumn="1" w:lastColumn="0" w:oddVBand="0" w:evenVBand="0" w:oddHBand="0" w:evenHBand="0" w:firstRowFirstColumn="0" w:firstRowLastColumn="0" w:lastRowFirstColumn="0" w:lastRowLastColumn="0"/>
            <w:tcW w:w="2802" w:type="dxa"/>
          </w:tcPr>
          <w:p w:rsidR="009645DC" w:rsidRPr="003F31C0" w:rsidRDefault="009645DC" w:rsidP="003F31C0">
            <w:pPr>
              <w:rPr>
                <w:sz w:val="18"/>
                <w:szCs w:val="18"/>
              </w:rPr>
            </w:pPr>
            <w:r w:rsidRPr="003F31C0">
              <w:rPr>
                <w:sz w:val="18"/>
                <w:szCs w:val="18"/>
              </w:rPr>
              <w:t>Asian</w:t>
            </w:r>
          </w:p>
        </w:tc>
        <w:tc>
          <w:tcPr>
            <w:tcW w:w="1972"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10 (2.2)</w:t>
            </w:r>
          </w:p>
        </w:tc>
        <w:tc>
          <w:tcPr>
            <w:tcW w:w="2387"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5 (2.2)</w:t>
            </w:r>
          </w:p>
        </w:tc>
        <w:tc>
          <w:tcPr>
            <w:tcW w:w="1452"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15 (2.2)</w:t>
            </w:r>
          </w:p>
        </w:tc>
      </w:tr>
      <w:tr w:rsidR="009645DC" w:rsidRPr="003F31C0" w:rsidTr="009645DC">
        <w:tc>
          <w:tcPr>
            <w:cnfStyle w:val="001000000000" w:firstRow="0" w:lastRow="0" w:firstColumn="1" w:lastColumn="0" w:oddVBand="0" w:evenVBand="0" w:oddHBand="0" w:evenHBand="0" w:firstRowFirstColumn="0" w:firstRowLastColumn="0" w:lastRowFirstColumn="0" w:lastRowLastColumn="0"/>
            <w:tcW w:w="2802" w:type="dxa"/>
          </w:tcPr>
          <w:p w:rsidR="009645DC" w:rsidRPr="003F31C0" w:rsidRDefault="009645DC" w:rsidP="003F31C0">
            <w:pPr>
              <w:rPr>
                <w:sz w:val="18"/>
                <w:szCs w:val="18"/>
              </w:rPr>
            </w:pPr>
            <w:r w:rsidRPr="003F31C0">
              <w:rPr>
                <w:sz w:val="18"/>
                <w:szCs w:val="18"/>
              </w:rPr>
              <w:t>Other</w:t>
            </w:r>
          </w:p>
        </w:tc>
        <w:tc>
          <w:tcPr>
            <w:tcW w:w="1972"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5 (1.1)</w:t>
            </w:r>
          </w:p>
        </w:tc>
        <w:tc>
          <w:tcPr>
            <w:tcW w:w="2387"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 (0.9)</w:t>
            </w:r>
          </w:p>
        </w:tc>
        <w:tc>
          <w:tcPr>
            <w:tcW w:w="1452"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7 (1.0)</w:t>
            </w:r>
          </w:p>
        </w:tc>
      </w:tr>
      <w:tr w:rsidR="009645DC" w:rsidRPr="003F31C0" w:rsidTr="009645DC">
        <w:tc>
          <w:tcPr>
            <w:cnfStyle w:val="001000000000" w:firstRow="0" w:lastRow="0" w:firstColumn="1" w:lastColumn="0" w:oddVBand="0" w:evenVBand="0" w:oddHBand="0" w:evenHBand="0" w:firstRowFirstColumn="0" w:firstRowLastColumn="0" w:lastRowFirstColumn="0" w:lastRowLastColumn="0"/>
            <w:tcW w:w="2802" w:type="dxa"/>
          </w:tcPr>
          <w:p w:rsidR="009645DC" w:rsidRPr="003F31C0" w:rsidRDefault="009645DC" w:rsidP="003F31C0">
            <w:pPr>
              <w:rPr>
                <w:sz w:val="18"/>
                <w:szCs w:val="18"/>
              </w:rPr>
            </w:pPr>
            <w:r w:rsidRPr="003F31C0">
              <w:rPr>
                <w:sz w:val="18"/>
                <w:szCs w:val="18"/>
              </w:rPr>
              <w:t>Total</w:t>
            </w:r>
          </w:p>
        </w:tc>
        <w:tc>
          <w:tcPr>
            <w:tcW w:w="1972"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459 (100)</w:t>
            </w:r>
          </w:p>
        </w:tc>
        <w:tc>
          <w:tcPr>
            <w:tcW w:w="2387"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229 (100)</w:t>
            </w:r>
          </w:p>
        </w:tc>
        <w:tc>
          <w:tcPr>
            <w:tcW w:w="1452"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688 (100)</w:t>
            </w:r>
          </w:p>
        </w:tc>
      </w:tr>
      <w:tr w:rsidR="009645DC" w:rsidRPr="003F31C0" w:rsidTr="00E54159">
        <w:tc>
          <w:tcPr>
            <w:cnfStyle w:val="001000000000" w:firstRow="0" w:lastRow="0" w:firstColumn="1" w:lastColumn="0" w:oddVBand="0" w:evenVBand="0" w:oddHBand="0" w:evenHBand="0" w:firstRowFirstColumn="0" w:firstRowLastColumn="0" w:lastRowFirstColumn="0" w:lastRowLastColumn="0"/>
            <w:tcW w:w="8613" w:type="dxa"/>
            <w:gridSpan w:val="4"/>
          </w:tcPr>
          <w:p w:rsidR="009645DC" w:rsidRPr="003F31C0" w:rsidRDefault="003F31C0" w:rsidP="003F31C0">
            <w:pPr>
              <w:rPr>
                <w:b/>
                <w:sz w:val="18"/>
                <w:szCs w:val="18"/>
              </w:rPr>
            </w:pPr>
            <w:r w:rsidRPr="003F31C0">
              <w:rPr>
                <w:b/>
                <w:sz w:val="18"/>
                <w:szCs w:val="18"/>
              </w:rPr>
              <w:t>Ethnicity</w:t>
            </w:r>
            <w:r w:rsidR="009645DC" w:rsidRPr="003F31C0">
              <w:rPr>
                <w:b/>
                <w:sz w:val="18"/>
                <w:szCs w:val="18"/>
              </w:rPr>
              <w:t xml:space="preserve"> </w:t>
            </w:r>
            <w:r w:rsidR="009645DC" w:rsidRPr="003F31C0">
              <w:rPr>
                <w:b/>
                <w:i/>
                <w:sz w:val="18"/>
                <w:szCs w:val="18"/>
              </w:rPr>
              <w:t>n</w:t>
            </w:r>
            <w:r w:rsidR="009645DC" w:rsidRPr="003F31C0">
              <w:rPr>
                <w:b/>
                <w:sz w:val="18"/>
                <w:szCs w:val="18"/>
              </w:rPr>
              <w:t xml:space="preserve"> (%)</w:t>
            </w:r>
          </w:p>
        </w:tc>
      </w:tr>
      <w:tr w:rsidR="009645DC" w:rsidRPr="003F31C0" w:rsidTr="009645DC">
        <w:tc>
          <w:tcPr>
            <w:cnfStyle w:val="001000000000" w:firstRow="0" w:lastRow="0" w:firstColumn="1" w:lastColumn="0" w:oddVBand="0" w:evenVBand="0" w:oddHBand="0" w:evenHBand="0" w:firstRowFirstColumn="0" w:firstRowLastColumn="0" w:lastRowFirstColumn="0" w:lastRowLastColumn="0"/>
            <w:tcW w:w="2802" w:type="dxa"/>
          </w:tcPr>
          <w:p w:rsidR="009645DC" w:rsidRPr="003F31C0" w:rsidRDefault="009645DC" w:rsidP="003F31C0">
            <w:pPr>
              <w:rPr>
                <w:sz w:val="18"/>
                <w:szCs w:val="18"/>
              </w:rPr>
            </w:pPr>
            <w:r w:rsidRPr="003F31C0">
              <w:rPr>
                <w:sz w:val="18"/>
                <w:szCs w:val="18"/>
              </w:rPr>
              <w:t>Hispanic/ Latino</w:t>
            </w:r>
          </w:p>
        </w:tc>
        <w:tc>
          <w:tcPr>
            <w:tcW w:w="1972"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56 (12.2)</w:t>
            </w:r>
          </w:p>
        </w:tc>
        <w:tc>
          <w:tcPr>
            <w:tcW w:w="2387"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31 (13.5)</w:t>
            </w:r>
          </w:p>
        </w:tc>
        <w:tc>
          <w:tcPr>
            <w:tcW w:w="1452"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87 (12.6)</w:t>
            </w:r>
          </w:p>
        </w:tc>
      </w:tr>
      <w:tr w:rsidR="009645DC" w:rsidRPr="003F31C0" w:rsidTr="009645DC">
        <w:tc>
          <w:tcPr>
            <w:cnfStyle w:val="001000000000" w:firstRow="0" w:lastRow="0" w:firstColumn="1" w:lastColumn="0" w:oddVBand="0" w:evenVBand="0" w:oddHBand="0" w:evenHBand="0" w:firstRowFirstColumn="0" w:firstRowLastColumn="0" w:lastRowFirstColumn="0" w:lastRowLastColumn="0"/>
            <w:tcW w:w="2802" w:type="dxa"/>
          </w:tcPr>
          <w:p w:rsidR="009645DC" w:rsidRPr="003F31C0" w:rsidRDefault="009645DC" w:rsidP="003F31C0">
            <w:pPr>
              <w:rPr>
                <w:sz w:val="18"/>
                <w:szCs w:val="18"/>
              </w:rPr>
            </w:pPr>
            <w:r w:rsidRPr="003F31C0">
              <w:rPr>
                <w:sz w:val="18"/>
                <w:szCs w:val="18"/>
              </w:rPr>
              <w:t>Not Hispanic/ Latino</w:t>
            </w:r>
          </w:p>
        </w:tc>
        <w:tc>
          <w:tcPr>
            <w:tcW w:w="1972"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403 (87.8)</w:t>
            </w:r>
          </w:p>
        </w:tc>
        <w:tc>
          <w:tcPr>
            <w:tcW w:w="2387"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198 (86.5)</w:t>
            </w:r>
          </w:p>
        </w:tc>
        <w:tc>
          <w:tcPr>
            <w:tcW w:w="1452"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601 (87.4)</w:t>
            </w:r>
          </w:p>
        </w:tc>
      </w:tr>
      <w:tr w:rsidR="009645DC" w:rsidRPr="003F31C0" w:rsidTr="009645DC">
        <w:tc>
          <w:tcPr>
            <w:cnfStyle w:val="001000000000" w:firstRow="0" w:lastRow="0" w:firstColumn="1" w:lastColumn="0" w:oddVBand="0" w:evenVBand="0" w:oddHBand="0" w:evenHBand="0" w:firstRowFirstColumn="0" w:firstRowLastColumn="0" w:lastRowFirstColumn="0" w:lastRowLastColumn="0"/>
            <w:tcW w:w="2802" w:type="dxa"/>
          </w:tcPr>
          <w:p w:rsidR="009645DC" w:rsidRPr="003F31C0" w:rsidRDefault="009645DC" w:rsidP="003F31C0">
            <w:pPr>
              <w:rPr>
                <w:sz w:val="18"/>
                <w:szCs w:val="18"/>
              </w:rPr>
            </w:pPr>
            <w:r w:rsidRPr="003F31C0">
              <w:rPr>
                <w:sz w:val="18"/>
                <w:szCs w:val="18"/>
              </w:rPr>
              <w:t>Total</w:t>
            </w:r>
          </w:p>
        </w:tc>
        <w:tc>
          <w:tcPr>
            <w:tcW w:w="1972"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459 (100)</w:t>
            </w:r>
          </w:p>
        </w:tc>
        <w:tc>
          <w:tcPr>
            <w:tcW w:w="2387"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229 (100)</w:t>
            </w:r>
          </w:p>
        </w:tc>
        <w:tc>
          <w:tcPr>
            <w:tcW w:w="1452"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688 (100)</w:t>
            </w:r>
          </w:p>
        </w:tc>
      </w:tr>
      <w:tr w:rsidR="009645DC" w:rsidRPr="003F31C0" w:rsidTr="00E54159">
        <w:tc>
          <w:tcPr>
            <w:cnfStyle w:val="001000000000" w:firstRow="0" w:lastRow="0" w:firstColumn="1" w:lastColumn="0" w:oddVBand="0" w:evenVBand="0" w:oddHBand="0" w:evenHBand="0" w:firstRowFirstColumn="0" w:firstRowLastColumn="0" w:lastRowFirstColumn="0" w:lastRowLastColumn="0"/>
            <w:tcW w:w="8613" w:type="dxa"/>
            <w:gridSpan w:val="4"/>
          </w:tcPr>
          <w:p w:rsidR="009645DC" w:rsidRPr="003F31C0" w:rsidRDefault="003F31C0" w:rsidP="003F31C0">
            <w:pPr>
              <w:rPr>
                <w:b/>
                <w:sz w:val="18"/>
                <w:szCs w:val="18"/>
              </w:rPr>
            </w:pPr>
            <w:r w:rsidRPr="003F31C0">
              <w:rPr>
                <w:b/>
                <w:bCs/>
                <w:sz w:val="18"/>
                <w:szCs w:val="18"/>
              </w:rPr>
              <w:t>Skin Phototype</w:t>
            </w:r>
            <w:r w:rsidR="009645DC" w:rsidRPr="003F31C0">
              <w:rPr>
                <w:b/>
                <w:bCs/>
                <w:sz w:val="18"/>
                <w:szCs w:val="18"/>
              </w:rPr>
              <w:t xml:space="preserve"> </w:t>
            </w:r>
            <w:r w:rsidR="009645DC" w:rsidRPr="003F31C0">
              <w:rPr>
                <w:b/>
                <w:bCs/>
                <w:i/>
                <w:sz w:val="18"/>
                <w:szCs w:val="18"/>
              </w:rPr>
              <w:t>n</w:t>
            </w:r>
            <w:r w:rsidR="009645DC" w:rsidRPr="003F31C0">
              <w:rPr>
                <w:b/>
                <w:bCs/>
                <w:sz w:val="18"/>
                <w:szCs w:val="18"/>
              </w:rPr>
              <w:t> (%)</w:t>
            </w:r>
          </w:p>
        </w:tc>
      </w:tr>
      <w:tr w:rsidR="009645DC" w:rsidRPr="003F31C0" w:rsidTr="009645DC">
        <w:tc>
          <w:tcPr>
            <w:cnfStyle w:val="001000000000" w:firstRow="0" w:lastRow="0" w:firstColumn="1" w:lastColumn="0" w:oddVBand="0" w:evenVBand="0" w:oddHBand="0" w:evenHBand="0" w:firstRowFirstColumn="0" w:firstRowLastColumn="0" w:lastRowFirstColumn="0" w:lastRowLastColumn="0"/>
            <w:tcW w:w="2802" w:type="dxa"/>
          </w:tcPr>
          <w:p w:rsidR="009645DC" w:rsidRPr="003F31C0" w:rsidRDefault="009645DC" w:rsidP="003F31C0">
            <w:pPr>
              <w:rPr>
                <w:sz w:val="18"/>
                <w:szCs w:val="18"/>
              </w:rPr>
            </w:pPr>
            <w:r w:rsidRPr="003F31C0">
              <w:rPr>
                <w:sz w:val="18"/>
                <w:szCs w:val="18"/>
              </w:rPr>
              <w:t>I</w:t>
            </w:r>
          </w:p>
        </w:tc>
        <w:tc>
          <w:tcPr>
            <w:tcW w:w="1972"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48 (10.5)</w:t>
            </w:r>
          </w:p>
        </w:tc>
        <w:tc>
          <w:tcPr>
            <w:tcW w:w="2387"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22 (9.6)</w:t>
            </w:r>
          </w:p>
        </w:tc>
        <w:tc>
          <w:tcPr>
            <w:tcW w:w="1452"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70 (10.2)</w:t>
            </w:r>
          </w:p>
        </w:tc>
      </w:tr>
      <w:tr w:rsidR="009645DC" w:rsidRPr="003F31C0" w:rsidTr="009645DC">
        <w:tc>
          <w:tcPr>
            <w:cnfStyle w:val="001000000000" w:firstRow="0" w:lastRow="0" w:firstColumn="1" w:lastColumn="0" w:oddVBand="0" w:evenVBand="0" w:oddHBand="0" w:evenHBand="0" w:firstRowFirstColumn="0" w:firstRowLastColumn="0" w:lastRowFirstColumn="0" w:lastRowLastColumn="0"/>
            <w:tcW w:w="2802" w:type="dxa"/>
          </w:tcPr>
          <w:p w:rsidR="009645DC" w:rsidRPr="003F31C0" w:rsidRDefault="009645DC" w:rsidP="003F31C0">
            <w:pPr>
              <w:rPr>
                <w:sz w:val="18"/>
                <w:szCs w:val="18"/>
              </w:rPr>
            </w:pPr>
            <w:r w:rsidRPr="003F31C0">
              <w:rPr>
                <w:sz w:val="18"/>
                <w:szCs w:val="18"/>
              </w:rPr>
              <w:t>II</w:t>
            </w:r>
          </w:p>
        </w:tc>
        <w:tc>
          <w:tcPr>
            <w:tcW w:w="1972"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211 (46.0)</w:t>
            </w:r>
          </w:p>
        </w:tc>
        <w:tc>
          <w:tcPr>
            <w:tcW w:w="2387"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96 (41.9)</w:t>
            </w:r>
          </w:p>
        </w:tc>
        <w:tc>
          <w:tcPr>
            <w:tcW w:w="1452"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307 (44.6)</w:t>
            </w:r>
          </w:p>
        </w:tc>
      </w:tr>
      <w:tr w:rsidR="009645DC" w:rsidRPr="003F31C0" w:rsidTr="009645DC">
        <w:tc>
          <w:tcPr>
            <w:cnfStyle w:val="001000000000" w:firstRow="0" w:lastRow="0" w:firstColumn="1" w:lastColumn="0" w:oddVBand="0" w:evenVBand="0" w:oddHBand="0" w:evenHBand="0" w:firstRowFirstColumn="0" w:firstRowLastColumn="0" w:lastRowFirstColumn="0" w:lastRowLastColumn="0"/>
            <w:tcW w:w="2802" w:type="dxa"/>
          </w:tcPr>
          <w:p w:rsidR="009645DC" w:rsidRPr="003F31C0" w:rsidRDefault="009645DC" w:rsidP="003F31C0">
            <w:pPr>
              <w:rPr>
                <w:sz w:val="18"/>
                <w:szCs w:val="18"/>
              </w:rPr>
            </w:pPr>
            <w:r w:rsidRPr="003F31C0">
              <w:rPr>
                <w:sz w:val="18"/>
                <w:szCs w:val="18"/>
              </w:rPr>
              <w:t>III</w:t>
            </w:r>
          </w:p>
        </w:tc>
        <w:tc>
          <w:tcPr>
            <w:tcW w:w="1972"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139 (30.3)</w:t>
            </w:r>
          </w:p>
        </w:tc>
        <w:tc>
          <w:tcPr>
            <w:tcW w:w="2387"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71 (31.0)</w:t>
            </w:r>
          </w:p>
        </w:tc>
        <w:tc>
          <w:tcPr>
            <w:tcW w:w="1452"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210 (30.5)</w:t>
            </w:r>
          </w:p>
        </w:tc>
      </w:tr>
      <w:tr w:rsidR="009645DC" w:rsidRPr="003F31C0" w:rsidTr="009645DC">
        <w:tc>
          <w:tcPr>
            <w:cnfStyle w:val="001000000000" w:firstRow="0" w:lastRow="0" w:firstColumn="1" w:lastColumn="0" w:oddVBand="0" w:evenVBand="0" w:oddHBand="0" w:evenHBand="0" w:firstRowFirstColumn="0" w:firstRowLastColumn="0" w:lastRowFirstColumn="0" w:lastRowLastColumn="0"/>
            <w:tcW w:w="2802" w:type="dxa"/>
          </w:tcPr>
          <w:p w:rsidR="009645DC" w:rsidRPr="003F31C0" w:rsidRDefault="009645DC" w:rsidP="003F31C0">
            <w:pPr>
              <w:rPr>
                <w:sz w:val="18"/>
                <w:szCs w:val="18"/>
              </w:rPr>
            </w:pPr>
            <w:r w:rsidRPr="003F31C0">
              <w:rPr>
                <w:sz w:val="18"/>
                <w:szCs w:val="18"/>
              </w:rPr>
              <w:t>IV</w:t>
            </w:r>
          </w:p>
        </w:tc>
        <w:tc>
          <w:tcPr>
            <w:tcW w:w="1972"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50 (10.9)</w:t>
            </w:r>
          </w:p>
        </w:tc>
        <w:tc>
          <w:tcPr>
            <w:tcW w:w="2387"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31 (13.5)</w:t>
            </w:r>
          </w:p>
        </w:tc>
        <w:tc>
          <w:tcPr>
            <w:tcW w:w="1452"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81 (11.8)</w:t>
            </w:r>
          </w:p>
        </w:tc>
      </w:tr>
      <w:tr w:rsidR="009645DC" w:rsidRPr="003F31C0" w:rsidTr="009645DC">
        <w:tc>
          <w:tcPr>
            <w:cnfStyle w:val="001000000000" w:firstRow="0" w:lastRow="0" w:firstColumn="1" w:lastColumn="0" w:oddVBand="0" w:evenVBand="0" w:oddHBand="0" w:evenHBand="0" w:firstRowFirstColumn="0" w:firstRowLastColumn="0" w:lastRowFirstColumn="0" w:lastRowLastColumn="0"/>
            <w:tcW w:w="2802" w:type="dxa"/>
          </w:tcPr>
          <w:p w:rsidR="009645DC" w:rsidRPr="003F31C0" w:rsidRDefault="009645DC" w:rsidP="003F31C0">
            <w:pPr>
              <w:rPr>
                <w:sz w:val="18"/>
                <w:szCs w:val="18"/>
              </w:rPr>
            </w:pPr>
            <w:r w:rsidRPr="003F31C0">
              <w:rPr>
                <w:sz w:val="18"/>
                <w:szCs w:val="18"/>
              </w:rPr>
              <w:t>V</w:t>
            </w:r>
          </w:p>
        </w:tc>
        <w:tc>
          <w:tcPr>
            <w:tcW w:w="1972"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11 (2.4)</w:t>
            </w:r>
          </w:p>
        </w:tc>
        <w:tc>
          <w:tcPr>
            <w:tcW w:w="2387"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7 (3.1)</w:t>
            </w:r>
          </w:p>
        </w:tc>
        <w:tc>
          <w:tcPr>
            <w:tcW w:w="1452"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18 (2.6)</w:t>
            </w:r>
          </w:p>
        </w:tc>
      </w:tr>
      <w:tr w:rsidR="009645DC" w:rsidRPr="003F31C0" w:rsidTr="009645DC">
        <w:tc>
          <w:tcPr>
            <w:cnfStyle w:val="001000000000" w:firstRow="0" w:lastRow="0" w:firstColumn="1" w:lastColumn="0" w:oddVBand="0" w:evenVBand="0" w:oddHBand="0" w:evenHBand="0" w:firstRowFirstColumn="0" w:firstRowLastColumn="0" w:lastRowFirstColumn="0" w:lastRowLastColumn="0"/>
            <w:tcW w:w="2802" w:type="dxa"/>
          </w:tcPr>
          <w:p w:rsidR="009645DC" w:rsidRPr="003F31C0" w:rsidRDefault="009645DC" w:rsidP="003F31C0">
            <w:pPr>
              <w:rPr>
                <w:sz w:val="18"/>
                <w:szCs w:val="18"/>
              </w:rPr>
            </w:pPr>
            <w:r w:rsidRPr="003F31C0">
              <w:rPr>
                <w:sz w:val="18"/>
                <w:szCs w:val="18"/>
              </w:rPr>
              <w:t>VI</w:t>
            </w:r>
          </w:p>
        </w:tc>
        <w:tc>
          <w:tcPr>
            <w:tcW w:w="1972"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 xml:space="preserve">0 </w:t>
            </w:r>
          </w:p>
        </w:tc>
        <w:tc>
          <w:tcPr>
            <w:tcW w:w="2387"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 (0.9)</w:t>
            </w:r>
          </w:p>
        </w:tc>
        <w:tc>
          <w:tcPr>
            <w:tcW w:w="1452"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 (0.3)</w:t>
            </w:r>
          </w:p>
        </w:tc>
      </w:tr>
      <w:tr w:rsidR="009645DC" w:rsidRPr="003F31C0" w:rsidTr="009645DC">
        <w:tc>
          <w:tcPr>
            <w:cnfStyle w:val="001000000000" w:firstRow="0" w:lastRow="0" w:firstColumn="1" w:lastColumn="0" w:oddVBand="0" w:evenVBand="0" w:oddHBand="0" w:evenHBand="0" w:firstRowFirstColumn="0" w:firstRowLastColumn="0" w:lastRowFirstColumn="0" w:lastRowLastColumn="0"/>
            <w:tcW w:w="2802" w:type="dxa"/>
          </w:tcPr>
          <w:p w:rsidR="009645DC" w:rsidRPr="003F31C0" w:rsidRDefault="009645DC" w:rsidP="003F31C0">
            <w:pPr>
              <w:rPr>
                <w:sz w:val="18"/>
                <w:szCs w:val="18"/>
              </w:rPr>
            </w:pPr>
            <w:r w:rsidRPr="003F31C0">
              <w:rPr>
                <w:sz w:val="18"/>
                <w:szCs w:val="18"/>
              </w:rPr>
              <w:t>Total</w:t>
            </w:r>
          </w:p>
        </w:tc>
        <w:tc>
          <w:tcPr>
            <w:tcW w:w="1972"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459 (100)</w:t>
            </w:r>
          </w:p>
        </w:tc>
        <w:tc>
          <w:tcPr>
            <w:tcW w:w="2387"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229 (100)</w:t>
            </w:r>
          </w:p>
        </w:tc>
        <w:tc>
          <w:tcPr>
            <w:tcW w:w="1452" w:type="dxa"/>
          </w:tcPr>
          <w:p w:rsidR="009645DC" w:rsidRPr="003F31C0" w:rsidRDefault="009645DC"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688 (100)</w:t>
            </w:r>
          </w:p>
        </w:tc>
      </w:tr>
    </w:tbl>
    <w:p w:rsidR="00E87905" w:rsidRPr="00E87905" w:rsidRDefault="00E87905" w:rsidP="008F3B74">
      <w:pPr>
        <w:pStyle w:val="Heading5"/>
      </w:pPr>
      <w:r w:rsidRPr="00E87905">
        <w:lastRenderedPageBreak/>
        <w:t>Results for the primary efficacy outcome</w:t>
      </w:r>
    </w:p>
    <w:p w:rsidR="00E87905" w:rsidRDefault="00E87905" w:rsidP="00E87905">
      <w:r w:rsidRPr="00E87905">
        <w:t>The statistically significant superiority of ivermectin 1% Cream QD versus its vehicle at Week 12 was demonstrated in the ITT Population with respect to the two co-primary endpoints, Success Rate based on IGA and Absolute Change in Inflammatory Lesions Counts from Baseline. Statistical superiority of ivermectin 1% Cream daily versus its vehicle at Week 12 in the ITT Population for both co-primary endpoints was also confirmed in the PP Population and in all sensitivity analyses.</w:t>
      </w:r>
    </w:p>
    <w:p w:rsidR="00E87905" w:rsidRPr="00E87905" w:rsidRDefault="00E87905" w:rsidP="008F3B74">
      <w:pPr>
        <w:pStyle w:val="Heading6"/>
      </w:pPr>
      <w:r w:rsidRPr="00E87905">
        <w:t>IGA</w:t>
      </w:r>
    </w:p>
    <w:p w:rsidR="00E87905" w:rsidRDefault="00E87905" w:rsidP="00E87905">
      <w:r w:rsidRPr="00E87905">
        <w:t xml:space="preserve">Success rates, where success was defined as achieving a </w:t>
      </w:r>
      <w:r w:rsidR="00AD074E">
        <w:t>‘</w:t>
      </w:r>
      <w:r w:rsidRPr="00E87905">
        <w:t>clear</w:t>
      </w:r>
      <w:r w:rsidR="00AD074E">
        <w:t>’</w:t>
      </w:r>
      <w:r w:rsidRPr="00E87905">
        <w:t xml:space="preserve"> (IGA = 0) or </w:t>
      </w:r>
      <w:r w:rsidR="00AD074E">
        <w:t>‘</w:t>
      </w:r>
      <w:r w:rsidRPr="00E87905">
        <w:t>almost clear</w:t>
      </w:r>
      <w:r w:rsidR="00AD074E">
        <w:t>’</w:t>
      </w:r>
      <w:r w:rsidRPr="00E87905">
        <w:t xml:space="preserve"> (IGA = 1) outcome at Week 12 (ITT-LOCF), were 40.1% for the ivermectin 1% Cream daily group and 18.8% for the Vehicle Cream daily group. The difference between the two treatment groups was statistically significant at Week 12 (ITT-LOCF; p &lt; 0.001). This statistical significance favouring the ivermectin 1% Cream daily group was confirmed in the PP Population. The treatment effect at Week 12 (ITT-LOCF) was 21.3% in favour of ivermectin 1% Cream daily over Vehicle Cream daily. Statistical analysis of the ITT Population using the MI method of imputation confirmed the superiority of ivermectin 1% Cream daily observed with the LOCF method. Sensitivity analyses performed on the ITT Population also confirmed the robustness of the conclusions of superiority of ivermectin 1% Cream daily over Vehicle Cream daily.</w:t>
      </w:r>
    </w:p>
    <w:p w:rsidR="00E87905" w:rsidRPr="00E87905" w:rsidRDefault="00E87905" w:rsidP="008F3B74">
      <w:pPr>
        <w:pStyle w:val="Heading6"/>
      </w:pPr>
      <w:r w:rsidRPr="00E87905">
        <w:t>Inflammatory lesion count</w:t>
      </w:r>
    </w:p>
    <w:p w:rsidR="00E87905" w:rsidRPr="004B259C" w:rsidRDefault="00E87905" w:rsidP="00E87905">
      <w:r w:rsidRPr="00E87905">
        <w:t>Both active and vehicle treatment groups had reduced inflammatory lesion counts co</w:t>
      </w:r>
      <w:r w:rsidR="001675B6">
        <w:t xml:space="preserve">mpared to Baseline at each post Baseline time </w:t>
      </w:r>
      <w:r w:rsidRPr="00E87905">
        <w:t>point up to the end of Part A. At Week 12 (ITT-LOCF), the mean (± SD) Absolute Change in Inflammatory Lesion Counts from Baseline was -</w:t>
      </w:r>
      <w:r w:rsidR="001675B6">
        <w:t xml:space="preserve"> </w:t>
      </w:r>
      <w:r w:rsidRPr="00E87905">
        <w:t>22.2 ± 14.87 for the ivermectin 1% Cream daily group and -</w:t>
      </w:r>
      <w:r w:rsidR="001675B6">
        <w:t xml:space="preserve"> </w:t>
      </w:r>
      <w:r w:rsidRPr="00E87905">
        <w:t>13.4 ± 14.48 for the Vehicle Cream daily group. The difference between the two treatment groups was clinically relevant and statistically significant at Week 12 (ITT-LOCF; p &lt; 0.001). This statistical significance favouring the ivermectin 1% Cream daily group was confirmed in the PP Population. The treatment effect at Week 12 (ITT-LOCF) (</w:t>
      </w:r>
      <w:r w:rsidR="00B65E35">
        <w:t>that is</w:t>
      </w:r>
      <w:r w:rsidRPr="00E87905">
        <w:t xml:space="preserve"> mean difference adjusted for analysis centre and for Baseline lesion count) was -</w:t>
      </w:r>
      <w:r w:rsidR="001675B6">
        <w:t xml:space="preserve"> </w:t>
      </w:r>
      <w:r w:rsidRPr="00E87905">
        <w:t>8.22 lesions with p &lt; 0.001 and a 95% CI of (-</w:t>
      </w:r>
      <w:r w:rsidR="001675B6">
        <w:t xml:space="preserve"> </w:t>
      </w:r>
      <w:r w:rsidRPr="00E87905">
        <w:t>10.18, -</w:t>
      </w:r>
      <w:r w:rsidR="001675B6">
        <w:t xml:space="preserve"> </w:t>
      </w:r>
      <w:r w:rsidRPr="00E87905">
        <w:t>6.25) in favour of ivermectin 1% Cream daily over Vehicle Cream daily. Statistical analysis of the ITT Population using the MI method of imputation confirmed the superiority of ivermectin 1% Cream daily observed with the LOCF method. Sensitivity analyses performed on the ITT Population also confirmed the robustness of the conclusions of superiority of ivermectin 1% Cream daily over Vehicle Cream daily.</w:t>
      </w:r>
    </w:p>
    <w:p w:rsidR="00E87905" w:rsidRPr="00E87905" w:rsidRDefault="00E87905" w:rsidP="008F3B74">
      <w:pPr>
        <w:pStyle w:val="Heading5"/>
      </w:pPr>
      <w:r w:rsidRPr="00E87905">
        <w:t>Results for other efficacy outcomes</w:t>
      </w:r>
    </w:p>
    <w:p w:rsidR="00E87905" w:rsidRDefault="001675B6" w:rsidP="00E87905">
      <w:r>
        <w:t>Based upon satisfying the two</w:t>
      </w:r>
      <w:r w:rsidR="00E87905" w:rsidRPr="00E87905">
        <w:t xml:space="preserve"> co-primary endpoints, an analysis was conducted to determine time to onset of efficacy. A statistically significant difference in both efficacy endpoints was seen as early as Week 4, and was sustained through to Week 12 (ITT-LOCF). Results in the ITT Population were confirmed in the PP Population. Results using the MI method of imputation also confirmed those results obtained using the LOCF method.</w:t>
      </w:r>
    </w:p>
    <w:p w:rsidR="00E87905" w:rsidRPr="00E87905" w:rsidRDefault="00E87905" w:rsidP="008F3B74">
      <w:pPr>
        <w:pStyle w:val="Heading6"/>
      </w:pPr>
      <w:r w:rsidRPr="00E87905">
        <w:t>SARI score</w:t>
      </w:r>
    </w:p>
    <w:p w:rsidR="00E87905" w:rsidRDefault="00E87905" w:rsidP="00E87905">
      <w:r w:rsidRPr="00E87905">
        <w:t>The SARI was performed at Week 12. For the ITT Population, in the Soolantra group, 143 subjects (32.0%) reported excellent improvement and 153 subjects (34.2%) reported good improvement in their rosacea with use of the study drug. In the Vehicle group, 16 subjects (7.3%) reported</w:t>
      </w:r>
      <w:r>
        <w:t xml:space="preserve"> </w:t>
      </w:r>
      <w:r w:rsidRPr="00E87905">
        <w:t>excellent improvement and 59 subjects (27.1%) reported good im</w:t>
      </w:r>
      <w:r>
        <w:t xml:space="preserve">provement in their rosacea with </w:t>
      </w:r>
      <w:r w:rsidRPr="00E87905">
        <w:t>use of the study drug. There was a statistically significant difference (p</w:t>
      </w:r>
      <w:r w:rsidR="001675B6">
        <w:t> </w:t>
      </w:r>
      <w:r w:rsidRPr="00E87905">
        <w:t>&lt;</w:t>
      </w:r>
      <w:r w:rsidR="001675B6">
        <w:t> </w:t>
      </w:r>
      <w:r w:rsidRPr="00E87905">
        <w:t xml:space="preserve">0.001) favouring </w:t>
      </w:r>
      <w:r>
        <w:t>Soolantra over its vehicle.</w:t>
      </w:r>
      <w:r w:rsidR="001675B6">
        <w:t xml:space="preserve"> </w:t>
      </w:r>
      <w:r w:rsidRPr="00E87905">
        <w:t>Results in the ITT Population were confirmed in the PP Population.</w:t>
      </w:r>
    </w:p>
    <w:p w:rsidR="00E87905" w:rsidRPr="00E87905" w:rsidRDefault="00E87905" w:rsidP="008F3B74">
      <w:pPr>
        <w:pStyle w:val="Heading3"/>
      </w:pPr>
      <w:bookmarkStart w:id="107" w:name="_Ref271037188"/>
      <w:bookmarkStart w:id="108" w:name="_Ref271037210"/>
      <w:bookmarkStart w:id="109" w:name="_Toc272414655"/>
      <w:bookmarkStart w:id="110" w:name="_Toc290846277"/>
      <w:bookmarkStart w:id="111" w:name="_Toc403416491"/>
      <w:bookmarkStart w:id="112" w:name="_Toc437425953"/>
      <w:bookmarkStart w:id="113" w:name="_Toc241374311"/>
      <w:bookmarkStart w:id="114" w:name="_Ref243294291"/>
      <w:r w:rsidRPr="00E87905">
        <w:lastRenderedPageBreak/>
        <w:t>Other efficacy studies</w:t>
      </w:r>
      <w:bookmarkEnd w:id="107"/>
      <w:bookmarkEnd w:id="108"/>
      <w:bookmarkEnd w:id="109"/>
      <w:bookmarkEnd w:id="110"/>
      <w:bookmarkEnd w:id="111"/>
      <w:bookmarkEnd w:id="112"/>
    </w:p>
    <w:p w:rsidR="00E87905" w:rsidRPr="00E87905" w:rsidRDefault="00E87905" w:rsidP="008F3B74">
      <w:pPr>
        <w:pStyle w:val="Heading4"/>
      </w:pPr>
      <w:bookmarkStart w:id="115" w:name="_Toc290846278"/>
      <w:bookmarkStart w:id="116" w:name="_Toc403416492"/>
      <w:bookmarkEnd w:id="113"/>
      <w:bookmarkEnd w:id="114"/>
      <w:r w:rsidRPr="00E87905">
        <w:t xml:space="preserve">Study </w:t>
      </w:r>
      <w:bookmarkEnd w:id="115"/>
      <w:r w:rsidRPr="00E87905">
        <w:t>RD.03.SRE.40006</w:t>
      </w:r>
      <w:bookmarkEnd w:id="116"/>
    </w:p>
    <w:p w:rsidR="00E87905" w:rsidRDefault="00E87905" w:rsidP="00E87905">
      <w:r w:rsidRPr="00E87905">
        <w:t>This was a preliminary efficacy and safety study of ivermectin 1% cream (formulation proposed for registration). Design was multic</w:t>
      </w:r>
      <w:r w:rsidR="001675B6">
        <w:t xml:space="preserve">entre, randomised, investigator </w:t>
      </w:r>
      <w:r w:rsidRPr="00E87905">
        <w:t xml:space="preserve">blinded, parallel group with 3 arms: active cream, vehicle, and Rozex, applied </w:t>
      </w:r>
      <w:r w:rsidR="008E5934">
        <w:t>BD</w:t>
      </w:r>
      <w:r w:rsidRPr="00E87905">
        <w:t xml:space="preserve"> for 9 weeks in patients with PPR. Study was conducted at 10 locations (6 France, 3 Ge</w:t>
      </w:r>
      <w:r w:rsidR="001675B6">
        <w:t>rmany, 1 Iceland), 2 September to</w:t>
      </w:r>
      <w:r w:rsidRPr="00E87905">
        <w:t xml:space="preserve"> 20 December 2004. Entry c</w:t>
      </w:r>
      <w:r w:rsidR="008E5934">
        <w:t>riteria: Patients ≥ 18 years</w:t>
      </w:r>
      <w:r w:rsidRPr="00E87905">
        <w:t>, diagnos</w:t>
      </w:r>
      <w:r w:rsidR="001675B6">
        <w:t xml:space="preserve">ed mild to moderate PPR, with 8 to </w:t>
      </w:r>
      <w:r w:rsidRPr="00E87905">
        <w:t>50 inflammatory facial lesion (papules and pustules) and ≤ 2 no</w:t>
      </w:r>
      <w:r w:rsidR="001675B6">
        <w:t>dules. Baseline chara</w:t>
      </w:r>
      <w:r w:rsidR="00C4724C">
        <w:t>cteristics are shown in Table 16</w:t>
      </w:r>
      <w:r w:rsidR="001675B6">
        <w:t>.</w:t>
      </w:r>
    </w:p>
    <w:p w:rsidR="001675B6" w:rsidRDefault="00C4724C" w:rsidP="001675B6">
      <w:pPr>
        <w:pStyle w:val="Tabletitle"/>
      </w:pPr>
      <w:r>
        <w:t>Table 16</w:t>
      </w:r>
      <w:r w:rsidR="001675B6">
        <w:t xml:space="preserve">. </w:t>
      </w:r>
      <w:r w:rsidR="001675B6" w:rsidRPr="001675B6">
        <w:t>Study RD.03.SRE.40006</w:t>
      </w:r>
      <w:r w:rsidR="001675B6">
        <w:t>. Baseline characteristics.</w:t>
      </w:r>
    </w:p>
    <w:tbl>
      <w:tblPr>
        <w:tblStyle w:val="TableTGAblue"/>
        <w:tblW w:w="0" w:type="auto"/>
        <w:tblLook w:val="04A0" w:firstRow="1" w:lastRow="0" w:firstColumn="1" w:lastColumn="0" w:noHBand="0" w:noVBand="1"/>
        <w:tblDescription w:val="Table 16. Study RD.03.SRE.40006. Baseline characteristics."/>
      </w:tblPr>
      <w:tblGrid>
        <w:gridCol w:w="2387"/>
        <w:gridCol w:w="1832"/>
        <w:gridCol w:w="1843"/>
        <w:gridCol w:w="1843"/>
      </w:tblGrid>
      <w:tr w:rsidR="001675B6" w:rsidRPr="003F31C0" w:rsidTr="001675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7" w:type="dxa"/>
          </w:tcPr>
          <w:p w:rsidR="001675B6" w:rsidRPr="003F31C0" w:rsidRDefault="001675B6" w:rsidP="003F31C0">
            <w:pPr>
              <w:rPr>
                <w:b w:val="0"/>
                <w:sz w:val="18"/>
                <w:szCs w:val="18"/>
              </w:rPr>
            </w:pPr>
            <w:r w:rsidRPr="003F31C0">
              <w:rPr>
                <w:sz w:val="18"/>
                <w:szCs w:val="18"/>
              </w:rPr>
              <w:t>Characteristic</w:t>
            </w:r>
          </w:p>
        </w:tc>
        <w:tc>
          <w:tcPr>
            <w:tcW w:w="1832" w:type="dxa"/>
          </w:tcPr>
          <w:p w:rsidR="001675B6" w:rsidRPr="003F31C0" w:rsidRDefault="001675B6" w:rsidP="003F31C0">
            <w:pPr>
              <w:cnfStyle w:val="100000000000" w:firstRow="1" w:lastRow="0" w:firstColumn="0" w:lastColumn="0" w:oddVBand="0" w:evenVBand="0" w:oddHBand="0" w:evenHBand="0" w:firstRowFirstColumn="0" w:firstRowLastColumn="0" w:lastRowFirstColumn="0" w:lastRowLastColumn="0"/>
              <w:rPr>
                <w:b w:val="0"/>
                <w:sz w:val="18"/>
                <w:szCs w:val="18"/>
              </w:rPr>
            </w:pPr>
            <w:r w:rsidRPr="003F31C0">
              <w:rPr>
                <w:sz w:val="18"/>
                <w:szCs w:val="18"/>
              </w:rPr>
              <w:t>Ivermectin</w:t>
            </w:r>
          </w:p>
        </w:tc>
        <w:tc>
          <w:tcPr>
            <w:tcW w:w="1843" w:type="dxa"/>
          </w:tcPr>
          <w:p w:rsidR="001675B6" w:rsidRPr="003F31C0" w:rsidRDefault="001675B6" w:rsidP="003F31C0">
            <w:pPr>
              <w:cnfStyle w:val="100000000000" w:firstRow="1" w:lastRow="0" w:firstColumn="0" w:lastColumn="0" w:oddVBand="0" w:evenVBand="0" w:oddHBand="0" w:evenHBand="0" w:firstRowFirstColumn="0" w:firstRowLastColumn="0" w:lastRowFirstColumn="0" w:lastRowLastColumn="0"/>
              <w:rPr>
                <w:b w:val="0"/>
                <w:sz w:val="18"/>
                <w:szCs w:val="18"/>
              </w:rPr>
            </w:pPr>
            <w:r w:rsidRPr="003F31C0">
              <w:rPr>
                <w:sz w:val="18"/>
                <w:szCs w:val="18"/>
              </w:rPr>
              <w:t>Metronidazole</w:t>
            </w:r>
          </w:p>
        </w:tc>
        <w:tc>
          <w:tcPr>
            <w:tcW w:w="1843" w:type="dxa"/>
          </w:tcPr>
          <w:p w:rsidR="001675B6" w:rsidRPr="003F31C0" w:rsidRDefault="001675B6" w:rsidP="003F31C0">
            <w:pPr>
              <w:cnfStyle w:val="100000000000" w:firstRow="1" w:lastRow="0" w:firstColumn="0" w:lastColumn="0" w:oddVBand="0" w:evenVBand="0" w:oddHBand="0" w:evenHBand="0" w:firstRowFirstColumn="0" w:firstRowLastColumn="0" w:lastRowFirstColumn="0" w:lastRowLastColumn="0"/>
              <w:rPr>
                <w:b w:val="0"/>
                <w:sz w:val="18"/>
                <w:szCs w:val="18"/>
              </w:rPr>
            </w:pPr>
            <w:r w:rsidRPr="003F31C0">
              <w:rPr>
                <w:sz w:val="18"/>
                <w:szCs w:val="18"/>
              </w:rPr>
              <w:t>Vehicle</w:t>
            </w:r>
          </w:p>
        </w:tc>
      </w:tr>
      <w:tr w:rsidR="001675B6" w:rsidRPr="003F31C0" w:rsidTr="001675B6">
        <w:tc>
          <w:tcPr>
            <w:cnfStyle w:val="001000000000" w:firstRow="0" w:lastRow="0" w:firstColumn="1" w:lastColumn="0" w:oddVBand="0" w:evenVBand="0" w:oddHBand="0" w:evenHBand="0" w:firstRowFirstColumn="0" w:firstRowLastColumn="0" w:lastRowFirstColumn="0" w:lastRowLastColumn="0"/>
            <w:tcW w:w="2387" w:type="dxa"/>
          </w:tcPr>
          <w:p w:rsidR="001675B6" w:rsidRPr="003F31C0" w:rsidRDefault="001675B6" w:rsidP="003F31C0">
            <w:pPr>
              <w:rPr>
                <w:sz w:val="18"/>
                <w:szCs w:val="18"/>
              </w:rPr>
            </w:pPr>
            <w:r w:rsidRPr="003F31C0">
              <w:rPr>
                <w:sz w:val="18"/>
                <w:szCs w:val="18"/>
              </w:rPr>
              <w:t>Number (Sex)</w:t>
            </w:r>
          </w:p>
        </w:tc>
        <w:tc>
          <w:tcPr>
            <w:tcW w:w="1832" w:type="dxa"/>
          </w:tcPr>
          <w:p w:rsidR="001675B6" w:rsidRPr="003F31C0" w:rsidRDefault="001675B6"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49 (16M, 33F)</w:t>
            </w:r>
          </w:p>
        </w:tc>
        <w:tc>
          <w:tcPr>
            <w:tcW w:w="1843" w:type="dxa"/>
          </w:tcPr>
          <w:p w:rsidR="001675B6" w:rsidRPr="003F31C0" w:rsidRDefault="001675B6"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48 (15M, 33F)</w:t>
            </w:r>
          </w:p>
        </w:tc>
        <w:tc>
          <w:tcPr>
            <w:tcW w:w="1843" w:type="dxa"/>
          </w:tcPr>
          <w:p w:rsidR="001675B6" w:rsidRPr="003F31C0" w:rsidRDefault="001675B6"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50 (15M, 35F)</w:t>
            </w:r>
          </w:p>
        </w:tc>
      </w:tr>
      <w:tr w:rsidR="001675B6" w:rsidRPr="003F31C0" w:rsidTr="00E54159">
        <w:tc>
          <w:tcPr>
            <w:cnfStyle w:val="001000000000" w:firstRow="0" w:lastRow="0" w:firstColumn="1" w:lastColumn="0" w:oddVBand="0" w:evenVBand="0" w:oddHBand="0" w:evenHBand="0" w:firstRowFirstColumn="0" w:firstRowLastColumn="0" w:lastRowFirstColumn="0" w:lastRowLastColumn="0"/>
            <w:tcW w:w="7905" w:type="dxa"/>
            <w:gridSpan w:val="4"/>
          </w:tcPr>
          <w:p w:rsidR="001675B6" w:rsidRPr="003F31C0" w:rsidRDefault="001675B6" w:rsidP="003F31C0">
            <w:pPr>
              <w:rPr>
                <w:b/>
                <w:sz w:val="18"/>
                <w:szCs w:val="18"/>
              </w:rPr>
            </w:pPr>
            <w:r w:rsidRPr="003F31C0">
              <w:rPr>
                <w:b/>
                <w:sz w:val="18"/>
                <w:szCs w:val="18"/>
              </w:rPr>
              <w:t>Skin phototype</w:t>
            </w:r>
          </w:p>
        </w:tc>
      </w:tr>
      <w:tr w:rsidR="001675B6" w:rsidRPr="003F31C0" w:rsidTr="001675B6">
        <w:tc>
          <w:tcPr>
            <w:cnfStyle w:val="001000000000" w:firstRow="0" w:lastRow="0" w:firstColumn="1" w:lastColumn="0" w:oddVBand="0" w:evenVBand="0" w:oddHBand="0" w:evenHBand="0" w:firstRowFirstColumn="0" w:firstRowLastColumn="0" w:lastRowFirstColumn="0" w:lastRowLastColumn="0"/>
            <w:tcW w:w="2387" w:type="dxa"/>
          </w:tcPr>
          <w:p w:rsidR="001675B6" w:rsidRPr="003F31C0" w:rsidRDefault="001675B6" w:rsidP="003F31C0">
            <w:pPr>
              <w:rPr>
                <w:sz w:val="18"/>
                <w:szCs w:val="18"/>
              </w:rPr>
            </w:pPr>
            <w:r w:rsidRPr="003F31C0">
              <w:rPr>
                <w:sz w:val="18"/>
                <w:szCs w:val="18"/>
              </w:rPr>
              <w:t>I</w:t>
            </w:r>
          </w:p>
        </w:tc>
        <w:tc>
          <w:tcPr>
            <w:tcW w:w="1832" w:type="dxa"/>
          </w:tcPr>
          <w:p w:rsidR="001675B6" w:rsidRPr="003F31C0" w:rsidRDefault="001675B6"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w:t>
            </w:r>
          </w:p>
        </w:tc>
        <w:tc>
          <w:tcPr>
            <w:tcW w:w="1843" w:type="dxa"/>
          </w:tcPr>
          <w:p w:rsidR="001675B6" w:rsidRPr="003F31C0" w:rsidRDefault="001675B6"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w:t>
            </w:r>
          </w:p>
        </w:tc>
        <w:tc>
          <w:tcPr>
            <w:tcW w:w="1843" w:type="dxa"/>
          </w:tcPr>
          <w:p w:rsidR="001675B6" w:rsidRPr="003F31C0" w:rsidRDefault="001675B6"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4</w:t>
            </w:r>
          </w:p>
        </w:tc>
      </w:tr>
      <w:tr w:rsidR="001675B6" w:rsidRPr="003F31C0" w:rsidTr="001675B6">
        <w:tc>
          <w:tcPr>
            <w:cnfStyle w:val="001000000000" w:firstRow="0" w:lastRow="0" w:firstColumn="1" w:lastColumn="0" w:oddVBand="0" w:evenVBand="0" w:oddHBand="0" w:evenHBand="0" w:firstRowFirstColumn="0" w:firstRowLastColumn="0" w:lastRowFirstColumn="0" w:lastRowLastColumn="0"/>
            <w:tcW w:w="2387" w:type="dxa"/>
          </w:tcPr>
          <w:p w:rsidR="001675B6" w:rsidRPr="003F31C0" w:rsidRDefault="001675B6" w:rsidP="003F31C0">
            <w:pPr>
              <w:rPr>
                <w:sz w:val="18"/>
                <w:szCs w:val="18"/>
              </w:rPr>
            </w:pPr>
            <w:r w:rsidRPr="003F31C0">
              <w:rPr>
                <w:sz w:val="18"/>
                <w:szCs w:val="18"/>
              </w:rPr>
              <w:t>II</w:t>
            </w:r>
          </w:p>
        </w:tc>
        <w:tc>
          <w:tcPr>
            <w:tcW w:w="1832" w:type="dxa"/>
          </w:tcPr>
          <w:p w:rsidR="001675B6" w:rsidRPr="003F31C0" w:rsidRDefault="001675B6"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28</w:t>
            </w:r>
          </w:p>
        </w:tc>
        <w:tc>
          <w:tcPr>
            <w:tcW w:w="1843" w:type="dxa"/>
          </w:tcPr>
          <w:p w:rsidR="001675B6" w:rsidRPr="003F31C0" w:rsidRDefault="001675B6"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22</w:t>
            </w:r>
          </w:p>
        </w:tc>
        <w:tc>
          <w:tcPr>
            <w:tcW w:w="1843" w:type="dxa"/>
          </w:tcPr>
          <w:p w:rsidR="001675B6" w:rsidRPr="003F31C0" w:rsidRDefault="001675B6"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24</w:t>
            </w:r>
          </w:p>
        </w:tc>
      </w:tr>
      <w:tr w:rsidR="001675B6" w:rsidRPr="003F31C0" w:rsidTr="001675B6">
        <w:tc>
          <w:tcPr>
            <w:cnfStyle w:val="001000000000" w:firstRow="0" w:lastRow="0" w:firstColumn="1" w:lastColumn="0" w:oddVBand="0" w:evenVBand="0" w:oddHBand="0" w:evenHBand="0" w:firstRowFirstColumn="0" w:firstRowLastColumn="0" w:lastRowFirstColumn="0" w:lastRowLastColumn="0"/>
            <w:tcW w:w="2387" w:type="dxa"/>
          </w:tcPr>
          <w:p w:rsidR="001675B6" w:rsidRPr="003F31C0" w:rsidRDefault="001675B6" w:rsidP="003F31C0">
            <w:pPr>
              <w:rPr>
                <w:sz w:val="18"/>
                <w:szCs w:val="18"/>
              </w:rPr>
            </w:pPr>
            <w:r w:rsidRPr="003F31C0">
              <w:rPr>
                <w:sz w:val="18"/>
                <w:szCs w:val="18"/>
              </w:rPr>
              <w:t>III</w:t>
            </w:r>
          </w:p>
        </w:tc>
        <w:tc>
          <w:tcPr>
            <w:tcW w:w="1832" w:type="dxa"/>
          </w:tcPr>
          <w:p w:rsidR="001675B6" w:rsidRPr="003F31C0" w:rsidRDefault="001675B6"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19</w:t>
            </w:r>
          </w:p>
        </w:tc>
        <w:tc>
          <w:tcPr>
            <w:tcW w:w="1843" w:type="dxa"/>
          </w:tcPr>
          <w:p w:rsidR="001675B6" w:rsidRPr="003F31C0" w:rsidRDefault="001675B6"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22</w:t>
            </w:r>
          </w:p>
        </w:tc>
        <w:tc>
          <w:tcPr>
            <w:tcW w:w="1843" w:type="dxa"/>
          </w:tcPr>
          <w:p w:rsidR="001675B6" w:rsidRPr="003F31C0" w:rsidRDefault="001675B6"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20</w:t>
            </w:r>
          </w:p>
        </w:tc>
      </w:tr>
      <w:tr w:rsidR="001675B6" w:rsidRPr="003F31C0" w:rsidTr="001675B6">
        <w:tc>
          <w:tcPr>
            <w:cnfStyle w:val="001000000000" w:firstRow="0" w:lastRow="0" w:firstColumn="1" w:lastColumn="0" w:oddVBand="0" w:evenVBand="0" w:oddHBand="0" w:evenHBand="0" w:firstRowFirstColumn="0" w:firstRowLastColumn="0" w:lastRowFirstColumn="0" w:lastRowLastColumn="0"/>
            <w:tcW w:w="2387" w:type="dxa"/>
          </w:tcPr>
          <w:p w:rsidR="001675B6" w:rsidRPr="003F31C0" w:rsidRDefault="001675B6" w:rsidP="003F31C0">
            <w:pPr>
              <w:rPr>
                <w:sz w:val="18"/>
                <w:szCs w:val="18"/>
              </w:rPr>
            </w:pPr>
            <w:r w:rsidRPr="003F31C0">
              <w:rPr>
                <w:sz w:val="18"/>
                <w:szCs w:val="18"/>
              </w:rPr>
              <w:t>IV</w:t>
            </w:r>
          </w:p>
        </w:tc>
        <w:tc>
          <w:tcPr>
            <w:tcW w:w="1832" w:type="dxa"/>
          </w:tcPr>
          <w:p w:rsidR="001675B6" w:rsidRPr="003F31C0" w:rsidRDefault="001675B6"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w:t>
            </w:r>
          </w:p>
        </w:tc>
        <w:tc>
          <w:tcPr>
            <w:tcW w:w="1843" w:type="dxa"/>
          </w:tcPr>
          <w:p w:rsidR="001675B6" w:rsidRPr="003F31C0" w:rsidRDefault="001675B6"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w:t>
            </w:r>
          </w:p>
        </w:tc>
        <w:tc>
          <w:tcPr>
            <w:tcW w:w="1843" w:type="dxa"/>
          </w:tcPr>
          <w:p w:rsidR="001675B6" w:rsidRPr="003F31C0" w:rsidRDefault="001675B6"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w:t>
            </w:r>
          </w:p>
        </w:tc>
      </w:tr>
      <w:tr w:rsidR="001675B6" w:rsidRPr="003F31C0" w:rsidTr="001675B6">
        <w:tc>
          <w:tcPr>
            <w:cnfStyle w:val="001000000000" w:firstRow="0" w:lastRow="0" w:firstColumn="1" w:lastColumn="0" w:oddVBand="0" w:evenVBand="0" w:oddHBand="0" w:evenHBand="0" w:firstRowFirstColumn="0" w:firstRowLastColumn="0" w:lastRowFirstColumn="0" w:lastRowLastColumn="0"/>
            <w:tcW w:w="2387" w:type="dxa"/>
          </w:tcPr>
          <w:p w:rsidR="001675B6" w:rsidRPr="003F31C0" w:rsidRDefault="001675B6" w:rsidP="003F31C0">
            <w:pPr>
              <w:rPr>
                <w:b/>
                <w:sz w:val="18"/>
                <w:szCs w:val="18"/>
              </w:rPr>
            </w:pPr>
            <w:r w:rsidRPr="003F31C0">
              <w:rPr>
                <w:b/>
                <w:sz w:val="18"/>
                <w:szCs w:val="18"/>
              </w:rPr>
              <w:t>Race</w:t>
            </w:r>
          </w:p>
        </w:tc>
        <w:tc>
          <w:tcPr>
            <w:tcW w:w="1832" w:type="dxa"/>
          </w:tcPr>
          <w:p w:rsidR="001675B6" w:rsidRPr="003F31C0" w:rsidRDefault="001675B6"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All Caucasian</w:t>
            </w:r>
          </w:p>
        </w:tc>
        <w:tc>
          <w:tcPr>
            <w:tcW w:w="1843" w:type="dxa"/>
          </w:tcPr>
          <w:p w:rsidR="001675B6" w:rsidRPr="003F31C0" w:rsidRDefault="001675B6"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All Caucasian</w:t>
            </w:r>
          </w:p>
        </w:tc>
        <w:tc>
          <w:tcPr>
            <w:tcW w:w="1843" w:type="dxa"/>
          </w:tcPr>
          <w:p w:rsidR="001675B6" w:rsidRPr="003F31C0" w:rsidRDefault="001675B6"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All Caucasian</w:t>
            </w:r>
          </w:p>
        </w:tc>
      </w:tr>
      <w:tr w:rsidR="001675B6" w:rsidRPr="003F31C0" w:rsidTr="001675B6">
        <w:tc>
          <w:tcPr>
            <w:cnfStyle w:val="001000000000" w:firstRow="0" w:lastRow="0" w:firstColumn="1" w:lastColumn="0" w:oddVBand="0" w:evenVBand="0" w:oddHBand="0" w:evenHBand="0" w:firstRowFirstColumn="0" w:firstRowLastColumn="0" w:lastRowFirstColumn="0" w:lastRowLastColumn="0"/>
            <w:tcW w:w="2387" w:type="dxa"/>
          </w:tcPr>
          <w:p w:rsidR="001675B6" w:rsidRPr="003F31C0" w:rsidRDefault="001675B6" w:rsidP="003F31C0">
            <w:pPr>
              <w:rPr>
                <w:sz w:val="18"/>
                <w:szCs w:val="18"/>
              </w:rPr>
            </w:pPr>
            <w:r w:rsidRPr="003F31C0">
              <w:rPr>
                <w:sz w:val="18"/>
                <w:szCs w:val="18"/>
              </w:rPr>
              <w:t>Age, years: mean (</w:t>
            </w:r>
            <w:r w:rsidR="007645B5" w:rsidRPr="003F31C0">
              <w:rPr>
                <w:sz w:val="18"/>
                <w:szCs w:val="18"/>
              </w:rPr>
              <w:t>SD</w:t>
            </w:r>
            <w:r w:rsidRPr="003F31C0">
              <w:rPr>
                <w:sz w:val="18"/>
                <w:szCs w:val="18"/>
              </w:rPr>
              <w:t>)</w:t>
            </w:r>
          </w:p>
        </w:tc>
        <w:tc>
          <w:tcPr>
            <w:tcW w:w="1832" w:type="dxa"/>
          </w:tcPr>
          <w:p w:rsidR="001675B6" w:rsidRPr="003F31C0" w:rsidRDefault="001675B6"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48.8 (10)</w:t>
            </w:r>
          </w:p>
        </w:tc>
        <w:tc>
          <w:tcPr>
            <w:tcW w:w="1843" w:type="dxa"/>
          </w:tcPr>
          <w:p w:rsidR="001675B6" w:rsidRPr="003F31C0" w:rsidRDefault="001675B6"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49.7 (13)</w:t>
            </w:r>
          </w:p>
        </w:tc>
        <w:tc>
          <w:tcPr>
            <w:tcW w:w="1843" w:type="dxa"/>
          </w:tcPr>
          <w:p w:rsidR="001675B6" w:rsidRPr="003F31C0" w:rsidRDefault="001675B6"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50 (12)</w:t>
            </w:r>
          </w:p>
        </w:tc>
      </w:tr>
      <w:tr w:rsidR="001675B6" w:rsidRPr="003F31C0" w:rsidTr="001675B6">
        <w:tc>
          <w:tcPr>
            <w:cnfStyle w:val="001000000000" w:firstRow="0" w:lastRow="0" w:firstColumn="1" w:lastColumn="0" w:oddVBand="0" w:evenVBand="0" w:oddHBand="0" w:evenHBand="0" w:firstRowFirstColumn="0" w:firstRowLastColumn="0" w:lastRowFirstColumn="0" w:lastRowLastColumn="0"/>
            <w:tcW w:w="2387" w:type="dxa"/>
          </w:tcPr>
          <w:p w:rsidR="001675B6" w:rsidRPr="003F31C0" w:rsidRDefault="001675B6" w:rsidP="003F31C0">
            <w:pPr>
              <w:rPr>
                <w:sz w:val="18"/>
                <w:szCs w:val="18"/>
              </w:rPr>
            </w:pPr>
            <w:r w:rsidRPr="003F31C0">
              <w:rPr>
                <w:sz w:val="18"/>
                <w:szCs w:val="18"/>
              </w:rPr>
              <w:t>No. of papules (</w:t>
            </w:r>
            <w:r w:rsidR="007645B5" w:rsidRPr="003F31C0">
              <w:rPr>
                <w:sz w:val="18"/>
                <w:szCs w:val="18"/>
              </w:rPr>
              <w:t>SD</w:t>
            </w:r>
            <w:r w:rsidRPr="003F31C0">
              <w:rPr>
                <w:sz w:val="18"/>
                <w:szCs w:val="18"/>
              </w:rPr>
              <w:t>)</w:t>
            </w:r>
          </w:p>
        </w:tc>
        <w:tc>
          <w:tcPr>
            <w:tcW w:w="1832" w:type="dxa"/>
          </w:tcPr>
          <w:p w:rsidR="001675B6" w:rsidRPr="003F31C0" w:rsidRDefault="001675B6"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17.0 (10)</w:t>
            </w:r>
          </w:p>
        </w:tc>
        <w:tc>
          <w:tcPr>
            <w:tcW w:w="1843" w:type="dxa"/>
          </w:tcPr>
          <w:p w:rsidR="001675B6" w:rsidRPr="003F31C0" w:rsidRDefault="001675B6"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14.4 (8)</w:t>
            </w:r>
          </w:p>
        </w:tc>
        <w:tc>
          <w:tcPr>
            <w:tcW w:w="1843" w:type="dxa"/>
          </w:tcPr>
          <w:p w:rsidR="001675B6" w:rsidRPr="003F31C0" w:rsidRDefault="001675B6"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12.5 (7)</w:t>
            </w:r>
          </w:p>
        </w:tc>
      </w:tr>
      <w:tr w:rsidR="001675B6" w:rsidRPr="003F31C0" w:rsidTr="001675B6">
        <w:tc>
          <w:tcPr>
            <w:cnfStyle w:val="001000000000" w:firstRow="0" w:lastRow="0" w:firstColumn="1" w:lastColumn="0" w:oddVBand="0" w:evenVBand="0" w:oddHBand="0" w:evenHBand="0" w:firstRowFirstColumn="0" w:firstRowLastColumn="0" w:lastRowFirstColumn="0" w:lastRowLastColumn="0"/>
            <w:tcW w:w="2387" w:type="dxa"/>
          </w:tcPr>
          <w:p w:rsidR="001675B6" w:rsidRPr="003F31C0" w:rsidRDefault="001675B6" w:rsidP="003F31C0">
            <w:pPr>
              <w:rPr>
                <w:sz w:val="18"/>
                <w:szCs w:val="18"/>
              </w:rPr>
            </w:pPr>
            <w:r w:rsidRPr="003F31C0">
              <w:rPr>
                <w:sz w:val="18"/>
                <w:szCs w:val="18"/>
              </w:rPr>
              <w:t>No. of pustules (</w:t>
            </w:r>
            <w:r w:rsidR="007645B5" w:rsidRPr="003F31C0">
              <w:rPr>
                <w:sz w:val="18"/>
                <w:szCs w:val="18"/>
              </w:rPr>
              <w:t>SD</w:t>
            </w:r>
            <w:r w:rsidRPr="003F31C0">
              <w:rPr>
                <w:sz w:val="18"/>
                <w:szCs w:val="18"/>
              </w:rPr>
              <w:t>)</w:t>
            </w:r>
          </w:p>
        </w:tc>
        <w:tc>
          <w:tcPr>
            <w:tcW w:w="1832" w:type="dxa"/>
          </w:tcPr>
          <w:p w:rsidR="001675B6" w:rsidRPr="003F31C0" w:rsidRDefault="001675B6"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2.4 (3)</w:t>
            </w:r>
          </w:p>
        </w:tc>
        <w:tc>
          <w:tcPr>
            <w:tcW w:w="1843" w:type="dxa"/>
          </w:tcPr>
          <w:p w:rsidR="001675B6" w:rsidRPr="003F31C0" w:rsidRDefault="001675B6"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3.5 (4)</w:t>
            </w:r>
          </w:p>
        </w:tc>
        <w:tc>
          <w:tcPr>
            <w:tcW w:w="1843" w:type="dxa"/>
          </w:tcPr>
          <w:p w:rsidR="001675B6" w:rsidRPr="003F31C0" w:rsidRDefault="001675B6"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3.7 (5)</w:t>
            </w:r>
          </w:p>
        </w:tc>
      </w:tr>
      <w:tr w:rsidR="003F31C0" w:rsidRPr="003F31C0" w:rsidTr="00AE143D">
        <w:tc>
          <w:tcPr>
            <w:cnfStyle w:val="001000000000" w:firstRow="0" w:lastRow="0" w:firstColumn="1" w:lastColumn="0" w:oddVBand="0" w:evenVBand="0" w:oddHBand="0" w:evenHBand="0" w:firstRowFirstColumn="0" w:firstRowLastColumn="0" w:lastRowFirstColumn="0" w:lastRowLastColumn="0"/>
            <w:tcW w:w="7905" w:type="dxa"/>
            <w:gridSpan w:val="4"/>
          </w:tcPr>
          <w:p w:rsidR="003F31C0" w:rsidRPr="003F31C0" w:rsidRDefault="003F31C0" w:rsidP="003F31C0">
            <w:pPr>
              <w:rPr>
                <w:b/>
                <w:sz w:val="18"/>
                <w:szCs w:val="18"/>
              </w:rPr>
            </w:pPr>
            <w:r w:rsidRPr="003F31C0">
              <w:rPr>
                <w:b/>
                <w:sz w:val="18"/>
                <w:szCs w:val="18"/>
              </w:rPr>
              <w:t>IGA severity grade</w:t>
            </w:r>
          </w:p>
        </w:tc>
      </w:tr>
      <w:tr w:rsidR="001675B6" w:rsidRPr="003F31C0" w:rsidTr="001675B6">
        <w:tc>
          <w:tcPr>
            <w:cnfStyle w:val="001000000000" w:firstRow="0" w:lastRow="0" w:firstColumn="1" w:lastColumn="0" w:oddVBand="0" w:evenVBand="0" w:oddHBand="0" w:evenHBand="0" w:firstRowFirstColumn="0" w:firstRowLastColumn="0" w:lastRowFirstColumn="0" w:lastRowLastColumn="0"/>
            <w:tcW w:w="2387" w:type="dxa"/>
          </w:tcPr>
          <w:p w:rsidR="001675B6" w:rsidRPr="003F31C0" w:rsidRDefault="001675B6" w:rsidP="003F31C0">
            <w:pPr>
              <w:rPr>
                <w:sz w:val="18"/>
                <w:szCs w:val="18"/>
              </w:rPr>
            </w:pPr>
            <w:r w:rsidRPr="003F31C0">
              <w:rPr>
                <w:sz w:val="18"/>
                <w:szCs w:val="18"/>
              </w:rPr>
              <w:t>2</w:t>
            </w:r>
          </w:p>
        </w:tc>
        <w:tc>
          <w:tcPr>
            <w:tcW w:w="1832" w:type="dxa"/>
          </w:tcPr>
          <w:p w:rsidR="001675B6" w:rsidRPr="003F31C0" w:rsidRDefault="001675B6"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33</w:t>
            </w:r>
          </w:p>
        </w:tc>
        <w:tc>
          <w:tcPr>
            <w:tcW w:w="1843" w:type="dxa"/>
          </w:tcPr>
          <w:p w:rsidR="001675B6" w:rsidRPr="003F31C0" w:rsidRDefault="001675B6"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32</w:t>
            </w:r>
          </w:p>
        </w:tc>
        <w:tc>
          <w:tcPr>
            <w:tcW w:w="1843" w:type="dxa"/>
          </w:tcPr>
          <w:p w:rsidR="001675B6" w:rsidRPr="003F31C0" w:rsidRDefault="001675B6"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33</w:t>
            </w:r>
          </w:p>
        </w:tc>
      </w:tr>
      <w:tr w:rsidR="001675B6" w:rsidRPr="003F31C0" w:rsidTr="001675B6">
        <w:tc>
          <w:tcPr>
            <w:cnfStyle w:val="001000000000" w:firstRow="0" w:lastRow="0" w:firstColumn="1" w:lastColumn="0" w:oddVBand="0" w:evenVBand="0" w:oddHBand="0" w:evenHBand="0" w:firstRowFirstColumn="0" w:firstRowLastColumn="0" w:lastRowFirstColumn="0" w:lastRowLastColumn="0"/>
            <w:tcW w:w="2387" w:type="dxa"/>
          </w:tcPr>
          <w:p w:rsidR="001675B6" w:rsidRPr="003F31C0" w:rsidRDefault="001675B6" w:rsidP="003F31C0">
            <w:pPr>
              <w:rPr>
                <w:sz w:val="18"/>
                <w:szCs w:val="18"/>
              </w:rPr>
            </w:pPr>
            <w:r w:rsidRPr="003F31C0">
              <w:rPr>
                <w:sz w:val="18"/>
                <w:szCs w:val="18"/>
              </w:rPr>
              <w:t>3</w:t>
            </w:r>
          </w:p>
        </w:tc>
        <w:tc>
          <w:tcPr>
            <w:tcW w:w="1832" w:type="dxa"/>
          </w:tcPr>
          <w:p w:rsidR="001675B6" w:rsidRPr="003F31C0" w:rsidRDefault="001675B6"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15</w:t>
            </w:r>
          </w:p>
        </w:tc>
        <w:tc>
          <w:tcPr>
            <w:tcW w:w="1843" w:type="dxa"/>
          </w:tcPr>
          <w:p w:rsidR="001675B6" w:rsidRPr="003F31C0" w:rsidRDefault="001675B6"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16</w:t>
            </w:r>
          </w:p>
        </w:tc>
        <w:tc>
          <w:tcPr>
            <w:tcW w:w="1843" w:type="dxa"/>
          </w:tcPr>
          <w:p w:rsidR="001675B6" w:rsidRPr="003F31C0" w:rsidRDefault="001675B6"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17</w:t>
            </w:r>
          </w:p>
        </w:tc>
      </w:tr>
      <w:tr w:rsidR="001675B6" w:rsidRPr="003F31C0" w:rsidTr="001675B6">
        <w:tc>
          <w:tcPr>
            <w:cnfStyle w:val="001000000000" w:firstRow="0" w:lastRow="0" w:firstColumn="1" w:lastColumn="0" w:oddVBand="0" w:evenVBand="0" w:oddHBand="0" w:evenHBand="0" w:firstRowFirstColumn="0" w:firstRowLastColumn="0" w:lastRowFirstColumn="0" w:lastRowLastColumn="0"/>
            <w:tcW w:w="2387" w:type="dxa"/>
          </w:tcPr>
          <w:p w:rsidR="001675B6" w:rsidRPr="003F31C0" w:rsidRDefault="001675B6" w:rsidP="003F31C0">
            <w:pPr>
              <w:rPr>
                <w:sz w:val="18"/>
                <w:szCs w:val="18"/>
              </w:rPr>
            </w:pPr>
            <w:r w:rsidRPr="003F31C0">
              <w:rPr>
                <w:sz w:val="18"/>
                <w:szCs w:val="18"/>
              </w:rPr>
              <w:t>4</w:t>
            </w:r>
          </w:p>
        </w:tc>
        <w:tc>
          <w:tcPr>
            <w:tcW w:w="1832" w:type="dxa"/>
          </w:tcPr>
          <w:p w:rsidR="001675B6" w:rsidRPr="003F31C0" w:rsidRDefault="001675B6"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w:t>
            </w:r>
          </w:p>
        </w:tc>
        <w:tc>
          <w:tcPr>
            <w:tcW w:w="1843" w:type="dxa"/>
          </w:tcPr>
          <w:p w:rsidR="001675B6" w:rsidRPr="003F31C0" w:rsidRDefault="001675B6" w:rsidP="003F31C0">
            <w:pPr>
              <w:cnfStyle w:val="000000000000" w:firstRow="0" w:lastRow="0" w:firstColumn="0" w:lastColumn="0" w:oddVBand="0" w:evenVBand="0" w:oddHBand="0" w:evenHBand="0" w:firstRowFirstColumn="0" w:firstRowLastColumn="0" w:lastRowFirstColumn="0" w:lastRowLastColumn="0"/>
              <w:rPr>
                <w:sz w:val="18"/>
                <w:szCs w:val="18"/>
              </w:rPr>
            </w:pPr>
          </w:p>
        </w:tc>
        <w:tc>
          <w:tcPr>
            <w:tcW w:w="1843" w:type="dxa"/>
          </w:tcPr>
          <w:p w:rsidR="001675B6" w:rsidRPr="003F31C0" w:rsidRDefault="001675B6" w:rsidP="003F31C0">
            <w:pPr>
              <w:cnfStyle w:val="000000000000" w:firstRow="0" w:lastRow="0" w:firstColumn="0" w:lastColumn="0" w:oddVBand="0" w:evenVBand="0" w:oddHBand="0" w:evenHBand="0" w:firstRowFirstColumn="0" w:firstRowLastColumn="0" w:lastRowFirstColumn="0" w:lastRowLastColumn="0"/>
              <w:rPr>
                <w:sz w:val="18"/>
                <w:szCs w:val="18"/>
              </w:rPr>
            </w:pPr>
          </w:p>
        </w:tc>
      </w:tr>
    </w:tbl>
    <w:p w:rsidR="00E54159" w:rsidRDefault="00E87905" w:rsidP="00E87905">
      <w:r w:rsidRPr="00E87905">
        <w:t>Th</w:t>
      </w:r>
      <w:r w:rsidR="008830E8">
        <w:t xml:space="preserve">e ITT population numbered 147. Of these, </w:t>
      </w:r>
      <w:r w:rsidRPr="00E87905">
        <w:t>93.2% continued treatment ≥ 50 days (ivermectin 89.8%, metr</w:t>
      </w:r>
      <w:r w:rsidR="008830E8">
        <w:t xml:space="preserve">onidazole 97.9%, vehicle 92%). </w:t>
      </w:r>
      <w:r w:rsidRPr="00E87905">
        <w:t xml:space="preserve">Percent reductions from baseline in inflammatory lesion counts at endpoint (Week 9, ITT, LOCF), and Week 9 (Per protocol) are </w:t>
      </w:r>
      <w:r w:rsidR="00C4724C">
        <w:t>presented in Table 17</w:t>
      </w:r>
      <w:r w:rsidR="00783556">
        <w:t>.</w:t>
      </w:r>
    </w:p>
    <w:p w:rsidR="00E87905" w:rsidRDefault="00C4724C" w:rsidP="00E54159">
      <w:pPr>
        <w:pStyle w:val="Tabletitle"/>
      </w:pPr>
      <w:r>
        <w:t>Table 17</w:t>
      </w:r>
      <w:r w:rsidR="00E54159">
        <w:t xml:space="preserve">. </w:t>
      </w:r>
      <w:r w:rsidR="00E54159" w:rsidRPr="00E54159">
        <w:t>Study RD.03.SRE.40006</w:t>
      </w:r>
      <w:r w:rsidR="00E54159">
        <w:t xml:space="preserve">. </w:t>
      </w:r>
      <w:r w:rsidR="00E54159" w:rsidRPr="00E54159">
        <w:t>Percent reductions from baseline in inflammatory lesion counts at endpoint (Week 9, ITT, LOCF), and Week 9 (Per protocol)</w:t>
      </w:r>
      <w:r w:rsidR="00E54159">
        <w:t>.</w:t>
      </w:r>
    </w:p>
    <w:tbl>
      <w:tblPr>
        <w:tblStyle w:val="TableTGAblue"/>
        <w:tblW w:w="0" w:type="auto"/>
        <w:tblLook w:val="04A0" w:firstRow="1" w:lastRow="0" w:firstColumn="1" w:lastColumn="0" w:noHBand="0" w:noVBand="1"/>
        <w:tblDescription w:val="Table 17. Study RD.03.SRE.40006. Percent reductions from baseline in inflammatory lesion counts at endpoint (Week 9, ITT, LOCF), and Week 9 (Per protocol)."/>
      </w:tblPr>
      <w:tblGrid>
        <w:gridCol w:w="2689"/>
        <w:gridCol w:w="1530"/>
        <w:gridCol w:w="1843"/>
        <w:gridCol w:w="1843"/>
      </w:tblGrid>
      <w:tr w:rsidR="00E54159" w:rsidRPr="003F31C0" w:rsidTr="00E541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dxa"/>
          </w:tcPr>
          <w:p w:rsidR="00E54159" w:rsidRPr="003F31C0" w:rsidRDefault="00E54159" w:rsidP="003F31C0">
            <w:pPr>
              <w:rPr>
                <w:sz w:val="18"/>
                <w:szCs w:val="18"/>
              </w:rPr>
            </w:pPr>
            <w:r w:rsidRPr="003F31C0">
              <w:rPr>
                <w:sz w:val="18"/>
                <w:szCs w:val="18"/>
              </w:rPr>
              <w:t>Measurement</w:t>
            </w:r>
          </w:p>
        </w:tc>
        <w:tc>
          <w:tcPr>
            <w:tcW w:w="1530" w:type="dxa"/>
          </w:tcPr>
          <w:p w:rsidR="00E54159" w:rsidRPr="003F31C0" w:rsidRDefault="00E54159" w:rsidP="003F31C0">
            <w:pPr>
              <w:cnfStyle w:val="100000000000" w:firstRow="1" w:lastRow="0" w:firstColumn="0" w:lastColumn="0" w:oddVBand="0" w:evenVBand="0" w:oddHBand="0" w:evenHBand="0" w:firstRowFirstColumn="0" w:firstRowLastColumn="0" w:lastRowFirstColumn="0" w:lastRowLastColumn="0"/>
              <w:rPr>
                <w:sz w:val="18"/>
                <w:szCs w:val="18"/>
              </w:rPr>
            </w:pPr>
            <w:r w:rsidRPr="003F31C0">
              <w:rPr>
                <w:sz w:val="18"/>
                <w:szCs w:val="18"/>
              </w:rPr>
              <w:t>Ivermectin</w:t>
            </w:r>
          </w:p>
        </w:tc>
        <w:tc>
          <w:tcPr>
            <w:tcW w:w="1843" w:type="dxa"/>
          </w:tcPr>
          <w:p w:rsidR="00E54159" w:rsidRPr="003F31C0" w:rsidRDefault="00E54159" w:rsidP="003F31C0">
            <w:pPr>
              <w:cnfStyle w:val="100000000000" w:firstRow="1" w:lastRow="0" w:firstColumn="0" w:lastColumn="0" w:oddVBand="0" w:evenVBand="0" w:oddHBand="0" w:evenHBand="0" w:firstRowFirstColumn="0" w:firstRowLastColumn="0" w:lastRowFirstColumn="0" w:lastRowLastColumn="0"/>
              <w:rPr>
                <w:sz w:val="18"/>
                <w:szCs w:val="18"/>
              </w:rPr>
            </w:pPr>
            <w:r w:rsidRPr="003F31C0">
              <w:rPr>
                <w:sz w:val="18"/>
                <w:szCs w:val="18"/>
              </w:rPr>
              <w:t>Metronidazole</w:t>
            </w:r>
          </w:p>
        </w:tc>
        <w:tc>
          <w:tcPr>
            <w:tcW w:w="1843" w:type="dxa"/>
          </w:tcPr>
          <w:p w:rsidR="00E54159" w:rsidRPr="003F31C0" w:rsidRDefault="00E54159" w:rsidP="003F31C0">
            <w:pPr>
              <w:cnfStyle w:val="100000000000" w:firstRow="1" w:lastRow="0" w:firstColumn="0" w:lastColumn="0" w:oddVBand="0" w:evenVBand="0" w:oddHBand="0" w:evenHBand="0" w:firstRowFirstColumn="0" w:firstRowLastColumn="0" w:lastRowFirstColumn="0" w:lastRowLastColumn="0"/>
              <w:rPr>
                <w:sz w:val="18"/>
                <w:szCs w:val="18"/>
              </w:rPr>
            </w:pPr>
            <w:r w:rsidRPr="003F31C0">
              <w:rPr>
                <w:sz w:val="18"/>
                <w:szCs w:val="18"/>
              </w:rPr>
              <w:t>Vehicle</w:t>
            </w:r>
          </w:p>
        </w:tc>
      </w:tr>
      <w:tr w:rsidR="00E54159" w:rsidRPr="003F31C0" w:rsidTr="00E54159">
        <w:tc>
          <w:tcPr>
            <w:cnfStyle w:val="001000000000" w:firstRow="0" w:lastRow="0" w:firstColumn="1" w:lastColumn="0" w:oddVBand="0" w:evenVBand="0" w:oddHBand="0" w:evenHBand="0" w:firstRowFirstColumn="0" w:firstRowLastColumn="0" w:lastRowFirstColumn="0" w:lastRowLastColumn="0"/>
            <w:tcW w:w="7905" w:type="dxa"/>
            <w:gridSpan w:val="4"/>
          </w:tcPr>
          <w:p w:rsidR="00E54159" w:rsidRPr="003F31C0" w:rsidRDefault="00E54159" w:rsidP="003F31C0">
            <w:pPr>
              <w:rPr>
                <w:sz w:val="18"/>
                <w:szCs w:val="18"/>
              </w:rPr>
            </w:pPr>
            <w:r w:rsidRPr="003F31C0">
              <w:rPr>
                <w:sz w:val="18"/>
                <w:szCs w:val="18"/>
              </w:rPr>
              <w:t>Week 9, LOCF (ITT)</w:t>
            </w:r>
          </w:p>
        </w:tc>
      </w:tr>
      <w:tr w:rsidR="00E54159" w:rsidRPr="003F31C0" w:rsidTr="00E54159">
        <w:tc>
          <w:tcPr>
            <w:cnfStyle w:val="001000000000" w:firstRow="0" w:lastRow="0" w:firstColumn="1" w:lastColumn="0" w:oddVBand="0" w:evenVBand="0" w:oddHBand="0" w:evenHBand="0" w:firstRowFirstColumn="0" w:firstRowLastColumn="0" w:lastRowFirstColumn="0" w:lastRowLastColumn="0"/>
            <w:tcW w:w="2689" w:type="dxa"/>
          </w:tcPr>
          <w:p w:rsidR="00E54159" w:rsidRPr="003F31C0" w:rsidRDefault="00E54159" w:rsidP="003F31C0">
            <w:pPr>
              <w:rPr>
                <w:sz w:val="18"/>
                <w:szCs w:val="18"/>
              </w:rPr>
            </w:pPr>
            <w:r w:rsidRPr="003F31C0">
              <w:rPr>
                <w:sz w:val="18"/>
                <w:szCs w:val="18"/>
              </w:rPr>
              <w:lastRenderedPageBreak/>
              <w:t>Number</w:t>
            </w:r>
          </w:p>
        </w:tc>
        <w:tc>
          <w:tcPr>
            <w:tcW w:w="1530" w:type="dxa"/>
          </w:tcPr>
          <w:p w:rsidR="00E54159" w:rsidRPr="003F31C0" w:rsidRDefault="00E54159"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49</w:t>
            </w:r>
          </w:p>
        </w:tc>
        <w:tc>
          <w:tcPr>
            <w:tcW w:w="1843" w:type="dxa"/>
          </w:tcPr>
          <w:p w:rsidR="00E54159" w:rsidRPr="003F31C0" w:rsidRDefault="00E54159"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48</w:t>
            </w:r>
          </w:p>
        </w:tc>
        <w:tc>
          <w:tcPr>
            <w:tcW w:w="1843" w:type="dxa"/>
          </w:tcPr>
          <w:p w:rsidR="00E54159" w:rsidRPr="003F31C0" w:rsidRDefault="00E54159"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50</w:t>
            </w:r>
          </w:p>
        </w:tc>
      </w:tr>
      <w:tr w:rsidR="00E54159" w:rsidRPr="003F31C0" w:rsidTr="00E54159">
        <w:tc>
          <w:tcPr>
            <w:cnfStyle w:val="001000000000" w:firstRow="0" w:lastRow="0" w:firstColumn="1" w:lastColumn="0" w:oddVBand="0" w:evenVBand="0" w:oddHBand="0" w:evenHBand="0" w:firstRowFirstColumn="0" w:firstRowLastColumn="0" w:lastRowFirstColumn="0" w:lastRowLastColumn="0"/>
            <w:tcW w:w="2689" w:type="dxa"/>
          </w:tcPr>
          <w:p w:rsidR="00E54159" w:rsidRPr="003F31C0" w:rsidRDefault="00E54159" w:rsidP="003F31C0">
            <w:pPr>
              <w:rPr>
                <w:sz w:val="18"/>
                <w:szCs w:val="18"/>
              </w:rPr>
            </w:pPr>
            <w:r w:rsidRPr="003F31C0">
              <w:rPr>
                <w:sz w:val="18"/>
                <w:szCs w:val="18"/>
              </w:rPr>
              <w:t>Mean % reduction (</w:t>
            </w:r>
            <w:r w:rsidR="007645B5" w:rsidRPr="003F31C0">
              <w:rPr>
                <w:sz w:val="18"/>
                <w:szCs w:val="18"/>
              </w:rPr>
              <w:t>SD</w:t>
            </w:r>
            <w:r w:rsidRPr="003F31C0">
              <w:rPr>
                <w:sz w:val="18"/>
                <w:szCs w:val="18"/>
              </w:rPr>
              <w:t>)</w:t>
            </w:r>
          </w:p>
        </w:tc>
        <w:tc>
          <w:tcPr>
            <w:tcW w:w="1530" w:type="dxa"/>
          </w:tcPr>
          <w:p w:rsidR="00E54159" w:rsidRPr="003F31C0" w:rsidRDefault="00E54159"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57.0 (46)</w:t>
            </w:r>
          </w:p>
        </w:tc>
        <w:tc>
          <w:tcPr>
            <w:tcW w:w="1843" w:type="dxa"/>
          </w:tcPr>
          <w:p w:rsidR="00E54159" w:rsidRPr="003F31C0" w:rsidRDefault="00E54159"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47.1 (53)</w:t>
            </w:r>
          </w:p>
        </w:tc>
        <w:tc>
          <w:tcPr>
            <w:tcW w:w="1843" w:type="dxa"/>
          </w:tcPr>
          <w:p w:rsidR="00E54159" w:rsidRPr="003F31C0" w:rsidRDefault="00E54159"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41.9 (53)</w:t>
            </w:r>
          </w:p>
        </w:tc>
      </w:tr>
      <w:tr w:rsidR="00E54159" w:rsidRPr="003F31C0" w:rsidTr="00E54159">
        <w:tc>
          <w:tcPr>
            <w:cnfStyle w:val="001000000000" w:firstRow="0" w:lastRow="0" w:firstColumn="1" w:lastColumn="0" w:oddVBand="0" w:evenVBand="0" w:oddHBand="0" w:evenHBand="0" w:firstRowFirstColumn="0" w:firstRowLastColumn="0" w:lastRowFirstColumn="0" w:lastRowLastColumn="0"/>
            <w:tcW w:w="7905" w:type="dxa"/>
            <w:gridSpan w:val="4"/>
          </w:tcPr>
          <w:p w:rsidR="00E54159" w:rsidRPr="003F31C0" w:rsidRDefault="00E54159" w:rsidP="003F31C0">
            <w:pPr>
              <w:rPr>
                <w:sz w:val="18"/>
                <w:szCs w:val="18"/>
              </w:rPr>
            </w:pPr>
            <w:r w:rsidRPr="003F31C0">
              <w:rPr>
                <w:sz w:val="18"/>
                <w:szCs w:val="18"/>
              </w:rPr>
              <w:t>Week 9, (Per protocol)</w:t>
            </w:r>
          </w:p>
        </w:tc>
      </w:tr>
      <w:tr w:rsidR="00E54159" w:rsidRPr="003F31C0" w:rsidTr="00E54159">
        <w:tc>
          <w:tcPr>
            <w:cnfStyle w:val="001000000000" w:firstRow="0" w:lastRow="0" w:firstColumn="1" w:lastColumn="0" w:oddVBand="0" w:evenVBand="0" w:oddHBand="0" w:evenHBand="0" w:firstRowFirstColumn="0" w:firstRowLastColumn="0" w:lastRowFirstColumn="0" w:lastRowLastColumn="0"/>
            <w:tcW w:w="2689" w:type="dxa"/>
          </w:tcPr>
          <w:p w:rsidR="00E54159" w:rsidRPr="003F31C0" w:rsidRDefault="00E54159" w:rsidP="003F31C0">
            <w:pPr>
              <w:rPr>
                <w:sz w:val="18"/>
                <w:szCs w:val="18"/>
              </w:rPr>
            </w:pPr>
            <w:r w:rsidRPr="003F31C0">
              <w:rPr>
                <w:sz w:val="18"/>
                <w:szCs w:val="18"/>
              </w:rPr>
              <w:t>Number</w:t>
            </w:r>
          </w:p>
        </w:tc>
        <w:tc>
          <w:tcPr>
            <w:tcW w:w="1530" w:type="dxa"/>
          </w:tcPr>
          <w:p w:rsidR="00E54159" w:rsidRPr="003F31C0" w:rsidRDefault="00E54159"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41</w:t>
            </w:r>
          </w:p>
        </w:tc>
        <w:tc>
          <w:tcPr>
            <w:tcW w:w="1843" w:type="dxa"/>
          </w:tcPr>
          <w:p w:rsidR="00E54159" w:rsidRPr="003F31C0" w:rsidRDefault="00E54159"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45</w:t>
            </w:r>
          </w:p>
        </w:tc>
        <w:tc>
          <w:tcPr>
            <w:tcW w:w="1843" w:type="dxa"/>
          </w:tcPr>
          <w:p w:rsidR="00E54159" w:rsidRPr="003F31C0" w:rsidRDefault="00E54159"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42</w:t>
            </w:r>
          </w:p>
        </w:tc>
      </w:tr>
      <w:tr w:rsidR="00E54159" w:rsidRPr="003F31C0" w:rsidTr="00E54159">
        <w:tc>
          <w:tcPr>
            <w:cnfStyle w:val="001000000000" w:firstRow="0" w:lastRow="0" w:firstColumn="1" w:lastColumn="0" w:oddVBand="0" w:evenVBand="0" w:oddHBand="0" w:evenHBand="0" w:firstRowFirstColumn="0" w:firstRowLastColumn="0" w:lastRowFirstColumn="0" w:lastRowLastColumn="0"/>
            <w:tcW w:w="2689" w:type="dxa"/>
          </w:tcPr>
          <w:p w:rsidR="00E54159" w:rsidRPr="003F31C0" w:rsidRDefault="00E54159" w:rsidP="003F31C0">
            <w:pPr>
              <w:rPr>
                <w:sz w:val="18"/>
                <w:szCs w:val="18"/>
              </w:rPr>
            </w:pPr>
            <w:r w:rsidRPr="003F31C0">
              <w:rPr>
                <w:sz w:val="18"/>
                <w:szCs w:val="18"/>
              </w:rPr>
              <w:t>Mean % reduction (</w:t>
            </w:r>
            <w:r w:rsidR="007645B5" w:rsidRPr="003F31C0">
              <w:rPr>
                <w:sz w:val="18"/>
                <w:szCs w:val="18"/>
              </w:rPr>
              <w:t>SD</w:t>
            </w:r>
            <w:r w:rsidRPr="003F31C0">
              <w:rPr>
                <w:sz w:val="18"/>
                <w:szCs w:val="18"/>
              </w:rPr>
              <w:t>)</w:t>
            </w:r>
          </w:p>
        </w:tc>
        <w:tc>
          <w:tcPr>
            <w:tcW w:w="1530" w:type="dxa"/>
          </w:tcPr>
          <w:p w:rsidR="00E54159" w:rsidRPr="003F31C0" w:rsidRDefault="00E54159"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64.8 (39)</w:t>
            </w:r>
          </w:p>
        </w:tc>
        <w:tc>
          <w:tcPr>
            <w:tcW w:w="1843" w:type="dxa"/>
          </w:tcPr>
          <w:p w:rsidR="00E54159" w:rsidRPr="003F31C0" w:rsidRDefault="00E54159"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48.3 (52)</w:t>
            </w:r>
          </w:p>
        </w:tc>
        <w:tc>
          <w:tcPr>
            <w:tcW w:w="1843" w:type="dxa"/>
          </w:tcPr>
          <w:p w:rsidR="00E54159" w:rsidRPr="003F31C0" w:rsidRDefault="00E54159"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46.1 (49)</w:t>
            </w:r>
          </w:p>
        </w:tc>
      </w:tr>
    </w:tbl>
    <w:p w:rsidR="00E87905" w:rsidRDefault="00E87905" w:rsidP="00E87905">
      <w:r w:rsidRPr="00E87905">
        <w:t xml:space="preserve">The differences between ivermectin and vehicle, and between </w:t>
      </w:r>
      <w:r w:rsidR="00E54159" w:rsidRPr="00E87905">
        <w:t>ivermectin</w:t>
      </w:r>
      <w:r w:rsidRPr="00E87905">
        <w:t xml:space="preserve"> and metronidazole, did not reach statistical significance, for either the ITT or the per protocol set.</w:t>
      </w:r>
    </w:p>
    <w:p w:rsidR="00E87905" w:rsidRPr="00BC4AC6" w:rsidRDefault="00E87905" w:rsidP="008F3B74">
      <w:pPr>
        <w:pStyle w:val="Heading4"/>
      </w:pPr>
      <w:bookmarkStart w:id="117" w:name="_Toc290846279"/>
      <w:bookmarkStart w:id="118" w:name="_Toc403416493"/>
      <w:r w:rsidRPr="00BC4AC6">
        <w:t xml:space="preserve">Study </w:t>
      </w:r>
      <w:bookmarkEnd w:id="117"/>
      <w:r w:rsidRPr="00BC4AC6">
        <w:t>RD.03.SRE.40027</w:t>
      </w:r>
      <w:bookmarkEnd w:id="118"/>
    </w:p>
    <w:p w:rsidR="00E87905" w:rsidRPr="00E87905" w:rsidRDefault="00E54159" w:rsidP="00E87905">
      <w:r>
        <w:t xml:space="preserve">Efficacy in this dose </w:t>
      </w:r>
      <w:r w:rsidR="00E87905" w:rsidRPr="00E87905">
        <w:t>findin</w:t>
      </w:r>
      <w:r>
        <w:t>g study is discussed in Section 6</w:t>
      </w:r>
      <w:r w:rsidR="00E87905">
        <w:t>.</w:t>
      </w:r>
      <w:r>
        <w:t>1.1.</w:t>
      </w:r>
    </w:p>
    <w:p w:rsidR="00E87905" w:rsidRPr="00BC4AC6" w:rsidRDefault="00E87905" w:rsidP="008F3B74">
      <w:pPr>
        <w:pStyle w:val="Heading4"/>
      </w:pPr>
      <w:bookmarkStart w:id="119" w:name="_Toc403416494"/>
      <w:r w:rsidRPr="00BC4AC6">
        <w:t>Study RD.03.SRE.40037</w:t>
      </w:r>
      <w:bookmarkEnd w:id="119"/>
    </w:p>
    <w:p w:rsidR="00E87905" w:rsidRPr="00BC4AC6" w:rsidRDefault="00E54159" w:rsidP="00BC4AC6">
      <w:r>
        <w:t xml:space="preserve">This was a treatment </w:t>
      </w:r>
      <w:r w:rsidR="00E87905" w:rsidRPr="00BC4AC6">
        <w:t>free extension of Study RD.03.SRE.40027. Its objective was to evaluate relapses in patients successfully treated in Study RD.03.SPR.40027. Design was multic</w:t>
      </w:r>
      <w:r>
        <w:t xml:space="preserve">entre, randomised, investigator blinded, conducted over a 6 </w:t>
      </w:r>
      <w:r w:rsidR="00E87905" w:rsidRPr="00BC4AC6">
        <w:t>month observation period. Subjects were enrolled at 25 locations (25 Australia, 29 the Czech Republic, 22 Germany, 46 Hungary, and 22 the Russian Federation). Entry criterion: Patients successfully tr</w:t>
      </w:r>
      <w:r>
        <w:t>eated in Study RD.03.SRE.40027;</w:t>
      </w:r>
      <w:r w:rsidR="00E87905" w:rsidRPr="00BC4AC6">
        <w:t xml:space="preserve"> IGA score 0 or 1 (</w:t>
      </w:r>
      <w:r w:rsidR="00376252">
        <w:t>that is</w:t>
      </w:r>
      <w:r w:rsidR="00E87905" w:rsidRPr="00BC4AC6">
        <w:t xml:space="preserve">, </w:t>
      </w:r>
      <w:r w:rsidR="00AD074E">
        <w:t>‘</w:t>
      </w:r>
      <w:r w:rsidR="00E87905" w:rsidRPr="00BC4AC6">
        <w:t>clear</w:t>
      </w:r>
      <w:r w:rsidR="00AD074E">
        <w:t>’</w:t>
      </w:r>
      <w:r w:rsidR="00E87905" w:rsidRPr="00BC4AC6">
        <w:t xml:space="preserve"> or </w:t>
      </w:r>
      <w:r w:rsidR="00AD074E">
        <w:t>‘</w:t>
      </w:r>
      <w:r w:rsidR="00E87905" w:rsidRPr="00BC4AC6">
        <w:t>almost clear</w:t>
      </w:r>
      <w:r w:rsidR="00AD074E">
        <w:t>’</w:t>
      </w:r>
      <w:r w:rsidR="00E87905" w:rsidRPr="00BC4AC6">
        <w:t>) on completing participation in that study.</w:t>
      </w:r>
    </w:p>
    <w:p w:rsidR="00E87905" w:rsidRPr="00BC4AC6" w:rsidRDefault="00E87905" w:rsidP="00BC4AC6">
      <w:r w:rsidRPr="00BC4AC6">
        <w:t>Of the 296 subjects enrolled in Study RD.03.SRE.40027, 273 completed (271 per protoc</w:t>
      </w:r>
      <w:r w:rsidR="008830E8">
        <w:t xml:space="preserve">ol), and 192 were eligible for </w:t>
      </w:r>
      <w:r w:rsidRPr="00BC4AC6">
        <w:t>Study RD.03.SRE.40037. Of these, 149 subjects were enrolled, of whom 101 completed. Stud</w:t>
      </w:r>
      <w:r w:rsidR="00E54159">
        <w:t xml:space="preserve">y dates were: 13 October 2006 to </w:t>
      </w:r>
      <w:r w:rsidRPr="00BC4AC6">
        <w:t>19 November 2007.</w:t>
      </w:r>
      <w:r w:rsidR="0086297B">
        <w:t xml:space="preserve"> The baseline chara</w:t>
      </w:r>
      <w:r w:rsidR="00C4724C">
        <w:t>cteristics are shown in Table 18</w:t>
      </w:r>
      <w:r w:rsidR="0086297B">
        <w:t>.</w:t>
      </w:r>
    </w:p>
    <w:p w:rsidR="00E87905" w:rsidRDefault="00C4724C" w:rsidP="0086297B">
      <w:pPr>
        <w:pStyle w:val="Tabletitle"/>
      </w:pPr>
      <w:r>
        <w:t>Table 18</w:t>
      </w:r>
      <w:r w:rsidR="0086297B">
        <w:t xml:space="preserve">. </w:t>
      </w:r>
      <w:r w:rsidR="0086297B" w:rsidRPr="0086297B">
        <w:t>Study RD.03.SRE.40037</w:t>
      </w:r>
      <w:r w:rsidR="008A755E">
        <w:t xml:space="preserve"> </w:t>
      </w:r>
      <w:r w:rsidR="0086297B">
        <w:t>Baseline characteristics.</w:t>
      </w:r>
    </w:p>
    <w:tbl>
      <w:tblPr>
        <w:tblStyle w:val="TableTGAblue"/>
        <w:tblW w:w="0" w:type="auto"/>
        <w:tblLook w:val="04A0" w:firstRow="1" w:lastRow="0" w:firstColumn="1" w:lastColumn="0" w:noHBand="0" w:noVBand="1"/>
        <w:tblDescription w:val="Table 18. Study RD.03.SRE.40037 Baseline characteristics."/>
      </w:tblPr>
      <w:tblGrid>
        <w:gridCol w:w="2051"/>
        <w:gridCol w:w="1134"/>
        <w:gridCol w:w="1134"/>
        <w:gridCol w:w="1056"/>
        <w:gridCol w:w="1092"/>
        <w:gridCol w:w="1233"/>
        <w:gridCol w:w="1056"/>
      </w:tblGrid>
      <w:tr w:rsidR="0086297B" w:rsidRPr="003F31C0" w:rsidTr="00C2223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51" w:type="dxa"/>
            <w:vMerge w:val="restart"/>
          </w:tcPr>
          <w:p w:rsidR="0086297B" w:rsidRPr="003F31C0" w:rsidRDefault="0086297B" w:rsidP="003F31C0">
            <w:pPr>
              <w:rPr>
                <w:sz w:val="18"/>
                <w:szCs w:val="18"/>
              </w:rPr>
            </w:pPr>
            <w:r w:rsidRPr="003F31C0">
              <w:rPr>
                <w:sz w:val="18"/>
                <w:szCs w:val="18"/>
              </w:rPr>
              <w:t>Characteristic</w:t>
            </w:r>
          </w:p>
        </w:tc>
        <w:tc>
          <w:tcPr>
            <w:tcW w:w="4416" w:type="dxa"/>
            <w:gridSpan w:val="4"/>
          </w:tcPr>
          <w:p w:rsidR="0086297B" w:rsidRPr="003F31C0" w:rsidRDefault="0086297B" w:rsidP="003F31C0">
            <w:pPr>
              <w:cnfStyle w:val="100000000000" w:firstRow="1" w:lastRow="0" w:firstColumn="0" w:lastColumn="0" w:oddVBand="0" w:evenVBand="0" w:oddHBand="0" w:evenHBand="0" w:firstRowFirstColumn="0" w:firstRowLastColumn="0" w:lastRowFirstColumn="0" w:lastRowLastColumn="0"/>
              <w:rPr>
                <w:sz w:val="18"/>
                <w:szCs w:val="18"/>
              </w:rPr>
            </w:pPr>
            <w:r w:rsidRPr="003F31C0">
              <w:rPr>
                <w:sz w:val="18"/>
                <w:szCs w:val="18"/>
              </w:rPr>
              <w:t>Ivermectin</w:t>
            </w:r>
          </w:p>
        </w:tc>
        <w:tc>
          <w:tcPr>
            <w:tcW w:w="1233" w:type="dxa"/>
          </w:tcPr>
          <w:p w:rsidR="0086297B" w:rsidRPr="003F31C0" w:rsidRDefault="0086297B" w:rsidP="003F31C0">
            <w:pPr>
              <w:cnfStyle w:val="100000000000" w:firstRow="1" w:lastRow="0" w:firstColumn="0" w:lastColumn="0" w:oddVBand="0" w:evenVBand="0" w:oddHBand="0" w:evenHBand="0" w:firstRowFirstColumn="0" w:firstRowLastColumn="0" w:lastRowFirstColumn="0" w:lastRowLastColumn="0"/>
              <w:rPr>
                <w:sz w:val="18"/>
                <w:szCs w:val="18"/>
              </w:rPr>
            </w:pPr>
            <w:r w:rsidRPr="003F31C0">
              <w:rPr>
                <w:sz w:val="18"/>
                <w:szCs w:val="18"/>
              </w:rPr>
              <w:t>Metro</w:t>
            </w:r>
          </w:p>
        </w:tc>
        <w:tc>
          <w:tcPr>
            <w:tcW w:w="1056" w:type="dxa"/>
          </w:tcPr>
          <w:p w:rsidR="0086297B" w:rsidRPr="003F31C0" w:rsidRDefault="0086297B" w:rsidP="003F31C0">
            <w:pPr>
              <w:cnfStyle w:val="100000000000" w:firstRow="1" w:lastRow="0" w:firstColumn="0" w:lastColumn="0" w:oddVBand="0" w:evenVBand="0" w:oddHBand="0" w:evenHBand="0" w:firstRowFirstColumn="0" w:firstRowLastColumn="0" w:lastRowFirstColumn="0" w:lastRowLastColumn="0"/>
              <w:rPr>
                <w:sz w:val="18"/>
                <w:szCs w:val="18"/>
              </w:rPr>
            </w:pPr>
            <w:r w:rsidRPr="003F31C0">
              <w:rPr>
                <w:sz w:val="18"/>
                <w:szCs w:val="18"/>
              </w:rPr>
              <w:t>Veh</w:t>
            </w:r>
          </w:p>
        </w:tc>
      </w:tr>
      <w:tr w:rsidR="0086297B" w:rsidRPr="003F31C0" w:rsidTr="00C2223A">
        <w:tc>
          <w:tcPr>
            <w:cnfStyle w:val="001000000000" w:firstRow="0" w:lastRow="0" w:firstColumn="1" w:lastColumn="0" w:oddVBand="0" w:evenVBand="0" w:oddHBand="0" w:evenHBand="0" w:firstRowFirstColumn="0" w:firstRowLastColumn="0" w:lastRowFirstColumn="0" w:lastRowLastColumn="0"/>
            <w:tcW w:w="2051" w:type="dxa"/>
            <w:vMerge/>
          </w:tcPr>
          <w:p w:rsidR="0086297B" w:rsidRPr="003F31C0" w:rsidRDefault="0086297B" w:rsidP="003F31C0">
            <w:pPr>
              <w:rPr>
                <w:sz w:val="18"/>
                <w:szCs w:val="18"/>
              </w:rPr>
            </w:pPr>
          </w:p>
        </w:tc>
        <w:tc>
          <w:tcPr>
            <w:tcW w:w="1134" w:type="dxa"/>
          </w:tcPr>
          <w:p w:rsidR="0086297B" w:rsidRPr="003F31C0" w:rsidRDefault="0086297B"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0.1% daily</w:t>
            </w:r>
          </w:p>
        </w:tc>
        <w:tc>
          <w:tcPr>
            <w:tcW w:w="1134" w:type="dxa"/>
          </w:tcPr>
          <w:p w:rsidR="0086297B" w:rsidRPr="003F31C0" w:rsidRDefault="0086297B"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0.3% daily</w:t>
            </w:r>
          </w:p>
        </w:tc>
        <w:tc>
          <w:tcPr>
            <w:tcW w:w="1056" w:type="dxa"/>
          </w:tcPr>
          <w:p w:rsidR="0086297B" w:rsidRPr="003F31C0" w:rsidRDefault="0086297B"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 daily</w:t>
            </w:r>
          </w:p>
        </w:tc>
        <w:tc>
          <w:tcPr>
            <w:tcW w:w="1092" w:type="dxa"/>
          </w:tcPr>
          <w:p w:rsidR="0086297B" w:rsidRPr="003F31C0" w:rsidRDefault="0086297B"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 BD</w:t>
            </w:r>
          </w:p>
        </w:tc>
        <w:tc>
          <w:tcPr>
            <w:tcW w:w="1233" w:type="dxa"/>
          </w:tcPr>
          <w:p w:rsidR="0086297B" w:rsidRPr="003F31C0" w:rsidRDefault="0086297B"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 xml:space="preserve">0.75% </w:t>
            </w:r>
            <w:r w:rsidR="008E5934" w:rsidRPr="003F31C0">
              <w:rPr>
                <w:sz w:val="18"/>
                <w:szCs w:val="18"/>
              </w:rPr>
              <w:t>BD</w:t>
            </w:r>
          </w:p>
        </w:tc>
        <w:tc>
          <w:tcPr>
            <w:tcW w:w="1056" w:type="dxa"/>
          </w:tcPr>
          <w:p w:rsidR="0086297B" w:rsidRPr="003F31C0" w:rsidRDefault="0086297B"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daily</w:t>
            </w:r>
          </w:p>
        </w:tc>
      </w:tr>
      <w:tr w:rsidR="0086297B" w:rsidRPr="003F31C0" w:rsidTr="00C2223A">
        <w:tc>
          <w:tcPr>
            <w:cnfStyle w:val="001000000000" w:firstRow="0" w:lastRow="0" w:firstColumn="1" w:lastColumn="0" w:oddVBand="0" w:evenVBand="0" w:oddHBand="0" w:evenHBand="0" w:firstRowFirstColumn="0" w:firstRowLastColumn="0" w:lastRowFirstColumn="0" w:lastRowLastColumn="0"/>
            <w:tcW w:w="2051" w:type="dxa"/>
          </w:tcPr>
          <w:p w:rsidR="0086297B" w:rsidRPr="003F31C0" w:rsidRDefault="0086297B" w:rsidP="003F31C0">
            <w:pPr>
              <w:rPr>
                <w:sz w:val="18"/>
                <w:szCs w:val="18"/>
              </w:rPr>
            </w:pPr>
            <w:r w:rsidRPr="003F31C0">
              <w:rPr>
                <w:sz w:val="18"/>
                <w:szCs w:val="18"/>
              </w:rPr>
              <w:t>Number</w:t>
            </w:r>
          </w:p>
        </w:tc>
        <w:tc>
          <w:tcPr>
            <w:tcW w:w="1134" w:type="dxa"/>
          </w:tcPr>
          <w:p w:rsidR="0086297B" w:rsidRPr="003F31C0" w:rsidRDefault="0086297B"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28</w:t>
            </w:r>
          </w:p>
        </w:tc>
        <w:tc>
          <w:tcPr>
            <w:tcW w:w="1134" w:type="dxa"/>
          </w:tcPr>
          <w:p w:rsidR="0086297B" w:rsidRPr="003F31C0" w:rsidRDefault="0086297B"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27</w:t>
            </w:r>
          </w:p>
        </w:tc>
        <w:tc>
          <w:tcPr>
            <w:tcW w:w="1056" w:type="dxa"/>
          </w:tcPr>
          <w:p w:rsidR="0086297B" w:rsidRPr="003F31C0" w:rsidRDefault="0086297B"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31</w:t>
            </w:r>
          </w:p>
        </w:tc>
        <w:tc>
          <w:tcPr>
            <w:tcW w:w="1092" w:type="dxa"/>
          </w:tcPr>
          <w:p w:rsidR="0086297B" w:rsidRPr="003F31C0" w:rsidRDefault="0086297B"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26</w:t>
            </w:r>
          </w:p>
        </w:tc>
        <w:tc>
          <w:tcPr>
            <w:tcW w:w="1233" w:type="dxa"/>
          </w:tcPr>
          <w:p w:rsidR="0086297B" w:rsidRPr="003F31C0" w:rsidRDefault="0086297B"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20</w:t>
            </w:r>
          </w:p>
        </w:tc>
        <w:tc>
          <w:tcPr>
            <w:tcW w:w="1056" w:type="dxa"/>
          </w:tcPr>
          <w:p w:rsidR="0086297B" w:rsidRPr="003F31C0" w:rsidRDefault="0086297B"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17</w:t>
            </w:r>
          </w:p>
        </w:tc>
      </w:tr>
      <w:tr w:rsidR="0086297B" w:rsidRPr="003F31C0" w:rsidTr="00C2223A">
        <w:tc>
          <w:tcPr>
            <w:cnfStyle w:val="001000000000" w:firstRow="0" w:lastRow="0" w:firstColumn="1" w:lastColumn="0" w:oddVBand="0" w:evenVBand="0" w:oddHBand="0" w:evenHBand="0" w:firstRowFirstColumn="0" w:firstRowLastColumn="0" w:lastRowFirstColumn="0" w:lastRowLastColumn="0"/>
            <w:tcW w:w="2051" w:type="dxa"/>
          </w:tcPr>
          <w:p w:rsidR="0086297B" w:rsidRPr="003F31C0" w:rsidRDefault="0086297B" w:rsidP="003F31C0">
            <w:pPr>
              <w:rPr>
                <w:sz w:val="18"/>
                <w:szCs w:val="18"/>
              </w:rPr>
            </w:pPr>
            <w:r w:rsidRPr="003F31C0">
              <w:rPr>
                <w:sz w:val="18"/>
                <w:szCs w:val="18"/>
              </w:rPr>
              <w:t>Sex</w:t>
            </w:r>
          </w:p>
        </w:tc>
        <w:tc>
          <w:tcPr>
            <w:tcW w:w="1134" w:type="dxa"/>
          </w:tcPr>
          <w:p w:rsidR="0086297B" w:rsidRPr="003F31C0" w:rsidRDefault="003F31C0"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9M</w:t>
            </w:r>
            <w:r w:rsidR="0086297B" w:rsidRPr="003F31C0">
              <w:rPr>
                <w:sz w:val="18"/>
                <w:szCs w:val="18"/>
              </w:rPr>
              <w:t xml:space="preserve"> 19F</w:t>
            </w:r>
          </w:p>
        </w:tc>
        <w:tc>
          <w:tcPr>
            <w:tcW w:w="1134" w:type="dxa"/>
          </w:tcPr>
          <w:p w:rsidR="0086297B" w:rsidRPr="003F31C0" w:rsidRDefault="003F31C0"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8M</w:t>
            </w:r>
            <w:r w:rsidR="0086297B" w:rsidRPr="003F31C0">
              <w:rPr>
                <w:sz w:val="18"/>
                <w:szCs w:val="18"/>
              </w:rPr>
              <w:t xml:space="preserve"> 19F</w:t>
            </w:r>
          </w:p>
        </w:tc>
        <w:tc>
          <w:tcPr>
            <w:tcW w:w="1056" w:type="dxa"/>
          </w:tcPr>
          <w:p w:rsidR="0086297B" w:rsidRPr="003F31C0" w:rsidRDefault="003F31C0"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10M</w:t>
            </w:r>
            <w:r w:rsidR="0086297B" w:rsidRPr="003F31C0">
              <w:rPr>
                <w:sz w:val="18"/>
                <w:szCs w:val="18"/>
              </w:rPr>
              <w:t xml:space="preserve"> 21F</w:t>
            </w:r>
          </w:p>
        </w:tc>
        <w:tc>
          <w:tcPr>
            <w:tcW w:w="1092" w:type="dxa"/>
          </w:tcPr>
          <w:p w:rsidR="0086297B" w:rsidRPr="003F31C0" w:rsidRDefault="003F31C0"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6M</w:t>
            </w:r>
            <w:r w:rsidR="0086297B" w:rsidRPr="003F31C0">
              <w:rPr>
                <w:sz w:val="18"/>
                <w:szCs w:val="18"/>
              </w:rPr>
              <w:t xml:space="preserve"> 20F</w:t>
            </w:r>
          </w:p>
        </w:tc>
        <w:tc>
          <w:tcPr>
            <w:tcW w:w="1233" w:type="dxa"/>
          </w:tcPr>
          <w:p w:rsidR="0086297B" w:rsidRPr="003F31C0" w:rsidRDefault="003F31C0"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7M</w:t>
            </w:r>
            <w:r w:rsidR="0086297B" w:rsidRPr="003F31C0">
              <w:rPr>
                <w:sz w:val="18"/>
                <w:szCs w:val="18"/>
              </w:rPr>
              <w:t xml:space="preserve"> 13F</w:t>
            </w:r>
          </w:p>
        </w:tc>
        <w:tc>
          <w:tcPr>
            <w:tcW w:w="1056" w:type="dxa"/>
          </w:tcPr>
          <w:p w:rsidR="0086297B" w:rsidRPr="003F31C0" w:rsidRDefault="003F31C0"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3M</w:t>
            </w:r>
            <w:r w:rsidR="0086297B" w:rsidRPr="003F31C0">
              <w:rPr>
                <w:sz w:val="18"/>
                <w:szCs w:val="18"/>
              </w:rPr>
              <w:t xml:space="preserve"> 14F</w:t>
            </w:r>
          </w:p>
        </w:tc>
      </w:tr>
      <w:tr w:rsidR="00C2223A" w:rsidRPr="003F31C0" w:rsidTr="00662499">
        <w:tc>
          <w:tcPr>
            <w:cnfStyle w:val="001000000000" w:firstRow="0" w:lastRow="0" w:firstColumn="1" w:lastColumn="0" w:oddVBand="0" w:evenVBand="0" w:oddHBand="0" w:evenHBand="0" w:firstRowFirstColumn="0" w:firstRowLastColumn="0" w:lastRowFirstColumn="0" w:lastRowLastColumn="0"/>
            <w:tcW w:w="8756" w:type="dxa"/>
            <w:gridSpan w:val="7"/>
          </w:tcPr>
          <w:p w:rsidR="00C2223A" w:rsidRPr="003F31C0" w:rsidRDefault="00C2223A" w:rsidP="003F31C0">
            <w:pPr>
              <w:rPr>
                <w:b/>
                <w:sz w:val="18"/>
                <w:szCs w:val="18"/>
              </w:rPr>
            </w:pPr>
            <w:r w:rsidRPr="003F31C0">
              <w:rPr>
                <w:b/>
                <w:sz w:val="18"/>
                <w:szCs w:val="18"/>
              </w:rPr>
              <w:t>Skin phototype</w:t>
            </w:r>
          </w:p>
        </w:tc>
      </w:tr>
      <w:tr w:rsidR="0086297B" w:rsidRPr="003F31C0" w:rsidTr="00C2223A">
        <w:tc>
          <w:tcPr>
            <w:cnfStyle w:val="001000000000" w:firstRow="0" w:lastRow="0" w:firstColumn="1" w:lastColumn="0" w:oddVBand="0" w:evenVBand="0" w:oddHBand="0" w:evenHBand="0" w:firstRowFirstColumn="0" w:firstRowLastColumn="0" w:lastRowFirstColumn="0" w:lastRowLastColumn="0"/>
            <w:tcW w:w="2051" w:type="dxa"/>
          </w:tcPr>
          <w:p w:rsidR="0086297B" w:rsidRPr="003F31C0" w:rsidRDefault="0086297B" w:rsidP="003F31C0">
            <w:pPr>
              <w:rPr>
                <w:sz w:val="18"/>
                <w:szCs w:val="18"/>
              </w:rPr>
            </w:pPr>
            <w:r w:rsidRPr="003F31C0">
              <w:rPr>
                <w:sz w:val="18"/>
                <w:szCs w:val="18"/>
              </w:rPr>
              <w:t>I</w:t>
            </w:r>
          </w:p>
        </w:tc>
        <w:tc>
          <w:tcPr>
            <w:tcW w:w="1134" w:type="dxa"/>
          </w:tcPr>
          <w:p w:rsidR="0086297B" w:rsidRPr="003F31C0" w:rsidRDefault="0086297B"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3</w:t>
            </w:r>
          </w:p>
        </w:tc>
        <w:tc>
          <w:tcPr>
            <w:tcW w:w="1134" w:type="dxa"/>
          </w:tcPr>
          <w:p w:rsidR="0086297B" w:rsidRPr="003F31C0" w:rsidRDefault="0086297B"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5</w:t>
            </w:r>
          </w:p>
        </w:tc>
        <w:tc>
          <w:tcPr>
            <w:tcW w:w="1056" w:type="dxa"/>
          </w:tcPr>
          <w:p w:rsidR="0086297B" w:rsidRPr="003F31C0" w:rsidRDefault="0086297B"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3</w:t>
            </w:r>
          </w:p>
        </w:tc>
        <w:tc>
          <w:tcPr>
            <w:tcW w:w="1092" w:type="dxa"/>
          </w:tcPr>
          <w:p w:rsidR="0086297B" w:rsidRPr="003F31C0" w:rsidRDefault="0086297B"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4</w:t>
            </w:r>
          </w:p>
        </w:tc>
        <w:tc>
          <w:tcPr>
            <w:tcW w:w="1233" w:type="dxa"/>
          </w:tcPr>
          <w:p w:rsidR="0086297B" w:rsidRPr="003F31C0" w:rsidRDefault="0086297B"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0</w:t>
            </w:r>
          </w:p>
        </w:tc>
        <w:tc>
          <w:tcPr>
            <w:tcW w:w="1056" w:type="dxa"/>
          </w:tcPr>
          <w:p w:rsidR="0086297B" w:rsidRPr="003F31C0" w:rsidRDefault="0086297B"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w:t>
            </w:r>
          </w:p>
        </w:tc>
      </w:tr>
      <w:tr w:rsidR="0086297B" w:rsidRPr="003F31C0" w:rsidTr="00C2223A">
        <w:tc>
          <w:tcPr>
            <w:cnfStyle w:val="001000000000" w:firstRow="0" w:lastRow="0" w:firstColumn="1" w:lastColumn="0" w:oddVBand="0" w:evenVBand="0" w:oddHBand="0" w:evenHBand="0" w:firstRowFirstColumn="0" w:firstRowLastColumn="0" w:lastRowFirstColumn="0" w:lastRowLastColumn="0"/>
            <w:tcW w:w="2051" w:type="dxa"/>
          </w:tcPr>
          <w:p w:rsidR="0086297B" w:rsidRPr="003F31C0" w:rsidRDefault="0086297B" w:rsidP="003F31C0">
            <w:pPr>
              <w:rPr>
                <w:sz w:val="18"/>
                <w:szCs w:val="18"/>
              </w:rPr>
            </w:pPr>
            <w:r w:rsidRPr="003F31C0">
              <w:rPr>
                <w:sz w:val="18"/>
                <w:szCs w:val="18"/>
              </w:rPr>
              <w:t>II</w:t>
            </w:r>
          </w:p>
        </w:tc>
        <w:tc>
          <w:tcPr>
            <w:tcW w:w="1134" w:type="dxa"/>
          </w:tcPr>
          <w:p w:rsidR="0086297B" w:rsidRPr="003F31C0" w:rsidRDefault="0086297B"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12</w:t>
            </w:r>
          </w:p>
        </w:tc>
        <w:tc>
          <w:tcPr>
            <w:tcW w:w="1134" w:type="dxa"/>
          </w:tcPr>
          <w:p w:rsidR="0086297B" w:rsidRPr="003F31C0" w:rsidRDefault="0086297B"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11</w:t>
            </w:r>
          </w:p>
        </w:tc>
        <w:tc>
          <w:tcPr>
            <w:tcW w:w="1056" w:type="dxa"/>
          </w:tcPr>
          <w:p w:rsidR="0086297B" w:rsidRPr="003F31C0" w:rsidRDefault="0086297B"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16</w:t>
            </w:r>
          </w:p>
        </w:tc>
        <w:tc>
          <w:tcPr>
            <w:tcW w:w="1092" w:type="dxa"/>
          </w:tcPr>
          <w:p w:rsidR="0086297B" w:rsidRPr="003F31C0" w:rsidRDefault="0086297B"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15</w:t>
            </w:r>
          </w:p>
        </w:tc>
        <w:tc>
          <w:tcPr>
            <w:tcW w:w="1233" w:type="dxa"/>
          </w:tcPr>
          <w:p w:rsidR="0086297B" w:rsidRPr="003F31C0" w:rsidRDefault="0086297B"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14</w:t>
            </w:r>
          </w:p>
        </w:tc>
        <w:tc>
          <w:tcPr>
            <w:tcW w:w="1056" w:type="dxa"/>
          </w:tcPr>
          <w:p w:rsidR="0086297B" w:rsidRPr="003F31C0" w:rsidRDefault="0086297B"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10</w:t>
            </w:r>
          </w:p>
        </w:tc>
      </w:tr>
      <w:tr w:rsidR="0086297B" w:rsidRPr="003F31C0" w:rsidTr="00C2223A">
        <w:tc>
          <w:tcPr>
            <w:cnfStyle w:val="001000000000" w:firstRow="0" w:lastRow="0" w:firstColumn="1" w:lastColumn="0" w:oddVBand="0" w:evenVBand="0" w:oddHBand="0" w:evenHBand="0" w:firstRowFirstColumn="0" w:firstRowLastColumn="0" w:lastRowFirstColumn="0" w:lastRowLastColumn="0"/>
            <w:tcW w:w="2051" w:type="dxa"/>
          </w:tcPr>
          <w:p w:rsidR="0086297B" w:rsidRPr="003F31C0" w:rsidRDefault="0086297B" w:rsidP="003F31C0">
            <w:pPr>
              <w:rPr>
                <w:sz w:val="18"/>
                <w:szCs w:val="18"/>
              </w:rPr>
            </w:pPr>
            <w:r w:rsidRPr="003F31C0">
              <w:rPr>
                <w:sz w:val="18"/>
                <w:szCs w:val="18"/>
              </w:rPr>
              <w:t>III</w:t>
            </w:r>
          </w:p>
        </w:tc>
        <w:tc>
          <w:tcPr>
            <w:tcW w:w="1134" w:type="dxa"/>
          </w:tcPr>
          <w:p w:rsidR="0086297B" w:rsidRPr="003F31C0" w:rsidRDefault="0086297B"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11</w:t>
            </w:r>
          </w:p>
        </w:tc>
        <w:tc>
          <w:tcPr>
            <w:tcW w:w="1134" w:type="dxa"/>
          </w:tcPr>
          <w:p w:rsidR="0086297B" w:rsidRPr="003F31C0" w:rsidRDefault="0086297B"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10</w:t>
            </w:r>
          </w:p>
        </w:tc>
        <w:tc>
          <w:tcPr>
            <w:tcW w:w="1056" w:type="dxa"/>
          </w:tcPr>
          <w:p w:rsidR="0086297B" w:rsidRPr="003F31C0" w:rsidRDefault="0086297B"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9</w:t>
            </w:r>
          </w:p>
        </w:tc>
        <w:tc>
          <w:tcPr>
            <w:tcW w:w="1092" w:type="dxa"/>
          </w:tcPr>
          <w:p w:rsidR="0086297B" w:rsidRPr="003F31C0" w:rsidRDefault="0086297B"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6</w:t>
            </w:r>
          </w:p>
        </w:tc>
        <w:tc>
          <w:tcPr>
            <w:tcW w:w="1233" w:type="dxa"/>
          </w:tcPr>
          <w:p w:rsidR="0086297B" w:rsidRPr="003F31C0" w:rsidRDefault="0086297B"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5</w:t>
            </w:r>
          </w:p>
        </w:tc>
        <w:tc>
          <w:tcPr>
            <w:tcW w:w="1056" w:type="dxa"/>
          </w:tcPr>
          <w:p w:rsidR="0086297B" w:rsidRPr="003F31C0" w:rsidRDefault="0086297B"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6</w:t>
            </w:r>
          </w:p>
        </w:tc>
      </w:tr>
      <w:tr w:rsidR="0086297B" w:rsidRPr="003F31C0" w:rsidTr="00C2223A">
        <w:tc>
          <w:tcPr>
            <w:cnfStyle w:val="001000000000" w:firstRow="0" w:lastRow="0" w:firstColumn="1" w:lastColumn="0" w:oddVBand="0" w:evenVBand="0" w:oddHBand="0" w:evenHBand="0" w:firstRowFirstColumn="0" w:firstRowLastColumn="0" w:lastRowFirstColumn="0" w:lastRowLastColumn="0"/>
            <w:tcW w:w="2051" w:type="dxa"/>
          </w:tcPr>
          <w:p w:rsidR="0086297B" w:rsidRPr="003F31C0" w:rsidRDefault="0086297B" w:rsidP="003F31C0">
            <w:pPr>
              <w:rPr>
                <w:sz w:val="18"/>
                <w:szCs w:val="18"/>
              </w:rPr>
            </w:pPr>
            <w:r w:rsidRPr="003F31C0">
              <w:rPr>
                <w:sz w:val="18"/>
                <w:szCs w:val="18"/>
              </w:rPr>
              <w:t>IV</w:t>
            </w:r>
          </w:p>
        </w:tc>
        <w:tc>
          <w:tcPr>
            <w:tcW w:w="1134" w:type="dxa"/>
          </w:tcPr>
          <w:p w:rsidR="0086297B" w:rsidRPr="003F31C0" w:rsidRDefault="0086297B"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w:t>
            </w:r>
          </w:p>
        </w:tc>
        <w:tc>
          <w:tcPr>
            <w:tcW w:w="1134" w:type="dxa"/>
          </w:tcPr>
          <w:p w:rsidR="0086297B" w:rsidRPr="003F31C0" w:rsidRDefault="0086297B"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w:t>
            </w:r>
          </w:p>
        </w:tc>
        <w:tc>
          <w:tcPr>
            <w:tcW w:w="1056" w:type="dxa"/>
          </w:tcPr>
          <w:p w:rsidR="0086297B" w:rsidRPr="003F31C0" w:rsidRDefault="0086297B"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3</w:t>
            </w:r>
          </w:p>
        </w:tc>
        <w:tc>
          <w:tcPr>
            <w:tcW w:w="1092" w:type="dxa"/>
          </w:tcPr>
          <w:p w:rsidR="0086297B" w:rsidRPr="003F31C0" w:rsidRDefault="0086297B"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w:t>
            </w:r>
          </w:p>
        </w:tc>
        <w:tc>
          <w:tcPr>
            <w:tcW w:w="1233" w:type="dxa"/>
          </w:tcPr>
          <w:p w:rsidR="0086297B" w:rsidRPr="003F31C0" w:rsidRDefault="0086297B"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w:t>
            </w:r>
          </w:p>
        </w:tc>
        <w:tc>
          <w:tcPr>
            <w:tcW w:w="1056" w:type="dxa"/>
          </w:tcPr>
          <w:p w:rsidR="0086297B" w:rsidRPr="003F31C0" w:rsidRDefault="0086297B"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0</w:t>
            </w:r>
          </w:p>
        </w:tc>
      </w:tr>
      <w:tr w:rsidR="00C2223A" w:rsidRPr="003F31C0" w:rsidTr="00662499">
        <w:tc>
          <w:tcPr>
            <w:cnfStyle w:val="001000000000" w:firstRow="0" w:lastRow="0" w:firstColumn="1" w:lastColumn="0" w:oddVBand="0" w:evenVBand="0" w:oddHBand="0" w:evenHBand="0" w:firstRowFirstColumn="0" w:firstRowLastColumn="0" w:lastRowFirstColumn="0" w:lastRowLastColumn="0"/>
            <w:tcW w:w="8756" w:type="dxa"/>
            <w:gridSpan w:val="7"/>
          </w:tcPr>
          <w:p w:rsidR="00C2223A" w:rsidRPr="003F31C0" w:rsidRDefault="00C2223A" w:rsidP="003F31C0">
            <w:pPr>
              <w:rPr>
                <w:b/>
                <w:sz w:val="18"/>
                <w:szCs w:val="18"/>
              </w:rPr>
            </w:pPr>
            <w:r w:rsidRPr="003F31C0">
              <w:rPr>
                <w:b/>
                <w:sz w:val="18"/>
                <w:szCs w:val="18"/>
              </w:rPr>
              <w:t>Race</w:t>
            </w:r>
          </w:p>
        </w:tc>
      </w:tr>
      <w:tr w:rsidR="0086297B" w:rsidRPr="003F31C0" w:rsidTr="00C2223A">
        <w:tc>
          <w:tcPr>
            <w:cnfStyle w:val="001000000000" w:firstRow="0" w:lastRow="0" w:firstColumn="1" w:lastColumn="0" w:oddVBand="0" w:evenVBand="0" w:oddHBand="0" w:evenHBand="0" w:firstRowFirstColumn="0" w:firstRowLastColumn="0" w:lastRowFirstColumn="0" w:lastRowLastColumn="0"/>
            <w:tcW w:w="2051" w:type="dxa"/>
          </w:tcPr>
          <w:p w:rsidR="0086297B" w:rsidRPr="003F31C0" w:rsidRDefault="0086297B" w:rsidP="003F31C0">
            <w:pPr>
              <w:rPr>
                <w:sz w:val="18"/>
                <w:szCs w:val="18"/>
              </w:rPr>
            </w:pPr>
            <w:r w:rsidRPr="003F31C0">
              <w:rPr>
                <w:sz w:val="18"/>
                <w:szCs w:val="18"/>
              </w:rPr>
              <w:lastRenderedPageBreak/>
              <w:t>Caucasian</w:t>
            </w:r>
          </w:p>
        </w:tc>
        <w:tc>
          <w:tcPr>
            <w:tcW w:w="1134" w:type="dxa"/>
          </w:tcPr>
          <w:p w:rsidR="0086297B" w:rsidRPr="003F31C0" w:rsidRDefault="0086297B"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28</w:t>
            </w:r>
          </w:p>
        </w:tc>
        <w:tc>
          <w:tcPr>
            <w:tcW w:w="1134" w:type="dxa"/>
          </w:tcPr>
          <w:p w:rsidR="0086297B" w:rsidRPr="003F31C0" w:rsidRDefault="0086297B"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27</w:t>
            </w:r>
          </w:p>
        </w:tc>
        <w:tc>
          <w:tcPr>
            <w:tcW w:w="1056" w:type="dxa"/>
          </w:tcPr>
          <w:p w:rsidR="0086297B" w:rsidRPr="003F31C0" w:rsidRDefault="0086297B"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31</w:t>
            </w:r>
          </w:p>
        </w:tc>
        <w:tc>
          <w:tcPr>
            <w:tcW w:w="1092" w:type="dxa"/>
          </w:tcPr>
          <w:p w:rsidR="0086297B" w:rsidRPr="003F31C0" w:rsidRDefault="0086297B"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26</w:t>
            </w:r>
          </w:p>
        </w:tc>
        <w:tc>
          <w:tcPr>
            <w:tcW w:w="1233" w:type="dxa"/>
          </w:tcPr>
          <w:p w:rsidR="0086297B" w:rsidRPr="003F31C0" w:rsidRDefault="0086297B"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20</w:t>
            </w:r>
          </w:p>
        </w:tc>
        <w:tc>
          <w:tcPr>
            <w:tcW w:w="1056" w:type="dxa"/>
          </w:tcPr>
          <w:p w:rsidR="0086297B" w:rsidRPr="003F31C0" w:rsidRDefault="0086297B"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17</w:t>
            </w:r>
          </w:p>
        </w:tc>
      </w:tr>
      <w:tr w:rsidR="0086297B" w:rsidRPr="003F31C0" w:rsidTr="00C2223A">
        <w:tc>
          <w:tcPr>
            <w:cnfStyle w:val="001000000000" w:firstRow="0" w:lastRow="0" w:firstColumn="1" w:lastColumn="0" w:oddVBand="0" w:evenVBand="0" w:oddHBand="0" w:evenHBand="0" w:firstRowFirstColumn="0" w:firstRowLastColumn="0" w:lastRowFirstColumn="0" w:lastRowLastColumn="0"/>
            <w:tcW w:w="2051" w:type="dxa"/>
          </w:tcPr>
          <w:p w:rsidR="0086297B" w:rsidRPr="003F31C0" w:rsidRDefault="0086297B" w:rsidP="003F31C0">
            <w:pPr>
              <w:rPr>
                <w:sz w:val="18"/>
                <w:szCs w:val="18"/>
              </w:rPr>
            </w:pPr>
            <w:r w:rsidRPr="003F31C0">
              <w:rPr>
                <w:sz w:val="18"/>
                <w:szCs w:val="18"/>
              </w:rPr>
              <w:t>Other</w:t>
            </w:r>
          </w:p>
        </w:tc>
        <w:tc>
          <w:tcPr>
            <w:tcW w:w="1134" w:type="dxa"/>
          </w:tcPr>
          <w:p w:rsidR="0086297B" w:rsidRPr="003F31C0" w:rsidRDefault="0086297B"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0</w:t>
            </w:r>
          </w:p>
        </w:tc>
        <w:tc>
          <w:tcPr>
            <w:tcW w:w="1134" w:type="dxa"/>
          </w:tcPr>
          <w:p w:rsidR="0086297B" w:rsidRPr="003F31C0" w:rsidRDefault="0086297B"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0</w:t>
            </w:r>
          </w:p>
        </w:tc>
        <w:tc>
          <w:tcPr>
            <w:tcW w:w="1056" w:type="dxa"/>
          </w:tcPr>
          <w:p w:rsidR="0086297B" w:rsidRPr="003F31C0" w:rsidRDefault="0086297B"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0</w:t>
            </w:r>
          </w:p>
        </w:tc>
        <w:tc>
          <w:tcPr>
            <w:tcW w:w="1092" w:type="dxa"/>
          </w:tcPr>
          <w:p w:rsidR="0086297B" w:rsidRPr="003F31C0" w:rsidRDefault="0086297B"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0</w:t>
            </w:r>
          </w:p>
        </w:tc>
        <w:tc>
          <w:tcPr>
            <w:tcW w:w="1233" w:type="dxa"/>
          </w:tcPr>
          <w:p w:rsidR="0086297B" w:rsidRPr="003F31C0" w:rsidRDefault="0086297B"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0</w:t>
            </w:r>
          </w:p>
        </w:tc>
        <w:tc>
          <w:tcPr>
            <w:tcW w:w="1056" w:type="dxa"/>
          </w:tcPr>
          <w:p w:rsidR="0086297B" w:rsidRPr="003F31C0" w:rsidRDefault="0086297B" w:rsidP="003F31C0">
            <w:pPr>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0</w:t>
            </w:r>
          </w:p>
        </w:tc>
      </w:tr>
      <w:tr w:rsidR="0086297B" w:rsidRPr="003F31C0" w:rsidTr="00C2223A">
        <w:tc>
          <w:tcPr>
            <w:cnfStyle w:val="001000000000" w:firstRow="0" w:lastRow="0" w:firstColumn="1" w:lastColumn="0" w:oddVBand="0" w:evenVBand="0" w:oddHBand="0" w:evenHBand="0" w:firstRowFirstColumn="0" w:firstRowLastColumn="0" w:lastRowFirstColumn="0" w:lastRowLastColumn="0"/>
            <w:tcW w:w="2051" w:type="dxa"/>
          </w:tcPr>
          <w:p w:rsidR="0086297B" w:rsidRPr="003F31C0" w:rsidRDefault="0086297B" w:rsidP="003F31C0">
            <w:pPr>
              <w:ind w:left="0" w:right="0"/>
              <w:rPr>
                <w:sz w:val="18"/>
                <w:szCs w:val="18"/>
              </w:rPr>
            </w:pPr>
            <w:r w:rsidRPr="003F31C0">
              <w:rPr>
                <w:sz w:val="18"/>
                <w:szCs w:val="18"/>
              </w:rPr>
              <w:t>Age, years: mean (</w:t>
            </w:r>
            <w:r w:rsidR="007645B5" w:rsidRPr="003F31C0">
              <w:rPr>
                <w:sz w:val="18"/>
                <w:szCs w:val="18"/>
              </w:rPr>
              <w:t>SD</w:t>
            </w:r>
            <w:r w:rsidRPr="003F31C0">
              <w:rPr>
                <w:sz w:val="18"/>
                <w:szCs w:val="18"/>
              </w:rPr>
              <w:t>)</w:t>
            </w:r>
          </w:p>
        </w:tc>
        <w:tc>
          <w:tcPr>
            <w:tcW w:w="1134" w:type="dxa"/>
          </w:tcPr>
          <w:p w:rsidR="0086297B" w:rsidRPr="003F31C0" w:rsidRDefault="0086297B"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53.6 (15)</w:t>
            </w:r>
          </w:p>
        </w:tc>
        <w:tc>
          <w:tcPr>
            <w:tcW w:w="1134" w:type="dxa"/>
          </w:tcPr>
          <w:p w:rsidR="0086297B" w:rsidRPr="003F31C0" w:rsidRDefault="0086297B"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53.2 (15)</w:t>
            </w:r>
          </w:p>
        </w:tc>
        <w:tc>
          <w:tcPr>
            <w:tcW w:w="1056" w:type="dxa"/>
          </w:tcPr>
          <w:p w:rsidR="0086297B" w:rsidRPr="003F31C0" w:rsidRDefault="0086297B"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51.3 (15)</w:t>
            </w:r>
          </w:p>
        </w:tc>
        <w:tc>
          <w:tcPr>
            <w:tcW w:w="1092" w:type="dxa"/>
          </w:tcPr>
          <w:p w:rsidR="0086297B" w:rsidRPr="003F31C0" w:rsidRDefault="0086297B"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50.5 (10)</w:t>
            </w:r>
          </w:p>
        </w:tc>
        <w:tc>
          <w:tcPr>
            <w:tcW w:w="1233" w:type="dxa"/>
          </w:tcPr>
          <w:p w:rsidR="0086297B" w:rsidRPr="003F31C0" w:rsidRDefault="0086297B"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54.7 (16)</w:t>
            </w:r>
          </w:p>
        </w:tc>
        <w:tc>
          <w:tcPr>
            <w:tcW w:w="1056" w:type="dxa"/>
          </w:tcPr>
          <w:p w:rsidR="0086297B" w:rsidRPr="003F31C0" w:rsidRDefault="0086297B"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55.2 (11)</w:t>
            </w:r>
          </w:p>
        </w:tc>
      </w:tr>
      <w:tr w:rsidR="0086297B" w:rsidRPr="003F31C0" w:rsidTr="00C2223A">
        <w:tc>
          <w:tcPr>
            <w:cnfStyle w:val="001000000000" w:firstRow="0" w:lastRow="0" w:firstColumn="1" w:lastColumn="0" w:oddVBand="0" w:evenVBand="0" w:oddHBand="0" w:evenHBand="0" w:firstRowFirstColumn="0" w:firstRowLastColumn="0" w:lastRowFirstColumn="0" w:lastRowLastColumn="0"/>
            <w:tcW w:w="2051" w:type="dxa"/>
          </w:tcPr>
          <w:p w:rsidR="0086297B" w:rsidRPr="003F31C0" w:rsidRDefault="0086297B" w:rsidP="003F31C0">
            <w:pPr>
              <w:ind w:left="0" w:right="0"/>
              <w:rPr>
                <w:sz w:val="18"/>
                <w:szCs w:val="18"/>
              </w:rPr>
            </w:pPr>
            <w:r w:rsidRPr="003F31C0">
              <w:rPr>
                <w:sz w:val="18"/>
                <w:szCs w:val="18"/>
              </w:rPr>
              <w:t>No. inflammatory lesions (</w:t>
            </w:r>
            <w:r w:rsidR="007645B5" w:rsidRPr="003F31C0">
              <w:rPr>
                <w:sz w:val="18"/>
                <w:szCs w:val="18"/>
              </w:rPr>
              <w:t>SD</w:t>
            </w:r>
            <w:r w:rsidRPr="003F31C0">
              <w:rPr>
                <w:sz w:val="18"/>
                <w:szCs w:val="18"/>
              </w:rPr>
              <w:t>)</w:t>
            </w:r>
          </w:p>
        </w:tc>
        <w:tc>
          <w:tcPr>
            <w:tcW w:w="1134" w:type="dxa"/>
          </w:tcPr>
          <w:p w:rsidR="0086297B" w:rsidRPr="003F31C0" w:rsidRDefault="0086297B"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4.7 (4.5)</w:t>
            </w:r>
          </w:p>
        </w:tc>
        <w:tc>
          <w:tcPr>
            <w:tcW w:w="1134" w:type="dxa"/>
          </w:tcPr>
          <w:p w:rsidR="0086297B" w:rsidRPr="003F31C0" w:rsidRDefault="0086297B"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3.8 (4.1)</w:t>
            </w:r>
          </w:p>
        </w:tc>
        <w:tc>
          <w:tcPr>
            <w:tcW w:w="1056" w:type="dxa"/>
          </w:tcPr>
          <w:p w:rsidR="0086297B" w:rsidRPr="003F31C0" w:rsidRDefault="0086297B"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4.6 (5.5)</w:t>
            </w:r>
          </w:p>
        </w:tc>
        <w:tc>
          <w:tcPr>
            <w:tcW w:w="1092" w:type="dxa"/>
          </w:tcPr>
          <w:p w:rsidR="0086297B" w:rsidRPr="003F31C0" w:rsidRDefault="0086297B"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4.7 (5.2)</w:t>
            </w:r>
          </w:p>
        </w:tc>
        <w:tc>
          <w:tcPr>
            <w:tcW w:w="1233" w:type="dxa"/>
          </w:tcPr>
          <w:p w:rsidR="0086297B" w:rsidRPr="003F31C0" w:rsidRDefault="0086297B"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4.4 (4.3)</w:t>
            </w:r>
          </w:p>
        </w:tc>
        <w:tc>
          <w:tcPr>
            <w:tcW w:w="1056" w:type="dxa"/>
          </w:tcPr>
          <w:p w:rsidR="0086297B" w:rsidRPr="003F31C0" w:rsidRDefault="0086297B"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3.3 (2.8)</w:t>
            </w:r>
          </w:p>
        </w:tc>
      </w:tr>
      <w:tr w:rsidR="00C2223A" w:rsidRPr="003F31C0" w:rsidTr="00662499">
        <w:tc>
          <w:tcPr>
            <w:cnfStyle w:val="001000000000" w:firstRow="0" w:lastRow="0" w:firstColumn="1" w:lastColumn="0" w:oddVBand="0" w:evenVBand="0" w:oddHBand="0" w:evenHBand="0" w:firstRowFirstColumn="0" w:firstRowLastColumn="0" w:lastRowFirstColumn="0" w:lastRowLastColumn="0"/>
            <w:tcW w:w="8756" w:type="dxa"/>
            <w:gridSpan w:val="7"/>
          </w:tcPr>
          <w:p w:rsidR="00C2223A" w:rsidRPr="003F31C0" w:rsidRDefault="00C2223A" w:rsidP="003F31C0">
            <w:pPr>
              <w:rPr>
                <w:b/>
                <w:sz w:val="18"/>
                <w:szCs w:val="18"/>
              </w:rPr>
            </w:pPr>
            <w:r w:rsidRPr="003F31C0">
              <w:rPr>
                <w:b/>
                <w:sz w:val="18"/>
                <w:szCs w:val="18"/>
              </w:rPr>
              <w:t>IGA†: score (% subjects)</w:t>
            </w:r>
          </w:p>
        </w:tc>
      </w:tr>
      <w:tr w:rsidR="0086297B" w:rsidRPr="003F31C0" w:rsidTr="00C2223A">
        <w:tc>
          <w:tcPr>
            <w:cnfStyle w:val="001000000000" w:firstRow="0" w:lastRow="0" w:firstColumn="1" w:lastColumn="0" w:oddVBand="0" w:evenVBand="0" w:oddHBand="0" w:evenHBand="0" w:firstRowFirstColumn="0" w:firstRowLastColumn="0" w:lastRowFirstColumn="0" w:lastRowLastColumn="0"/>
            <w:tcW w:w="2051" w:type="dxa"/>
          </w:tcPr>
          <w:p w:rsidR="0086297B" w:rsidRPr="003F31C0" w:rsidRDefault="0086297B" w:rsidP="003F31C0">
            <w:pPr>
              <w:ind w:left="0" w:right="0"/>
              <w:rPr>
                <w:sz w:val="18"/>
                <w:szCs w:val="18"/>
              </w:rPr>
            </w:pPr>
            <w:r w:rsidRPr="003F31C0">
              <w:rPr>
                <w:sz w:val="18"/>
                <w:szCs w:val="18"/>
              </w:rPr>
              <w:t>0</w:t>
            </w:r>
          </w:p>
        </w:tc>
        <w:tc>
          <w:tcPr>
            <w:tcW w:w="1134" w:type="dxa"/>
          </w:tcPr>
          <w:p w:rsidR="0086297B" w:rsidRPr="003F31C0" w:rsidRDefault="0086297B"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3 (10.7)</w:t>
            </w:r>
          </w:p>
        </w:tc>
        <w:tc>
          <w:tcPr>
            <w:tcW w:w="1134" w:type="dxa"/>
          </w:tcPr>
          <w:p w:rsidR="0086297B" w:rsidRPr="003F31C0" w:rsidRDefault="0086297B"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11 (40.7)</w:t>
            </w:r>
          </w:p>
        </w:tc>
        <w:tc>
          <w:tcPr>
            <w:tcW w:w="1056" w:type="dxa"/>
          </w:tcPr>
          <w:p w:rsidR="0086297B" w:rsidRPr="003F31C0" w:rsidRDefault="0086297B"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10 (32.3)</w:t>
            </w:r>
          </w:p>
        </w:tc>
        <w:tc>
          <w:tcPr>
            <w:tcW w:w="1092" w:type="dxa"/>
          </w:tcPr>
          <w:p w:rsidR="0086297B" w:rsidRPr="003F31C0" w:rsidRDefault="0086297B"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6 (23.1)</w:t>
            </w:r>
          </w:p>
        </w:tc>
        <w:tc>
          <w:tcPr>
            <w:tcW w:w="1233" w:type="dxa"/>
          </w:tcPr>
          <w:p w:rsidR="0086297B" w:rsidRPr="003F31C0" w:rsidRDefault="0086297B"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5 (25.0)</w:t>
            </w:r>
          </w:p>
        </w:tc>
        <w:tc>
          <w:tcPr>
            <w:tcW w:w="1056" w:type="dxa"/>
          </w:tcPr>
          <w:p w:rsidR="0086297B" w:rsidRPr="003F31C0" w:rsidRDefault="0086297B"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4 (23.5)</w:t>
            </w:r>
          </w:p>
        </w:tc>
      </w:tr>
      <w:tr w:rsidR="0086297B" w:rsidRPr="003F31C0" w:rsidTr="00C2223A">
        <w:tc>
          <w:tcPr>
            <w:cnfStyle w:val="001000000000" w:firstRow="0" w:lastRow="0" w:firstColumn="1" w:lastColumn="0" w:oddVBand="0" w:evenVBand="0" w:oddHBand="0" w:evenHBand="0" w:firstRowFirstColumn="0" w:firstRowLastColumn="0" w:lastRowFirstColumn="0" w:lastRowLastColumn="0"/>
            <w:tcW w:w="2051" w:type="dxa"/>
          </w:tcPr>
          <w:p w:rsidR="0086297B" w:rsidRPr="003F31C0" w:rsidRDefault="0086297B" w:rsidP="003F31C0">
            <w:pPr>
              <w:ind w:left="0" w:right="0"/>
              <w:rPr>
                <w:sz w:val="18"/>
                <w:szCs w:val="18"/>
              </w:rPr>
            </w:pPr>
            <w:r w:rsidRPr="003F31C0">
              <w:rPr>
                <w:sz w:val="18"/>
                <w:szCs w:val="18"/>
              </w:rPr>
              <w:t>1</w:t>
            </w:r>
          </w:p>
        </w:tc>
        <w:tc>
          <w:tcPr>
            <w:tcW w:w="1134" w:type="dxa"/>
          </w:tcPr>
          <w:p w:rsidR="0086297B" w:rsidRPr="003F31C0" w:rsidRDefault="0086297B"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25 (89.3)</w:t>
            </w:r>
          </w:p>
        </w:tc>
        <w:tc>
          <w:tcPr>
            <w:tcW w:w="1134" w:type="dxa"/>
          </w:tcPr>
          <w:p w:rsidR="0086297B" w:rsidRPr="003F31C0" w:rsidRDefault="0086297B"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16 (59.3)</w:t>
            </w:r>
          </w:p>
        </w:tc>
        <w:tc>
          <w:tcPr>
            <w:tcW w:w="1056" w:type="dxa"/>
          </w:tcPr>
          <w:p w:rsidR="0086297B" w:rsidRPr="003F31C0" w:rsidRDefault="0086297B"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21 (67.7)</w:t>
            </w:r>
          </w:p>
        </w:tc>
        <w:tc>
          <w:tcPr>
            <w:tcW w:w="1092" w:type="dxa"/>
          </w:tcPr>
          <w:p w:rsidR="0086297B" w:rsidRPr="003F31C0" w:rsidRDefault="0086297B"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20 (76.9)</w:t>
            </w:r>
          </w:p>
        </w:tc>
        <w:tc>
          <w:tcPr>
            <w:tcW w:w="1233" w:type="dxa"/>
          </w:tcPr>
          <w:p w:rsidR="0086297B" w:rsidRPr="003F31C0" w:rsidRDefault="0086297B"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15 (75.0)</w:t>
            </w:r>
          </w:p>
        </w:tc>
        <w:tc>
          <w:tcPr>
            <w:tcW w:w="1056" w:type="dxa"/>
          </w:tcPr>
          <w:p w:rsidR="0086297B" w:rsidRPr="003F31C0" w:rsidRDefault="0086297B"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13 (76.5)</w:t>
            </w:r>
          </w:p>
        </w:tc>
      </w:tr>
    </w:tbl>
    <w:p w:rsidR="00C2223A" w:rsidRPr="00C2223A" w:rsidRDefault="003F31C0" w:rsidP="003F31C0">
      <w:pPr>
        <w:pStyle w:val="TableDescription"/>
      </w:pPr>
      <w:r>
        <w:t xml:space="preserve">† </w:t>
      </w:r>
      <w:r w:rsidR="00C2223A" w:rsidRPr="00C2223A">
        <w:t>0 = Clear. No inflammatory lesions present. 1 = Almost clear. Very few small papules/pustules.</w:t>
      </w:r>
    </w:p>
    <w:p w:rsidR="00E87905" w:rsidRPr="00BC4AC6" w:rsidRDefault="00E87905" w:rsidP="00BC4AC6">
      <w:r w:rsidRPr="00BC4AC6">
        <w:t>The main efficacy endpoints stipulated on the Protocol were (1) Time to relapse, and (2) Relapse rate, according to any of the following definitions of relapse:</w:t>
      </w:r>
    </w:p>
    <w:p w:rsidR="00E87905" w:rsidRPr="00BC4AC6" w:rsidRDefault="00E87905" w:rsidP="00BC4AC6">
      <w:pPr>
        <w:pStyle w:val="ListBullet"/>
      </w:pPr>
      <w:r w:rsidRPr="00BC4AC6">
        <w:t>Definition 1: an IGA score equal ≥ 2.</w:t>
      </w:r>
    </w:p>
    <w:p w:rsidR="00E87905" w:rsidRPr="00BC4AC6" w:rsidRDefault="00C2223A" w:rsidP="00BC4AC6">
      <w:pPr>
        <w:pStyle w:val="ListBullet"/>
      </w:pPr>
      <w:r>
        <w:t xml:space="preserve">Definition 2: a 2 </w:t>
      </w:r>
      <w:r w:rsidR="00E87905" w:rsidRPr="00BC4AC6">
        <w:t>point difference in the IGA score compared to baseline.</w:t>
      </w:r>
    </w:p>
    <w:p w:rsidR="00E87905" w:rsidRPr="00BC4AC6" w:rsidRDefault="00E87905" w:rsidP="00BC4AC6">
      <w:pPr>
        <w:pStyle w:val="ListBullet"/>
      </w:pPr>
      <w:r w:rsidRPr="00BC4AC6">
        <w:t>Definition 3: failure to maintain at least 50% of the improvement achieved at the end of the initial study RD.03.SPR40027 (improvement being defined as the difference between baseline and Week 12 total inflammatory lesion count).</w:t>
      </w:r>
    </w:p>
    <w:p w:rsidR="00E87905" w:rsidRPr="00BC4AC6" w:rsidRDefault="00E87905" w:rsidP="00BC4AC6">
      <w:r w:rsidRPr="00BC4AC6">
        <w:t>For subjects who discontinued the study prematurely without re</w:t>
      </w:r>
      <w:r w:rsidR="00C2223A">
        <w:t xml:space="preserve">lapse, two analysis conventions </w:t>
      </w:r>
      <w:r w:rsidRPr="00BC4AC6">
        <w:t>were adopted:</w:t>
      </w:r>
    </w:p>
    <w:p w:rsidR="00E87905" w:rsidRPr="00BC4AC6" w:rsidRDefault="00E87905" w:rsidP="00BC4AC6">
      <w:pPr>
        <w:pStyle w:val="ListBullet"/>
      </w:pPr>
      <w:r w:rsidRPr="00BC4AC6">
        <w:t>Convention Analysis 1: subjects were considered as censored th</w:t>
      </w:r>
      <w:r w:rsidR="00783556">
        <w:t>e day of last evaluation</w:t>
      </w:r>
    </w:p>
    <w:p w:rsidR="00E87905" w:rsidRPr="00BC4AC6" w:rsidRDefault="00E87905" w:rsidP="00BC4AC6">
      <w:pPr>
        <w:pStyle w:val="ListBullet"/>
      </w:pPr>
      <w:r w:rsidRPr="00BC4AC6">
        <w:t>Convention Analysis 2: subjects were considered as relapse 30 days after the day of last evaluation (sensitivity analysis).</w:t>
      </w:r>
    </w:p>
    <w:p w:rsidR="008A755E" w:rsidRDefault="00E87905" w:rsidP="00E87905">
      <w:r w:rsidRPr="00BC4AC6">
        <w:t>For both conventions, subjects who completed the study or who had not relapsed were</w:t>
      </w:r>
      <w:r w:rsidR="00BC4AC6">
        <w:t xml:space="preserve"> </w:t>
      </w:r>
      <w:r w:rsidRPr="00BC4AC6">
        <w:t>considered as censored.</w:t>
      </w:r>
      <w:r w:rsidR="00BC4AC6">
        <w:t xml:space="preserve"> </w:t>
      </w:r>
      <w:r w:rsidRPr="00BC4AC6">
        <w:t>Numbers of subjects (%) who discontinued prematurely are given i</w:t>
      </w:r>
      <w:r w:rsidR="008A755E">
        <w:t>n T</w:t>
      </w:r>
      <w:r w:rsidR="00C2223A">
        <w:t xml:space="preserve">able </w:t>
      </w:r>
      <w:r w:rsidR="00C4724C">
        <w:t>19</w:t>
      </w:r>
      <w:r w:rsidR="008A755E">
        <w:t xml:space="preserve"> </w:t>
      </w:r>
      <w:r w:rsidR="00C2223A">
        <w:t>below, with reasons.</w:t>
      </w:r>
    </w:p>
    <w:p w:rsidR="00E87905" w:rsidRDefault="00C4724C" w:rsidP="008A755E">
      <w:pPr>
        <w:pStyle w:val="Tabletitle"/>
      </w:pPr>
      <w:r>
        <w:t>Table 19</w:t>
      </w:r>
      <w:r w:rsidR="008A755E">
        <w:t xml:space="preserve">. Study </w:t>
      </w:r>
      <w:r w:rsidR="0086297B" w:rsidRPr="008A755E">
        <w:t>RD.03.SRE.40037</w:t>
      </w:r>
      <w:r w:rsidR="008A755E">
        <w:t>.</w:t>
      </w:r>
      <w:r w:rsidR="008A755E" w:rsidRPr="008A755E">
        <w:t xml:space="preserve"> Numbers of subjects (%) who discontinued prematurely</w:t>
      </w:r>
      <w:r w:rsidR="008A755E">
        <w:t>.</w:t>
      </w:r>
    </w:p>
    <w:tbl>
      <w:tblPr>
        <w:tblStyle w:val="TableTGAblue"/>
        <w:tblW w:w="8801" w:type="dxa"/>
        <w:tblLook w:val="04A0" w:firstRow="1" w:lastRow="0" w:firstColumn="1" w:lastColumn="0" w:noHBand="0" w:noVBand="1"/>
        <w:tblDescription w:val="Table 19. Study RD.03.SRE.40037. Numbers of subjects (%) who discontinued prematurely."/>
      </w:tblPr>
      <w:tblGrid>
        <w:gridCol w:w="748"/>
        <w:gridCol w:w="2045"/>
        <w:gridCol w:w="1163"/>
        <w:gridCol w:w="782"/>
        <w:gridCol w:w="783"/>
        <w:gridCol w:w="769"/>
        <w:gridCol w:w="764"/>
        <w:gridCol w:w="873"/>
        <w:gridCol w:w="874"/>
      </w:tblGrid>
      <w:tr w:rsidR="006E6D23" w:rsidRPr="003F31C0" w:rsidTr="008A755E">
        <w:trPr>
          <w:cnfStyle w:val="100000000000" w:firstRow="1" w:lastRow="0" w:firstColumn="0" w:lastColumn="0" w:oddVBand="0" w:evenVBand="0" w:oddHBand="0" w:evenHBand="0" w:firstRowFirstColumn="0" w:firstRowLastColumn="0" w:lastRowFirstColumn="0" w:lastRowLastColumn="0"/>
          <w:trHeight w:val="206"/>
          <w:tblHeader/>
        </w:trPr>
        <w:tc>
          <w:tcPr>
            <w:cnfStyle w:val="001000000000" w:firstRow="0" w:lastRow="0" w:firstColumn="1" w:lastColumn="0" w:oddVBand="0" w:evenVBand="0" w:oddHBand="0" w:evenHBand="0" w:firstRowFirstColumn="0" w:firstRowLastColumn="0" w:lastRowFirstColumn="0" w:lastRowLastColumn="0"/>
            <w:tcW w:w="758" w:type="dxa"/>
            <w:vMerge w:val="restart"/>
          </w:tcPr>
          <w:p w:rsidR="00C2223A" w:rsidRPr="003F31C0" w:rsidRDefault="00C2223A" w:rsidP="003F31C0">
            <w:pPr>
              <w:rPr>
                <w:sz w:val="18"/>
                <w:szCs w:val="18"/>
              </w:rPr>
            </w:pPr>
          </w:p>
        </w:tc>
        <w:tc>
          <w:tcPr>
            <w:tcW w:w="2082" w:type="dxa"/>
            <w:vMerge w:val="restart"/>
          </w:tcPr>
          <w:p w:rsidR="00C2223A" w:rsidRPr="003F31C0" w:rsidRDefault="00C2223A" w:rsidP="003F31C0">
            <w:pPr>
              <w:cnfStyle w:val="100000000000" w:firstRow="1" w:lastRow="0" w:firstColumn="0" w:lastColumn="0" w:oddVBand="0" w:evenVBand="0" w:oddHBand="0" w:evenHBand="0" w:firstRowFirstColumn="0" w:firstRowLastColumn="0" w:lastRowFirstColumn="0" w:lastRowLastColumn="0"/>
              <w:rPr>
                <w:sz w:val="18"/>
                <w:szCs w:val="18"/>
              </w:rPr>
            </w:pPr>
          </w:p>
        </w:tc>
        <w:tc>
          <w:tcPr>
            <w:tcW w:w="1179" w:type="dxa"/>
            <w:vMerge w:val="restart"/>
          </w:tcPr>
          <w:p w:rsidR="00C2223A" w:rsidRPr="003F31C0" w:rsidRDefault="00C2223A" w:rsidP="003F31C0">
            <w:pPr>
              <w:cnfStyle w:val="100000000000" w:firstRow="1" w:lastRow="0" w:firstColumn="0" w:lastColumn="0" w:oddVBand="0" w:evenVBand="0" w:oddHBand="0" w:evenHBand="0" w:firstRowFirstColumn="0" w:firstRowLastColumn="0" w:lastRowFirstColumn="0" w:lastRowLastColumn="0"/>
              <w:rPr>
                <w:sz w:val="18"/>
                <w:szCs w:val="18"/>
              </w:rPr>
            </w:pPr>
          </w:p>
        </w:tc>
        <w:tc>
          <w:tcPr>
            <w:tcW w:w="3119" w:type="dxa"/>
            <w:gridSpan w:val="4"/>
          </w:tcPr>
          <w:p w:rsidR="00C2223A" w:rsidRPr="003F31C0" w:rsidRDefault="00C2223A" w:rsidP="003F31C0">
            <w:pPr>
              <w:cnfStyle w:val="100000000000" w:firstRow="1" w:lastRow="0" w:firstColumn="0" w:lastColumn="0" w:oddVBand="0" w:evenVBand="0" w:oddHBand="0" w:evenHBand="0" w:firstRowFirstColumn="0" w:firstRowLastColumn="0" w:lastRowFirstColumn="0" w:lastRowLastColumn="0"/>
              <w:rPr>
                <w:sz w:val="18"/>
                <w:szCs w:val="18"/>
              </w:rPr>
            </w:pPr>
            <w:r w:rsidRPr="003F31C0">
              <w:rPr>
                <w:sz w:val="18"/>
                <w:szCs w:val="18"/>
              </w:rPr>
              <w:t>Ivermectin</w:t>
            </w:r>
          </w:p>
        </w:tc>
        <w:tc>
          <w:tcPr>
            <w:tcW w:w="882" w:type="dxa"/>
          </w:tcPr>
          <w:p w:rsidR="00C2223A" w:rsidRPr="003F31C0" w:rsidRDefault="00C2223A" w:rsidP="003F31C0">
            <w:pPr>
              <w:ind w:left="0" w:right="0"/>
              <w:cnfStyle w:val="100000000000" w:firstRow="1" w:lastRow="0" w:firstColumn="0" w:lastColumn="0" w:oddVBand="0" w:evenVBand="0" w:oddHBand="0" w:evenHBand="0" w:firstRowFirstColumn="0" w:firstRowLastColumn="0" w:lastRowFirstColumn="0" w:lastRowLastColumn="0"/>
              <w:rPr>
                <w:sz w:val="18"/>
                <w:szCs w:val="18"/>
              </w:rPr>
            </w:pPr>
            <w:r w:rsidRPr="003F31C0">
              <w:rPr>
                <w:sz w:val="18"/>
                <w:szCs w:val="18"/>
              </w:rPr>
              <w:t>Metro</w:t>
            </w:r>
          </w:p>
        </w:tc>
        <w:tc>
          <w:tcPr>
            <w:tcW w:w="781" w:type="dxa"/>
          </w:tcPr>
          <w:p w:rsidR="00C2223A" w:rsidRPr="003F31C0" w:rsidRDefault="00C2223A" w:rsidP="003F31C0">
            <w:pPr>
              <w:cnfStyle w:val="100000000000" w:firstRow="1" w:lastRow="0" w:firstColumn="0" w:lastColumn="0" w:oddVBand="0" w:evenVBand="0" w:oddHBand="0" w:evenHBand="0" w:firstRowFirstColumn="0" w:firstRowLastColumn="0" w:lastRowFirstColumn="0" w:lastRowLastColumn="0"/>
              <w:rPr>
                <w:sz w:val="18"/>
                <w:szCs w:val="18"/>
              </w:rPr>
            </w:pPr>
            <w:r w:rsidRPr="003F31C0">
              <w:rPr>
                <w:sz w:val="18"/>
                <w:szCs w:val="18"/>
              </w:rPr>
              <w:t>Veh</w:t>
            </w:r>
          </w:p>
        </w:tc>
      </w:tr>
      <w:tr w:rsidR="006E6D23" w:rsidRPr="003F31C0" w:rsidTr="008A755E">
        <w:trPr>
          <w:trHeight w:val="130"/>
        </w:trPr>
        <w:tc>
          <w:tcPr>
            <w:cnfStyle w:val="001000000000" w:firstRow="0" w:lastRow="0" w:firstColumn="1" w:lastColumn="0" w:oddVBand="0" w:evenVBand="0" w:oddHBand="0" w:evenHBand="0" w:firstRowFirstColumn="0" w:firstRowLastColumn="0" w:lastRowFirstColumn="0" w:lastRowLastColumn="0"/>
            <w:tcW w:w="758" w:type="dxa"/>
            <w:vMerge/>
          </w:tcPr>
          <w:p w:rsidR="00C2223A" w:rsidRPr="003F31C0" w:rsidRDefault="00C2223A" w:rsidP="003F31C0">
            <w:pPr>
              <w:rPr>
                <w:sz w:val="18"/>
                <w:szCs w:val="18"/>
              </w:rPr>
            </w:pPr>
          </w:p>
        </w:tc>
        <w:tc>
          <w:tcPr>
            <w:tcW w:w="2082" w:type="dxa"/>
            <w:vMerge/>
          </w:tcPr>
          <w:p w:rsidR="00C2223A" w:rsidRPr="003F31C0" w:rsidRDefault="00C2223A" w:rsidP="003F31C0">
            <w:pPr>
              <w:cnfStyle w:val="000000000000" w:firstRow="0" w:lastRow="0" w:firstColumn="0" w:lastColumn="0" w:oddVBand="0" w:evenVBand="0" w:oddHBand="0" w:evenHBand="0" w:firstRowFirstColumn="0" w:firstRowLastColumn="0" w:lastRowFirstColumn="0" w:lastRowLastColumn="0"/>
              <w:rPr>
                <w:sz w:val="18"/>
                <w:szCs w:val="18"/>
              </w:rPr>
            </w:pPr>
          </w:p>
        </w:tc>
        <w:tc>
          <w:tcPr>
            <w:tcW w:w="1179" w:type="dxa"/>
            <w:vMerge/>
          </w:tcPr>
          <w:p w:rsidR="00C2223A" w:rsidRPr="003F31C0" w:rsidRDefault="00C2223A" w:rsidP="003F31C0">
            <w:pPr>
              <w:cnfStyle w:val="000000000000" w:firstRow="0" w:lastRow="0" w:firstColumn="0" w:lastColumn="0" w:oddVBand="0" w:evenVBand="0" w:oddHBand="0" w:evenHBand="0" w:firstRowFirstColumn="0" w:firstRowLastColumn="0" w:lastRowFirstColumn="0" w:lastRowLastColumn="0"/>
              <w:rPr>
                <w:sz w:val="18"/>
                <w:szCs w:val="18"/>
              </w:rPr>
            </w:pPr>
          </w:p>
        </w:tc>
        <w:tc>
          <w:tcPr>
            <w:tcW w:w="788" w:type="dxa"/>
            <w:shd w:val="clear" w:color="auto" w:fill="0070B5" w:themeFill="text2" w:themeFillTint="BF"/>
          </w:tcPr>
          <w:p w:rsidR="00C2223A" w:rsidRPr="003F31C0" w:rsidRDefault="00C2223A" w:rsidP="003F31C0">
            <w:pPr>
              <w:ind w:left="0" w:right="0"/>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3F31C0">
              <w:rPr>
                <w:color w:val="FFFFFF" w:themeColor="background1"/>
                <w:sz w:val="18"/>
                <w:szCs w:val="18"/>
              </w:rPr>
              <w:t>0.1% daily</w:t>
            </w:r>
          </w:p>
        </w:tc>
        <w:tc>
          <w:tcPr>
            <w:tcW w:w="789" w:type="dxa"/>
            <w:shd w:val="clear" w:color="auto" w:fill="0070B5" w:themeFill="text2" w:themeFillTint="BF"/>
          </w:tcPr>
          <w:p w:rsidR="00C2223A" w:rsidRPr="003F31C0" w:rsidRDefault="00C2223A" w:rsidP="003F31C0">
            <w:pPr>
              <w:ind w:left="0" w:right="0"/>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3F31C0">
              <w:rPr>
                <w:color w:val="FFFFFF" w:themeColor="background1"/>
                <w:sz w:val="18"/>
                <w:szCs w:val="18"/>
              </w:rPr>
              <w:t>0.3% daily</w:t>
            </w:r>
          </w:p>
        </w:tc>
        <w:tc>
          <w:tcPr>
            <w:tcW w:w="774" w:type="dxa"/>
            <w:shd w:val="clear" w:color="auto" w:fill="0070B5" w:themeFill="text2" w:themeFillTint="BF"/>
          </w:tcPr>
          <w:p w:rsidR="00C2223A" w:rsidRPr="003F31C0" w:rsidRDefault="00C2223A" w:rsidP="003F31C0">
            <w:pPr>
              <w:ind w:left="0" w:right="0"/>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3F31C0">
              <w:rPr>
                <w:color w:val="FFFFFF" w:themeColor="background1"/>
                <w:sz w:val="18"/>
                <w:szCs w:val="18"/>
              </w:rPr>
              <w:t>1% daily</w:t>
            </w:r>
          </w:p>
        </w:tc>
        <w:tc>
          <w:tcPr>
            <w:tcW w:w="768" w:type="dxa"/>
            <w:shd w:val="clear" w:color="auto" w:fill="0070B5" w:themeFill="text2" w:themeFillTint="BF"/>
          </w:tcPr>
          <w:p w:rsidR="00C2223A" w:rsidRPr="003F31C0" w:rsidRDefault="00C2223A" w:rsidP="003F31C0">
            <w:pPr>
              <w:ind w:left="0" w:right="0"/>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3F31C0">
              <w:rPr>
                <w:color w:val="FFFFFF" w:themeColor="background1"/>
                <w:sz w:val="18"/>
                <w:szCs w:val="18"/>
              </w:rPr>
              <w:t>1% BD</w:t>
            </w:r>
          </w:p>
        </w:tc>
        <w:tc>
          <w:tcPr>
            <w:tcW w:w="882" w:type="dxa"/>
            <w:shd w:val="clear" w:color="auto" w:fill="0070B5" w:themeFill="text2" w:themeFillTint="BF"/>
          </w:tcPr>
          <w:p w:rsidR="00C2223A" w:rsidRPr="003F31C0" w:rsidRDefault="00C2223A" w:rsidP="003F31C0">
            <w:pPr>
              <w:ind w:left="0" w:right="0"/>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3F31C0">
              <w:rPr>
                <w:color w:val="FFFFFF" w:themeColor="background1"/>
                <w:sz w:val="18"/>
                <w:szCs w:val="18"/>
              </w:rPr>
              <w:t xml:space="preserve">0.75% </w:t>
            </w:r>
            <w:r w:rsidR="008E5934" w:rsidRPr="003F31C0">
              <w:rPr>
                <w:color w:val="FFFFFF" w:themeColor="background1"/>
                <w:sz w:val="18"/>
                <w:szCs w:val="18"/>
              </w:rPr>
              <w:t>BD</w:t>
            </w:r>
          </w:p>
        </w:tc>
        <w:tc>
          <w:tcPr>
            <w:tcW w:w="781" w:type="dxa"/>
            <w:shd w:val="clear" w:color="auto" w:fill="0070B5" w:themeFill="text2" w:themeFillTint="BF"/>
          </w:tcPr>
          <w:p w:rsidR="00C2223A" w:rsidRPr="003F31C0" w:rsidRDefault="00C2223A" w:rsidP="003F31C0">
            <w:pPr>
              <w:ind w:left="0" w:right="0"/>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3F31C0">
              <w:rPr>
                <w:color w:val="FFFFFF" w:themeColor="background1"/>
                <w:sz w:val="18"/>
                <w:szCs w:val="18"/>
              </w:rPr>
              <w:t>daily</w:t>
            </w:r>
          </w:p>
        </w:tc>
      </w:tr>
      <w:tr w:rsidR="006E6D23" w:rsidRPr="003F31C0" w:rsidTr="008A755E">
        <w:trPr>
          <w:trHeight w:val="206"/>
        </w:trPr>
        <w:tc>
          <w:tcPr>
            <w:cnfStyle w:val="001000000000" w:firstRow="0" w:lastRow="0" w:firstColumn="1" w:lastColumn="0" w:oddVBand="0" w:evenVBand="0" w:oddHBand="0" w:evenHBand="0" w:firstRowFirstColumn="0" w:firstRowLastColumn="0" w:lastRowFirstColumn="0" w:lastRowLastColumn="0"/>
            <w:tcW w:w="758" w:type="dxa"/>
            <w:vMerge w:val="restart"/>
          </w:tcPr>
          <w:p w:rsidR="00C2223A" w:rsidRPr="003F31C0" w:rsidRDefault="00C2223A" w:rsidP="003F31C0">
            <w:pPr>
              <w:rPr>
                <w:sz w:val="18"/>
                <w:szCs w:val="18"/>
              </w:rPr>
            </w:pPr>
          </w:p>
        </w:tc>
        <w:tc>
          <w:tcPr>
            <w:tcW w:w="2082" w:type="dxa"/>
          </w:tcPr>
          <w:p w:rsidR="00C2223A" w:rsidRPr="003F31C0" w:rsidRDefault="00C2223A"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No. enrolled</w:t>
            </w:r>
          </w:p>
        </w:tc>
        <w:tc>
          <w:tcPr>
            <w:tcW w:w="1179" w:type="dxa"/>
            <w:vMerge w:val="restart"/>
          </w:tcPr>
          <w:p w:rsidR="00C2223A" w:rsidRPr="003F31C0" w:rsidRDefault="00C2223A" w:rsidP="003F31C0">
            <w:pPr>
              <w:cnfStyle w:val="000000000000" w:firstRow="0" w:lastRow="0" w:firstColumn="0" w:lastColumn="0" w:oddVBand="0" w:evenVBand="0" w:oddHBand="0" w:evenHBand="0" w:firstRowFirstColumn="0" w:firstRowLastColumn="0" w:lastRowFirstColumn="0" w:lastRowLastColumn="0"/>
              <w:rPr>
                <w:sz w:val="18"/>
                <w:szCs w:val="18"/>
              </w:rPr>
            </w:pPr>
          </w:p>
        </w:tc>
        <w:tc>
          <w:tcPr>
            <w:tcW w:w="788" w:type="dxa"/>
          </w:tcPr>
          <w:p w:rsidR="00C2223A" w:rsidRPr="003F31C0" w:rsidRDefault="00C2223A" w:rsidP="0078355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28</w:t>
            </w:r>
          </w:p>
        </w:tc>
        <w:tc>
          <w:tcPr>
            <w:tcW w:w="789" w:type="dxa"/>
          </w:tcPr>
          <w:p w:rsidR="00C2223A" w:rsidRPr="003F31C0" w:rsidRDefault="00C2223A" w:rsidP="0078355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27</w:t>
            </w:r>
          </w:p>
        </w:tc>
        <w:tc>
          <w:tcPr>
            <w:tcW w:w="774" w:type="dxa"/>
          </w:tcPr>
          <w:p w:rsidR="00C2223A" w:rsidRPr="003F31C0" w:rsidRDefault="00C2223A" w:rsidP="0078355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31</w:t>
            </w:r>
          </w:p>
        </w:tc>
        <w:tc>
          <w:tcPr>
            <w:tcW w:w="768" w:type="dxa"/>
          </w:tcPr>
          <w:p w:rsidR="00C2223A" w:rsidRPr="003F31C0" w:rsidRDefault="00C2223A" w:rsidP="0078355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26</w:t>
            </w:r>
          </w:p>
        </w:tc>
        <w:tc>
          <w:tcPr>
            <w:tcW w:w="882" w:type="dxa"/>
          </w:tcPr>
          <w:p w:rsidR="00C2223A" w:rsidRPr="003F31C0" w:rsidRDefault="00C2223A" w:rsidP="0078355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20</w:t>
            </w:r>
          </w:p>
        </w:tc>
        <w:tc>
          <w:tcPr>
            <w:tcW w:w="781" w:type="dxa"/>
          </w:tcPr>
          <w:p w:rsidR="00C2223A" w:rsidRPr="003F31C0" w:rsidRDefault="00C2223A" w:rsidP="0078355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17</w:t>
            </w:r>
          </w:p>
        </w:tc>
      </w:tr>
      <w:tr w:rsidR="006E6D23" w:rsidRPr="003F31C0" w:rsidTr="008A755E">
        <w:trPr>
          <w:trHeight w:val="130"/>
        </w:trPr>
        <w:tc>
          <w:tcPr>
            <w:cnfStyle w:val="001000000000" w:firstRow="0" w:lastRow="0" w:firstColumn="1" w:lastColumn="0" w:oddVBand="0" w:evenVBand="0" w:oddHBand="0" w:evenHBand="0" w:firstRowFirstColumn="0" w:firstRowLastColumn="0" w:lastRowFirstColumn="0" w:lastRowLastColumn="0"/>
            <w:tcW w:w="758" w:type="dxa"/>
            <w:vMerge/>
          </w:tcPr>
          <w:p w:rsidR="00C2223A" w:rsidRPr="003F31C0" w:rsidRDefault="00C2223A" w:rsidP="003F31C0">
            <w:pPr>
              <w:rPr>
                <w:sz w:val="18"/>
                <w:szCs w:val="18"/>
              </w:rPr>
            </w:pPr>
          </w:p>
        </w:tc>
        <w:tc>
          <w:tcPr>
            <w:tcW w:w="2082" w:type="dxa"/>
          </w:tcPr>
          <w:p w:rsidR="00C2223A" w:rsidRPr="003F31C0" w:rsidRDefault="00C2223A"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No. completed</w:t>
            </w:r>
          </w:p>
        </w:tc>
        <w:tc>
          <w:tcPr>
            <w:tcW w:w="1179" w:type="dxa"/>
            <w:vMerge/>
          </w:tcPr>
          <w:p w:rsidR="00C2223A" w:rsidRPr="003F31C0" w:rsidRDefault="00C2223A" w:rsidP="003F31C0">
            <w:pPr>
              <w:cnfStyle w:val="000000000000" w:firstRow="0" w:lastRow="0" w:firstColumn="0" w:lastColumn="0" w:oddVBand="0" w:evenVBand="0" w:oddHBand="0" w:evenHBand="0" w:firstRowFirstColumn="0" w:firstRowLastColumn="0" w:lastRowFirstColumn="0" w:lastRowLastColumn="0"/>
              <w:rPr>
                <w:sz w:val="18"/>
                <w:szCs w:val="18"/>
              </w:rPr>
            </w:pPr>
          </w:p>
        </w:tc>
        <w:tc>
          <w:tcPr>
            <w:tcW w:w="788" w:type="dxa"/>
          </w:tcPr>
          <w:p w:rsidR="00C2223A" w:rsidRPr="003F31C0" w:rsidRDefault="00C2223A" w:rsidP="0078355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18 (64.3)</w:t>
            </w:r>
          </w:p>
        </w:tc>
        <w:tc>
          <w:tcPr>
            <w:tcW w:w="789" w:type="dxa"/>
          </w:tcPr>
          <w:p w:rsidR="00C2223A" w:rsidRPr="003F31C0" w:rsidRDefault="00C2223A" w:rsidP="0078355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18 (66.7)</w:t>
            </w:r>
          </w:p>
        </w:tc>
        <w:tc>
          <w:tcPr>
            <w:tcW w:w="774" w:type="dxa"/>
          </w:tcPr>
          <w:p w:rsidR="00C2223A" w:rsidRPr="003F31C0" w:rsidRDefault="00C2223A" w:rsidP="0078355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21 (67.7)</w:t>
            </w:r>
          </w:p>
        </w:tc>
        <w:tc>
          <w:tcPr>
            <w:tcW w:w="768" w:type="dxa"/>
          </w:tcPr>
          <w:p w:rsidR="00C2223A" w:rsidRPr="003F31C0" w:rsidRDefault="00C2223A" w:rsidP="0078355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21 (80.8)</w:t>
            </w:r>
          </w:p>
        </w:tc>
        <w:tc>
          <w:tcPr>
            <w:tcW w:w="882" w:type="dxa"/>
          </w:tcPr>
          <w:p w:rsidR="00C2223A" w:rsidRPr="003F31C0" w:rsidRDefault="00C2223A" w:rsidP="0078355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12 (60.0)</w:t>
            </w:r>
          </w:p>
        </w:tc>
        <w:tc>
          <w:tcPr>
            <w:tcW w:w="781" w:type="dxa"/>
          </w:tcPr>
          <w:p w:rsidR="00C2223A" w:rsidRPr="003F31C0" w:rsidRDefault="00C2223A" w:rsidP="0078355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11 (64.7)</w:t>
            </w:r>
          </w:p>
        </w:tc>
      </w:tr>
      <w:tr w:rsidR="006E6D23" w:rsidRPr="003F31C0" w:rsidTr="008A755E">
        <w:trPr>
          <w:trHeight w:val="206"/>
        </w:trPr>
        <w:tc>
          <w:tcPr>
            <w:cnfStyle w:val="001000000000" w:firstRow="0" w:lastRow="0" w:firstColumn="1" w:lastColumn="0" w:oddVBand="0" w:evenVBand="0" w:oddHBand="0" w:evenHBand="0" w:firstRowFirstColumn="0" w:firstRowLastColumn="0" w:lastRowFirstColumn="0" w:lastRowLastColumn="0"/>
            <w:tcW w:w="758" w:type="dxa"/>
            <w:vMerge w:val="restart"/>
          </w:tcPr>
          <w:p w:rsidR="00C2223A" w:rsidRPr="003F31C0" w:rsidRDefault="00C2223A" w:rsidP="003F31C0">
            <w:pPr>
              <w:ind w:left="0" w:right="0"/>
              <w:rPr>
                <w:sz w:val="18"/>
                <w:szCs w:val="18"/>
              </w:rPr>
            </w:pPr>
            <w:r w:rsidRPr="003F31C0">
              <w:rPr>
                <w:sz w:val="18"/>
                <w:szCs w:val="18"/>
              </w:rPr>
              <w:t>Days</w:t>
            </w:r>
          </w:p>
          <w:p w:rsidR="00C2223A" w:rsidRPr="003F31C0" w:rsidRDefault="00C2223A" w:rsidP="003F31C0">
            <w:pPr>
              <w:ind w:left="0" w:right="0"/>
              <w:rPr>
                <w:sz w:val="18"/>
                <w:szCs w:val="18"/>
              </w:rPr>
            </w:pPr>
            <w:r w:rsidRPr="003F31C0">
              <w:rPr>
                <w:sz w:val="18"/>
                <w:szCs w:val="18"/>
              </w:rPr>
              <w:lastRenderedPageBreak/>
              <w:t>29-56</w:t>
            </w:r>
          </w:p>
        </w:tc>
        <w:tc>
          <w:tcPr>
            <w:tcW w:w="2082" w:type="dxa"/>
            <w:vMerge w:val="restart"/>
          </w:tcPr>
          <w:p w:rsidR="00C2223A" w:rsidRPr="003F31C0" w:rsidRDefault="003F31C0"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 xml:space="preserve">Premature </w:t>
            </w:r>
            <w:r w:rsidR="00C2223A" w:rsidRPr="003F31C0">
              <w:rPr>
                <w:sz w:val="18"/>
                <w:szCs w:val="18"/>
              </w:rPr>
              <w:lastRenderedPageBreak/>
              <w:t>discontinuation</w:t>
            </w:r>
          </w:p>
        </w:tc>
        <w:tc>
          <w:tcPr>
            <w:tcW w:w="1179" w:type="dxa"/>
          </w:tcPr>
          <w:p w:rsidR="00C2223A" w:rsidRPr="003F31C0" w:rsidRDefault="00C2223A"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lastRenderedPageBreak/>
              <w:t>All</w:t>
            </w:r>
          </w:p>
        </w:tc>
        <w:tc>
          <w:tcPr>
            <w:tcW w:w="788" w:type="dxa"/>
          </w:tcPr>
          <w:p w:rsidR="00C2223A" w:rsidRPr="003F31C0" w:rsidRDefault="00C2223A" w:rsidP="0078355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 (3.6)</w:t>
            </w:r>
          </w:p>
        </w:tc>
        <w:tc>
          <w:tcPr>
            <w:tcW w:w="789" w:type="dxa"/>
          </w:tcPr>
          <w:p w:rsidR="00C2223A" w:rsidRPr="003F31C0" w:rsidRDefault="00C2223A" w:rsidP="0078355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 (7.4)</w:t>
            </w:r>
          </w:p>
        </w:tc>
        <w:tc>
          <w:tcPr>
            <w:tcW w:w="774" w:type="dxa"/>
          </w:tcPr>
          <w:p w:rsidR="00C2223A" w:rsidRPr="003F31C0" w:rsidRDefault="00C2223A" w:rsidP="0078355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 (6.5)</w:t>
            </w:r>
          </w:p>
        </w:tc>
        <w:tc>
          <w:tcPr>
            <w:tcW w:w="768" w:type="dxa"/>
          </w:tcPr>
          <w:p w:rsidR="00C2223A" w:rsidRPr="003F31C0" w:rsidRDefault="00C2223A" w:rsidP="00783556">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882" w:type="dxa"/>
          </w:tcPr>
          <w:p w:rsidR="00C2223A" w:rsidRPr="003F31C0" w:rsidRDefault="00C2223A" w:rsidP="0078355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3 (15.0)</w:t>
            </w:r>
          </w:p>
        </w:tc>
        <w:tc>
          <w:tcPr>
            <w:tcW w:w="781" w:type="dxa"/>
          </w:tcPr>
          <w:p w:rsidR="00C2223A" w:rsidRPr="003F31C0" w:rsidRDefault="00C2223A" w:rsidP="00783556">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 (5.9)</w:t>
            </w:r>
          </w:p>
        </w:tc>
      </w:tr>
      <w:tr w:rsidR="006E6D23" w:rsidRPr="003F31C0" w:rsidTr="008A755E">
        <w:trPr>
          <w:trHeight w:val="130"/>
        </w:trPr>
        <w:tc>
          <w:tcPr>
            <w:cnfStyle w:val="001000000000" w:firstRow="0" w:lastRow="0" w:firstColumn="1" w:lastColumn="0" w:oddVBand="0" w:evenVBand="0" w:oddHBand="0" w:evenHBand="0" w:firstRowFirstColumn="0" w:firstRowLastColumn="0" w:lastRowFirstColumn="0" w:lastRowLastColumn="0"/>
            <w:tcW w:w="758" w:type="dxa"/>
            <w:vMerge/>
          </w:tcPr>
          <w:p w:rsidR="00C2223A" w:rsidRPr="003F31C0" w:rsidRDefault="00C2223A" w:rsidP="003F31C0">
            <w:pPr>
              <w:rPr>
                <w:sz w:val="18"/>
                <w:szCs w:val="18"/>
              </w:rPr>
            </w:pPr>
          </w:p>
        </w:tc>
        <w:tc>
          <w:tcPr>
            <w:tcW w:w="2082" w:type="dxa"/>
            <w:vMerge/>
          </w:tcPr>
          <w:p w:rsidR="00C2223A" w:rsidRPr="003F31C0" w:rsidRDefault="00C2223A" w:rsidP="003F31C0">
            <w:pPr>
              <w:cnfStyle w:val="000000000000" w:firstRow="0" w:lastRow="0" w:firstColumn="0" w:lastColumn="0" w:oddVBand="0" w:evenVBand="0" w:oddHBand="0" w:evenHBand="0" w:firstRowFirstColumn="0" w:firstRowLastColumn="0" w:lastRowFirstColumn="0" w:lastRowLastColumn="0"/>
              <w:rPr>
                <w:sz w:val="18"/>
                <w:szCs w:val="18"/>
              </w:rPr>
            </w:pPr>
          </w:p>
        </w:tc>
        <w:tc>
          <w:tcPr>
            <w:tcW w:w="1179" w:type="dxa"/>
          </w:tcPr>
          <w:p w:rsidR="00C2223A" w:rsidRPr="003F31C0" w:rsidRDefault="00C2223A"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Other</w:t>
            </w:r>
          </w:p>
        </w:tc>
        <w:tc>
          <w:tcPr>
            <w:tcW w:w="788" w:type="dxa"/>
          </w:tcPr>
          <w:p w:rsidR="00C2223A" w:rsidRPr="003F31C0" w:rsidRDefault="00C2223A"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789" w:type="dxa"/>
          </w:tcPr>
          <w:p w:rsidR="00C2223A" w:rsidRPr="003F31C0" w:rsidRDefault="00C2223A"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 (3.7)</w:t>
            </w:r>
          </w:p>
        </w:tc>
        <w:tc>
          <w:tcPr>
            <w:tcW w:w="774" w:type="dxa"/>
          </w:tcPr>
          <w:p w:rsidR="00C2223A" w:rsidRPr="003F31C0" w:rsidRDefault="00C2223A"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768" w:type="dxa"/>
          </w:tcPr>
          <w:p w:rsidR="00C2223A" w:rsidRPr="003F31C0" w:rsidRDefault="00C2223A"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882" w:type="dxa"/>
          </w:tcPr>
          <w:p w:rsidR="00C2223A" w:rsidRPr="003F31C0" w:rsidRDefault="00C2223A"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781" w:type="dxa"/>
          </w:tcPr>
          <w:p w:rsidR="00C2223A" w:rsidRPr="003F31C0" w:rsidRDefault="00C2223A"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p>
        </w:tc>
      </w:tr>
      <w:tr w:rsidR="006E6D23" w:rsidRPr="003F31C0" w:rsidTr="008A755E">
        <w:trPr>
          <w:trHeight w:val="130"/>
        </w:trPr>
        <w:tc>
          <w:tcPr>
            <w:cnfStyle w:val="001000000000" w:firstRow="0" w:lastRow="0" w:firstColumn="1" w:lastColumn="0" w:oddVBand="0" w:evenVBand="0" w:oddHBand="0" w:evenHBand="0" w:firstRowFirstColumn="0" w:firstRowLastColumn="0" w:lastRowFirstColumn="0" w:lastRowLastColumn="0"/>
            <w:tcW w:w="758" w:type="dxa"/>
            <w:vMerge/>
          </w:tcPr>
          <w:p w:rsidR="00C2223A" w:rsidRPr="003F31C0" w:rsidRDefault="00C2223A" w:rsidP="003F31C0">
            <w:pPr>
              <w:rPr>
                <w:sz w:val="18"/>
                <w:szCs w:val="18"/>
              </w:rPr>
            </w:pPr>
          </w:p>
        </w:tc>
        <w:tc>
          <w:tcPr>
            <w:tcW w:w="2082" w:type="dxa"/>
            <w:vMerge/>
          </w:tcPr>
          <w:p w:rsidR="00C2223A" w:rsidRPr="003F31C0" w:rsidRDefault="00C2223A" w:rsidP="003F31C0">
            <w:pPr>
              <w:cnfStyle w:val="000000000000" w:firstRow="0" w:lastRow="0" w:firstColumn="0" w:lastColumn="0" w:oddVBand="0" w:evenVBand="0" w:oddHBand="0" w:evenHBand="0" w:firstRowFirstColumn="0" w:firstRowLastColumn="0" w:lastRowFirstColumn="0" w:lastRowLastColumn="0"/>
              <w:rPr>
                <w:sz w:val="18"/>
                <w:szCs w:val="18"/>
              </w:rPr>
            </w:pPr>
          </w:p>
        </w:tc>
        <w:tc>
          <w:tcPr>
            <w:tcW w:w="1179" w:type="dxa"/>
          </w:tcPr>
          <w:p w:rsidR="00C2223A" w:rsidRPr="003F31C0" w:rsidRDefault="00C2223A"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Protocol violation</w:t>
            </w:r>
          </w:p>
        </w:tc>
        <w:tc>
          <w:tcPr>
            <w:tcW w:w="788" w:type="dxa"/>
          </w:tcPr>
          <w:p w:rsidR="00C2223A" w:rsidRPr="003F31C0" w:rsidRDefault="00C2223A"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789" w:type="dxa"/>
          </w:tcPr>
          <w:p w:rsidR="00C2223A" w:rsidRPr="003F31C0" w:rsidRDefault="00C2223A"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774" w:type="dxa"/>
          </w:tcPr>
          <w:p w:rsidR="00C2223A" w:rsidRPr="003F31C0" w:rsidRDefault="00C2223A"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768" w:type="dxa"/>
          </w:tcPr>
          <w:p w:rsidR="00C2223A" w:rsidRPr="003F31C0" w:rsidRDefault="00C2223A"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882" w:type="dxa"/>
          </w:tcPr>
          <w:p w:rsidR="00C2223A" w:rsidRPr="003F31C0" w:rsidRDefault="00C2223A"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 (5.0)</w:t>
            </w:r>
          </w:p>
        </w:tc>
        <w:tc>
          <w:tcPr>
            <w:tcW w:w="781" w:type="dxa"/>
          </w:tcPr>
          <w:p w:rsidR="00C2223A" w:rsidRPr="003F31C0" w:rsidRDefault="00C2223A"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p>
        </w:tc>
      </w:tr>
      <w:tr w:rsidR="006E6D23" w:rsidRPr="003F31C0" w:rsidTr="008A755E">
        <w:trPr>
          <w:trHeight w:val="130"/>
        </w:trPr>
        <w:tc>
          <w:tcPr>
            <w:cnfStyle w:val="001000000000" w:firstRow="0" w:lastRow="0" w:firstColumn="1" w:lastColumn="0" w:oddVBand="0" w:evenVBand="0" w:oddHBand="0" w:evenHBand="0" w:firstRowFirstColumn="0" w:firstRowLastColumn="0" w:lastRowFirstColumn="0" w:lastRowLastColumn="0"/>
            <w:tcW w:w="758" w:type="dxa"/>
            <w:vMerge/>
          </w:tcPr>
          <w:p w:rsidR="00C2223A" w:rsidRPr="003F31C0" w:rsidRDefault="00C2223A" w:rsidP="003F31C0">
            <w:pPr>
              <w:rPr>
                <w:sz w:val="18"/>
                <w:szCs w:val="18"/>
              </w:rPr>
            </w:pPr>
          </w:p>
        </w:tc>
        <w:tc>
          <w:tcPr>
            <w:tcW w:w="2082" w:type="dxa"/>
            <w:vMerge/>
          </w:tcPr>
          <w:p w:rsidR="00C2223A" w:rsidRPr="003F31C0" w:rsidRDefault="00C2223A" w:rsidP="003F31C0">
            <w:pPr>
              <w:cnfStyle w:val="000000000000" w:firstRow="0" w:lastRow="0" w:firstColumn="0" w:lastColumn="0" w:oddVBand="0" w:evenVBand="0" w:oddHBand="0" w:evenHBand="0" w:firstRowFirstColumn="0" w:firstRowLastColumn="0" w:lastRowFirstColumn="0" w:lastRowLastColumn="0"/>
              <w:rPr>
                <w:sz w:val="18"/>
                <w:szCs w:val="18"/>
              </w:rPr>
            </w:pPr>
          </w:p>
        </w:tc>
        <w:tc>
          <w:tcPr>
            <w:tcW w:w="1179" w:type="dxa"/>
          </w:tcPr>
          <w:p w:rsidR="00C2223A" w:rsidRPr="003F31C0" w:rsidRDefault="00C2223A"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Subject request</w:t>
            </w:r>
          </w:p>
        </w:tc>
        <w:tc>
          <w:tcPr>
            <w:tcW w:w="788" w:type="dxa"/>
          </w:tcPr>
          <w:p w:rsidR="00C2223A" w:rsidRPr="003F31C0" w:rsidRDefault="00C2223A"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 (3.6)</w:t>
            </w:r>
          </w:p>
        </w:tc>
        <w:tc>
          <w:tcPr>
            <w:tcW w:w="789" w:type="dxa"/>
          </w:tcPr>
          <w:p w:rsidR="00C2223A" w:rsidRPr="003F31C0" w:rsidRDefault="00C2223A"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 (3.7)</w:t>
            </w:r>
          </w:p>
        </w:tc>
        <w:tc>
          <w:tcPr>
            <w:tcW w:w="774" w:type="dxa"/>
          </w:tcPr>
          <w:p w:rsidR="00C2223A" w:rsidRPr="003F31C0" w:rsidRDefault="00C2223A"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 (6.5)</w:t>
            </w:r>
          </w:p>
        </w:tc>
        <w:tc>
          <w:tcPr>
            <w:tcW w:w="768" w:type="dxa"/>
          </w:tcPr>
          <w:p w:rsidR="00C2223A" w:rsidRPr="003F31C0" w:rsidRDefault="00C2223A"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882" w:type="dxa"/>
          </w:tcPr>
          <w:p w:rsidR="00C2223A" w:rsidRPr="003F31C0" w:rsidRDefault="00C2223A"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 (10.0)</w:t>
            </w:r>
          </w:p>
        </w:tc>
        <w:tc>
          <w:tcPr>
            <w:tcW w:w="781" w:type="dxa"/>
          </w:tcPr>
          <w:p w:rsidR="00C2223A" w:rsidRPr="003F31C0" w:rsidRDefault="00C2223A" w:rsidP="003F31C0">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 (5.9)</w:t>
            </w:r>
          </w:p>
        </w:tc>
      </w:tr>
      <w:tr w:rsidR="006E6D23" w:rsidRPr="003F31C0" w:rsidTr="008A755E">
        <w:trPr>
          <w:trHeight w:val="206"/>
        </w:trPr>
        <w:tc>
          <w:tcPr>
            <w:cnfStyle w:val="001000000000" w:firstRow="0" w:lastRow="0" w:firstColumn="1" w:lastColumn="0" w:oddVBand="0" w:evenVBand="0" w:oddHBand="0" w:evenHBand="0" w:firstRowFirstColumn="0" w:firstRowLastColumn="0" w:lastRowFirstColumn="0" w:lastRowLastColumn="0"/>
            <w:tcW w:w="758" w:type="dxa"/>
            <w:vMerge w:val="restart"/>
          </w:tcPr>
          <w:p w:rsidR="00C2223A" w:rsidRPr="003F31C0" w:rsidRDefault="00C2223A" w:rsidP="006E6D23">
            <w:pPr>
              <w:ind w:left="0" w:right="0"/>
              <w:rPr>
                <w:sz w:val="18"/>
                <w:szCs w:val="18"/>
              </w:rPr>
            </w:pPr>
            <w:r w:rsidRPr="003F31C0">
              <w:rPr>
                <w:sz w:val="18"/>
                <w:szCs w:val="18"/>
              </w:rPr>
              <w:t>Days</w:t>
            </w:r>
          </w:p>
          <w:p w:rsidR="00C2223A" w:rsidRPr="003F31C0" w:rsidRDefault="00C2223A" w:rsidP="006E6D23">
            <w:pPr>
              <w:ind w:left="0" w:right="0"/>
              <w:rPr>
                <w:sz w:val="18"/>
                <w:szCs w:val="18"/>
              </w:rPr>
            </w:pPr>
            <w:r w:rsidRPr="003F31C0">
              <w:rPr>
                <w:sz w:val="18"/>
                <w:szCs w:val="18"/>
              </w:rPr>
              <w:t>57-84</w:t>
            </w:r>
          </w:p>
        </w:tc>
        <w:tc>
          <w:tcPr>
            <w:tcW w:w="2082" w:type="dxa"/>
            <w:vMerge w:val="restart"/>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Premature</w:t>
            </w:r>
          </w:p>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discontinuation</w:t>
            </w:r>
          </w:p>
        </w:tc>
        <w:tc>
          <w:tcPr>
            <w:tcW w:w="1179"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All</w:t>
            </w:r>
          </w:p>
        </w:tc>
        <w:tc>
          <w:tcPr>
            <w:tcW w:w="788"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3 (10.7)</w:t>
            </w:r>
          </w:p>
        </w:tc>
        <w:tc>
          <w:tcPr>
            <w:tcW w:w="789"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 (3.7)</w:t>
            </w:r>
          </w:p>
        </w:tc>
        <w:tc>
          <w:tcPr>
            <w:tcW w:w="774"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3 (9.7)</w:t>
            </w:r>
          </w:p>
        </w:tc>
        <w:tc>
          <w:tcPr>
            <w:tcW w:w="768"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 (3.8)</w:t>
            </w:r>
          </w:p>
        </w:tc>
        <w:tc>
          <w:tcPr>
            <w:tcW w:w="882"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3 (15.0)</w:t>
            </w:r>
          </w:p>
        </w:tc>
        <w:tc>
          <w:tcPr>
            <w:tcW w:w="781"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 (11.8)</w:t>
            </w:r>
          </w:p>
        </w:tc>
      </w:tr>
      <w:tr w:rsidR="006E6D23" w:rsidRPr="003F31C0" w:rsidTr="008A755E">
        <w:trPr>
          <w:trHeight w:val="130"/>
        </w:trPr>
        <w:tc>
          <w:tcPr>
            <w:cnfStyle w:val="001000000000" w:firstRow="0" w:lastRow="0" w:firstColumn="1" w:lastColumn="0" w:oddVBand="0" w:evenVBand="0" w:oddHBand="0" w:evenHBand="0" w:firstRowFirstColumn="0" w:firstRowLastColumn="0" w:lastRowFirstColumn="0" w:lastRowLastColumn="0"/>
            <w:tcW w:w="758" w:type="dxa"/>
            <w:vMerge/>
          </w:tcPr>
          <w:p w:rsidR="00C2223A" w:rsidRPr="003F31C0" w:rsidRDefault="00C2223A" w:rsidP="006E6D23">
            <w:pPr>
              <w:ind w:left="0" w:right="0"/>
              <w:rPr>
                <w:sz w:val="18"/>
                <w:szCs w:val="18"/>
              </w:rPr>
            </w:pPr>
          </w:p>
        </w:tc>
        <w:tc>
          <w:tcPr>
            <w:tcW w:w="2082" w:type="dxa"/>
            <w:vMerge/>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1179"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Other</w:t>
            </w:r>
          </w:p>
        </w:tc>
        <w:tc>
          <w:tcPr>
            <w:tcW w:w="788"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 (7.1)</w:t>
            </w:r>
          </w:p>
        </w:tc>
        <w:tc>
          <w:tcPr>
            <w:tcW w:w="789"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774"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768"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882"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 (10.0)</w:t>
            </w:r>
          </w:p>
        </w:tc>
        <w:tc>
          <w:tcPr>
            <w:tcW w:w="781"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 (5.9)</w:t>
            </w:r>
          </w:p>
        </w:tc>
      </w:tr>
      <w:tr w:rsidR="006E6D23" w:rsidRPr="003F31C0" w:rsidTr="008A755E">
        <w:trPr>
          <w:trHeight w:val="130"/>
        </w:trPr>
        <w:tc>
          <w:tcPr>
            <w:cnfStyle w:val="001000000000" w:firstRow="0" w:lastRow="0" w:firstColumn="1" w:lastColumn="0" w:oddVBand="0" w:evenVBand="0" w:oddHBand="0" w:evenHBand="0" w:firstRowFirstColumn="0" w:firstRowLastColumn="0" w:lastRowFirstColumn="0" w:lastRowLastColumn="0"/>
            <w:tcW w:w="758" w:type="dxa"/>
            <w:vMerge/>
          </w:tcPr>
          <w:p w:rsidR="00C2223A" w:rsidRPr="003F31C0" w:rsidRDefault="00C2223A" w:rsidP="006E6D23">
            <w:pPr>
              <w:ind w:left="0" w:right="0"/>
              <w:rPr>
                <w:sz w:val="18"/>
                <w:szCs w:val="18"/>
              </w:rPr>
            </w:pPr>
          </w:p>
        </w:tc>
        <w:tc>
          <w:tcPr>
            <w:tcW w:w="2082" w:type="dxa"/>
            <w:vMerge/>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1179"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Subject request</w:t>
            </w:r>
          </w:p>
        </w:tc>
        <w:tc>
          <w:tcPr>
            <w:tcW w:w="788"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 (3.6)</w:t>
            </w:r>
          </w:p>
        </w:tc>
        <w:tc>
          <w:tcPr>
            <w:tcW w:w="789"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774"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3 (9.7)</w:t>
            </w:r>
          </w:p>
        </w:tc>
        <w:tc>
          <w:tcPr>
            <w:tcW w:w="768"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 (3.8)</w:t>
            </w:r>
          </w:p>
        </w:tc>
        <w:tc>
          <w:tcPr>
            <w:tcW w:w="882"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 (5.0)</w:t>
            </w:r>
          </w:p>
        </w:tc>
        <w:tc>
          <w:tcPr>
            <w:tcW w:w="781"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 (5.9)</w:t>
            </w:r>
          </w:p>
        </w:tc>
      </w:tr>
      <w:tr w:rsidR="006E6D23" w:rsidRPr="003F31C0" w:rsidTr="008A755E">
        <w:trPr>
          <w:trHeight w:val="206"/>
        </w:trPr>
        <w:tc>
          <w:tcPr>
            <w:cnfStyle w:val="001000000000" w:firstRow="0" w:lastRow="0" w:firstColumn="1" w:lastColumn="0" w:oddVBand="0" w:evenVBand="0" w:oddHBand="0" w:evenHBand="0" w:firstRowFirstColumn="0" w:firstRowLastColumn="0" w:lastRowFirstColumn="0" w:lastRowLastColumn="0"/>
            <w:tcW w:w="758" w:type="dxa"/>
            <w:vMerge w:val="restart"/>
          </w:tcPr>
          <w:p w:rsidR="00C2223A" w:rsidRPr="003F31C0" w:rsidRDefault="00C2223A" w:rsidP="006E6D23">
            <w:pPr>
              <w:ind w:left="0" w:right="0"/>
              <w:rPr>
                <w:sz w:val="18"/>
                <w:szCs w:val="18"/>
              </w:rPr>
            </w:pPr>
            <w:r w:rsidRPr="003F31C0">
              <w:rPr>
                <w:sz w:val="18"/>
                <w:szCs w:val="18"/>
              </w:rPr>
              <w:t>Days</w:t>
            </w:r>
          </w:p>
          <w:p w:rsidR="00C2223A" w:rsidRPr="003F31C0" w:rsidRDefault="00C2223A" w:rsidP="006E6D23">
            <w:pPr>
              <w:ind w:left="0" w:right="0"/>
              <w:rPr>
                <w:sz w:val="18"/>
                <w:szCs w:val="18"/>
              </w:rPr>
            </w:pPr>
            <w:r w:rsidRPr="003F31C0">
              <w:rPr>
                <w:sz w:val="18"/>
                <w:szCs w:val="18"/>
              </w:rPr>
              <w:t>85-112</w:t>
            </w:r>
          </w:p>
        </w:tc>
        <w:tc>
          <w:tcPr>
            <w:tcW w:w="2082" w:type="dxa"/>
            <w:vMerge w:val="restart"/>
          </w:tcPr>
          <w:p w:rsidR="00C2223A" w:rsidRPr="003F31C0" w:rsidRDefault="006E6D23"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Premature </w:t>
            </w:r>
            <w:r w:rsidR="00C2223A" w:rsidRPr="003F31C0">
              <w:rPr>
                <w:sz w:val="18"/>
                <w:szCs w:val="18"/>
              </w:rPr>
              <w:t>discontinuation</w:t>
            </w:r>
          </w:p>
        </w:tc>
        <w:tc>
          <w:tcPr>
            <w:tcW w:w="1179"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All</w:t>
            </w:r>
          </w:p>
        </w:tc>
        <w:tc>
          <w:tcPr>
            <w:tcW w:w="788"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4 (14.3)</w:t>
            </w:r>
          </w:p>
        </w:tc>
        <w:tc>
          <w:tcPr>
            <w:tcW w:w="789"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3 (11.1)</w:t>
            </w:r>
          </w:p>
        </w:tc>
        <w:tc>
          <w:tcPr>
            <w:tcW w:w="774"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3 (9.7)</w:t>
            </w:r>
          </w:p>
        </w:tc>
        <w:tc>
          <w:tcPr>
            <w:tcW w:w="768"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 (7.7)</w:t>
            </w:r>
          </w:p>
        </w:tc>
        <w:tc>
          <w:tcPr>
            <w:tcW w:w="882"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 (10.0)</w:t>
            </w:r>
          </w:p>
        </w:tc>
        <w:tc>
          <w:tcPr>
            <w:tcW w:w="781"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3 (17.6)</w:t>
            </w:r>
          </w:p>
        </w:tc>
      </w:tr>
      <w:tr w:rsidR="006E6D23" w:rsidRPr="003F31C0" w:rsidTr="008A755E">
        <w:trPr>
          <w:trHeight w:val="130"/>
        </w:trPr>
        <w:tc>
          <w:tcPr>
            <w:cnfStyle w:val="001000000000" w:firstRow="0" w:lastRow="0" w:firstColumn="1" w:lastColumn="0" w:oddVBand="0" w:evenVBand="0" w:oddHBand="0" w:evenHBand="0" w:firstRowFirstColumn="0" w:firstRowLastColumn="0" w:lastRowFirstColumn="0" w:lastRowLastColumn="0"/>
            <w:tcW w:w="758" w:type="dxa"/>
            <w:vMerge/>
          </w:tcPr>
          <w:p w:rsidR="00C2223A" w:rsidRPr="003F31C0" w:rsidRDefault="00C2223A" w:rsidP="006E6D23">
            <w:pPr>
              <w:ind w:left="0" w:right="0"/>
              <w:rPr>
                <w:sz w:val="18"/>
                <w:szCs w:val="18"/>
              </w:rPr>
            </w:pPr>
          </w:p>
        </w:tc>
        <w:tc>
          <w:tcPr>
            <w:tcW w:w="2082" w:type="dxa"/>
            <w:vMerge/>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1179"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Other</w:t>
            </w:r>
          </w:p>
        </w:tc>
        <w:tc>
          <w:tcPr>
            <w:tcW w:w="788"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789"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774"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 (6.5)</w:t>
            </w:r>
          </w:p>
        </w:tc>
        <w:tc>
          <w:tcPr>
            <w:tcW w:w="768"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 (3.8)</w:t>
            </w:r>
          </w:p>
        </w:tc>
        <w:tc>
          <w:tcPr>
            <w:tcW w:w="882"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781"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p>
        </w:tc>
      </w:tr>
      <w:tr w:rsidR="006E6D23" w:rsidRPr="003F31C0" w:rsidTr="008A755E">
        <w:trPr>
          <w:trHeight w:val="130"/>
        </w:trPr>
        <w:tc>
          <w:tcPr>
            <w:cnfStyle w:val="001000000000" w:firstRow="0" w:lastRow="0" w:firstColumn="1" w:lastColumn="0" w:oddVBand="0" w:evenVBand="0" w:oddHBand="0" w:evenHBand="0" w:firstRowFirstColumn="0" w:firstRowLastColumn="0" w:lastRowFirstColumn="0" w:lastRowLastColumn="0"/>
            <w:tcW w:w="758" w:type="dxa"/>
            <w:vMerge/>
          </w:tcPr>
          <w:p w:rsidR="00C2223A" w:rsidRPr="003F31C0" w:rsidRDefault="00C2223A" w:rsidP="006E6D23">
            <w:pPr>
              <w:ind w:left="0" w:right="0"/>
              <w:rPr>
                <w:sz w:val="18"/>
                <w:szCs w:val="18"/>
              </w:rPr>
            </w:pPr>
          </w:p>
        </w:tc>
        <w:tc>
          <w:tcPr>
            <w:tcW w:w="2082" w:type="dxa"/>
            <w:vMerge/>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1179"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Subject request</w:t>
            </w:r>
          </w:p>
        </w:tc>
        <w:tc>
          <w:tcPr>
            <w:tcW w:w="788"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4 (14.3)</w:t>
            </w:r>
          </w:p>
        </w:tc>
        <w:tc>
          <w:tcPr>
            <w:tcW w:w="789"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3 (11.1)</w:t>
            </w:r>
          </w:p>
        </w:tc>
        <w:tc>
          <w:tcPr>
            <w:tcW w:w="774"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 (3.2)</w:t>
            </w:r>
          </w:p>
        </w:tc>
        <w:tc>
          <w:tcPr>
            <w:tcW w:w="768"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 (3.8)</w:t>
            </w:r>
          </w:p>
        </w:tc>
        <w:tc>
          <w:tcPr>
            <w:tcW w:w="882"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 (10.0)</w:t>
            </w:r>
          </w:p>
        </w:tc>
        <w:tc>
          <w:tcPr>
            <w:tcW w:w="781"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3 (17.6)</w:t>
            </w:r>
          </w:p>
        </w:tc>
      </w:tr>
      <w:tr w:rsidR="006E6D23" w:rsidRPr="003F31C0" w:rsidTr="008A755E">
        <w:trPr>
          <w:trHeight w:val="206"/>
        </w:trPr>
        <w:tc>
          <w:tcPr>
            <w:cnfStyle w:val="001000000000" w:firstRow="0" w:lastRow="0" w:firstColumn="1" w:lastColumn="0" w:oddVBand="0" w:evenVBand="0" w:oddHBand="0" w:evenHBand="0" w:firstRowFirstColumn="0" w:firstRowLastColumn="0" w:lastRowFirstColumn="0" w:lastRowLastColumn="0"/>
            <w:tcW w:w="758" w:type="dxa"/>
            <w:vMerge w:val="restart"/>
          </w:tcPr>
          <w:p w:rsidR="00C2223A" w:rsidRPr="003F31C0" w:rsidRDefault="00783556" w:rsidP="006E6D23">
            <w:pPr>
              <w:ind w:left="0" w:right="0"/>
              <w:rPr>
                <w:sz w:val="18"/>
                <w:szCs w:val="18"/>
              </w:rPr>
            </w:pPr>
            <w:r>
              <w:rPr>
                <w:sz w:val="18"/>
                <w:szCs w:val="18"/>
              </w:rPr>
              <w:t xml:space="preserve">Days </w:t>
            </w:r>
            <w:r w:rsidR="00C2223A" w:rsidRPr="003F31C0">
              <w:rPr>
                <w:sz w:val="18"/>
                <w:szCs w:val="18"/>
              </w:rPr>
              <w:t>113-140</w:t>
            </w:r>
          </w:p>
        </w:tc>
        <w:tc>
          <w:tcPr>
            <w:tcW w:w="2082" w:type="dxa"/>
            <w:vMerge w:val="restart"/>
          </w:tcPr>
          <w:p w:rsidR="00C2223A" w:rsidRPr="003F31C0" w:rsidRDefault="006E6D23"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Premature </w:t>
            </w:r>
            <w:r w:rsidR="00C2223A" w:rsidRPr="003F31C0">
              <w:rPr>
                <w:sz w:val="18"/>
                <w:szCs w:val="18"/>
              </w:rPr>
              <w:t>discontinuation</w:t>
            </w:r>
          </w:p>
        </w:tc>
        <w:tc>
          <w:tcPr>
            <w:tcW w:w="1179"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All</w:t>
            </w:r>
          </w:p>
        </w:tc>
        <w:tc>
          <w:tcPr>
            <w:tcW w:w="788"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789"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 (7.4)</w:t>
            </w:r>
          </w:p>
        </w:tc>
        <w:tc>
          <w:tcPr>
            <w:tcW w:w="774"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768"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 (7.7)</w:t>
            </w:r>
          </w:p>
        </w:tc>
        <w:tc>
          <w:tcPr>
            <w:tcW w:w="882"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781"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p>
        </w:tc>
      </w:tr>
      <w:tr w:rsidR="006E6D23" w:rsidRPr="003F31C0" w:rsidTr="008A755E">
        <w:trPr>
          <w:trHeight w:val="130"/>
        </w:trPr>
        <w:tc>
          <w:tcPr>
            <w:cnfStyle w:val="001000000000" w:firstRow="0" w:lastRow="0" w:firstColumn="1" w:lastColumn="0" w:oddVBand="0" w:evenVBand="0" w:oddHBand="0" w:evenHBand="0" w:firstRowFirstColumn="0" w:firstRowLastColumn="0" w:lastRowFirstColumn="0" w:lastRowLastColumn="0"/>
            <w:tcW w:w="758" w:type="dxa"/>
            <w:vMerge/>
          </w:tcPr>
          <w:p w:rsidR="00C2223A" w:rsidRPr="003F31C0" w:rsidRDefault="00C2223A" w:rsidP="006E6D23">
            <w:pPr>
              <w:ind w:left="0" w:right="0"/>
              <w:rPr>
                <w:sz w:val="18"/>
                <w:szCs w:val="18"/>
              </w:rPr>
            </w:pPr>
          </w:p>
        </w:tc>
        <w:tc>
          <w:tcPr>
            <w:tcW w:w="2082" w:type="dxa"/>
            <w:vMerge/>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1179"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Subject request</w:t>
            </w:r>
          </w:p>
        </w:tc>
        <w:tc>
          <w:tcPr>
            <w:tcW w:w="788"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789"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 (7.4)</w:t>
            </w:r>
          </w:p>
        </w:tc>
        <w:tc>
          <w:tcPr>
            <w:tcW w:w="774"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768"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 (7.7)</w:t>
            </w:r>
          </w:p>
        </w:tc>
        <w:tc>
          <w:tcPr>
            <w:tcW w:w="882"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781"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p>
        </w:tc>
      </w:tr>
      <w:tr w:rsidR="006E6D23" w:rsidRPr="003F31C0" w:rsidTr="008A755E">
        <w:trPr>
          <w:trHeight w:val="206"/>
        </w:trPr>
        <w:tc>
          <w:tcPr>
            <w:cnfStyle w:val="001000000000" w:firstRow="0" w:lastRow="0" w:firstColumn="1" w:lastColumn="0" w:oddVBand="0" w:evenVBand="0" w:oddHBand="0" w:evenHBand="0" w:firstRowFirstColumn="0" w:firstRowLastColumn="0" w:lastRowFirstColumn="0" w:lastRowLastColumn="0"/>
            <w:tcW w:w="758" w:type="dxa"/>
            <w:vMerge w:val="restart"/>
          </w:tcPr>
          <w:p w:rsidR="00C2223A" w:rsidRPr="003F31C0" w:rsidRDefault="00C2223A" w:rsidP="006E6D23">
            <w:pPr>
              <w:ind w:left="0" w:right="0"/>
              <w:rPr>
                <w:sz w:val="18"/>
                <w:szCs w:val="18"/>
              </w:rPr>
            </w:pPr>
            <w:r w:rsidRPr="003F31C0">
              <w:rPr>
                <w:sz w:val="18"/>
                <w:szCs w:val="18"/>
              </w:rPr>
              <w:t>Days</w:t>
            </w:r>
          </w:p>
          <w:p w:rsidR="00C2223A" w:rsidRPr="003F31C0" w:rsidRDefault="00C2223A" w:rsidP="006E6D23">
            <w:pPr>
              <w:ind w:left="0" w:right="0"/>
              <w:rPr>
                <w:sz w:val="18"/>
                <w:szCs w:val="18"/>
              </w:rPr>
            </w:pPr>
            <w:r w:rsidRPr="003F31C0">
              <w:rPr>
                <w:sz w:val="18"/>
                <w:szCs w:val="18"/>
              </w:rPr>
              <w:t>≥ 141</w:t>
            </w:r>
          </w:p>
        </w:tc>
        <w:tc>
          <w:tcPr>
            <w:tcW w:w="2082" w:type="dxa"/>
            <w:vMerge w:val="restart"/>
          </w:tcPr>
          <w:p w:rsidR="00C2223A" w:rsidRPr="003F31C0" w:rsidRDefault="006E6D23"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Premature </w:t>
            </w:r>
            <w:r w:rsidR="00C2223A" w:rsidRPr="003F31C0">
              <w:rPr>
                <w:sz w:val="18"/>
                <w:szCs w:val="18"/>
              </w:rPr>
              <w:t>discontinuation</w:t>
            </w:r>
          </w:p>
        </w:tc>
        <w:tc>
          <w:tcPr>
            <w:tcW w:w="1179"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All</w:t>
            </w:r>
          </w:p>
        </w:tc>
        <w:tc>
          <w:tcPr>
            <w:tcW w:w="788"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 (7.1)</w:t>
            </w:r>
          </w:p>
        </w:tc>
        <w:tc>
          <w:tcPr>
            <w:tcW w:w="789"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 (3.7)</w:t>
            </w:r>
          </w:p>
        </w:tc>
        <w:tc>
          <w:tcPr>
            <w:tcW w:w="774"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 (6.5)</w:t>
            </w:r>
          </w:p>
        </w:tc>
        <w:tc>
          <w:tcPr>
            <w:tcW w:w="768"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882"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781"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p>
        </w:tc>
      </w:tr>
      <w:tr w:rsidR="006E6D23" w:rsidRPr="003F31C0" w:rsidTr="008A755E">
        <w:trPr>
          <w:trHeight w:val="130"/>
        </w:trPr>
        <w:tc>
          <w:tcPr>
            <w:cnfStyle w:val="001000000000" w:firstRow="0" w:lastRow="0" w:firstColumn="1" w:lastColumn="0" w:oddVBand="0" w:evenVBand="0" w:oddHBand="0" w:evenHBand="0" w:firstRowFirstColumn="0" w:firstRowLastColumn="0" w:lastRowFirstColumn="0" w:lastRowLastColumn="0"/>
            <w:tcW w:w="758" w:type="dxa"/>
            <w:vMerge/>
          </w:tcPr>
          <w:p w:rsidR="00C2223A" w:rsidRPr="003F31C0" w:rsidRDefault="00C2223A" w:rsidP="006E6D23">
            <w:pPr>
              <w:ind w:left="0" w:right="0"/>
              <w:rPr>
                <w:sz w:val="18"/>
                <w:szCs w:val="18"/>
              </w:rPr>
            </w:pPr>
          </w:p>
        </w:tc>
        <w:tc>
          <w:tcPr>
            <w:tcW w:w="2082" w:type="dxa"/>
            <w:vMerge/>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1179"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Other</w:t>
            </w:r>
          </w:p>
        </w:tc>
        <w:tc>
          <w:tcPr>
            <w:tcW w:w="788"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789"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1 (3.7)</w:t>
            </w:r>
          </w:p>
        </w:tc>
        <w:tc>
          <w:tcPr>
            <w:tcW w:w="774"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 (6.5)</w:t>
            </w:r>
          </w:p>
        </w:tc>
        <w:tc>
          <w:tcPr>
            <w:tcW w:w="768"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882"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781"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p>
        </w:tc>
      </w:tr>
      <w:tr w:rsidR="006E6D23" w:rsidRPr="003F31C0" w:rsidTr="008A755E">
        <w:trPr>
          <w:trHeight w:val="130"/>
        </w:trPr>
        <w:tc>
          <w:tcPr>
            <w:cnfStyle w:val="001000000000" w:firstRow="0" w:lastRow="0" w:firstColumn="1" w:lastColumn="0" w:oddVBand="0" w:evenVBand="0" w:oddHBand="0" w:evenHBand="0" w:firstRowFirstColumn="0" w:firstRowLastColumn="0" w:lastRowFirstColumn="0" w:lastRowLastColumn="0"/>
            <w:tcW w:w="758" w:type="dxa"/>
            <w:vMerge/>
          </w:tcPr>
          <w:p w:rsidR="00C2223A" w:rsidRPr="003F31C0" w:rsidRDefault="00C2223A" w:rsidP="006E6D23">
            <w:pPr>
              <w:ind w:left="0" w:right="0"/>
              <w:rPr>
                <w:sz w:val="18"/>
                <w:szCs w:val="18"/>
              </w:rPr>
            </w:pPr>
          </w:p>
        </w:tc>
        <w:tc>
          <w:tcPr>
            <w:tcW w:w="2082" w:type="dxa"/>
            <w:vMerge/>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1179"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Subject request</w:t>
            </w:r>
          </w:p>
        </w:tc>
        <w:tc>
          <w:tcPr>
            <w:tcW w:w="788"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3F31C0">
              <w:rPr>
                <w:sz w:val="18"/>
                <w:szCs w:val="18"/>
              </w:rPr>
              <w:t>2 (7.1)</w:t>
            </w:r>
          </w:p>
        </w:tc>
        <w:tc>
          <w:tcPr>
            <w:tcW w:w="789"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774"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768"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882"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781" w:type="dxa"/>
          </w:tcPr>
          <w:p w:rsidR="00C2223A" w:rsidRPr="003F31C0" w:rsidRDefault="00C2223A"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p>
        </w:tc>
      </w:tr>
    </w:tbl>
    <w:p w:rsidR="00E87905" w:rsidRPr="00BC4AC6" w:rsidRDefault="00E87905" w:rsidP="008F3B74">
      <w:pPr>
        <w:pStyle w:val="Heading5"/>
      </w:pPr>
      <w:r w:rsidRPr="00BC4AC6">
        <w:t>Results</w:t>
      </w:r>
    </w:p>
    <w:p w:rsidR="00E87905" w:rsidRPr="00BC4AC6" w:rsidRDefault="00E87905" w:rsidP="00BC4AC6">
      <w:r w:rsidRPr="00BC4AC6">
        <w:t xml:space="preserve">With Definition 1 and Convention 1, 36 (24.8%) subjects had relapsed by Day 84 whatever the treatment in study RD.03.SRE.40027; this number increased to 53 (37.9%) subjects by Day 168. In other words, &gt; 75% of patients remained </w:t>
      </w:r>
      <w:r w:rsidR="00AD074E">
        <w:t>‘</w:t>
      </w:r>
      <w:r w:rsidRPr="00BC4AC6">
        <w:t>clear</w:t>
      </w:r>
      <w:r w:rsidR="00AD074E">
        <w:t>’</w:t>
      </w:r>
      <w:r w:rsidRPr="00BC4AC6">
        <w:t xml:space="preserve"> and </w:t>
      </w:r>
      <w:r w:rsidR="00AD074E">
        <w:t>‘</w:t>
      </w:r>
      <w:r w:rsidRPr="00BC4AC6">
        <w:t>almost clear</w:t>
      </w:r>
      <w:r w:rsidR="00AD074E">
        <w:t>’</w:t>
      </w:r>
      <w:r w:rsidRPr="00BC4AC6">
        <w:t xml:space="preserve"> three months after an initial successful treatment and &gt; 60% remained so even six months after the initial treatment was stopped. Using the other </w:t>
      </w:r>
      <w:r w:rsidR="008A755E">
        <w:t xml:space="preserve">definitions of relapse, relapse </w:t>
      </w:r>
      <w:r w:rsidRPr="00BC4AC6">
        <w:t>free periods are even higher.</w:t>
      </w:r>
    </w:p>
    <w:p w:rsidR="00E87905" w:rsidRPr="00BC4AC6" w:rsidRDefault="00E87905" w:rsidP="00BC4AC6">
      <w:r w:rsidRPr="00BC4AC6">
        <w:t>With Definition 1 of relapse (IGA ≥ 2) on Convention Analysis 1, until Day 84, relapse free rates with ivermectin 0.3% daily, ivermectin 1% daily and ivermectin 1% BD were higher compared to that observed with the ivermectin 0.1% daily, metronidazole 0.75% BD and vehicle. The authors of the CSR argue that these results suggest that subjects previously treated with ivermectin 0.3% daily, 1% daily or BD tended to a delayed onset of relapse compared to subjects treated with ivermectin 0.1%, vehicle or metronidazole 0.75% BD. However, these results were not confirmed by Definition 2 and 3 and none of the analyses was statistically significant.</w:t>
      </w:r>
    </w:p>
    <w:p w:rsidR="00E87905" w:rsidRPr="00CC138F" w:rsidRDefault="00E87905" w:rsidP="00BC4AC6">
      <w:r w:rsidRPr="00BC4AC6">
        <w:lastRenderedPageBreak/>
        <w:t>With Definition 1 of relapse, Convention analysis 2 provided a ranking of the six groups similar to that obtained with Convention 1. Therefore, drop outs had little influence on the results; on the contrary, the ranking was not consistent between Conventions for both Definitions 2 and 3. The authors of the CSR suggest that this can be explained by the more demanding criterion of relapse with these 2 definitions, many drop outs occurring before the criterion can even be observed. Also, the observation that the ranking was similar across definitions when convention 2 was used can be explained by the fact that drop outs are all considered relapses with the 3 definitions, thereby tending to equalize the results whatever the definition.</w:t>
      </w:r>
    </w:p>
    <w:p w:rsidR="00E87905" w:rsidRPr="00BC4AC6" w:rsidRDefault="00E87905" w:rsidP="008F3B74">
      <w:pPr>
        <w:pStyle w:val="Heading4"/>
      </w:pPr>
      <w:bookmarkStart w:id="120" w:name="_Toc290846280"/>
      <w:bookmarkStart w:id="121" w:name="_Ref400896783"/>
      <w:bookmarkStart w:id="122" w:name="_Toc403416495"/>
      <w:r w:rsidRPr="00BC4AC6">
        <w:t xml:space="preserve">Study </w:t>
      </w:r>
      <w:bookmarkEnd w:id="120"/>
      <w:r w:rsidRPr="00BC4AC6">
        <w:t>RD.03.SRE.40106</w:t>
      </w:r>
      <w:bookmarkEnd w:id="121"/>
      <w:bookmarkEnd w:id="122"/>
    </w:p>
    <w:p w:rsidR="00E87905" w:rsidRPr="00BC4AC6" w:rsidRDefault="00E87905" w:rsidP="00BC4AC6">
      <w:r w:rsidRPr="00BC4AC6">
        <w:t>The primary safety objective of thi</w:t>
      </w:r>
      <w:r w:rsidR="00E91EB8">
        <w:t>s Phase II</w:t>
      </w:r>
      <w:r w:rsidRPr="00BC4AC6">
        <w:t xml:space="preserve"> study was to investigate a potential effect of ivermectin 1% Cream on the induction of neutropenia in subjects with PPR in comparison to its vehicle. Co-primary efficacy objectives were to</w:t>
      </w:r>
      <w:r w:rsidR="00BC4AC6">
        <w:t xml:space="preserve"> assess the product in terms of</w:t>
      </w:r>
    </w:p>
    <w:p w:rsidR="00E87905" w:rsidRPr="00BC4AC6" w:rsidRDefault="00E87905" w:rsidP="00BC4AC6">
      <w:pPr>
        <w:pStyle w:val="ListBullet"/>
      </w:pPr>
      <w:r w:rsidRPr="00BC4AC6">
        <w:t>Investigator Global Assessment score from Baseline, and</w:t>
      </w:r>
    </w:p>
    <w:p w:rsidR="00E87905" w:rsidRPr="00BC4AC6" w:rsidRDefault="008E5934" w:rsidP="00BC4AC6">
      <w:pPr>
        <w:pStyle w:val="ListBullet"/>
      </w:pPr>
      <w:r w:rsidRPr="00BC4AC6">
        <w:t>Absolute</w:t>
      </w:r>
      <w:r w:rsidR="00E87905" w:rsidRPr="00BC4AC6">
        <w:t xml:space="preserve"> change in inflammatory lesion count from Baseline.</w:t>
      </w:r>
    </w:p>
    <w:p w:rsidR="00E87905" w:rsidRDefault="00877836" w:rsidP="00BC4AC6">
      <w:r>
        <w:t>The protocol stipulated</w:t>
      </w:r>
      <w:r w:rsidR="00E87905" w:rsidRPr="00BC4AC6">
        <w:t>:</w:t>
      </w:r>
    </w:p>
    <w:p w:rsidR="00877836" w:rsidRPr="00877836" w:rsidRDefault="00877836" w:rsidP="00877836">
      <w:pPr>
        <w:pStyle w:val="ListBullet"/>
      </w:pPr>
      <w:r w:rsidRPr="00877836">
        <w:t>Success Rate based on IGA score will be defined as the percentage of subjects who achieve at least a 2-grade improveme</w:t>
      </w:r>
      <w:r>
        <w:t>nt, from Baseline to each visit</w:t>
      </w:r>
    </w:p>
    <w:p w:rsidR="00877836" w:rsidRDefault="00877836" w:rsidP="00877836">
      <w:pPr>
        <w:pStyle w:val="ListBullet"/>
      </w:pPr>
      <w:r w:rsidRPr="00877836">
        <w:t xml:space="preserve">Change in absolute change in inflammatory lesion counts </w:t>
      </w:r>
      <w:r>
        <w:t>from Baseline to each visit.</w:t>
      </w:r>
    </w:p>
    <w:p w:rsidR="00877836" w:rsidRDefault="00877836" w:rsidP="00BC4AC6">
      <w:r w:rsidRPr="00877836">
        <w:t>The primary time point for analysis is Week 12 (ITT-LOCF). To claim efficacy of (ivermectin) in this trial, both endpoints will need to show significance versus vehicle.</w:t>
      </w:r>
    </w:p>
    <w:p w:rsidR="00E87905" w:rsidRPr="00BC4AC6" w:rsidRDefault="00E87905" w:rsidP="00BC4AC6">
      <w:r w:rsidRPr="00BC4AC6">
        <w:t xml:space="preserve">The rationale for the study was the early termination of the long term safety study of </w:t>
      </w:r>
      <w:r w:rsidR="008A755E" w:rsidRPr="00BC4AC6">
        <w:t>ivermectin</w:t>
      </w:r>
      <w:r w:rsidRPr="00BC4AC6">
        <w:t xml:space="preserve"> cream (Study RD.03.SRE.40051) in January 2009 due to the occurrence of 3 unexpected mild to moderate cases of low neutrophil cell counts whose causal relationship with the drug could not be established or disproved.</w:t>
      </w:r>
    </w:p>
    <w:p w:rsidR="00E87905" w:rsidRPr="00BC4AC6" w:rsidRDefault="00E87905" w:rsidP="00BC4AC6">
      <w:r w:rsidRPr="00BC4AC6">
        <w:t xml:space="preserve">Design was multicentre, randomised, double-blind, vehicle-controlled, parallel group. There were 2 treatment arms: ivermectin 1% cream (formulation proposed for registration), or vehicle. Each patient was treated once daily in the evening, approximately 1 </w:t>
      </w:r>
      <w:r w:rsidR="00AD074E">
        <w:t>‘</w:t>
      </w:r>
      <w:r w:rsidRPr="00BC4AC6">
        <w:t>pea-size</w:t>
      </w:r>
      <w:r w:rsidR="00AD074E">
        <w:t>’</w:t>
      </w:r>
      <w:r w:rsidRPr="00BC4AC6">
        <w:t xml:space="preserve"> dose of product (</w:t>
      </w:r>
      <w:r w:rsidR="00376252">
        <w:t>that is</w:t>
      </w:r>
      <w:r w:rsidR="0093169B">
        <w:t>, about 0.2 g</w:t>
      </w:r>
      <w:r w:rsidRPr="00BC4AC6">
        <w:t>) being administered to each of 5 facial regions. Duration of treatment was 12 weeks. Study was conducted at 24 locations in France, Germany, Czech Republic, Hungary, Finland a</w:t>
      </w:r>
      <w:r w:rsidR="0093169B">
        <w:t>nd Slovakia, 28 September 2010 to</w:t>
      </w:r>
      <w:r w:rsidRPr="00BC4AC6">
        <w:t xml:space="preserve"> 2 May 2011.</w:t>
      </w:r>
    </w:p>
    <w:p w:rsidR="0093169B" w:rsidRDefault="0093169B" w:rsidP="0093169B">
      <w:pPr>
        <w:pStyle w:val="Heading5"/>
      </w:pPr>
      <w:r>
        <w:t>Entry criteria</w:t>
      </w:r>
    </w:p>
    <w:p w:rsidR="00E87905" w:rsidRPr="00BC4AC6" w:rsidRDefault="00E87905" w:rsidP="00BC4AC6">
      <w:r w:rsidRPr="00BC4AC6">
        <w:t xml:space="preserve">Patients ≥ 18 years old, diagnosed PPR and presenting with ≥ 15 inflammatory lesions and an IGA score of 3 </w:t>
      </w:r>
      <w:r w:rsidR="0093169B">
        <w:t xml:space="preserve">(moderate) or 4 (severe) on a 5 </w:t>
      </w:r>
      <w:r w:rsidRPr="00BC4AC6">
        <w:t>point scale. Subjects with ocular rosacea requiring systemic or an interfering treatment, subjects with underlying diseases putting them at risk, or subjects with clinically significant neutrophil cell count abnormalities, were excluded.</w:t>
      </w:r>
    </w:p>
    <w:p w:rsidR="0093169B" w:rsidRDefault="0093169B" w:rsidP="0093169B">
      <w:pPr>
        <w:pStyle w:val="Heading5"/>
      </w:pPr>
      <w:r>
        <w:t>Routine safety monitoring</w:t>
      </w:r>
    </w:p>
    <w:p w:rsidR="00E87905" w:rsidRDefault="00E87905" w:rsidP="00E87905">
      <w:pPr>
        <w:autoSpaceDE w:val="0"/>
        <w:autoSpaceDN w:val="0"/>
        <w:adjustRightInd w:val="0"/>
      </w:pPr>
      <w:r>
        <w:t>Routine safety monitoring included</w:t>
      </w:r>
      <w:r w:rsidR="00BC4AC6">
        <w:t>:</w:t>
      </w:r>
    </w:p>
    <w:p w:rsidR="00E87905" w:rsidRPr="00BC4AC6" w:rsidRDefault="00E87905" w:rsidP="00BC4AC6">
      <w:pPr>
        <w:pStyle w:val="ListBullet"/>
      </w:pPr>
      <w:r w:rsidRPr="00BC4AC6">
        <w:t>neutrophil count every 2 weeks during the month prior to Baseli</w:t>
      </w:r>
      <w:r w:rsidR="0093169B">
        <w:t xml:space="preserve">ne, every 2 weeks during the 12 </w:t>
      </w:r>
      <w:r w:rsidRPr="00BC4AC6">
        <w:t xml:space="preserve">week treatment period, and one month after </w:t>
      </w:r>
      <w:r w:rsidR="0093169B">
        <w:t>study treatment discontinuation</w:t>
      </w:r>
    </w:p>
    <w:p w:rsidR="00E87905" w:rsidRPr="00BC4AC6" w:rsidRDefault="00E87905" w:rsidP="00BC4AC6">
      <w:pPr>
        <w:pStyle w:val="ListBullet"/>
      </w:pPr>
      <w:r w:rsidRPr="00BC4AC6">
        <w:t>clinical chemistry assessed at Screening and at Baseline, then every 4 weeks; and</w:t>
      </w:r>
    </w:p>
    <w:p w:rsidR="00E87905" w:rsidRDefault="00E87905" w:rsidP="00BC4AC6">
      <w:pPr>
        <w:pStyle w:val="ListBullet"/>
      </w:pPr>
      <w:r w:rsidRPr="00BC4AC6">
        <w:t>AE inquiry at every visit, with neutropenia recorde</w:t>
      </w:r>
      <w:r w:rsidR="00BC4AC6">
        <w:t>d as an AE of special interest.</w:t>
      </w:r>
    </w:p>
    <w:p w:rsidR="00E87905" w:rsidRDefault="00E87905" w:rsidP="008F3B74">
      <w:pPr>
        <w:pStyle w:val="Heading5"/>
      </w:pPr>
      <w:r w:rsidRPr="00BC4AC6">
        <w:t>Baseline characteristics</w:t>
      </w:r>
    </w:p>
    <w:p w:rsidR="0093169B" w:rsidRDefault="0093169B" w:rsidP="0093169B">
      <w:r>
        <w:t>Baseline chara</w:t>
      </w:r>
      <w:r w:rsidR="00C4724C">
        <w:t>cteristics are shown in Table 20</w:t>
      </w:r>
      <w:r>
        <w:t>.</w:t>
      </w:r>
    </w:p>
    <w:p w:rsidR="0093169B" w:rsidRDefault="00C4724C" w:rsidP="0093169B">
      <w:pPr>
        <w:pStyle w:val="Tabletitle"/>
      </w:pPr>
      <w:r>
        <w:lastRenderedPageBreak/>
        <w:t>Table 20</w:t>
      </w:r>
      <w:r w:rsidR="0093169B">
        <w:t xml:space="preserve">. Study </w:t>
      </w:r>
      <w:r w:rsidR="0093169B" w:rsidRPr="0093169B">
        <w:t>RD.03.SRE.40106</w:t>
      </w:r>
      <w:r w:rsidR="0093169B">
        <w:t xml:space="preserve"> Baseline characteristics.</w:t>
      </w:r>
    </w:p>
    <w:tbl>
      <w:tblPr>
        <w:tblStyle w:val="TableTGAblue"/>
        <w:tblW w:w="0" w:type="auto"/>
        <w:tblLook w:val="04A0" w:firstRow="1" w:lastRow="0" w:firstColumn="1" w:lastColumn="0" w:noHBand="0" w:noVBand="1"/>
        <w:tblDescription w:val="Table 20. Study RD.03.SRE.40106 Baseline characteristics."/>
      </w:tblPr>
      <w:tblGrid>
        <w:gridCol w:w="4077"/>
        <w:gridCol w:w="1985"/>
        <w:gridCol w:w="1932"/>
      </w:tblGrid>
      <w:tr w:rsidR="0093169B" w:rsidRPr="006E6D23" w:rsidTr="0093169B">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4077" w:type="dxa"/>
          </w:tcPr>
          <w:p w:rsidR="0093169B" w:rsidRPr="006E6D23" w:rsidRDefault="0093169B" w:rsidP="006E6D23">
            <w:pPr>
              <w:rPr>
                <w:sz w:val="18"/>
                <w:szCs w:val="18"/>
              </w:rPr>
            </w:pPr>
            <w:r w:rsidRPr="006E6D23">
              <w:rPr>
                <w:sz w:val="18"/>
                <w:szCs w:val="18"/>
              </w:rPr>
              <w:t>Characteristic</w:t>
            </w:r>
          </w:p>
        </w:tc>
        <w:tc>
          <w:tcPr>
            <w:tcW w:w="1985" w:type="dxa"/>
          </w:tcPr>
          <w:p w:rsidR="0093169B" w:rsidRPr="006E6D23" w:rsidRDefault="0093169B" w:rsidP="006E6D23">
            <w:pPr>
              <w:cnfStyle w:val="100000000000" w:firstRow="1" w:lastRow="0" w:firstColumn="0" w:lastColumn="0" w:oddVBand="0" w:evenVBand="0" w:oddHBand="0" w:evenHBand="0" w:firstRowFirstColumn="0" w:firstRowLastColumn="0" w:lastRowFirstColumn="0" w:lastRowLastColumn="0"/>
              <w:rPr>
                <w:sz w:val="18"/>
                <w:szCs w:val="18"/>
              </w:rPr>
            </w:pPr>
            <w:r w:rsidRPr="006E6D23">
              <w:rPr>
                <w:sz w:val="18"/>
                <w:szCs w:val="18"/>
              </w:rPr>
              <w:t>Ivermectin</w:t>
            </w:r>
          </w:p>
        </w:tc>
        <w:tc>
          <w:tcPr>
            <w:tcW w:w="1932" w:type="dxa"/>
          </w:tcPr>
          <w:p w:rsidR="0093169B" w:rsidRPr="006E6D23" w:rsidRDefault="0093169B" w:rsidP="006E6D23">
            <w:pPr>
              <w:cnfStyle w:val="100000000000" w:firstRow="1" w:lastRow="0" w:firstColumn="0" w:lastColumn="0" w:oddVBand="0" w:evenVBand="0" w:oddHBand="0" w:evenHBand="0" w:firstRowFirstColumn="0" w:firstRowLastColumn="0" w:lastRowFirstColumn="0" w:lastRowLastColumn="0"/>
              <w:rPr>
                <w:sz w:val="18"/>
                <w:szCs w:val="18"/>
              </w:rPr>
            </w:pPr>
            <w:r w:rsidRPr="006E6D23">
              <w:rPr>
                <w:sz w:val="18"/>
                <w:szCs w:val="18"/>
              </w:rPr>
              <w:t>Vehicle</w:t>
            </w:r>
          </w:p>
        </w:tc>
      </w:tr>
      <w:tr w:rsidR="0093169B" w:rsidRPr="006E6D23" w:rsidTr="0093169B">
        <w:trPr>
          <w:trHeight w:val="468"/>
        </w:trPr>
        <w:tc>
          <w:tcPr>
            <w:cnfStyle w:val="001000000000" w:firstRow="0" w:lastRow="0" w:firstColumn="1" w:lastColumn="0" w:oddVBand="0" w:evenVBand="0" w:oddHBand="0" w:evenHBand="0" w:firstRowFirstColumn="0" w:firstRowLastColumn="0" w:lastRowFirstColumn="0" w:lastRowLastColumn="0"/>
            <w:tcW w:w="4077" w:type="dxa"/>
          </w:tcPr>
          <w:p w:rsidR="0093169B" w:rsidRPr="006E6D23" w:rsidRDefault="0093169B" w:rsidP="006E6D23">
            <w:pPr>
              <w:rPr>
                <w:sz w:val="18"/>
                <w:szCs w:val="18"/>
              </w:rPr>
            </w:pPr>
            <w:r w:rsidRPr="006E6D23">
              <w:rPr>
                <w:sz w:val="18"/>
                <w:szCs w:val="18"/>
              </w:rPr>
              <w:t>Number (Sex)</w:t>
            </w:r>
          </w:p>
        </w:tc>
        <w:tc>
          <w:tcPr>
            <w:tcW w:w="1985" w:type="dxa"/>
          </w:tcPr>
          <w:p w:rsidR="0093169B" w:rsidRPr="006E6D23" w:rsidRDefault="0093169B"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104 (34M, 70F)</w:t>
            </w:r>
          </w:p>
        </w:tc>
        <w:tc>
          <w:tcPr>
            <w:tcW w:w="1932" w:type="dxa"/>
          </w:tcPr>
          <w:p w:rsidR="0093169B" w:rsidRPr="006E6D23" w:rsidRDefault="0093169B"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106 (32M, 74F)</w:t>
            </w:r>
          </w:p>
        </w:tc>
      </w:tr>
      <w:tr w:rsidR="0093169B" w:rsidRPr="006E6D23" w:rsidTr="0093169B">
        <w:trPr>
          <w:trHeight w:val="468"/>
        </w:trPr>
        <w:tc>
          <w:tcPr>
            <w:cnfStyle w:val="001000000000" w:firstRow="0" w:lastRow="0" w:firstColumn="1" w:lastColumn="0" w:oddVBand="0" w:evenVBand="0" w:oddHBand="0" w:evenHBand="0" w:firstRowFirstColumn="0" w:firstRowLastColumn="0" w:lastRowFirstColumn="0" w:lastRowLastColumn="0"/>
            <w:tcW w:w="7994" w:type="dxa"/>
            <w:gridSpan w:val="3"/>
          </w:tcPr>
          <w:p w:rsidR="0093169B" w:rsidRPr="006E6D23" w:rsidRDefault="0093169B" w:rsidP="006E6D23">
            <w:pPr>
              <w:rPr>
                <w:b/>
                <w:sz w:val="18"/>
                <w:szCs w:val="18"/>
              </w:rPr>
            </w:pPr>
            <w:r w:rsidRPr="006E6D23">
              <w:rPr>
                <w:b/>
                <w:sz w:val="18"/>
                <w:szCs w:val="18"/>
              </w:rPr>
              <w:t>Race</w:t>
            </w:r>
          </w:p>
        </w:tc>
      </w:tr>
      <w:tr w:rsidR="0093169B" w:rsidRPr="006E6D23" w:rsidTr="0093169B">
        <w:trPr>
          <w:trHeight w:val="491"/>
        </w:trPr>
        <w:tc>
          <w:tcPr>
            <w:cnfStyle w:val="001000000000" w:firstRow="0" w:lastRow="0" w:firstColumn="1" w:lastColumn="0" w:oddVBand="0" w:evenVBand="0" w:oddHBand="0" w:evenHBand="0" w:firstRowFirstColumn="0" w:firstRowLastColumn="0" w:lastRowFirstColumn="0" w:lastRowLastColumn="0"/>
            <w:tcW w:w="4077" w:type="dxa"/>
          </w:tcPr>
          <w:p w:rsidR="0093169B" w:rsidRPr="006E6D23" w:rsidRDefault="0093169B" w:rsidP="006E6D23">
            <w:pPr>
              <w:rPr>
                <w:sz w:val="18"/>
                <w:szCs w:val="18"/>
              </w:rPr>
            </w:pPr>
            <w:r w:rsidRPr="006E6D23">
              <w:rPr>
                <w:sz w:val="18"/>
                <w:szCs w:val="18"/>
              </w:rPr>
              <w:t>Caucasian</w:t>
            </w:r>
          </w:p>
        </w:tc>
        <w:tc>
          <w:tcPr>
            <w:tcW w:w="1985" w:type="dxa"/>
          </w:tcPr>
          <w:p w:rsidR="0093169B" w:rsidRPr="006E6D23" w:rsidRDefault="0093169B"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104</w:t>
            </w:r>
          </w:p>
        </w:tc>
        <w:tc>
          <w:tcPr>
            <w:tcW w:w="1932" w:type="dxa"/>
          </w:tcPr>
          <w:p w:rsidR="0093169B" w:rsidRPr="006E6D23" w:rsidRDefault="0093169B"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105</w:t>
            </w:r>
          </w:p>
        </w:tc>
      </w:tr>
      <w:tr w:rsidR="0093169B" w:rsidRPr="006E6D23" w:rsidTr="0093169B">
        <w:trPr>
          <w:trHeight w:val="468"/>
        </w:trPr>
        <w:tc>
          <w:tcPr>
            <w:cnfStyle w:val="001000000000" w:firstRow="0" w:lastRow="0" w:firstColumn="1" w:lastColumn="0" w:oddVBand="0" w:evenVBand="0" w:oddHBand="0" w:evenHBand="0" w:firstRowFirstColumn="0" w:firstRowLastColumn="0" w:lastRowFirstColumn="0" w:lastRowLastColumn="0"/>
            <w:tcW w:w="4077" w:type="dxa"/>
          </w:tcPr>
          <w:p w:rsidR="0093169B" w:rsidRPr="006E6D23" w:rsidRDefault="0093169B" w:rsidP="006E6D23">
            <w:pPr>
              <w:rPr>
                <w:sz w:val="18"/>
                <w:szCs w:val="18"/>
              </w:rPr>
            </w:pPr>
            <w:r w:rsidRPr="006E6D23">
              <w:rPr>
                <w:sz w:val="18"/>
                <w:szCs w:val="18"/>
              </w:rPr>
              <w:t>Asian</w:t>
            </w:r>
          </w:p>
        </w:tc>
        <w:tc>
          <w:tcPr>
            <w:tcW w:w="1985" w:type="dxa"/>
          </w:tcPr>
          <w:p w:rsidR="0093169B" w:rsidRPr="006E6D23" w:rsidRDefault="0093169B"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0</w:t>
            </w:r>
          </w:p>
        </w:tc>
        <w:tc>
          <w:tcPr>
            <w:tcW w:w="1932" w:type="dxa"/>
          </w:tcPr>
          <w:p w:rsidR="0093169B" w:rsidRPr="006E6D23" w:rsidRDefault="0093169B"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1</w:t>
            </w:r>
          </w:p>
        </w:tc>
      </w:tr>
      <w:tr w:rsidR="0093169B" w:rsidRPr="006E6D23" w:rsidTr="0093169B">
        <w:trPr>
          <w:trHeight w:val="708"/>
        </w:trPr>
        <w:tc>
          <w:tcPr>
            <w:cnfStyle w:val="001000000000" w:firstRow="0" w:lastRow="0" w:firstColumn="1" w:lastColumn="0" w:oddVBand="0" w:evenVBand="0" w:oddHBand="0" w:evenHBand="0" w:firstRowFirstColumn="0" w:firstRowLastColumn="0" w:lastRowFirstColumn="0" w:lastRowLastColumn="0"/>
            <w:tcW w:w="4077" w:type="dxa"/>
          </w:tcPr>
          <w:p w:rsidR="0093169B" w:rsidRPr="006E6D23" w:rsidRDefault="0093169B" w:rsidP="006E6D23">
            <w:pPr>
              <w:rPr>
                <w:b/>
                <w:sz w:val="18"/>
                <w:szCs w:val="18"/>
              </w:rPr>
            </w:pPr>
            <w:r w:rsidRPr="006E6D23">
              <w:rPr>
                <w:b/>
                <w:sz w:val="18"/>
                <w:szCs w:val="18"/>
              </w:rPr>
              <w:t>Age, years: mean (</w:t>
            </w:r>
            <w:r w:rsidR="007645B5" w:rsidRPr="006E6D23">
              <w:rPr>
                <w:b/>
                <w:sz w:val="18"/>
                <w:szCs w:val="18"/>
              </w:rPr>
              <w:t>SD</w:t>
            </w:r>
            <w:r w:rsidRPr="006E6D23">
              <w:rPr>
                <w:b/>
                <w:sz w:val="18"/>
                <w:szCs w:val="18"/>
              </w:rPr>
              <w:t>)</w:t>
            </w:r>
          </w:p>
        </w:tc>
        <w:tc>
          <w:tcPr>
            <w:tcW w:w="1985" w:type="dxa"/>
          </w:tcPr>
          <w:p w:rsidR="0093169B" w:rsidRPr="006E6D23" w:rsidRDefault="0093169B"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55.4 (13)</w:t>
            </w:r>
          </w:p>
        </w:tc>
        <w:tc>
          <w:tcPr>
            <w:tcW w:w="1932" w:type="dxa"/>
          </w:tcPr>
          <w:p w:rsidR="0093169B" w:rsidRPr="006E6D23" w:rsidRDefault="0093169B"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55.4 (12)</w:t>
            </w:r>
          </w:p>
        </w:tc>
      </w:tr>
      <w:tr w:rsidR="0093169B" w:rsidRPr="006E6D23" w:rsidTr="0093169B">
        <w:trPr>
          <w:trHeight w:val="480"/>
        </w:trPr>
        <w:tc>
          <w:tcPr>
            <w:cnfStyle w:val="001000000000" w:firstRow="0" w:lastRow="0" w:firstColumn="1" w:lastColumn="0" w:oddVBand="0" w:evenVBand="0" w:oddHBand="0" w:evenHBand="0" w:firstRowFirstColumn="0" w:firstRowLastColumn="0" w:lastRowFirstColumn="0" w:lastRowLastColumn="0"/>
            <w:tcW w:w="4077" w:type="dxa"/>
          </w:tcPr>
          <w:p w:rsidR="0093169B" w:rsidRPr="006E6D23" w:rsidRDefault="0093169B" w:rsidP="006E6D23">
            <w:pPr>
              <w:rPr>
                <w:b/>
                <w:sz w:val="18"/>
                <w:szCs w:val="18"/>
              </w:rPr>
            </w:pPr>
            <w:r w:rsidRPr="006E6D23">
              <w:rPr>
                <w:b/>
                <w:sz w:val="18"/>
                <w:szCs w:val="18"/>
              </w:rPr>
              <w:t>No. of papules (</w:t>
            </w:r>
            <w:r w:rsidR="007645B5" w:rsidRPr="006E6D23">
              <w:rPr>
                <w:b/>
                <w:sz w:val="18"/>
                <w:szCs w:val="18"/>
              </w:rPr>
              <w:t>SD</w:t>
            </w:r>
            <w:r w:rsidRPr="006E6D23">
              <w:rPr>
                <w:b/>
                <w:sz w:val="18"/>
                <w:szCs w:val="18"/>
              </w:rPr>
              <w:t>)</w:t>
            </w:r>
          </w:p>
        </w:tc>
        <w:tc>
          <w:tcPr>
            <w:tcW w:w="1985" w:type="dxa"/>
          </w:tcPr>
          <w:p w:rsidR="0093169B" w:rsidRPr="006E6D23" w:rsidRDefault="0093169B"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26.4 (14)</w:t>
            </w:r>
          </w:p>
        </w:tc>
        <w:tc>
          <w:tcPr>
            <w:tcW w:w="1932" w:type="dxa"/>
          </w:tcPr>
          <w:p w:rsidR="0093169B" w:rsidRPr="006E6D23" w:rsidRDefault="0093169B"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30.0 (25)</w:t>
            </w:r>
          </w:p>
        </w:tc>
      </w:tr>
      <w:tr w:rsidR="0093169B" w:rsidRPr="006E6D23" w:rsidTr="0093169B">
        <w:trPr>
          <w:trHeight w:val="468"/>
        </w:trPr>
        <w:tc>
          <w:tcPr>
            <w:cnfStyle w:val="001000000000" w:firstRow="0" w:lastRow="0" w:firstColumn="1" w:lastColumn="0" w:oddVBand="0" w:evenVBand="0" w:oddHBand="0" w:evenHBand="0" w:firstRowFirstColumn="0" w:firstRowLastColumn="0" w:lastRowFirstColumn="0" w:lastRowLastColumn="0"/>
            <w:tcW w:w="4077" w:type="dxa"/>
          </w:tcPr>
          <w:p w:rsidR="0093169B" w:rsidRPr="006E6D23" w:rsidRDefault="0093169B" w:rsidP="006E6D23">
            <w:pPr>
              <w:rPr>
                <w:b/>
                <w:sz w:val="18"/>
                <w:szCs w:val="18"/>
              </w:rPr>
            </w:pPr>
            <w:r w:rsidRPr="006E6D23">
              <w:rPr>
                <w:b/>
                <w:sz w:val="18"/>
                <w:szCs w:val="18"/>
              </w:rPr>
              <w:t>No. of pustules (</w:t>
            </w:r>
            <w:r w:rsidR="007645B5" w:rsidRPr="006E6D23">
              <w:rPr>
                <w:b/>
                <w:sz w:val="18"/>
                <w:szCs w:val="18"/>
              </w:rPr>
              <w:t>SD</w:t>
            </w:r>
            <w:r w:rsidRPr="006E6D23">
              <w:rPr>
                <w:b/>
                <w:sz w:val="18"/>
                <w:szCs w:val="18"/>
              </w:rPr>
              <w:t>)</w:t>
            </w:r>
          </w:p>
        </w:tc>
        <w:tc>
          <w:tcPr>
            <w:tcW w:w="1985" w:type="dxa"/>
          </w:tcPr>
          <w:p w:rsidR="0093169B" w:rsidRPr="006E6D23" w:rsidRDefault="0093169B"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8.9 (9)</w:t>
            </w:r>
          </w:p>
        </w:tc>
        <w:tc>
          <w:tcPr>
            <w:tcW w:w="1932" w:type="dxa"/>
          </w:tcPr>
          <w:p w:rsidR="0093169B" w:rsidRPr="006E6D23" w:rsidRDefault="0093169B"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10.0 (10)</w:t>
            </w:r>
          </w:p>
        </w:tc>
      </w:tr>
      <w:tr w:rsidR="0093169B" w:rsidRPr="006E6D23" w:rsidTr="0093169B">
        <w:trPr>
          <w:trHeight w:val="708"/>
        </w:trPr>
        <w:tc>
          <w:tcPr>
            <w:cnfStyle w:val="001000000000" w:firstRow="0" w:lastRow="0" w:firstColumn="1" w:lastColumn="0" w:oddVBand="0" w:evenVBand="0" w:oddHBand="0" w:evenHBand="0" w:firstRowFirstColumn="0" w:firstRowLastColumn="0" w:lastRowFirstColumn="0" w:lastRowLastColumn="0"/>
            <w:tcW w:w="4077" w:type="dxa"/>
          </w:tcPr>
          <w:p w:rsidR="0093169B" w:rsidRPr="006E6D23" w:rsidRDefault="0093169B" w:rsidP="006E6D23">
            <w:pPr>
              <w:rPr>
                <w:b/>
                <w:sz w:val="18"/>
                <w:szCs w:val="18"/>
              </w:rPr>
            </w:pPr>
            <w:r w:rsidRPr="006E6D23">
              <w:rPr>
                <w:b/>
                <w:sz w:val="18"/>
                <w:szCs w:val="18"/>
              </w:rPr>
              <w:t>No. of inflammatory lesions: Mean (</w:t>
            </w:r>
            <w:r w:rsidR="007645B5" w:rsidRPr="006E6D23">
              <w:rPr>
                <w:b/>
                <w:sz w:val="18"/>
                <w:szCs w:val="18"/>
              </w:rPr>
              <w:t>SD</w:t>
            </w:r>
            <w:r w:rsidRPr="006E6D23">
              <w:rPr>
                <w:b/>
                <w:sz w:val="18"/>
                <w:szCs w:val="18"/>
              </w:rPr>
              <w:t>)</w:t>
            </w:r>
          </w:p>
        </w:tc>
        <w:tc>
          <w:tcPr>
            <w:tcW w:w="1985" w:type="dxa"/>
          </w:tcPr>
          <w:p w:rsidR="0093169B" w:rsidRPr="006E6D23" w:rsidRDefault="0093169B"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35.2 (17)</w:t>
            </w:r>
          </w:p>
        </w:tc>
        <w:tc>
          <w:tcPr>
            <w:tcW w:w="1932" w:type="dxa"/>
          </w:tcPr>
          <w:p w:rsidR="0093169B" w:rsidRPr="006E6D23" w:rsidRDefault="0093169B"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40.0 (28)</w:t>
            </w:r>
          </w:p>
        </w:tc>
      </w:tr>
      <w:tr w:rsidR="0093169B" w:rsidRPr="006E6D23" w:rsidTr="0093169B">
        <w:trPr>
          <w:trHeight w:val="480"/>
        </w:trPr>
        <w:tc>
          <w:tcPr>
            <w:cnfStyle w:val="001000000000" w:firstRow="0" w:lastRow="0" w:firstColumn="1" w:lastColumn="0" w:oddVBand="0" w:evenVBand="0" w:oddHBand="0" w:evenHBand="0" w:firstRowFirstColumn="0" w:firstRowLastColumn="0" w:lastRowFirstColumn="0" w:lastRowLastColumn="0"/>
            <w:tcW w:w="7994" w:type="dxa"/>
            <w:gridSpan w:val="3"/>
          </w:tcPr>
          <w:p w:rsidR="0093169B" w:rsidRPr="006E6D23" w:rsidRDefault="0093169B" w:rsidP="006E6D23">
            <w:pPr>
              <w:rPr>
                <w:b/>
                <w:sz w:val="18"/>
                <w:szCs w:val="18"/>
              </w:rPr>
            </w:pPr>
            <w:r w:rsidRPr="006E6D23">
              <w:rPr>
                <w:b/>
                <w:sz w:val="18"/>
                <w:szCs w:val="18"/>
              </w:rPr>
              <w:t>IGA severity grade</w:t>
            </w:r>
            <w:r w:rsidRPr="006E6D23">
              <w:rPr>
                <w:b/>
                <w:sz w:val="18"/>
                <w:szCs w:val="18"/>
                <w:vertAlign w:val="superscript"/>
              </w:rPr>
              <w:t>†</w:t>
            </w:r>
          </w:p>
        </w:tc>
      </w:tr>
      <w:tr w:rsidR="0093169B" w:rsidRPr="006E6D23" w:rsidTr="0093169B">
        <w:trPr>
          <w:trHeight w:val="468"/>
        </w:trPr>
        <w:tc>
          <w:tcPr>
            <w:cnfStyle w:val="001000000000" w:firstRow="0" w:lastRow="0" w:firstColumn="1" w:lastColumn="0" w:oddVBand="0" w:evenVBand="0" w:oddHBand="0" w:evenHBand="0" w:firstRowFirstColumn="0" w:firstRowLastColumn="0" w:lastRowFirstColumn="0" w:lastRowLastColumn="0"/>
            <w:tcW w:w="4077" w:type="dxa"/>
          </w:tcPr>
          <w:p w:rsidR="0093169B" w:rsidRPr="006E6D23" w:rsidRDefault="0093169B" w:rsidP="006E6D23">
            <w:pPr>
              <w:rPr>
                <w:sz w:val="18"/>
                <w:szCs w:val="18"/>
              </w:rPr>
            </w:pPr>
            <w:r w:rsidRPr="006E6D23">
              <w:rPr>
                <w:sz w:val="18"/>
                <w:szCs w:val="18"/>
              </w:rPr>
              <w:t>3</w:t>
            </w:r>
          </w:p>
        </w:tc>
        <w:tc>
          <w:tcPr>
            <w:tcW w:w="1985" w:type="dxa"/>
          </w:tcPr>
          <w:p w:rsidR="0093169B" w:rsidRPr="006E6D23" w:rsidRDefault="0093169B"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84</w:t>
            </w:r>
          </w:p>
        </w:tc>
        <w:tc>
          <w:tcPr>
            <w:tcW w:w="1932" w:type="dxa"/>
          </w:tcPr>
          <w:p w:rsidR="0093169B" w:rsidRPr="006E6D23" w:rsidRDefault="0093169B"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85</w:t>
            </w:r>
          </w:p>
        </w:tc>
      </w:tr>
      <w:tr w:rsidR="0093169B" w:rsidRPr="006E6D23" w:rsidTr="0093169B">
        <w:trPr>
          <w:trHeight w:val="480"/>
        </w:trPr>
        <w:tc>
          <w:tcPr>
            <w:cnfStyle w:val="001000000000" w:firstRow="0" w:lastRow="0" w:firstColumn="1" w:lastColumn="0" w:oddVBand="0" w:evenVBand="0" w:oddHBand="0" w:evenHBand="0" w:firstRowFirstColumn="0" w:firstRowLastColumn="0" w:lastRowFirstColumn="0" w:lastRowLastColumn="0"/>
            <w:tcW w:w="4077" w:type="dxa"/>
          </w:tcPr>
          <w:p w:rsidR="0093169B" w:rsidRPr="006E6D23" w:rsidRDefault="0093169B" w:rsidP="006E6D23">
            <w:pPr>
              <w:rPr>
                <w:sz w:val="18"/>
                <w:szCs w:val="18"/>
              </w:rPr>
            </w:pPr>
            <w:r w:rsidRPr="006E6D23">
              <w:rPr>
                <w:sz w:val="18"/>
                <w:szCs w:val="18"/>
              </w:rPr>
              <w:t>4</w:t>
            </w:r>
          </w:p>
        </w:tc>
        <w:tc>
          <w:tcPr>
            <w:tcW w:w="1985" w:type="dxa"/>
          </w:tcPr>
          <w:p w:rsidR="0093169B" w:rsidRPr="006E6D23" w:rsidRDefault="0093169B"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20</w:t>
            </w:r>
          </w:p>
        </w:tc>
        <w:tc>
          <w:tcPr>
            <w:tcW w:w="1932" w:type="dxa"/>
          </w:tcPr>
          <w:p w:rsidR="0093169B" w:rsidRPr="006E6D23" w:rsidRDefault="0093169B"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21</w:t>
            </w:r>
          </w:p>
        </w:tc>
      </w:tr>
    </w:tbl>
    <w:p w:rsidR="00E87905" w:rsidRDefault="00E87905" w:rsidP="00B636C7">
      <w:pPr>
        <w:pStyle w:val="Tabletext"/>
      </w:pPr>
      <w:r w:rsidRPr="00897F64">
        <w:t>† Investigator assessment: 0 Clear; 1 Almost clear; 2 Mild; 3 Moderate; 4 Severe</w:t>
      </w:r>
    </w:p>
    <w:p w:rsidR="00E87905" w:rsidRDefault="00E87905" w:rsidP="00897F64">
      <w:r w:rsidRPr="00897F64">
        <w:t>Median number of days treated was 85 and 84 in the ivermectin and vehicle groups, respectively.</w:t>
      </w:r>
    </w:p>
    <w:p w:rsidR="00E87905" w:rsidRPr="005518D5" w:rsidRDefault="00E87905" w:rsidP="008F3B74">
      <w:pPr>
        <w:pStyle w:val="Heading5"/>
      </w:pPr>
      <w:r w:rsidRPr="005518D5">
        <w:t>Primary efficacy outcomes</w:t>
      </w:r>
    </w:p>
    <w:p w:rsidR="00E87905" w:rsidRDefault="00E87905" w:rsidP="00897F64">
      <w:r w:rsidRPr="005518D5">
        <w:t>Percentage of sub</w:t>
      </w:r>
      <w:r w:rsidR="00B636C7">
        <w:t xml:space="preserve">jects who achieved at least a 2 </w:t>
      </w:r>
      <w:r w:rsidRPr="005518D5">
        <w:t>grade improv</w:t>
      </w:r>
      <w:r w:rsidR="00B636C7">
        <w:t>ement, from Baseline</w:t>
      </w:r>
      <w:r w:rsidR="00C4724C">
        <w:t xml:space="preserve"> to Week 12 is shown in Table 21</w:t>
      </w:r>
      <w:r w:rsidR="00B636C7">
        <w:t>.</w:t>
      </w:r>
    </w:p>
    <w:p w:rsidR="00B636C7" w:rsidRPr="00897F64" w:rsidRDefault="00C4724C" w:rsidP="00B636C7">
      <w:pPr>
        <w:pStyle w:val="Tabletitle"/>
      </w:pPr>
      <w:r>
        <w:t>Table 21</w:t>
      </w:r>
      <w:r w:rsidR="00B636C7">
        <w:t xml:space="preserve">. </w:t>
      </w:r>
      <w:r w:rsidR="0093169B" w:rsidRPr="00B636C7">
        <w:t>Study RD.03.SRE.40106</w:t>
      </w:r>
      <w:r w:rsidR="00B636C7">
        <w:t xml:space="preserve">. </w:t>
      </w:r>
      <w:r w:rsidR="00B636C7" w:rsidRPr="00B636C7">
        <w:t>Percentage of subjects who achieved at least a 2 grade improvement, from Baseline to Week 12</w:t>
      </w:r>
      <w:r w:rsidR="00B636C7">
        <w:t>.</w:t>
      </w:r>
    </w:p>
    <w:tbl>
      <w:tblPr>
        <w:tblStyle w:val="TableTGAblue"/>
        <w:tblW w:w="0" w:type="auto"/>
        <w:tblLook w:val="00A0" w:firstRow="1" w:lastRow="0" w:firstColumn="1" w:lastColumn="0" w:noHBand="0" w:noVBand="0"/>
        <w:tblDescription w:val="Table 21. Study RD.03.SRE.40106. Percentage of subjects who achieved at least a 2 grade improvement, from Baseline to Week 12."/>
      </w:tblPr>
      <w:tblGrid>
        <w:gridCol w:w="3282"/>
        <w:gridCol w:w="2033"/>
        <w:gridCol w:w="1939"/>
        <w:gridCol w:w="1574"/>
      </w:tblGrid>
      <w:tr w:rsidR="00E87905" w:rsidRPr="006E6D23" w:rsidTr="00B636C7">
        <w:trPr>
          <w:cnfStyle w:val="100000000000" w:firstRow="1" w:lastRow="0" w:firstColumn="0" w:lastColumn="0" w:oddVBand="0" w:evenVBand="0" w:oddHBand="0"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282" w:type="dxa"/>
          </w:tcPr>
          <w:p w:rsidR="00E87905" w:rsidRPr="006E6D23" w:rsidRDefault="00E87905" w:rsidP="006E6D23">
            <w:pPr>
              <w:rPr>
                <w:sz w:val="18"/>
                <w:szCs w:val="18"/>
              </w:rPr>
            </w:pPr>
            <w:r w:rsidRPr="006E6D23">
              <w:rPr>
                <w:sz w:val="18"/>
                <w:szCs w:val="18"/>
              </w:rPr>
              <w:t>Measurement</w:t>
            </w:r>
          </w:p>
        </w:tc>
        <w:tc>
          <w:tcPr>
            <w:tcW w:w="2033" w:type="dxa"/>
          </w:tcPr>
          <w:p w:rsidR="00E87905" w:rsidRPr="006E6D23" w:rsidRDefault="00E87905" w:rsidP="006E6D23">
            <w:pPr>
              <w:cnfStyle w:val="100000000000" w:firstRow="1" w:lastRow="0" w:firstColumn="0" w:lastColumn="0" w:oddVBand="0" w:evenVBand="0" w:oddHBand="0" w:evenHBand="0" w:firstRowFirstColumn="0" w:firstRowLastColumn="0" w:lastRowFirstColumn="0" w:lastRowLastColumn="0"/>
              <w:rPr>
                <w:sz w:val="18"/>
                <w:szCs w:val="18"/>
              </w:rPr>
            </w:pPr>
            <w:r w:rsidRPr="006E6D23">
              <w:rPr>
                <w:sz w:val="18"/>
                <w:szCs w:val="18"/>
              </w:rPr>
              <w:t>Ivermectin</w:t>
            </w:r>
          </w:p>
        </w:tc>
        <w:tc>
          <w:tcPr>
            <w:tcW w:w="1939" w:type="dxa"/>
          </w:tcPr>
          <w:p w:rsidR="00E87905" w:rsidRPr="006E6D23" w:rsidRDefault="00E87905" w:rsidP="006E6D23">
            <w:pPr>
              <w:cnfStyle w:val="100000000000" w:firstRow="1" w:lastRow="0" w:firstColumn="0" w:lastColumn="0" w:oddVBand="0" w:evenVBand="0" w:oddHBand="0" w:evenHBand="0" w:firstRowFirstColumn="0" w:firstRowLastColumn="0" w:lastRowFirstColumn="0" w:lastRowLastColumn="0"/>
              <w:rPr>
                <w:sz w:val="18"/>
                <w:szCs w:val="18"/>
              </w:rPr>
            </w:pPr>
            <w:r w:rsidRPr="006E6D23">
              <w:rPr>
                <w:sz w:val="18"/>
                <w:szCs w:val="18"/>
              </w:rPr>
              <w:t>Vehicle</w:t>
            </w:r>
          </w:p>
        </w:tc>
        <w:tc>
          <w:tcPr>
            <w:tcW w:w="1574" w:type="dxa"/>
          </w:tcPr>
          <w:p w:rsidR="00E87905" w:rsidRPr="006E6D23" w:rsidRDefault="00E87905" w:rsidP="006E6D23">
            <w:pPr>
              <w:cnfStyle w:val="100000000000" w:firstRow="1" w:lastRow="0" w:firstColumn="0" w:lastColumn="0" w:oddVBand="0" w:evenVBand="0" w:oddHBand="0" w:evenHBand="0" w:firstRowFirstColumn="0" w:firstRowLastColumn="0" w:lastRowFirstColumn="0" w:lastRowLastColumn="0"/>
              <w:rPr>
                <w:sz w:val="18"/>
                <w:szCs w:val="18"/>
              </w:rPr>
            </w:pPr>
            <w:r w:rsidRPr="006E6D23">
              <w:rPr>
                <w:sz w:val="18"/>
                <w:szCs w:val="18"/>
              </w:rPr>
              <w:t>p-value</w:t>
            </w:r>
          </w:p>
        </w:tc>
      </w:tr>
      <w:tr w:rsidR="00B636C7" w:rsidRPr="006E6D23" w:rsidTr="00662499">
        <w:trPr>
          <w:trHeight w:val="429"/>
        </w:trPr>
        <w:tc>
          <w:tcPr>
            <w:cnfStyle w:val="001000000000" w:firstRow="0" w:lastRow="0" w:firstColumn="1" w:lastColumn="0" w:oddVBand="0" w:evenVBand="0" w:oddHBand="0" w:evenHBand="0" w:firstRowFirstColumn="0" w:firstRowLastColumn="0" w:lastRowFirstColumn="0" w:lastRowLastColumn="0"/>
            <w:tcW w:w="8828" w:type="dxa"/>
            <w:gridSpan w:val="4"/>
          </w:tcPr>
          <w:p w:rsidR="00B636C7" w:rsidRPr="006E6D23" w:rsidRDefault="00B636C7" w:rsidP="006E6D23">
            <w:pPr>
              <w:rPr>
                <w:sz w:val="18"/>
                <w:szCs w:val="18"/>
              </w:rPr>
            </w:pPr>
            <w:r w:rsidRPr="006E6D23">
              <w:rPr>
                <w:sz w:val="18"/>
                <w:szCs w:val="18"/>
              </w:rPr>
              <w:t>Week 12, (ITT-LOCF)</w:t>
            </w:r>
          </w:p>
        </w:tc>
      </w:tr>
      <w:tr w:rsidR="00E87905" w:rsidRPr="006E6D23" w:rsidTr="00B636C7">
        <w:trPr>
          <w:trHeight w:val="321"/>
        </w:trPr>
        <w:tc>
          <w:tcPr>
            <w:cnfStyle w:val="001000000000" w:firstRow="0" w:lastRow="0" w:firstColumn="1" w:lastColumn="0" w:oddVBand="0" w:evenVBand="0" w:oddHBand="0" w:evenHBand="0" w:firstRowFirstColumn="0" w:firstRowLastColumn="0" w:lastRowFirstColumn="0" w:lastRowLastColumn="0"/>
            <w:tcW w:w="3282" w:type="dxa"/>
          </w:tcPr>
          <w:p w:rsidR="00E87905" w:rsidRPr="006E6D23" w:rsidRDefault="00E87905" w:rsidP="006E6D23">
            <w:pPr>
              <w:rPr>
                <w:sz w:val="18"/>
                <w:szCs w:val="18"/>
              </w:rPr>
            </w:pPr>
            <w:r w:rsidRPr="006E6D23">
              <w:rPr>
                <w:sz w:val="18"/>
                <w:szCs w:val="18"/>
              </w:rPr>
              <w:t>Number</w:t>
            </w:r>
          </w:p>
        </w:tc>
        <w:tc>
          <w:tcPr>
            <w:tcW w:w="2033" w:type="dxa"/>
          </w:tcPr>
          <w:p w:rsidR="00E87905" w:rsidRPr="006E6D23" w:rsidRDefault="00E87905"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104</w:t>
            </w:r>
          </w:p>
        </w:tc>
        <w:tc>
          <w:tcPr>
            <w:tcW w:w="1939" w:type="dxa"/>
          </w:tcPr>
          <w:p w:rsidR="00E87905" w:rsidRPr="006E6D23" w:rsidRDefault="00E87905"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106</w:t>
            </w:r>
          </w:p>
        </w:tc>
        <w:tc>
          <w:tcPr>
            <w:tcW w:w="1574" w:type="dxa"/>
          </w:tcPr>
          <w:p w:rsidR="00E87905" w:rsidRPr="006E6D23" w:rsidRDefault="00E87905" w:rsidP="006E6D23">
            <w:pPr>
              <w:cnfStyle w:val="000000000000" w:firstRow="0" w:lastRow="0" w:firstColumn="0" w:lastColumn="0" w:oddVBand="0" w:evenVBand="0" w:oddHBand="0" w:evenHBand="0" w:firstRowFirstColumn="0" w:firstRowLastColumn="0" w:lastRowFirstColumn="0" w:lastRowLastColumn="0"/>
              <w:rPr>
                <w:sz w:val="18"/>
                <w:szCs w:val="18"/>
              </w:rPr>
            </w:pPr>
          </w:p>
        </w:tc>
      </w:tr>
      <w:tr w:rsidR="00E87905" w:rsidRPr="006E6D23" w:rsidTr="00B636C7">
        <w:trPr>
          <w:trHeight w:val="285"/>
        </w:trPr>
        <w:tc>
          <w:tcPr>
            <w:cnfStyle w:val="001000000000" w:firstRow="0" w:lastRow="0" w:firstColumn="1" w:lastColumn="0" w:oddVBand="0" w:evenVBand="0" w:oddHBand="0" w:evenHBand="0" w:firstRowFirstColumn="0" w:firstRowLastColumn="0" w:lastRowFirstColumn="0" w:lastRowLastColumn="0"/>
            <w:tcW w:w="3282" w:type="dxa"/>
          </w:tcPr>
          <w:p w:rsidR="00E87905" w:rsidRPr="006E6D23" w:rsidRDefault="00E87905" w:rsidP="006E6D23">
            <w:pPr>
              <w:rPr>
                <w:sz w:val="18"/>
                <w:szCs w:val="18"/>
              </w:rPr>
            </w:pPr>
            <w:r w:rsidRPr="006E6D23">
              <w:rPr>
                <w:sz w:val="18"/>
                <w:szCs w:val="18"/>
              </w:rPr>
              <w:t>Success</w:t>
            </w:r>
          </w:p>
        </w:tc>
        <w:tc>
          <w:tcPr>
            <w:tcW w:w="2033" w:type="dxa"/>
          </w:tcPr>
          <w:p w:rsidR="00E87905" w:rsidRPr="006E6D23" w:rsidRDefault="00E87905"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55 (55.8%)</w:t>
            </w:r>
          </w:p>
        </w:tc>
        <w:tc>
          <w:tcPr>
            <w:tcW w:w="1939" w:type="dxa"/>
          </w:tcPr>
          <w:p w:rsidR="00E87905" w:rsidRPr="006E6D23" w:rsidRDefault="00E87905"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36 (34.0%)</w:t>
            </w:r>
          </w:p>
        </w:tc>
        <w:tc>
          <w:tcPr>
            <w:tcW w:w="1574" w:type="dxa"/>
          </w:tcPr>
          <w:p w:rsidR="00E87905" w:rsidRPr="006E6D23" w:rsidRDefault="00E87905"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0.002</w:t>
            </w:r>
          </w:p>
        </w:tc>
      </w:tr>
      <w:tr w:rsidR="00E87905" w:rsidRPr="006E6D23" w:rsidTr="00B636C7">
        <w:trPr>
          <w:trHeight w:val="337"/>
        </w:trPr>
        <w:tc>
          <w:tcPr>
            <w:cnfStyle w:val="001000000000" w:firstRow="0" w:lastRow="0" w:firstColumn="1" w:lastColumn="0" w:oddVBand="0" w:evenVBand="0" w:oddHBand="0" w:evenHBand="0" w:firstRowFirstColumn="0" w:firstRowLastColumn="0" w:lastRowFirstColumn="0" w:lastRowLastColumn="0"/>
            <w:tcW w:w="3282" w:type="dxa"/>
          </w:tcPr>
          <w:p w:rsidR="00E87905" w:rsidRPr="006E6D23" w:rsidRDefault="00E87905" w:rsidP="006E6D23">
            <w:pPr>
              <w:rPr>
                <w:sz w:val="18"/>
                <w:szCs w:val="18"/>
              </w:rPr>
            </w:pPr>
            <w:r w:rsidRPr="006E6D23">
              <w:rPr>
                <w:sz w:val="18"/>
                <w:szCs w:val="18"/>
              </w:rPr>
              <w:t>Failure</w:t>
            </w:r>
          </w:p>
        </w:tc>
        <w:tc>
          <w:tcPr>
            <w:tcW w:w="2033" w:type="dxa"/>
          </w:tcPr>
          <w:p w:rsidR="00E87905" w:rsidRPr="006E6D23" w:rsidRDefault="00E87905"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46 (44.2%)</w:t>
            </w:r>
          </w:p>
        </w:tc>
        <w:tc>
          <w:tcPr>
            <w:tcW w:w="1939" w:type="dxa"/>
          </w:tcPr>
          <w:p w:rsidR="00E87905" w:rsidRPr="006E6D23" w:rsidRDefault="00E87905"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70 (66.0%)</w:t>
            </w:r>
          </w:p>
        </w:tc>
        <w:tc>
          <w:tcPr>
            <w:tcW w:w="1574" w:type="dxa"/>
          </w:tcPr>
          <w:p w:rsidR="00E87905" w:rsidRPr="006E6D23" w:rsidRDefault="00E87905" w:rsidP="006E6D23">
            <w:pPr>
              <w:cnfStyle w:val="000000000000" w:firstRow="0" w:lastRow="0" w:firstColumn="0" w:lastColumn="0" w:oddVBand="0" w:evenVBand="0" w:oddHBand="0" w:evenHBand="0" w:firstRowFirstColumn="0" w:firstRowLastColumn="0" w:lastRowFirstColumn="0" w:lastRowLastColumn="0"/>
              <w:rPr>
                <w:sz w:val="18"/>
                <w:szCs w:val="18"/>
              </w:rPr>
            </w:pPr>
          </w:p>
        </w:tc>
      </w:tr>
    </w:tbl>
    <w:p w:rsidR="00E87905" w:rsidRDefault="00E87905" w:rsidP="005518D5">
      <w:r w:rsidRPr="005518D5">
        <w:t>Change in absolute change in inflammatory lesion counts from Baseline to Week 12</w:t>
      </w:r>
      <w:r w:rsidR="00C4724C">
        <w:t xml:space="preserve"> is shown in Table 22</w:t>
      </w:r>
      <w:r w:rsidR="00B636C7">
        <w:t>.</w:t>
      </w:r>
    </w:p>
    <w:p w:rsidR="00B636C7" w:rsidRPr="005518D5" w:rsidRDefault="00C4724C" w:rsidP="00B636C7">
      <w:pPr>
        <w:pStyle w:val="Tabletitle"/>
      </w:pPr>
      <w:r>
        <w:lastRenderedPageBreak/>
        <w:t>Table 22</w:t>
      </w:r>
      <w:r w:rsidR="00B636C7">
        <w:t xml:space="preserve">. </w:t>
      </w:r>
      <w:r w:rsidR="0093169B" w:rsidRPr="00B636C7">
        <w:t>Study RD.03.SRE.40106</w:t>
      </w:r>
      <w:r w:rsidR="00B636C7">
        <w:t xml:space="preserve">. </w:t>
      </w:r>
      <w:r w:rsidR="00B636C7" w:rsidRPr="00B636C7">
        <w:t>Change in absolute change in inflammatory lesion counts from Baseline to Week 12</w:t>
      </w:r>
      <w:r>
        <w:t>.</w:t>
      </w:r>
    </w:p>
    <w:tbl>
      <w:tblPr>
        <w:tblStyle w:val="TableTGAblue"/>
        <w:tblW w:w="0" w:type="auto"/>
        <w:tblLook w:val="00A0" w:firstRow="1" w:lastRow="0" w:firstColumn="1" w:lastColumn="0" w:noHBand="0" w:noVBand="0"/>
        <w:tblDescription w:val="Table 22. Study RD.03.SRE.40106. Change in absolute change in inflammatory lesion counts from Baseline to Week 12."/>
      </w:tblPr>
      <w:tblGrid>
        <w:gridCol w:w="3302"/>
        <w:gridCol w:w="1879"/>
        <w:gridCol w:w="1951"/>
        <w:gridCol w:w="1584"/>
      </w:tblGrid>
      <w:tr w:rsidR="00E87905" w:rsidRPr="006E6D23" w:rsidTr="00783556">
        <w:trPr>
          <w:cnfStyle w:val="100000000000" w:firstRow="1" w:lastRow="0" w:firstColumn="0" w:lastColumn="0" w:oddVBand="0" w:evenVBand="0" w:oddHBand="0" w:evenHBand="0"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3302" w:type="dxa"/>
          </w:tcPr>
          <w:p w:rsidR="00E87905" w:rsidRPr="006E6D23" w:rsidRDefault="00E87905" w:rsidP="006E6D23">
            <w:pPr>
              <w:rPr>
                <w:sz w:val="18"/>
                <w:szCs w:val="18"/>
              </w:rPr>
            </w:pPr>
            <w:r w:rsidRPr="006E6D23">
              <w:rPr>
                <w:sz w:val="18"/>
                <w:szCs w:val="18"/>
              </w:rPr>
              <w:t>Measurement</w:t>
            </w:r>
          </w:p>
        </w:tc>
        <w:tc>
          <w:tcPr>
            <w:tcW w:w="1879" w:type="dxa"/>
          </w:tcPr>
          <w:p w:rsidR="00E87905" w:rsidRPr="006E6D23" w:rsidRDefault="00E87905" w:rsidP="006E6D23">
            <w:pPr>
              <w:cnfStyle w:val="100000000000" w:firstRow="1" w:lastRow="0" w:firstColumn="0" w:lastColumn="0" w:oddVBand="0" w:evenVBand="0" w:oddHBand="0" w:evenHBand="0" w:firstRowFirstColumn="0" w:firstRowLastColumn="0" w:lastRowFirstColumn="0" w:lastRowLastColumn="0"/>
              <w:rPr>
                <w:sz w:val="18"/>
                <w:szCs w:val="18"/>
              </w:rPr>
            </w:pPr>
            <w:r w:rsidRPr="006E6D23">
              <w:rPr>
                <w:sz w:val="18"/>
                <w:szCs w:val="18"/>
              </w:rPr>
              <w:t>Ivermectin</w:t>
            </w:r>
          </w:p>
        </w:tc>
        <w:tc>
          <w:tcPr>
            <w:tcW w:w="1951" w:type="dxa"/>
          </w:tcPr>
          <w:p w:rsidR="00E87905" w:rsidRPr="006E6D23" w:rsidRDefault="00E87905" w:rsidP="006E6D23">
            <w:pPr>
              <w:cnfStyle w:val="100000000000" w:firstRow="1" w:lastRow="0" w:firstColumn="0" w:lastColumn="0" w:oddVBand="0" w:evenVBand="0" w:oddHBand="0" w:evenHBand="0" w:firstRowFirstColumn="0" w:firstRowLastColumn="0" w:lastRowFirstColumn="0" w:lastRowLastColumn="0"/>
              <w:rPr>
                <w:sz w:val="18"/>
                <w:szCs w:val="18"/>
              </w:rPr>
            </w:pPr>
            <w:r w:rsidRPr="006E6D23">
              <w:rPr>
                <w:sz w:val="18"/>
                <w:szCs w:val="18"/>
              </w:rPr>
              <w:t>Vehicle</w:t>
            </w:r>
          </w:p>
        </w:tc>
        <w:tc>
          <w:tcPr>
            <w:tcW w:w="1584" w:type="dxa"/>
          </w:tcPr>
          <w:p w:rsidR="00E87905" w:rsidRPr="006E6D23" w:rsidRDefault="00E87905" w:rsidP="006E6D23">
            <w:pPr>
              <w:cnfStyle w:val="100000000000" w:firstRow="1" w:lastRow="0" w:firstColumn="0" w:lastColumn="0" w:oddVBand="0" w:evenVBand="0" w:oddHBand="0" w:evenHBand="0" w:firstRowFirstColumn="0" w:firstRowLastColumn="0" w:lastRowFirstColumn="0" w:lastRowLastColumn="0"/>
              <w:rPr>
                <w:sz w:val="18"/>
                <w:szCs w:val="18"/>
              </w:rPr>
            </w:pPr>
            <w:r w:rsidRPr="006E6D23">
              <w:rPr>
                <w:sz w:val="18"/>
                <w:szCs w:val="18"/>
              </w:rPr>
              <w:t>p-value†</w:t>
            </w:r>
          </w:p>
        </w:tc>
      </w:tr>
      <w:tr w:rsidR="00B636C7" w:rsidRPr="006E6D23" w:rsidTr="00662499">
        <w:trPr>
          <w:trHeight w:val="483"/>
        </w:trPr>
        <w:tc>
          <w:tcPr>
            <w:cnfStyle w:val="001000000000" w:firstRow="0" w:lastRow="0" w:firstColumn="1" w:lastColumn="0" w:oddVBand="0" w:evenVBand="0" w:oddHBand="0" w:evenHBand="0" w:firstRowFirstColumn="0" w:firstRowLastColumn="0" w:lastRowFirstColumn="0" w:lastRowLastColumn="0"/>
            <w:tcW w:w="8716" w:type="dxa"/>
            <w:gridSpan w:val="4"/>
          </w:tcPr>
          <w:p w:rsidR="00B636C7" w:rsidRPr="006E6D23" w:rsidRDefault="00B636C7" w:rsidP="006E6D23">
            <w:pPr>
              <w:rPr>
                <w:sz w:val="18"/>
                <w:szCs w:val="18"/>
              </w:rPr>
            </w:pPr>
            <w:r w:rsidRPr="006E6D23">
              <w:rPr>
                <w:sz w:val="18"/>
                <w:szCs w:val="18"/>
              </w:rPr>
              <w:t>Week 12, (ITT-LOCF)</w:t>
            </w:r>
          </w:p>
        </w:tc>
      </w:tr>
      <w:tr w:rsidR="00E87905" w:rsidRPr="006E6D23" w:rsidTr="00B636C7">
        <w:trPr>
          <w:trHeight w:val="483"/>
        </w:trPr>
        <w:tc>
          <w:tcPr>
            <w:cnfStyle w:val="001000000000" w:firstRow="0" w:lastRow="0" w:firstColumn="1" w:lastColumn="0" w:oddVBand="0" w:evenVBand="0" w:oddHBand="0" w:evenHBand="0" w:firstRowFirstColumn="0" w:firstRowLastColumn="0" w:lastRowFirstColumn="0" w:lastRowLastColumn="0"/>
            <w:tcW w:w="3302" w:type="dxa"/>
          </w:tcPr>
          <w:p w:rsidR="00E87905" w:rsidRPr="006E6D23" w:rsidRDefault="00E87905" w:rsidP="006E6D23">
            <w:pPr>
              <w:rPr>
                <w:sz w:val="18"/>
                <w:szCs w:val="18"/>
              </w:rPr>
            </w:pPr>
            <w:r w:rsidRPr="006E6D23">
              <w:rPr>
                <w:sz w:val="18"/>
                <w:szCs w:val="18"/>
              </w:rPr>
              <w:t>Number</w:t>
            </w:r>
          </w:p>
        </w:tc>
        <w:tc>
          <w:tcPr>
            <w:tcW w:w="1879" w:type="dxa"/>
          </w:tcPr>
          <w:p w:rsidR="00E87905" w:rsidRPr="006E6D23" w:rsidRDefault="00E87905"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104</w:t>
            </w:r>
          </w:p>
        </w:tc>
        <w:tc>
          <w:tcPr>
            <w:tcW w:w="1951" w:type="dxa"/>
          </w:tcPr>
          <w:p w:rsidR="00E87905" w:rsidRPr="006E6D23" w:rsidRDefault="00E87905"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106</w:t>
            </w:r>
          </w:p>
        </w:tc>
        <w:tc>
          <w:tcPr>
            <w:tcW w:w="1584" w:type="dxa"/>
          </w:tcPr>
          <w:p w:rsidR="00E87905" w:rsidRPr="006E6D23" w:rsidRDefault="00E87905" w:rsidP="006E6D23">
            <w:pPr>
              <w:cnfStyle w:val="000000000000" w:firstRow="0" w:lastRow="0" w:firstColumn="0" w:lastColumn="0" w:oddVBand="0" w:evenVBand="0" w:oddHBand="0" w:evenHBand="0" w:firstRowFirstColumn="0" w:firstRowLastColumn="0" w:lastRowFirstColumn="0" w:lastRowLastColumn="0"/>
              <w:rPr>
                <w:sz w:val="18"/>
                <w:szCs w:val="18"/>
              </w:rPr>
            </w:pPr>
          </w:p>
        </w:tc>
      </w:tr>
      <w:tr w:rsidR="00E87905" w:rsidRPr="006E6D23" w:rsidTr="00B636C7">
        <w:trPr>
          <w:trHeight w:val="449"/>
        </w:trPr>
        <w:tc>
          <w:tcPr>
            <w:cnfStyle w:val="001000000000" w:firstRow="0" w:lastRow="0" w:firstColumn="1" w:lastColumn="0" w:oddVBand="0" w:evenVBand="0" w:oddHBand="0" w:evenHBand="0" w:firstRowFirstColumn="0" w:firstRowLastColumn="0" w:lastRowFirstColumn="0" w:lastRowLastColumn="0"/>
            <w:tcW w:w="3302" w:type="dxa"/>
          </w:tcPr>
          <w:p w:rsidR="00E87905" w:rsidRPr="006E6D23" w:rsidRDefault="008830E8" w:rsidP="006E6D23">
            <w:pPr>
              <w:rPr>
                <w:sz w:val="18"/>
                <w:szCs w:val="18"/>
              </w:rPr>
            </w:pPr>
            <w:r w:rsidRPr="006E6D23">
              <w:rPr>
                <w:sz w:val="18"/>
                <w:szCs w:val="18"/>
              </w:rPr>
              <w:t>Mean reduction</w:t>
            </w:r>
            <w:r w:rsidR="00E87905" w:rsidRPr="006E6D23">
              <w:rPr>
                <w:sz w:val="18"/>
                <w:szCs w:val="18"/>
              </w:rPr>
              <w:t xml:space="preserve"> from Baseline (</w:t>
            </w:r>
            <w:r w:rsidR="007645B5" w:rsidRPr="006E6D23">
              <w:rPr>
                <w:sz w:val="18"/>
                <w:szCs w:val="18"/>
              </w:rPr>
              <w:t>SD</w:t>
            </w:r>
            <w:r w:rsidR="00E87905" w:rsidRPr="006E6D23">
              <w:rPr>
                <w:sz w:val="18"/>
                <w:szCs w:val="18"/>
              </w:rPr>
              <w:t>)</w:t>
            </w:r>
          </w:p>
        </w:tc>
        <w:tc>
          <w:tcPr>
            <w:tcW w:w="1879" w:type="dxa"/>
          </w:tcPr>
          <w:p w:rsidR="00E87905" w:rsidRPr="006E6D23" w:rsidRDefault="00E87905"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26.6 (16)</w:t>
            </w:r>
          </w:p>
        </w:tc>
        <w:tc>
          <w:tcPr>
            <w:tcW w:w="1951" w:type="dxa"/>
          </w:tcPr>
          <w:p w:rsidR="00E87905" w:rsidRPr="006E6D23" w:rsidRDefault="00E87905"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22.8 (18)</w:t>
            </w:r>
          </w:p>
        </w:tc>
        <w:tc>
          <w:tcPr>
            <w:tcW w:w="1584" w:type="dxa"/>
          </w:tcPr>
          <w:p w:rsidR="00E87905" w:rsidRPr="006E6D23" w:rsidRDefault="00E87905"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0.001</w:t>
            </w:r>
          </w:p>
        </w:tc>
      </w:tr>
    </w:tbl>
    <w:p w:rsidR="00B636C7" w:rsidRPr="00B636C7" w:rsidRDefault="00B636C7" w:rsidP="006E6D23">
      <w:pPr>
        <w:pStyle w:val="TableDescription"/>
      </w:pPr>
      <w:r w:rsidRPr="00B636C7">
        <w:t>† Based on ANCOVA includi</w:t>
      </w:r>
      <w:r>
        <w:t>ng treatments and pseudo-centre</w:t>
      </w:r>
      <w:r w:rsidRPr="00B636C7">
        <w:t xml:space="preserve"> as factors and Baseline as covariate.</w:t>
      </w:r>
    </w:p>
    <w:p w:rsidR="00E87905" w:rsidRDefault="00E87905" w:rsidP="005518D5">
      <w:r w:rsidRPr="005518D5">
        <w:t>Thus, the planned criteria for efficacy were met.</w:t>
      </w:r>
    </w:p>
    <w:p w:rsidR="00E87905" w:rsidRPr="005518D5" w:rsidRDefault="00E87905" w:rsidP="008F3B74">
      <w:pPr>
        <w:pStyle w:val="Heading4"/>
      </w:pPr>
      <w:bookmarkStart w:id="123" w:name="_Toc403416496"/>
      <w:r w:rsidRPr="005518D5">
        <w:t>Study RD.03.SRE.40173</w:t>
      </w:r>
      <w:bookmarkEnd w:id="123"/>
    </w:p>
    <w:p w:rsidR="00E87905" w:rsidRPr="005518D5" w:rsidRDefault="00E87905" w:rsidP="005518D5">
      <w:r w:rsidRPr="005518D5">
        <w:t xml:space="preserve">The objective of this study was to evaluate the efficacy and safety of once daily application of ivermectin 1% cream versus twice daily application of metronidazole 0.75% cream </w:t>
      </w:r>
      <w:r w:rsidR="007938F5">
        <w:t xml:space="preserve">(Rozex) in subjects with papulo </w:t>
      </w:r>
      <w:r w:rsidRPr="005518D5">
        <w:t xml:space="preserve">pustular </w:t>
      </w:r>
      <w:r w:rsidR="007938F5">
        <w:t xml:space="preserve">rosacea, for 16 weeks with a 36 </w:t>
      </w:r>
      <w:r w:rsidRPr="005518D5">
        <w:t>week extension period. The report submitted is complete for the first 16 weeks of the study (</w:t>
      </w:r>
      <w:r w:rsidR="00AD074E">
        <w:t>‘</w:t>
      </w:r>
      <w:r w:rsidRPr="005518D5">
        <w:t>Period A</w:t>
      </w:r>
      <w:r w:rsidR="00AD074E">
        <w:t>’</w:t>
      </w:r>
      <w:r w:rsidRPr="005518D5">
        <w:t>), and provides preliminary data on the extension (</w:t>
      </w:r>
      <w:r w:rsidR="00AD074E">
        <w:t>‘</w:t>
      </w:r>
      <w:r w:rsidRPr="005518D5">
        <w:t>Period B</w:t>
      </w:r>
      <w:r w:rsidR="00AD074E">
        <w:t>’</w:t>
      </w:r>
      <w:r w:rsidRPr="005518D5">
        <w:t>) up to the cut-off date of 8 April 2013.</w:t>
      </w:r>
    </w:p>
    <w:p w:rsidR="00E87905" w:rsidRPr="005518D5" w:rsidRDefault="007938F5" w:rsidP="005518D5">
      <w:r>
        <w:t xml:space="preserve">Design was multicentre, active </w:t>
      </w:r>
      <w:r w:rsidR="00E87905" w:rsidRPr="005518D5">
        <w:t>contr</w:t>
      </w:r>
      <w:r>
        <w:t xml:space="preserve">olled, randomised, investigator </w:t>
      </w:r>
      <w:r w:rsidR="00E87905" w:rsidRPr="005518D5">
        <w:t xml:space="preserve">blinded, parallel group. </w:t>
      </w:r>
      <w:r w:rsidR="00AE143D">
        <w:t>It was c</w:t>
      </w:r>
      <w:r w:rsidR="00E87905" w:rsidRPr="005518D5">
        <w:t>onducted at 64 locations in France, Germany, UK, Russia, Bulgaria, Czech Republic, Romania, Poland, Hun</w:t>
      </w:r>
      <w:r>
        <w:t>gary and Ukraine, 6 April 2012 to</w:t>
      </w:r>
      <w:r w:rsidR="00E87905" w:rsidRPr="005518D5">
        <w:t xml:space="preserve"> 8 April 2013 (Period A). At each treatment applicati</w:t>
      </w:r>
      <w:r>
        <w:t xml:space="preserve">on, approximately one small pea </w:t>
      </w:r>
      <w:r w:rsidR="00E87905" w:rsidRPr="005518D5">
        <w:t>size amount of product was applied per facial region (right and left ch</w:t>
      </w:r>
      <w:r>
        <w:t>eeks, forehead, chin and nose),</w:t>
      </w:r>
      <w:r w:rsidR="00E87905" w:rsidRPr="005518D5">
        <w:t xml:space="preserve"> either once daily in the evening (ivermectin) or twice daily (metronidazole). Treatment was to be continued irrespective of the IGA score until Week 16 visit. At the Week 16 visit, if the subjects had an IGA at </w:t>
      </w:r>
      <w:r w:rsidR="00AD074E">
        <w:t>‘</w:t>
      </w:r>
      <w:r w:rsidR="00E87905" w:rsidRPr="005518D5">
        <w:t>0</w:t>
      </w:r>
      <w:r w:rsidR="00AD074E">
        <w:t>’</w:t>
      </w:r>
      <w:r w:rsidR="00E87905" w:rsidRPr="005518D5">
        <w:t xml:space="preserve"> or </w:t>
      </w:r>
      <w:r w:rsidR="00AD074E">
        <w:t>‘</w:t>
      </w:r>
      <w:r w:rsidR="00E87905" w:rsidRPr="005518D5">
        <w:t>1</w:t>
      </w:r>
      <w:r w:rsidR="00AD074E">
        <w:t>’</w:t>
      </w:r>
      <w:r w:rsidR="00E87905" w:rsidRPr="005518D5">
        <w:t>, they were eligible for Period B; otherwise they were not eligible. In Period B, study drug was not given, but patients were monitored for relapse.</w:t>
      </w:r>
    </w:p>
    <w:p w:rsidR="00E87905" w:rsidRDefault="00E87905" w:rsidP="00E87905">
      <w:r w:rsidRPr="005518D5">
        <w:t>Entry c</w:t>
      </w:r>
      <w:r w:rsidR="00AE143D">
        <w:t xml:space="preserve">riteria: Patients ≥ 18 </w:t>
      </w:r>
      <w:r w:rsidR="00783556">
        <w:t>years</w:t>
      </w:r>
      <w:r w:rsidRPr="005518D5">
        <w:t xml:space="preserve"> diagno</w:t>
      </w:r>
      <w:r w:rsidR="007938F5">
        <w:t>sed PPR and presenting with 15 to</w:t>
      </w:r>
      <w:r w:rsidRPr="005518D5">
        <w:t xml:space="preserve"> 70 inflammatory lesions on the face (papules and pustules).</w:t>
      </w:r>
    </w:p>
    <w:p w:rsidR="00E87905" w:rsidRDefault="00E87905" w:rsidP="008F3B74">
      <w:pPr>
        <w:pStyle w:val="Heading5"/>
      </w:pPr>
      <w:r w:rsidRPr="005518D5">
        <w:t>Baseline characteristics</w:t>
      </w:r>
    </w:p>
    <w:p w:rsidR="00F44E85" w:rsidRDefault="00F44E85" w:rsidP="00F44E85">
      <w:r>
        <w:t>The baseline chara</w:t>
      </w:r>
      <w:r w:rsidR="00C4724C">
        <w:t>cteristics are shown in Table 23</w:t>
      </w:r>
      <w:r>
        <w:t>.</w:t>
      </w:r>
    </w:p>
    <w:p w:rsidR="00F44E85" w:rsidRPr="006E6D23" w:rsidRDefault="00C4724C" w:rsidP="006E6D23">
      <w:pPr>
        <w:pStyle w:val="Tabletitle"/>
      </w:pPr>
      <w:r w:rsidRPr="006E6D23">
        <w:t>Table 23</w:t>
      </w:r>
      <w:r w:rsidR="00F44E85" w:rsidRPr="006E6D23">
        <w:t xml:space="preserve"> Study RD.03.SRE.40173. Baseline characteristics.</w:t>
      </w:r>
    </w:p>
    <w:tbl>
      <w:tblPr>
        <w:tblStyle w:val="TableTGAblue"/>
        <w:tblW w:w="0" w:type="auto"/>
        <w:tblLook w:val="04A0" w:firstRow="1" w:lastRow="0" w:firstColumn="1" w:lastColumn="0" w:noHBand="0" w:noVBand="1"/>
        <w:tblDescription w:val="Table 23 Study RD.03.SRE.40173. Baseline characteristics."/>
      </w:tblPr>
      <w:tblGrid>
        <w:gridCol w:w="2943"/>
        <w:gridCol w:w="2387"/>
        <w:gridCol w:w="2450"/>
      </w:tblGrid>
      <w:tr w:rsidR="00F44E85" w:rsidRPr="006E6D23" w:rsidTr="00663524">
        <w:trPr>
          <w:cnfStyle w:val="100000000000" w:firstRow="1" w:lastRow="0" w:firstColumn="0" w:lastColumn="0" w:oddVBand="0" w:evenVBand="0" w:oddHBand="0"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2943" w:type="dxa"/>
          </w:tcPr>
          <w:p w:rsidR="00F44E85" w:rsidRPr="006E6D23" w:rsidRDefault="00F44E85" w:rsidP="006E6D23">
            <w:pPr>
              <w:rPr>
                <w:sz w:val="18"/>
                <w:szCs w:val="18"/>
              </w:rPr>
            </w:pPr>
            <w:r w:rsidRPr="006E6D23">
              <w:rPr>
                <w:sz w:val="18"/>
                <w:szCs w:val="18"/>
              </w:rPr>
              <w:t>Characteristic</w:t>
            </w:r>
          </w:p>
        </w:tc>
        <w:tc>
          <w:tcPr>
            <w:tcW w:w="2387" w:type="dxa"/>
          </w:tcPr>
          <w:p w:rsidR="00F44E85" w:rsidRPr="006E6D23" w:rsidRDefault="00F44E85" w:rsidP="006E6D23">
            <w:pPr>
              <w:cnfStyle w:val="100000000000" w:firstRow="1" w:lastRow="0" w:firstColumn="0" w:lastColumn="0" w:oddVBand="0" w:evenVBand="0" w:oddHBand="0" w:evenHBand="0" w:firstRowFirstColumn="0" w:firstRowLastColumn="0" w:lastRowFirstColumn="0" w:lastRowLastColumn="0"/>
              <w:rPr>
                <w:sz w:val="18"/>
                <w:szCs w:val="18"/>
              </w:rPr>
            </w:pPr>
            <w:r w:rsidRPr="006E6D23">
              <w:rPr>
                <w:sz w:val="18"/>
                <w:szCs w:val="18"/>
              </w:rPr>
              <w:t>Ivermectin</w:t>
            </w:r>
          </w:p>
        </w:tc>
        <w:tc>
          <w:tcPr>
            <w:tcW w:w="2450" w:type="dxa"/>
          </w:tcPr>
          <w:p w:rsidR="00F44E85" w:rsidRPr="006E6D23" w:rsidRDefault="00F44E85" w:rsidP="006E6D23">
            <w:pPr>
              <w:cnfStyle w:val="100000000000" w:firstRow="1" w:lastRow="0" w:firstColumn="0" w:lastColumn="0" w:oddVBand="0" w:evenVBand="0" w:oddHBand="0" w:evenHBand="0" w:firstRowFirstColumn="0" w:firstRowLastColumn="0" w:lastRowFirstColumn="0" w:lastRowLastColumn="0"/>
              <w:rPr>
                <w:sz w:val="18"/>
                <w:szCs w:val="18"/>
              </w:rPr>
            </w:pPr>
            <w:r w:rsidRPr="006E6D23">
              <w:rPr>
                <w:sz w:val="18"/>
                <w:szCs w:val="18"/>
              </w:rPr>
              <w:t>Metronidazole</w:t>
            </w:r>
          </w:p>
        </w:tc>
      </w:tr>
      <w:tr w:rsidR="00F44E85" w:rsidRPr="006E6D23" w:rsidTr="00663524">
        <w:trPr>
          <w:trHeight w:val="150"/>
        </w:trPr>
        <w:tc>
          <w:tcPr>
            <w:cnfStyle w:val="001000000000" w:firstRow="0" w:lastRow="0" w:firstColumn="1" w:lastColumn="0" w:oddVBand="0" w:evenVBand="0" w:oddHBand="0" w:evenHBand="0" w:firstRowFirstColumn="0" w:firstRowLastColumn="0" w:lastRowFirstColumn="0" w:lastRowLastColumn="0"/>
            <w:tcW w:w="2943" w:type="dxa"/>
          </w:tcPr>
          <w:p w:rsidR="00F44E85" w:rsidRPr="006E6D23" w:rsidRDefault="00F44E85" w:rsidP="006E6D23">
            <w:pPr>
              <w:rPr>
                <w:sz w:val="18"/>
                <w:szCs w:val="18"/>
              </w:rPr>
            </w:pPr>
            <w:r w:rsidRPr="006E6D23">
              <w:rPr>
                <w:sz w:val="18"/>
                <w:szCs w:val="18"/>
              </w:rPr>
              <w:t>Number (Sex)</w:t>
            </w:r>
          </w:p>
        </w:tc>
        <w:tc>
          <w:tcPr>
            <w:tcW w:w="2387" w:type="dxa"/>
          </w:tcPr>
          <w:p w:rsidR="00F44E85" w:rsidRPr="006E6D23" w:rsidRDefault="00F44E85"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478 (167M, 311F)</w:t>
            </w:r>
          </w:p>
        </w:tc>
        <w:tc>
          <w:tcPr>
            <w:tcW w:w="2450" w:type="dxa"/>
          </w:tcPr>
          <w:p w:rsidR="00F44E85" w:rsidRPr="006E6D23" w:rsidRDefault="00F44E85"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484 (168M, 316F)</w:t>
            </w:r>
          </w:p>
        </w:tc>
      </w:tr>
      <w:tr w:rsidR="00F44E85" w:rsidRPr="006E6D23" w:rsidTr="00663524">
        <w:trPr>
          <w:trHeight w:val="150"/>
        </w:trPr>
        <w:tc>
          <w:tcPr>
            <w:cnfStyle w:val="001000000000" w:firstRow="0" w:lastRow="0" w:firstColumn="1" w:lastColumn="0" w:oddVBand="0" w:evenVBand="0" w:oddHBand="0" w:evenHBand="0" w:firstRowFirstColumn="0" w:firstRowLastColumn="0" w:lastRowFirstColumn="0" w:lastRowLastColumn="0"/>
            <w:tcW w:w="7780" w:type="dxa"/>
            <w:gridSpan w:val="3"/>
          </w:tcPr>
          <w:p w:rsidR="00F44E85" w:rsidRPr="006E6D23" w:rsidRDefault="00F44E85" w:rsidP="006E6D23">
            <w:pPr>
              <w:rPr>
                <w:b/>
                <w:sz w:val="18"/>
                <w:szCs w:val="18"/>
              </w:rPr>
            </w:pPr>
            <w:r w:rsidRPr="006E6D23">
              <w:rPr>
                <w:b/>
                <w:sz w:val="18"/>
                <w:szCs w:val="18"/>
              </w:rPr>
              <w:t>Race</w:t>
            </w:r>
          </w:p>
        </w:tc>
      </w:tr>
      <w:tr w:rsidR="00F44E85" w:rsidRPr="006E6D23" w:rsidTr="00663524">
        <w:trPr>
          <w:trHeight w:val="141"/>
        </w:trPr>
        <w:tc>
          <w:tcPr>
            <w:cnfStyle w:val="001000000000" w:firstRow="0" w:lastRow="0" w:firstColumn="1" w:lastColumn="0" w:oddVBand="0" w:evenVBand="0" w:oddHBand="0" w:evenHBand="0" w:firstRowFirstColumn="0" w:firstRowLastColumn="0" w:lastRowFirstColumn="0" w:lastRowLastColumn="0"/>
            <w:tcW w:w="2943" w:type="dxa"/>
          </w:tcPr>
          <w:p w:rsidR="00F44E85" w:rsidRPr="006E6D23" w:rsidRDefault="00F44E85" w:rsidP="006E6D23">
            <w:pPr>
              <w:rPr>
                <w:sz w:val="18"/>
                <w:szCs w:val="18"/>
              </w:rPr>
            </w:pPr>
            <w:r w:rsidRPr="006E6D23">
              <w:rPr>
                <w:sz w:val="18"/>
                <w:szCs w:val="18"/>
              </w:rPr>
              <w:t>"White"</w:t>
            </w:r>
          </w:p>
        </w:tc>
        <w:tc>
          <w:tcPr>
            <w:tcW w:w="2387" w:type="dxa"/>
          </w:tcPr>
          <w:p w:rsidR="00F44E85" w:rsidRPr="006E6D23" w:rsidRDefault="00F44E85"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475</w:t>
            </w:r>
          </w:p>
        </w:tc>
        <w:tc>
          <w:tcPr>
            <w:tcW w:w="2450" w:type="dxa"/>
          </w:tcPr>
          <w:p w:rsidR="00F44E85" w:rsidRPr="006E6D23" w:rsidRDefault="00F44E85"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484</w:t>
            </w:r>
          </w:p>
        </w:tc>
      </w:tr>
      <w:tr w:rsidR="00F44E85" w:rsidRPr="006E6D23" w:rsidTr="00663524">
        <w:trPr>
          <w:trHeight w:val="150"/>
        </w:trPr>
        <w:tc>
          <w:tcPr>
            <w:cnfStyle w:val="001000000000" w:firstRow="0" w:lastRow="0" w:firstColumn="1" w:lastColumn="0" w:oddVBand="0" w:evenVBand="0" w:oddHBand="0" w:evenHBand="0" w:firstRowFirstColumn="0" w:firstRowLastColumn="0" w:lastRowFirstColumn="0" w:lastRowLastColumn="0"/>
            <w:tcW w:w="2943" w:type="dxa"/>
          </w:tcPr>
          <w:p w:rsidR="00F44E85" w:rsidRPr="006E6D23" w:rsidRDefault="00F44E85" w:rsidP="006E6D23">
            <w:pPr>
              <w:rPr>
                <w:sz w:val="18"/>
                <w:szCs w:val="18"/>
              </w:rPr>
            </w:pPr>
            <w:r w:rsidRPr="006E6D23">
              <w:rPr>
                <w:sz w:val="18"/>
                <w:szCs w:val="18"/>
              </w:rPr>
              <w:t>"Asian"</w:t>
            </w:r>
          </w:p>
        </w:tc>
        <w:tc>
          <w:tcPr>
            <w:tcW w:w="2387" w:type="dxa"/>
          </w:tcPr>
          <w:p w:rsidR="00F44E85" w:rsidRPr="006E6D23" w:rsidRDefault="00F44E85"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3</w:t>
            </w:r>
          </w:p>
        </w:tc>
        <w:tc>
          <w:tcPr>
            <w:tcW w:w="2450" w:type="dxa"/>
          </w:tcPr>
          <w:p w:rsidR="00F44E85" w:rsidRPr="006E6D23" w:rsidRDefault="00F44E85" w:rsidP="006E6D23">
            <w:pPr>
              <w:cnfStyle w:val="000000000000" w:firstRow="0" w:lastRow="0" w:firstColumn="0" w:lastColumn="0" w:oddVBand="0" w:evenVBand="0" w:oddHBand="0" w:evenHBand="0" w:firstRowFirstColumn="0" w:firstRowLastColumn="0" w:lastRowFirstColumn="0" w:lastRowLastColumn="0"/>
              <w:rPr>
                <w:sz w:val="18"/>
                <w:szCs w:val="18"/>
              </w:rPr>
            </w:pPr>
          </w:p>
        </w:tc>
      </w:tr>
      <w:tr w:rsidR="00F44E85" w:rsidRPr="006E6D23" w:rsidTr="00663524">
        <w:trPr>
          <w:trHeight w:val="150"/>
        </w:trPr>
        <w:tc>
          <w:tcPr>
            <w:cnfStyle w:val="001000000000" w:firstRow="0" w:lastRow="0" w:firstColumn="1" w:lastColumn="0" w:oddVBand="0" w:evenVBand="0" w:oddHBand="0" w:evenHBand="0" w:firstRowFirstColumn="0" w:firstRowLastColumn="0" w:lastRowFirstColumn="0" w:lastRowLastColumn="0"/>
            <w:tcW w:w="2943" w:type="dxa"/>
          </w:tcPr>
          <w:p w:rsidR="00F44E85" w:rsidRPr="006E6D23" w:rsidRDefault="00F44E85" w:rsidP="006E6D23">
            <w:pPr>
              <w:rPr>
                <w:b/>
                <w:sz w:val="18"/>
                <w:szCs w:val="18"/>
              </w:rPr>
            </w:pPr>
            <w:r w:rsidRPr="006E6D23">
              <w:rPr>
                <w:b/>
                <w:sz w:val="18"/>
                <w:szCs w:val="18"/>
              </w:rPr>
              <w:t>Age, years: mean (</w:t>
            </w:r>
            <w:r w:rsidR="007645B5" w:rsidRPr="006E6D23">
              <w:rPr>
                <w:b/>
                <w:sz w:val="18"/>
                <w:szCs w:val="18"/>
              </w:rPr>
              <w:t>SD</w:t>
            </w:r>
            <w:r w:rsidRPr="006E6D23">
              <w:rPr>
                <w:b/>
                <w:sz w:val="18"/>
                <w:szCs w:val="18"/>
              </w:rPr>
              <w:t>)</w:t>
            </w:r>
          </w:p>
        </w:tc>
        <w:tc>
          <w:tcPr>
            <w:tcW w:w="2387" w:type="dxa"/>
          </w:tcPr>
          <w:p w:rsidR="00F44E85" w:rsidRPr="006E6D23" w:rsidRDefault="00F44E85"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51.2 (13)</w:t>
            </w:r>
          </w:p>
        </w:tc>
        <w:tc>
          <w:tcPr>
            <w:tcW w:w="2450" w:type="dxa"/>
          </w:tcPr>
          <w:p w:rsidR="00F44E85" w:rsidRPr="006E6D23" w:rsidRDefault="00F44E85"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51.9 (13)</w:t>
            </w:r>
          </w:p>
        </w:tc>
      </w:tr>
      <w:tr w:rsidR="00F44E85" w:rsidRPr="006E6D23" w:rsidTr="00663524">
        <w:trPr>
          <w:trHeight w:val="150"/>
        </w:trPr>
        <w:tc>
          <w:tcPr>
            <w:cnfStyle w:val="001000000000" w:firstRow="0" w:lastRow="0" w:firstColumn="1" w:lastColumn="0" w:oddVBand="0" w:evenVBand="0" w:oddHBand="0" w:evenHBand="0" w:firstRowFirstColumn="0" w:firstRowLastColumn="0" w:lastRowFirstColumn="0" w:lastRowLastColumn="0"/>
            <w:tcW w:w="7780" w:type="dxa"/>
            <w:gridSpan w:val="3"/>
          </w:tcPr>
          <w:p w:rsidR="00F44E85" w:rsidRPr="006E6D23" w:rsidRDefault="00F44E85" w:rsidP="006E6D23">
            <w:pPr>
              <w:rPr>
                <w:b/>
                <w:sz w:val="18"/>
                <w:szCs w:val="18"/>
              </w:rPr>
            </w:pPr>
            <w:r w:rsidRPr="006E6D23">
              <w:rPr>
                <w:b/>
                <w:sz w:val="18"/>
                <w:szCs w:val="18"/>
              </w:rPr>
              <w:t>Skin phototype</w:t>
            </w:r>
          </w:p>
        </w:tc>
      </w:tr>
      <w:tr w:rsidR="00F44E85" w:rsidRPr="006E6D23" w:rsidTr="00663524">
        <w:trPr>
          <w:trHeight w:val="150"/>
        </w:trPr>
        <w:tc>
          <w:tcPr>
            <w:cnfStyle w:val="001000000000" w:firstRow="0" w:lastRow="0" w:firstColumn="1" w:lastColumn="0" w:oddVBand="0" w:evenVBand="0" w:oddHBand="0" w:evenHBand="0" w:firstRowFirstColumn="0" w:firstRowLastColumn="0" w:lastRowFirstColumn="0" w:lastRowLastColumn="0"/>
            <w:tcW w:w="2943" w:type="dxa"/>
          </w:tcPr>
          <w:p w:rsidR="00F44E85" w:rsidRPr="006E6D23" w:rsidRDefault="00F44E85" w:rsidP="006E6D23">
            <w:pPr>
              <w:rPr>
                <w:sz w:val="18"/>
                <w:szCs w:val="18"/>
              </w:rPr>
            </w:pPr>
            <w:r w:rsidRPr="006E6D23">
              <w:rPr>
                <w:sz w:val="18"/>
                <w:szCs w:val="18"/>
              </w:rPr>
              <w:lastRenderedPageBreak/>
              <w:t>I</w:t>
            </w:r>
          </w:p>
        </w:tc>
        <w:tc>
          <w:tcPr>
            <w:tcW w:w="2387" w:type="dxa"/>
          </w:tcPr>
          <w:p w:rsidR="00F44E85" w:rsidRPr="006E6D23" w:rsidRDefault="00F44E85"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18</w:t>
            </w:r>
          </w:p>
        </w:tc>
        <w:tc>
          <w:tcPr>
            <w:tcW w:w="2450" w:type="dxa"/>
          </w:tcPr>
          <w:p w:rsidR="00F44E85" w:rsidRPr="006E6D23" w:rsidRDefault="00F44E85"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17</w:t>
            </w:r>
          </w:p>
        </w:tc>
      </w:tr>
      <w:tr w:rsidR="00F44E85" w:rsidRPr="006E6D23" w:rsidTr="00663524">
        <w:trPr>
          <w:trHeight w:val="150"/>
        </w:trPr>
        <w:tc>
          <w:tcPr>
            <w:cnfStyle w:val="001000000000" w:firstRow="0" w:lastRow="0" w:firstColumn="1" w:lastColumn="0" w:oddVBand="0" w:evenVBand="0" w:oddHBand="0" w:evenHBand="0" w:firstRowFirstColumn="0" w:firstRowLastColumn="0" w:lastRowFirstColumn="0" w:lastRowLastColumn="0"/>
            <w:tcW w:w="2943" w:type="dxa"/>
          </w:tcPr>
          <w:p w:rsidR="00F44E85" w:rsidRPr="006E6D23" w:rsidRDefault="00F44E85" w:rsidP="006E6D23">
            <w:pPr>
              <w:rPr>
                <w:sz w:val="18"/>
                <w:szCs w:val="18"/>
              </w:rPr>
            </w:pPr>
            <w:r w:rsidRPr="006E6D23">
              <w:rPr>
                <w:sz w:val="18"/>
                <w:szCs w:val="18"/>
              </w:rPr>
              <w:t>II</w:t>
            </w:r>
          </w:p>
        </w:tc>
        <w:tc>
          <w:tcPr>
            <w:tcW w:w="2387" w:type="dxa"/>
          </w:tcPr>
          <w:p w:rsidR="00F44E85" w:rsidRPr="006E6D23" w:rsidRDefault="00F44E85"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245</w:t>
            </w:r>
          </w:p>
        </w:tc>
        <w:tc>
          <w:tcPr>
            <w:tcW w:w="2450" w:type="dxa"/>
          </w:tcPr>
          <w:p w:rsidR="00F44E85" w:rsidRPr="006E6D23" w:rsidRDefault="00F44E85"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234</w:t>
            </w:r>
          </w:p>
        </w:tc>
      </w:tr>
      <w:tr w:rsidR="00F44E85" w:rsidRPr="006E6D23" w:rsidTr="00663524">
        <w:trPr>
          <w:trHeight w:val="150"/>
        </w:trPr>
        <w:tc>
          <w:tcPr>
            <w:cnfStyle w:val="001000000000" w:firstRow="0" w:lastRow="0" w:firstColumn="1" w:lastColumn="0" w:oddVBand="0" w:evenVBand="0" w:oddHBand="0" w:evenHBand="0" w:firstRowFirstColumn="0" w:firstRowLastColumn="0" w:lastRowFirstColumn="0" w:lastRowLastColumn="0"/>
            <w:tcW w:w="2943" w:type="dxa"/>
          </w:tcPr>
          <w:p w:rsidR="00F44E85" w:rsidRPr="006E6D23" w:rsidRDefault="00F44E85" w:rsidP="006E6D23">
            <w:pPr>
              <w:rPr>
                <w:sz w:val="18"/>
                <w:szCs w:val="18"/>
              </w:rPr>
            </w:pPr>
            <w:r w:rsidRPr="006E6D23">
              <w:rPr>
                <w:sz w:val="18"/>
                <w:szCs w:val="18"/>
              </w:rPr>
              <w:t>III</w:t>
            </w:r>
          </w:p>
        </w:tc>
        <w:tc>
          <w:tcPr>
            <w:tcW w:w="2387" w:type="dxa"/>
          </w:tcPr>
          <w:p w:rsidR="00F44E85" w:rsidRPr="006E6D23" w:rsidRDefault="00F44E85"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178</w:t>
            </w:r>
          </w:p>
        </w:tc>
        <w:tc>
          <w:tcPr>
            <w:tcW w:w="2450" w:type="dxa"/>
          </w:tcPr>
          <w:p w:rsidR="00F44E85" w:rsidRPr="006E6D23" w:rsidRDefault="00F44E85"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213</w:t>
            </w:r>
          </w:p>
        </w:tc>
      </w:tr>
      <w:tr w:rsidR="00F44E85" w:rsidRPr="006E6D23" w:rsidTr="00663524">
        <w:trPr>
          <w:trHeight w:val="150"/>
        </w:trPr>
        <w:tc>
          <w:tcPr>
            <w:cnfStyle w:val="001000000000" w:firstRow="0" w:lastRow="0" w:firstColumn="1" w:lastColumn="0" w:oddVBand="0" w:evenVBand="0" w:oddHBand="0" w:evenHBand="0" w:firstRowFirstColumn="0" w:firstRowLastColumn="0" w:lastRowFirstColumn="0" w:lastRowLastColumn="0"/>
            <w:tcW w:w="2943" w:type="dxa"/>
          </w:tcPr>
          <w:p w:rsidR="00F44E85" w:rsidRPr="006E6D23" w:rsidRDefault="00F44E85" w:rsidP="006E6D23">
            <w:pPr>
              <w:rPr>
                <w:sz w:val="18"/>
                <w:szCs w:val="18"/>
              </w:rPr>
            </w:pPr>
            <w:r w:rsidRPr="006E6D23">
              <w:rPr>
                <w:sz w:val="18"/>
                <w:szCs w:val="18"/>
              </w:rPr>
              <w:t>IV</w:t>
            </w:r>
          </w:p>
        </w:tc>
        <w:tc>
          <w:tcPr>
            <w:tcW w:w="2387" w:type="dxa"/>
          </w:tcPr>
          <w:p w:rsidR="00F44E85" w:rsidRPr="006E6D23" w:rsidRDefault="00F44E85"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36</w:t>
            </w:r>
          </w:p>
        </w:tc>
        <w:tc>
          <w:tcPr>
            <w:tcW w:w="2450" w:type="dxa"/>
          </w:tcPr>
          <w:p w:rsidR="00F44E85" w:rsidRPr="006E6D23" w:rsidRDefault="00F44E85"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19</w:t>
            </w:r>
          </w:p>
        </w:tc>
      </w:tr>
      <w:tr w:rsidR="00F44E85" w:rsidRPr="006E6D23" w:rsidTr="00663524">
        <w:trPr>
          <w:trHeight w:val="150"/>
        </w:trPr>
        <w:tc>
          <w:tcPr>
            <w:cnfStyle w:val="001000000000" w:firstRow="0" w:lastRow="0" w:firstColumn="1" w:lastColumn="0" w:oddVBand="0" w:evenVBand="0" w:oddHBand="0" w:evenHBand="0" w:firstRowFirstColumn="0" w:firstRowLastColumn="0" w:lastRowFirstColumn="0" w:lastRowLastColumn="0"/>
            <w:tcW w:w="2943" w:type="dxa"/>
          </w:tcPr>
          <w:p w:rsidR="00F44E85" w:rsidRPr="006E6D23" w:rsidRDefault="00F44E85" w:rsidP="006E6D23">
            <w:pPr>
              <w:rPr>
                <w:sz w:val="18"/>
                <w:szCs w:val="18"/>
              </w:rPr>
            </w:pPr>
            <w:r w:rsidRPr="006E6D23">
              <w:rPr>
                <w:sz w:val="18"/>
                <w:szCs w:val="18"/>
              </w:rPr>
              <w:t>V</w:t>
            </w:r>
          </w:p>
        </w:tc>
        <w:tc>
          <w:tcPr>
            <w:tcW w:w="2387" w:type="dxa"/>
          </w:tcPr>
          <w:p w:rsidR="00F44E85" w:rsidRPr="006E6D23" w:rsidRDefault="00F44E85"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1</w:t>
            </w:r>
          </w:p>
        </w:tc>
        <w:tc>
          <w:tcPr>
            <w:tcW w:w="2450" w:type="dxa"/>
          </w:tcPr>
          <w:p w:rsidR="00F44E85" w:rsidRPr="006E6D23" w:rsidRDefault="00F44E85"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1</w:t>
            </w:r>
          </w:p>
        </w:tc>
      </w:tr>
      <w:tr w:rsidR="00F44E85" w:rsidRPr="006E6D23" w:rsidTr="00663524">
        <w:trPr>
          <w:trHeight w:val="150"/>
        </w:trPr>
        <w:tc>
          <w:tcPr>
            <w:cnfStyle w:val="001000000000" w:firstRow="0" w:lastRow="0" w:firstColumn="1" w:lastColumn="0" w:oddVBand="0" w:evenVBand="0" w:oddHBand="0" w:evenHBand="0" w:firstRowFirstColumn="0" w:firstRowLastColumn="0" w:lastRowFirstColumn="0" w:lastRowLastColumn="0"/>
            <w:tcW w:w="7780" w:type="dxa"/>
            <w:gridSpan w:val="3"/>
          </w:tcPr>
          <w:p w:rsidR="00F44E85" w:rsidRPr="006E6D23" w:rsidRDefault="00F44E85" w:rsidP="006E6D23">
            <w:pPr>
              <w:rPr>
                <w:b/>
                <w:sz w:val="18"/>
                <w:szCs w:val="18"/>
              </w:rPr>
            </w:pPr>
            <w:r w:rsidRPr="006E6D23">
              <w:rPr>
                <w:b/>
                <w:sz w:val="18"/>
                <w:szCs w:val="18"/>
              </w:rPr>
              <w:t>No. of nodules</w:t>
            </w:r>
          </w:p>
        </w:tc>
      </w:tr>
      <w:tr w:rsidR="00F44E85" w:rsidRPr="006E6D23" w:rsidTr="00663524">
        <w:trPr>
          <w:trHeight w:val="152"/>
        </w:trPr>
        <w:tc>
          <w:tcPr>
            <w:cnfStyle w:val="001000000000" w:firstRow="0" w:lastRow="0" w:firstColumn="1" w:lastColumn="0" w:oddVBand="0" w:evenVBand="0" w:oddHBand="0" w:evenHBand="0" w:firstRowFirstColumn="0" w:firstRowLastColumn="0" w:lastRowFirstColumn="0" w:lastRowLastColumn="0"/>
            <w:tcW w:w="2943" w:type="dxa"/>
          </w:tcPr>
          <w:p w:rsidR="00F44E85" w:rsidRPr="006E6D23" w:rsidRDefault="00F44E85" w:rsidP="006E6D23">
            <w:pPr>
              <w:rPr>
                <w:sz w:val="18"/>
                <w:szCs w:val="18"/>
              </w:rPr>
            </w:pPr>
            <w:r w:rsidRPr="006E6D23">
              <w:rPr>
                <w:sz w:val="18"/>
                <w:szCs w:val="18"/>
              </w:rPr>
              <w:t>0</w:t>
            </w:r>
          </w:p>
        </w:tc>
        <w:tc>
          <w:tcPr>
            <w:tcW w:w="2387" w:type="dxa"/>
          </w:tcPr>
          <w:p w:rsidR="00F44E85" w:rsidRPr="006E6D23" w:rsidRDefault="00F44E85"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432</w:t>
            </w:r>
          </w:p>
        </w:tc>
        <w:tc>
          <w:tcPr>
            <w:tcW w:w="2450" w:type="dxa"/>
          </w:tcPr>
          <w:p w:rsidR="00F44E85" w:rsidRPr="006E6D23" w:rsidRDefault="00F44E85"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449</w:t>
            </w:r>
          </w:p>
        </w:tc>
      </w:tr>
      <w:tr w:rsidR="00F44E85" w:rsidRPr="006E6D23" w:rsidTr="00663524">
        <w:trPr>
          <w:trHeight w:val="188"/>
        </w:trPr>
        <w:tc>
          <w:tcPr>
            <w:cnfStyle w:val="001000000000" w:firstRow="0" w:lastRow="0" w:firstColumn="1" w:lastColumn="0" w:oddVBand="0" w:evenVBand="0" w:oddHBand="0" w:evenHBand="0" w:firstRowFirstColumn="0" w:firstRowLastColumn="0" w:lastRowFirstColumn="0" w:lastRowLastColumn="0"/>
            <w:tcW w:w="2943" w:type="dxa"/>
          </w:tcPr>
          <w:p w:rsidR="00F44E85" w:rsidRPr="006E6D23" w:rsidRDefault="00F44E85" w:rsidP="006E6D23">
            <w:pPr>
              <w:rPr>
                <w:sz w:val="18"/>
                <w:szCs w:val="18"/>
              </w:rPr>
            </w:pPr>
            <w:r w:rsidRPr="006E6D23">
              <w:rPr>
                <w:sz w:val="18"/>
                <w:szCs w:val="18"/>
              </w:rPr>
              <w:t>1</w:t>
            </w:r>
          </w:p>
        </w:tc>
        <w:tc>
          <w:tcPr>
            <w:tcW w:w="2387" w:type="dxa"/>
          </w:tcPr>
          <w:p w:rsidR="00F44E85" w:rsidRPr="006E6D23" w:rsidRDefault="00F44E85"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38</w:t>
            </w:r>
          </w:p>
        </w:tc>
        <w:tc>
          <w:tcPr>
            <w:tcW w:w="2450" w:type="dxa"/>
          </w:tcPr>
          <w:p w:rsidR="00F44E85" w:rsidRPr="006E6D23" w:rsidRDefault="00F44E85"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30</w:t>
            </w:r>
          </w:p>
        </w:tc>
      </w:tr>
      <w:tr w:rsidR="00F44E85" w:rsidRPr="006E6D23" w:rsidTr="00663524">
        <w:trPr>
          <w:trHeight w:val="213"/>
        </w:trPr>
        <w:tc>
          <w:tcPr>
            <w:cnfStyle w:val="001000000000" w:firstRow="0" w:lastRow="0" w:firstColumn="1" w:lastColumn="0" w:oddVBand="0" w:evenVBand="0" w:oddHBand="0" w:evenHBand="0" w:firstRowFirstColumn="0" w:firstRowLastColumn="0" w:lastRowFirstColumn="0" w:lastRowLastColumn="0"/>
            <w:tcW w:w="2943" w:type="dxa"/>
          </w:tcPr>
          <w:p w:rsidR="00F44E85" w:rsidRPr="006E6D23" w:rsidRDefault="00F44E85" w:rsidP="006E6D23">
            <w:pPr>
              <w:rPr>
                <w:sz w:val="18"/>
                <w:szCs w:val="18"/>
              </w:rPr>
            </w:pPr>
            <w:r w:rsidRPr="006E6D23">
              <w:rPr>
                <w:sz w:val="18"/>
                <w:szCs w:val="18"/>
              </w:rPr>
              <w:t>2</w:t>
            </w:r>
          </w:p>
        </w:tc>
        <w:tc>
          <w:tcPr>
            <w:tcW w:w="2387" w:type="dxa"/>
          </w:tcPr>
          <w:p w:rsidR="00F44E85" w:rsidRPr="006E6D23" w:rsidRDefault="00F44E85"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8</w:t>
            </w:r>
          </w:p>
        </w:tc>
        <w:tc>
          <w:tcPr>
            <w:tcW w:w="2450" w:type="dxa"/>
          </w:tcPr>
          <w:p w:rsidR="00F44E85" w:rsidRPr="006E6D23" w:rsidRDefault="00F44E85"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5</w:t>
            </w:r>
          </w:p>
        </w:tc>
      </w:tr>
      <w:tr w:rsidR="00F44E85" w:rsidRPr="006E6D23" w:rsidTr="00663524">
        <w:trPr>
          <w:trHeight w:val="428"/>
        </w:trPr>
        <w:tc>
          <w:tcPr>
            <w:cnfStyle w:val="001000000000" w:firstRow="0" w:lastRow="0" w:firstColumn="1" w:lastColumn="0" w:oddVBand="0" w:evenVBand="0" w:oddHBand="0" w:evenHBand="0" w:firstRowFirstColumn="0" w:firstRowLastColumn="0" w:lastRowFirstColumn="0" w:lastRowLastColumn="0"/>
            <w:tcW w:w="2943" w:type="dxa"/>
          </w:tcPr>
          <w:p w:rsidR="00F44E85" w:rsidRPr="006E6D23" w:rsidRDefault="00F44E85" w:rsidP="006E6D23">
            <w:pPr>
              <w:rPr>
                <w:b/>
                <w:sz w:val="18"/>
                <w:szCs w:val="18"/>
              </w:rPr>
            </w:pPr>
            <w:r w:rsidRPr="006E6D23">
              <w:rPr>
                <w:b/>
                <w:sz w:val="18"/>
                <w:szCs w:val="18"/>
              </w:rPr>
              <w:t>No. of papules (</w:t>
            </w:r>
            <w:r w:rsidR="007645B5" w:rsidRPr="006E6D23">
              <w:rPr>
                <w:b/>
                <w:sz w:val="18"/>
                <w:szCs w:val="18"/>
              </w:rPr>
              <w:t>SD</w:t>
            </w:r>
            <w:r w:rsidRPr="006E6D23">
              <w:rPr>
                <w:b/>
                <w:sz w:val="18"/>
                <w:szCs w:val="18"/>
              </w:rPr>
              <w:t>)</w:t>
            </w:r>
          </w:p>
        </w:tc>
        <w:tc>
          <w:tcPr>
            <w:tcW w:w="2387" w:type="dxa"/>
          </w:tcPr>
          <w:p w:rsidR="00F44E85" w:rsidRPr="006E6D23" w:rsidRDefault="00F44E85"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25.7 (12)</w:t>
            </w:r>
          </w:p>
        </w:tc>
        <w:tc>
          <w:tcPr>
            <w:tcW w:w="2450" w:type="dxa"/>
          </w:tcPr>
          <w:p w:rsidR="00F44E85" w:rsidRPr="006E6D23" w:rsidRDefault="00F44E85"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24.3 (10)</w:t>
            </w:r>
          </w:p>
        </w:tc>
      </w:tr>
      <w:tr w:rsidR="00F44E85" w:rsidRPr="006E6D23" w:rsidTr="00663524">
        <w:trPr>
          <w:trHeight w:val="312"/>
        </w:trPr>
        <w:tc>
          <w:tcPr>
            <w:cnfStyle w:val="001000000000" w:firstRow="0" w:lastRow="0" w:firstColumn="1" w:lastColumn="0" w:oddVBand="0" w:evenVBand="0" w:oddHBand="0" w:evenHBand="0" w:firstRowFirstColumn="0" w:firstRowLastColumn="0" w:lastRowFirstColumn="0" w:lastRowLastColumn="0"/>
            <w:tcW w:w="2943" w:type="dxa"/>
          </w:tcPr>
          <w:p w:rsidR="00F44E85" w:rsidRPr="006E6D23" w:rsidRDefault="00F44E85" w:rsidP="006E6D23">
            <w:pPr>
              <w:rPr>
                <w:b/>
                <w:sz w:val="18"/>
                <w:szCs w:val="18"/>
              </w:rPr>
            </w:pPr>
            <w:r w:rsidRPr="006E6D23">
              <w:rPr>
                <w:b/>
                <w:sz w:val="18"/>
                <w:szCs w:val="18"/>
              </w:rPr>
              <w:t>No. of pustules (</w:t>
            </w:r>
            <w:r w:rsidR="007645B5" w:rsidRPr="006E6D23">
              <w:rPr>
                <w:b/>
                <w:sz w:val="18"/>
                <w:szCs w:val="18"/>
              </w:rPr>
              <w:t>SD</w:t>
            </w:r>
            <w:r w:rsidRPr="006E6D23">
              <w:rPr>
                <w:b/>
                <w:sz w:val="18"/>
                <w:szCs w:val="18"/>
              </w:rPr>
              <w:t>)</w:t>
            </w:r>
          </w:p>
        </w:tc>
        <w:tc>
          <w:tcPr>
            <w:tcW w:w="2387" w:type="dxa"/>
          </w:tcPr>
          <w:p w:rsidR="00F44E85" w:rsidRPr="006E6D23" w:rsidRDefault="00F44E85"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7.2 (7.4)</w:t>
            </w:r>
          </w:p>
        </w:tc>
        <w:tc>
          <w:tcPr>
            <w:tcW w:w="2450" w:type="dxa"/>
          </w:tcPr>
          <w:p w:rsidR="00F44E85" w:rsidRPr="006E6D23" w:rsidRDefault="00F44E85"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7.7 (7.6)</w:t>
            </w:r>
          </w:p>
        </w:tc>
      </w:tr>
      <w:tr w:rsidR="00F44E85" w:rsidRPr="006E6D23" w:rsidTr="00663524">
        <w:trPr>
          <w:trHeight w:val="365"/>
        </w:trPr>
        <w:tc>
          <w:tcPr>
            <w:cnfStyle w:val="001000000000" w:firstRow="0" w:lastRow="0" w:firstColumn="1" w:lastColumn="0" w:oddVBand="0" w:evenVBand="0" w:oddHBand="0" w:evenHBand="0" w:firstRowFirstColumn="0" w:firstRowLastColumn="0" w:lastRowFirstColumn="0" w:lastRowLastColumn="0"/>
            <w:tcW w:w="7780" w:type="dxa"/>
            <w:gridSpan w:val="3"/>
          </w:tcPr>
          <w:p w:rsidR="00F44E85" w:rsidRPr="006E6D23" w:rsidRDefault="00F44E85" w:rsidP="006E6D23">
            <w:pPr>
              <w:rPr>
                <w:b/>
                <w:sz w:val="18"/>
                <w:szCs w:val="18"/>
              </w:rPr>
            </w:pPr>
            <w:r w:rsidRPr="006E6D23">
              <w:rPr>
                <w:b/>
                <w:sz w:val="18"/>
                <w:szCs w:val="18"/>
              </w:rPr>
              <w:t>IGA severity grade†</w:t>
            </w:r>
          </w:p>
        </w:tc>
      </w:tr>
      <w:tr w:rsidR="00F44E85" w:rsidRPr="006E6D23" w:rsidTr="00663524">
        <w:trPr>
          <w:trHeight w:val="130"/>
        </w:trPr>
        <w:tc>
          <w:tcPr>
            <w:cnfStyle w:val="001000000000" w:firstRow="0" w:lastRow="0" w:firstColumn="1" w:lastColumn="0" w:oddVBand="0" w:evenVBand="0" w:oddHBand="0" w:evenHBand="0" w:firstRowFirstColumn="0" w:firstRowLastColumn="0" w:lastRowFirstColumn="0" w:lastRowLastColumn="0"/>
            <w:tcW w:w="2943" w:type="dxa"/>
          </w:tcPr>
          <w:p w:rsidR="00F44E85" w:rsidRPr="006E6D23" w:rsidRDefault="00F44E85" w:rsidP="006E6D23">
            <w:pPr>
              <w:rPr>
                <w:sz w:val="18"/>
                <w:szCs w:val="18"/>
              </w:rPr>
            </w:pPr>
            <w:r w:rsidRPr="006E6D23">
              <w:rPr>
                <w:sz w:val="18"/>
                <w:szCs w:val="18"/>
              </w:rPr>
              <w:t>3</w:t>
            </w:r>
          </w:p>
        </w:tc>
        <w:tc>
          <w:tcPr>
            <w:tcW w:w="2387" w:type="dxa"/>
          </w:tcPr>
          <w:p w:rsidR="00F44E85" w:rsidRPr="006E6D23" w:rsidRDefault="00F44E85"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398</w:t>
            </w:r>
          </w:p>
        </w:tc>
        <w:tc>
          <w:tcPr>
            <w:tcW w:w="2450" w:type="dxa"/>
          </w:tcPr>
          <w:p w:rsidR="00F44E85" w:rsidRPr="006E6D23" w:rsidRDefault="00F44E85"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403</w:t>
            </w:r>
          </w:p>
        </w:tc>
      </w:tr>
      <w:tr w:rsidR="00F44E85" w:rsidRPr="006E6D23" w:rsidTr="00663524">
        <w:trPr>
          <w:trHeight w:val="160"/>
        </w:trPr>
        <w:tc>
          <w:tcPr>
            <w:cnfStyle w:val="001000000000" w:firstRow="0" w:lastRow="0" w:firstColumn="1" w:lastColumn="0" w:oddVBand="0" w:evenVBand="0" w:oddHBand="0" w:evenHBand="0" w:firstRowFirstColumn="0" w:firstRowLastColumn="0" w:lastRowFirstColumn="0" w:lastRowLastColumn="0"/>
            <w:tcW w:w="2943" w:type="dxa"/>
          </w:tcPr>
          <w:p w:rsidR="00F44E85" w:rsidRPr="006E6D23" w:rsidRDefault="00F44E85" w:rsidP="006E6D23">
            <w:pPr>
              <w:rPr>
                <w:sz w:val="18"/>
                <w:szCs w:val="18"/>
              </w:rPr>
            </w:pPr>
            <w:r w:rsidRPr="006E6D23">
              <w:rPr>
                <w:sz w:val="18"/>
                <w:szCs w:val="18"/>
              </w:rPr>
              <w:t>4</w:t>
            </w:r>
          </w:p>
        </w:tc>
        <w:tc>
          <w:tcPr>
            <w:tcW w:w="2387" w:type="dxa"/>
          </w:tcPr>
          <w:p w:rsidR="00F44E85" w:rsidRPr="006E6D23" w:rsidRDefault="00F44E85"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80</w:t>
            </w:r>
          </w:p>
        </w:tc>
        <w:tc>
          <w:tcPr>
            <w:tcW w:w="2450" w:type="dxa"/>
          </w:tcPr>
          <w:p w:rsidR="00F44E85" w:rsidRPr="006E6D23" w:rsidRDefault="00F44E85"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81</w:t>
            </w:r>
          </w:p>
        </w:tc>
      </w:tr>
    </w:tbl>
    <w:p w:rsidR="00F44E85" w:rsidRPr="006E6D23" w:rsidRDefault="00F44E85" w:rsidP="006E6D23">
      <w:pPr>
        <w:pStyle w:val="TableDescription"/>
      </w:pPr>
      <w:r w:rsidRPr="006E6D23">
        <w:t>† Investigator assessment: 0 Clear; 1 Almost clear; 2 Mild; 3 Moderate; 4 Severe</w:t>
      </w:r>
    </w:p>
    <w:p w:rsidR="00E87905" w:rsidRDefault="00E87905" w:rsidP="00E87905">
      <w:r w:rsidRPr="005518D5">
        <w:t>Median number of days treated was 113 in both groups. Mean (</w:t>
      </w:r>
      <w:r w:rsidR="007645B5">
        <w:t>SD</w:t>
      </w:r>
      <w:r w:rsidRPr="005518D5">
        <w:t>) number of days treated was 108 (17) and 107 (20) in the ivermectin and metronidazole groups, respectively.</w:t>
      </w:r>
    </w:p>
    <w:p w:rsidR="00E87905" w:rsidRPr="005518D5" w:rsidRDefault="00E87905" w:rsidP="00E91DF6">
      <w:pPr>
        <w:pStyle w:val="Heading5"/>
      </w:pPr>
      <w:r w:rsidRPr="005518D5">
        <w:t>Primary efficacy outcome</w:t>
      </w:r>
    </w:p>
    <w:p w:rsidR="00E87905" w:rsidRPr="002C71D4" w:rsidRDefault="00E87905" w:rsidP="00E87905">
      <w:r w:rsidRPr="002C71D4">
        <w:t>Primary efficacy endpoints were:</w:t>
      </w:r>
    </w:p>
    <w:p w:rsidR="00E87905" w:rsidRPr="005518D5" w:rsidRDefault="00E87905" w:rsidP="005518D5">
      <w:pPr>
        <w:pStyle w:val="ListBullet"/>
      </w:pPr>
      <w:r w:rsidRPr="005518D5">
        <w:t>Percent change in inflammatory lesions from Baseline to Week 16 (ITT-LOCF).</w:t>
      </w:r>
    </w:p>
    <w:p w:rsidR="00E87905" w:rsidRPr="005518D5" w:rsidRDefault="00E87905" w:rsidP="005518D5">
      <w:pPr>
        <w:pStyle w:val="ListBullet"/>
      </w:pPr>
      <w:r w:rsidRPr="005518D5">
        <w:t xml:space="preserve">Time to first difference between treatment, determined by sequentially </w:t>
      </w:r>
      <w:r w:rsidR="00783556" w:rsidRPr="005518D5">
        <w:t>analysing</w:t>
      </w:r>
      <w:r w:rsidRPr="005518D5">
        <w:t xml:space="preserve"> preceding time points, once there was a statistically significant difference between groups in percent change in inflammatory lesion count. Superiority analysis was stipulated.</w:t>
      </w:r>
    </w:p>
    <w:p w:rsidR="00E87905" w:rsidRPr="005518D5" w:rsidRDefault="00C4724C" w:rsidP="005518D5">
      <w:r>
        <w:t>Results, shown in Table 24</w:t>
      </w:r>
      <w:r w:rsidR="00E91DF6">
        <w:t xml:space="preserve"> </w:t>
      </w:r>
      <w:r w:rsidR="00E87905" w:rsidRPr="005518D5">
        <w:t xml:space="preserve">demonstrate superiority of ivermectin in terms of the defined efficacy endpoint. Also shown are results of analysis using the MI method </w:t>
      </w:r>
      <w:r w:rsidR="005518D5">
        <w:t>for imputation of missing data.</w:t>
      </w:r>
    </w:p>
    <w:p w:rsidR="00E87905" w:rsidRDefault="00E87905" w:rsidP="005518D5">
      <w:r w:rsidRPr="005518D5">
        <w:t>Analysis of the PP set led to similar results.</w:t>
      </w:r>
    </w:p>
    <w:p w:rsidR="00E91DF6" w:rsidRDefault="00C4724C" w:rsidP="00E91DF6">
      <w:pPr>
        <w:pStyle w:val="Tabletitle"/>
      </w:pPr>
      <w:r>
        <w:lastRenderedPageBreak/>
        <w:t>Table 24</w:t>
      </w:r>
      <w:r w:rsidR="00E91DF6">
        <w:t xml:space="preserve">. </w:t>
      </w:r>
      <w:r w:rsidR="00E91DF6" w:rsidRPr="00E91DF6">
        <w:t xml:space="preserve">Study </w:t>
      </w:r>
      <w:r w:rsidR="00E91DF6">
        <w:t>RD.03.SRE.40173.</w:t>
      </w:r>
      <w:r w:rsidR="00E91DF6" w:rsidRPr="00E91DF6">
        <w:t xml:space="preserve"> Summary of efficacy results</w:t>
      </w:r>
      <w:r w:rsidR="00E91DF6">
        <w:t>.</w:t>
      </w:r>
    </w:p>
    <w:p w:rsidR="00E91DF6" w:rsidRPr="00E91DF6" w:rsidRDefault="00E91DF6" w:rsidP="00E91DF6">
      <w:r>
        <w:rPr>
          <w:noProof/>
          <w:lang w:eastAsia="en-AU"/>
        </w:rPr>
        <w:drawing>
          <wp:inline distT="0" distB="0" distL="0" distR="0" wp14:anchorId="22AE07F5" wp14:editId="09741182">
            <wp:extent cx="5366100" cy="5800954"/>
            <wp:effectExtent l="0" t="0" r="0" b="0"/>
            <wp:docPr id="4" name="Picture 4" descr="Table 24. Study RD.03.SRE.40173. Summary of efficac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66101" cy="5800955"/>
                    </a:xfrm>
                    <a:prstGeom prst="rect">
                      <a:avLst/>
                    </a:prstGeom>
                  </pic:spPr>
                </pic:pic>
              </a:graphicData>
            </a:graphic>
          </wp:inline>
        </w:drawing>
      </w:r>
    </w:p>
    <w:p w:rsidR="00E87905" w:rsidRPr="005518D5" w:rsidRDefault="00E87905" w:rsidP="008F3B74">
      <w:pPr>
        <w:pStyle w:val="Heading3"/>
      </w:pPr>
      <w:bookmarkStart w:id="124" w:name="_Toc241374312"/>
      <w:bookmarkStart w:id="125" w:name="_Toc272414656"/>
      <w:bookmarkStart w:id="126" w:name="_Toc290846281"/>
      <w:bookmarkStart w:id="127" w:name="_Toc403416497"/>
      <w:bookmarkStart w:id="128" w:name="_Toc437425954"/>
      <w:r w:rsidRPr="005518D5">
        <w:t>Analyses performed across trials (pooled analyses and meta-analyses)</w:t>
      </w:r>
      <w:bookmarkEnd w:id="124"/>
      <w:bookmarkEnd w:id="125"/>
      <w:bookmarkEnd w:id="126"/>
      <w:bookmarkEnd w:id="127"/>
      <w:bookmarkEnd w:id="128"/>
    </w:p>
    <w:p w:rsidR="00E87905" w:rsidRDefault="00E87905" w:rsidP="00E87905">
      <w:r w:rsidRPr="005518D5">
        <w:t>None</w:t>
      </w:r>
    </w:p>
    <w:p w:rsidR="00E87905" w:rsidRPr="005518D5" w:rsidRDefault="00E87905" w:rsidP="008F3B74">
      <w:pPr>
        <w:pStyle w:val="Heading3"/>
      </w:pPr>
      <w:bookmarkStart w:id="129" w:name="_Ref271126605"/>
      <w:bookmarkStart w:id="130" w:name="_Toc272414657"/>
      <w:bookmarkStart w:id="131" w:name="_Toc290846282"/>
      <w:bookmarkStart w:id="132" w:name="_Toc403416498"/>
      <w:bookmarkStart w:id="133" w:name="_Toc437425955"/>
      <w:r w:rsidRPr="005518D5">
        <w:t xml:space="preserve">Evaluator’s conclusions on clinical efficacy for </w:t>
      </w:r>
      <w:bookmarkEnd w:id="129"/>
      <w:bookmarkEnd w:id="130"/>
      <w:bookmarkEnd w:id="131"/>
      <w:r w:rsidRPr="005518D5">
        <w:t>the claimed indication</w:t>
      </w:r>
      <w:bookmarkEnd w:id="132"/>
      <w:bookmarkEnd w:id="133"/>
    </w:p>
    <w:p w:rsidR="00E87905" w:rsidRPr="005518D5" w:rsidRDefault="00E87905" w:rsidP="005518D5">
      <w:r w:rsidRPr="005518D5">
        <w:t>In the pivotal studies RD.06.SRE.18170 and RD.06.SRE.18171, Soolantra was shown to be superior to vehic</w:t>
      </w:r>
      <w:r w:rsidR="00E91DF6">
        <w:t xml:space="preserve">le; </w:t>
      </w:r>
      <w:r w:rsidR="00E91EB8">
        <w:t xml:space="preserve">consistent with the </w:t>
      </w:r>
      <w:r w:rsidR="00E91DF6">
        <w:t>Phase</w:t>
      </w:r>
      <w:r w:rsidR="00E91EB8">
        <w:t xml:space="preserve"> II</w:t>
      </w:r>
      <w:r w:rsidRPr="005518D5">
        <w:t xml:space="preserve"> studies RD.03.SRE.40027</w:t>
      </w:r>
      <w:r w:rsidR="00E91EB8">
        <w:t xml:space="preserve">and RD.03.SRE.40106. The </w:t>
      </w:r>
      <w:r w:rsidR="00E91DF6">
        <w:t>Phase</w:t>
      </w:r>
      <w:r w:rsidR="00E91EB8">
        <w:t xml:space="preserve"> III</w:t>
      </w:r>
      <w:r w:rsidRPr="005518D5">
        <w:t xml:space="preserve"> study RD.03.SRE.40173 provided statistically significant </w:t>
      </w:r>
      <w:r w:rsidR="00E91DF6">
        <w:t>evidence of the superiority of d</w:t>
      </w:r>
      <w:r w:rsidRPr="005518D5">
        <w:t xml:space="preserve">aily Soolantra over </w:t>
      </w:r>
      <w:r w:rsidR="008E5934">
        <w:t>BD</w:t>
      </w:r>
      <w:r w:rsidRPr="005518D5">
        <w:t xml:space="preserve"> Rozex. Data on relapse rates from the 36 week extension of study RD.03.SRE.40173 are awaited.</w:t>
      </w:r>
    </w:p>
    <w:p w:rsidR="00B32D22" w:rsidRPr="004B259C" w:rsidRDefault="00E87905" w:rsidP="005518D5">
      <w:r w:rsidRPr="005518D5">
        <w:t xml:space="preserve">No convincing evidence was presented of superiority of different dosages of </w:t>
      </w:r>
      <w:r w:rsidR="00E91DF6" w:rsidRPr="005518D5">
        <w:t>ivermectin</w:t>
      </w:r>
      <w:r w:rsidRPr="005518D5">
        <w:t xml:space="preserve"> cream </w:t>
      </w:r>
      <w:r w:rsidR="00E91DF6">
        <w:t>versus</w:t>
      </w:r>
      <w:r w:rsidRPr="005518D5">
        <w:t xml:space="preserve"> other dosages (see Study RD.03.SRE.40027).</w:t>
      </w:r>
    </w:p>
    <w:p w:rsidR="00C22678" w:rsidRPr="003139C8" w:rsidRDefault="00C22678" w:rsidP="00C22678">
      <w:pPr>
        <w:pStyle w:val="Heading2"/>
      </w:pPr>
      <w:bookmarkStart w:id="134" w:name="_Toc437425956"/>
      <w:r w:rsidRPr="003139C8">
        <w:lastRenderedPageBreak/>
        <w:t>Clinical safety</w:t>
      </w:r>
      <w:bookmarkEnd w:id="134"/>
    </w:p>
    <w:p w:rsidR="005518D5" w:rsidRPr="003139C8" w:rsidRDefault="005518D5" w:rsidP="003139C8">
      <w:pPr>
        <w:pStyle w:val="Heading3"/>
      </w:pPr>
      <w:bookmarkStart w:id="135" w:name="_Toc272414659"/>
      <w:bookmarkStart w:id="136" w:name="_Toc290846284"/>
      <w:bookmarkStart w:id="137" w:name="_Ref401687992"/>
      <w:bookmarkStart w:id="138" w:name="_Ref403079233"/>
      <w:bookmarkStart w:id="139" w:name="_Toc403416500"/>
      <w:bookmarkStart w:id="140" w:name="_Toc437425957"/>
      <w:r w:rsidRPr="003139C8">
        <w:t>Studies providing evaluable safety data</w:t>
      </w:r>
      <w:bookmarkEnd w:id="135"/>
      <w:bookmarkEnd w:id="136"/>
      <w:bookmarkEnd w:id="137"/>
      <w:bookmarkEnd w:id="138"/>
      <w:bookmarkEnd w:id="139"/>
      <w:bookmarkEnd w:id="140"/>
    </w:p>
    <w:p w:rsidR="005518D5" w:rsidRPr="003139C8" w:rsidRDefault="005518D5" w:rsidP="003139C8">
      <w:bookmarkStart w:id="141" w:name="_Ref268776745"/>
      <w:r w:rsidRPr="003139C8">
        <w:t>The following studies provided evaluable safety data. Neutropenia was classified as an AE of special interest in studies RD.03.SRE.40106, RD.03.SRE.40173, RD.06.SRE.18170, and RD.06.SRE.18171.</w:t>
      </w:r>
    </w:p>
    <w:p w:rsidR="005518D5" w:rsidRPr="003139C8" w:rsidRDefault="005518D5" w:rsidP="003139C8">
      <w:pPr>
        <w:pStyle w:val="Heading4"/>
      </w:pPr>
      <w:r w:rsidRPr="003139C8">
        <w:t>Pivotal efficacy studies</w:t>
      </w:r>
      <w:bookmarkEnd w:id="141"/>
    </w:p>
    <w:p w:rsidR="005518D5" w:rsidRPr="003139C8" w:rsidRDefault="005518D5" w:rsidP="003139C8">
      <w:r w:rsidRPr="003139C8">
        <w:t>In the pivotal efficacy studies, the following safety data were collected:</w:t>
      </w:r>
    </w:p>
    <w:p w:rsidR="005518D5" w:rsidRPr="003139C8" w:rsidRDefault="005518D5" w:rsidP="003139C8">
      <w:pPr>
        <w:pStyle w:val="ListBullet"/>
      </w:pPr>
      <w:r w:rsidRPr="003139C8">
        <w:t>General AEs were assessed by asking open questions at each visit.</w:t>
      </w:r>
    </w:p>
    <w:p w:rsidR="005518D5" w:rsidRPr="003139C8" w:rsidRDefault="005518D5" w:rsidP="003139C8">
      <w:r w:rsidRPr="003139C8">
        <w:t>AEs of particular interest:</w:t>
      </w:r>
    </w:p>
    <w:p w:rsidR="005518D5" w:rsidRPr="003139C8" w:rsidRDefault="005518D5" w:rsidP="003139C8">
      <w:pPr>
        <w:pStyle w:val="ListBullet"/>
      </w:pPr>
      <w:r w:rsidRPr="003139C8">
        <w:t xml:space="preserve">suspected sensitization with cutaneous signs (allergic contact </w:t>
      </w:r>
      <w:r w:rsidR="00E91DF6">
        <w:t>dermatitis)</w:t>
      </w:r>
    </w:p>
    <w:p w:rsidR="005518D5" w:rsidRPr="003139C8" w:rsidRDefault="005518D5" w:rsidP="003139C8">
      <w:pPr>
        <w:pStyle w:val="ListBullet"/>
      </w:pPr>
      <w:r w:rsidRPr="003139C8">
        <w:t>suspe</w:t>
      </w:r>
      <w:r w:rsidR="00E91DF6">
        <w:t>cted photosensitivity reactions</w:t>
      </w:r>
    </w:p>
    <w:p w:rsidR="005518D5" w:rsidRPr="003139C8" w:rsidRDefault="005518D5" w:rsidP="003139C8">
      <w:pPr>
        <w:pStyle w:val="ListBullet"/>
      </w:pPr>
      <w:r w:rsidRPr="003139C8">
        <w:t>cutaneous AE related to study product leading to perma</w:t>
      </w:r>
      <w:r w:rsidR="00E91DF6">
        <w:t>nent study drug discontinuation</w:t>
      </w:r>
    </w:p>
    <w:p w:rsidR="005518D5" w:rsidRPr="003139C8" w:rsidRDefault="005518D5" w:rsidP="003139C8">
      <w:pPr>
        <w:pStyle w:val="ListBullet"/>
      </w:pPr>
      <w:r w:rsidRPr="003139C8">
        <w:t>abnormal neurological signs (such as tremors, ataxia, myo</w:t>
      </w:r>
      <w:r w:rsidR="00E91DF6">
        <w:t>clonus, nystagmus, convulsions)</w:t>
      </w:r>
      <w:r w:rsidRPr="003139C8">
        <w:t xml:space="preserve"> and</w:t>
      </w:r>
    </w:p>
    <w:p w:rsidR="005518D5" w:rsidRPr="003139C8" w:rsidRDefault="005518D5" w:rsidP="003139C8">
      <w:pPr>
        <w:pStyle w:val="ListBullet"/>
      </w:pPr>
      <w:r w:rsidRPr="003139C8">
        <w:t>all systemic AEs related to the study drug (including out-of-range laboratory results) identified as clinically significan</w:t>
      </w:r>
      <w:r w:rsidR="00E91DF6">
        <w:t>t and related to the study drug</w:t>
      </w:r>
    </w:p>
    <w:p w:rsidR="00E91DF6" w:rsidRDefault="005518D5" w:rsidP="005518D5">
      <w:r w:rsidRPr="003139C8">
        <w:t xml:space="preserve">were assessed by examination and blood testing in accordance with the event schedule </w:t>
      </w:r>
      <w:r w:rsidR="00E91DF6">
        <w:t>provided in the study.</w:t>
      </w:r>
    </w:p>
    <w:p w:rsidR="005518D5" w:rsidRPr="003139C8" w:rsidRDefault="005518D5" w:rsidP="003139C8">
      <w:pPr>
        <w:pStyle w:val="Heading4"/>
      </w:pPr>
      <w:r w:rsidRPr="003139C8">
        <w:t>Pivotal studies that assessed safety as a primary outcome</w:t>
      </w:r>
    </w:p>
    <w:p w:rsidR="005518D5" w:rsidRDefault="005518D5" w:rsidP="005518D5">
      <w:r w:rsidRPr="003139C8">
        <w:t>Studies RD.06.SRE.18170 and RD.06.SRE.18171 were pivotal studies that assessed safety as well as efficacy as a primary outcome. These studies are described</w:t>
      </w:r>
      <w:r w:rsidR="00E91DF6">
        <w:t xml:space="preserve"> above in Section 7.</w:t>
      </w:r>
    </w:p>
    <w:p w:rsidR="005518D5" w:rsidRPr="003139C8" w:rsidRDefault="005518D5" w:rsidP="003139C8">
      <w:pPr>
        <w:pStyle w:val="Heading4"/>
      </w:pPr>
      <w:r w:rsidRPr="003139C8">
        <w:t>Dose-response and non-pivotal efficacy studies</w:t>
      </w:r>
    </w:p>
    <w:p w:rsidR="005518D5" w:rsidRPr="003139C8" w:rsidRDefault="00E91DF6" w:rsidP="003139C8">
      <w:r>
        <w:t xml:space="preserve">The dose response and non </w:t>
      </w:r>
      <w:r w:rsidR="005518D5" w:rsidRPr="003139C8">
        <w:t>pivotal efficacy studies provided safety data, as follows:</w:t>
      </w:r>
    </w:p>
    <w:p w:rsidR="005518D5" w:rsidRPr="00E91DF6" w:rsidRDefault="005518D5" w:rsidP="00E91DF6">
      <w:r w:rsidRPr="00E91DF6">
        <w:t>Studies RD.03.SRE.40027, RD.03.SRE.40106 and RD.03.SRE.40173 provided data on AE monitoring including AEs of special interest.</w:t>
      </w:r>
    </w:p>
    <w:p w:rsidR="005518D5" w:rsidRPr="007645B5" w:rsidRDefault="005518D5" w:rsidP="00E91DF6">
      <w:r w:rsidRPr="00E91DF6">
        <w:t>Regular laboratory monitoring was carried out in Studies RD.03.SRE.40106 and RD.03.S</w:t>
      </w:r>
      <w:r w:rsidR="00E91DF6" w:rsidRPr="00E91DF6">
        <w:t>RE.40173, and at screening and W</w:t>
      </w:r>
      <w:r w:rsidRPr="00E91DF6">
        <w:t>eek 12 in Study RD.03.SRE.40027. Study RD.03.SRE.40173 provided full dat</w:t>
      </w:r>
      <w:r w:rsidR="008830E8" w:rsidRPr="00E91DF6">
        <w:t xml:space="preserve">a on routine AE monitoring for </w:t>
      </w:r>
      <w:r w:rsidR="007645B5">
        <w:t>Period A only.</w:t>
      </w:r>
      <w:r w:rsidR="007645B5" w:rsidRPr="007645B5">
        <w:t xml:space="preserve"> For Period B, relevant safety events, defined as related SAEs, AEs of special interest, and neutrophil counts below the threshold of 1.5 x10</w:t>
      </w:r>
      <w:r w:rsidR="007645B5" w:rsidRPr="007645B5">
        <w:rPr>
          <w:vertAlign w:val="superscript"/>
        </w:rPr>
        <w:t>9</w:t>
      </w:r>
      <w:r w:rsidR="007645B5" w:rsidRPr="007645B5">
        <w:t>/L whether considered AEs or not, were reported in the present CSR when they were observed up to the cut-off date of 8 April 2013, without any statistical analyses.</w:t>
      </w:r>
    </w:p>
    <w:p w:rsidR="005518D5" w:rsidRDefault="005518D5" w:rsidP="005518D5">
      <w:pPr>
        <w:pStyle w:val="ListBullet"/>
      </w:pPr>
      <w:r w:rsidRPr="003139C8">
        <w:t>Study RD.03.SRE.40006 provided data on AE monitoring.</w:t>
      </w:r>
    </w:p>
    <w:p w:rsidR="005518D5" w:rsidRPr="003139C8" w:rsidRDefault="005518D5" w:rsidP="003139C8">
      <w:pPr>
        <w:pStyle w:val="Heading4"/>
      </w:pPr>
      <w:r w:rsidRPr="003139C8">
        <w:t>Other studies evaluable for safety only</w:t>
      </w:r>
    </w:p>
    <w:p w:rsidR="005518D5" w:rsidRPr="003139C8" w:rsidRDefault="005518D5" w:rsidP="003139C8">
      <w:pPr>
        <w:pStyle w:val="Heading5"/>
      </w:pPr>
      <w:r w:rsidRPr="003139C8">
        <w:t>Study RD.03.SRE.19055</w:t>
      </w:r>
    </w:p>
    <w:p w:rsidR="00662499" w:rsidRDefault="00662499" w:rsidP="00662499">
      <w:pPr>
        <w:pStyle w:val="Heading6"/>
      </w:pPr>
      <w:r>
        <w:t>Aim</w:t>
      </w:r>
    </w:p>
    <w:p w:rsidR="005518D5" w:rsidRPr="003139C8" w:rsidRDefault="005518D5" w:rsidP="003139C8">
      <w:r w:rsidRPr="003139C8">
        <w:t xml:space="preserve">The aim of this study was to assess cumulative irritancy potential of ivermectin 1% cream </w:t>
      </w:r>
      <w:r w:rsidR="00662499">
        <w:t>versus</w:t>
      </w:r>
      <w:r w:rsidRPr="003139C8">
        <w:t xml:space="preserve"> vehicle and white petrolatum, applied for 21 days under occlusive conditions to the upper back of healthy volunteers. The study was conducted at a sin</w:t>
      </w:r>
      <w:r w:rsidR="00662499">
        <w:t xml:space="preserve">gle location in France, October to </w:t>
      </w:r>
      <w:r w:rsidRPr="003139C8">
        <w:t>November 2002.</w:t>
      </w:r>
    </w:p>
    <w:p w:rsidR="00662499" w:rsidRDefault="00662499" w:rsidP="00662499">
      <w:pPr>
        <w:pStyle w:val="Heading6"/>
      </w:pPr>
      <w:r>
        <w:lastRenderedPageBreak/>
        <w:t>Method</w:t>
      </w:r>
    </w:p>
    <w:p w:rsidR="005518D5" w:rsidRPr="003139C8" w:rsidRDefault="00662499" w:rsidP="003139C8">
      <w:r>
        <w:t>Investigator blind</w:t>
      </w:r>
      <w:r w:rsidR="00A11D27">
        <w:t>ed</w:t>
      </w:r>
      <w:r>
        <w:t>, randomised, intra individual comparison. Three</w:t>
      </w:r>
      <w:r w:rsidR="005518D5" w:rsidRPr="003139C8">
        <w:t xml:space="preserve"> zones were selected on the upper back of each subject, and subjects were randomised to receive the 3 products (ivermectin 1% cream</w:t>
      </w:r>
      <w:r>
        <w:t xml:space="preserve"> (note:</w:t>
      </w:r>
      <w:r w:rsidRPr="00662499">
        <w:t xml:space="preserve"> Not the formulation now proposed for registration</w:t>
      </w:r>
      <w:r>
        <w:t>)</w:t>
      </w:r>
      <w:r w:rsidR="005518D5" w:rsidRPr="003139C8">
        <w:t>, vehicle, and white petrolatum) under occlusive dressings 5 days/week (Monday to Friday) for 3 weeks, dose 50 µL per zone. Skin was assessed before each treatment and at the final visit on Day 21. During the study, subjects were required to avoid showering the upper back; sun exposure or use of cosmetics on the study zone; and</w:t>
      </w:r>
      <w:r>
        <w:t xml:space="preserve"> swimming or vigorous exercise.</w:t>
      </w:r>
    </w:p>
    <w:p w:rsidR="00662499" w:rsidRDefault="00662499" w:rsidP="00662499">
      <w:pPr>
        <w:pStyle w:val="Heading6"/>
      </w:pPr>
      <w:r>
        <w:t>Subjects</w:t>
      </w:r>
    </w:p>
    <w:p w:rsidR="005518D5" w:rsidRPr="003139C8" w:rsidRDefault="00662499" w:rsidP="003139C8">
      <w:r>
        <w:t>Eighteen healthy adults (5 male, 13 female</w:t>
      </w:r>
      <w:r w:rsidR="005518D5" w:rsidRPr="003139C8">
        <w:t>) with white skin, age</w:t>
      </w:r>
      <w:r>
        <w:t xml:space="preserve">d 24 to </w:t>
      </w:r>
      <w:r w:rsidR="005518D5" w:rsidRPr="003139C8">
        <w:t>59. All completed the study.</w:t>
      </w:r>
    </w:p>
    <w:p w:rsidR="005518D5" w:rsidRPr="003139C8" w:rsidRDefault="005518D5" w:rsidP="003139C8">
      <w:pPr>
        <w:pStyle w:val="Heading5"/>
      </w:pPr>
      <w:r w:rsidRPr="003139C8">
        <w:t>Study RD.03.SRE.19081</w:t>
      </w:r>
    </w:p>
    <w:p w:rsidR="00662499" w:rsidRDefault="00662499" w:rsidP="00662499">
      <w:pPr>
        <w:pStyle w:val="Heading6"/>
      </w:pPr>
      <w:r>
        <w:t>Aim</w:t>
      </w:r>
    </w:p>
    <w:p w:rsidR="005518D5" w:rsidRPr="003139C8" w:rsidRDefault="005518D5" w:rsidP="003139C8">
      <w:r w:rsidRPr="003139C8">
        <w:t xml:space="preserve">The aim of this study was to assess cumulative irritancy potential of 2 new proposed vehicles </w:t>
      </w:r>
      <w:r w:rsidR="00662499">
        <w:t>versus</w:t>
      </w:r>
      <w:r w:rsidRPr="003139C8">
        <w:t xml:space="preserve"> the initial vehicle and white petrolatum, applied for 21 days under occlusive conditions to the upper back of healthy volunteers. The study was conducted at a single location in </w:t>
      </w:r>
      <w:r w:rsidR="00662499">
        <w:t xml:space="preserve">France, November to </w:t>
      </w:r>
      <w:r w:rsidRPr="003139C8">
        <w:t>December 2003.</w:t>
      </w:r>
    </w:p>
    <w:p w:rsidR="00662499" w:rsidRDefault="00662499" w:rsidP="00662499">
      <w:pPr>
        <w:pStyle w:val="Heading6"/>
      </w:pPr>
      <w:r>
        <w:t>Method</w:t>
      </w:r>
    </w:p>
    <w:p w:rsidR="005518D5" w:rsidRPr="003139C8" w:rsidRDefault="00662499" w:rsidP="003139C8">
      <w:r>
        <w:t>Investigator blind</w:t>
      </w:r>
      <w:r w:rsidR="00A11D27">
        <w:t>ed</w:t>
      </w:r>
      <w:r>
        <w:t>, randomised, intra individual comparison. Four</w:t>
      </w:r>
      <w:r w:rsidR="005518D5" w:rsidRPr="003139C8">
        <w:t xml:space="preserve"> zones were selected on the upper back of each subject, and subjects were randomised to receive the 4 products (formulation 575.754 vehicle, formulation 575.214 vehicle, formulation 575.702 vehicle, and white petrolatum) under occlusive dressings 5 days/week (Monday to Friday) for 3 weeks, dose 50 µL per zone. Skin was assessed before each treatment and at the final visit on Day 21. During the study, subjects were required to</w:t>
      </w:r>
      <w:r w:rsidR="001D133F">
        <w:t xml:space="preserve"> avoid showering the upper back,</w:t>
      </w:r>
      <w:r w:rsidR="005518D5" w:rsidRPr="003139C8">
        <w:t xml:space="preserve"> sun exposure or use of cosmetics on the study zone; and</w:t>
      </w:r>
      <w:r w:rsidR="003139C8">
        <w:t xml:space="preserve"> swimming or vigorous exercise.</w:t>
      </w:r>
    </w:p>
    <w:p w:rsidR="001D133F" w:rsidRDefault="001D133F" w:rsidP="001D133F">
      <w:pPr>
        <w:pStyle w:val="Heading6"/>
      </w:pPr>
      <w:r>
        <w:t>Subjects</w:t>
      </w:r>
    </w:p>
    <w:p w:rsidR="005518D5" w:rsidRPr="003139C8" w:rsidRDefault="007645B5" w:rsidP="003139C8">
      <w:r>
        <w:t>Nineteen</w:t>
      </w:r>
      <w:r w:rsidR="005518D5" w:rsidRPr="003139C8">
        <w:t xml:space="preserve"> healthy adults (5 </w:t>
      </w:r>
      <w:r w:rsidR="001D133F">
        <w:t>male</w:t>
      </w:r>
      <w:r w:rsidR="005518D5" w:rsidRPr="003139C8">
        <w:t xml:space="preserve">, 14 </w:t>
      </w:r>
      <w:r w:rsidR="001D133F">
        <w:t xml:space="preserve">female) with white skin, aged 22 to </w:t>
      </w:r>
      <w:r w:rsidR="005518D5" w:rsidRPr="003139C8">
        <w:t>71. All completed the study.</w:t>
      </w:r>
    </w:p>
    <w:p w:rsidR="005518D5" w:rsidRPr="003139C8" w:rsidRDefault="005518D5" w:rsidP="003139C8">
      <w:pPr>
        <w:pStyle w:val="Heading5"/>
      </w:pPr>
      <w:r w:rsidRPr="003139C8">
        <w:t>Study RD.03.SRE.40023</w:t>
      </w:r>
    </w:p>
    <w:p w:rsidR="001D133F" w:rsidRDefault="001D133F" w:rsidP="001D133F">
      <w:pPr>
        <w:pStyle w:val="Heading6"/>
      </w:pPr>
      <w:r>
        <w:t>Aim</w:t>
      </w:r>
    </w:p>
    <w:p w:rsidR="005518D5" w:rsidRPr="003139C8" w:rsidRDefault="005518D5" w:rsidP="003139C8">
      <w:r w:rsidRPr="003139C8">
        <w:t>The aim of this study was to assess the potential of repeated applications of 4 concentrations of ivermectin cream (none of which was the product for which registration is sought), or vehicle, to induce irritation or sensitisation in the skin of healthy subjects. The study was conducted at a sin</w:t>
      </w:r>
      <w:r w:rsidR="001D133F">
        <w:t xml:space="preserve">gle location in France, October to </w:t>
      </w:r>
      <w:r w:rsidRPr="003139C8">
        <w:t>December 2005.</w:t>
      </w:r>
    </w:p>
    <w:p w:rsidR="001D133F" w:rsidRDefault="001D133F" w:rsidP="001D133F">
      <w:pPr>
        <w:pStyle w:val="Heading6"/>
      </w:pPr>
      <w:r>
        <w:t>Method</w:t>
      </w:r>
    </w:p>
    <w:p w:rsidR="005518D5" w:rsidRPr="003139C8" w:rsidRDefault="001D133F" w:rsidP="003139C8">
      <w:r>
        <w:t>Investigator blind</w:t>
      </w:r>
      <w:r w:rsidR="00A11D27">
        <w:t>ed</w:t>
      </w:r>
      <w:r>
        <w:t xml:space="preserve">, randomised, intra </w:t>
      </w:r>
      <w:r w:rsidR="005518D5" w:rsidRPr="003139C8">
        <w:t>individual comparison. The study comprised a screening period followed by 3 phases:</w:t>
      </w:r>
    </w:p>
    <w:p w:rsidR="005518D5" w:rsidRPr="003139C8" w:rsidRDefault="005518D5" w:rsidP="001D133F">
      <w:pPr>
        <w:pStyle w:val="Numberbullet0"/>
        <w:numPr>
          <w:ilvl w:val="0"/>
          <w:numId w:val="41"/>
        </w:numPr>
      </w:pPr>
      <w:r w:rsidRPr="003139C8">
        <w:t>induction phase (3 weeks)</w:t>
      </w:r>
    </w:p>
    <w:p w:rsidR="005518D5" w:rsidRPr="003139C8" w:rsidRDefault="005518D5" w:rsidP="001D133F">
      <w:pPr>
        <w:pStyle w:val="Numberbullet0"/>
        <w:numPr>
          <w:ilvl w:val="0"/>
          <w:numId w:val="41"/>
        </w:numPr>
      </w:pPr>
      <w:r w:rsidRPr="003139C8">
        <w:t>rest period (2 weeks)</w:t>
      </w:r>
    </w:p>
    <w:p w:rsidR="005518D5" w:rsidRPr="003139C8" w:rsidRDefault="005518D5" w:rsidP="001D133F">
      <w:pPr>
        <w:pStyle w:val="Numberbullet0"/>
        <w:numPr>
          <w:ilvl w:val="0"/>
          <w:numId w:val="41"/>
        </w:numPr>
      </w:pPr>
      <w:r w:rsidRPr="003139C8">
        <w:t>challenge phase (1 week)</w:t>
      </w:r>
    </w:p>
    <w:p w:rsidR="005518D5" w:rsidRDefault="005518D5" w:rsidP="005518D5">
      <w:r w:rsidRPr="003139C8">
        <w:t xml:space="preserve">The 6 products used in the study were: 0.03% cream formulation 0575.0766, 0.1% cream formulation 0575.0764, 0.3% cream formulation 0575.0765, 1% cream formulation 0575.0755, vehicle formulation 0575.0755P and white petrolatum ointment. These products, coded A to F, </w:t>
      </w:r>
      <w:r w:rsidRPr="003139C8">
        <w:lastRenderedPageBreak/>
        <w:t>were applied in accordance with the randomisation scheme to 6 zones of each subject's upper back identified as zones Z1 to Z6, as follows</w:t>
      </w:r>
      <w:r w:rsidR="00783556">
        <w:t xml:space="preserve"> (as represented in Figure 4)</w:t>
      </w:r>
      <w:r w:rsidRPr="003139C8">
        <w:t>:</w:t>
      </w:r>
    </w:p>
    <w:p w:rsidR="001D133F" w:rsidRDefault="001D133F" w:rsidP="001D133F">
      <w:pPr>
        <w:pStyle w:val="FigureTitle"/>
      </w:pPr>
      <w:r>
        <w:t xml:space="preserve">Figure 4. Study </w:t>
      </w:r>
      <w:r w:rsidRPr="001D133F">
        <w:t>RD.03.SRE.40023</w:t>
      </w:r>
      <w:r>
        <w:t>. Representation of zones used on subject’s upper back.</w:t>
      </w:r>
    </w:p>
    <w:p w:rsidR="005518D5" w:rsidRDefault="003139C8" w:rsidP="005518D5">
      <w:r>
        <w:rPr>
          <w:noProof/>
          <w:lang w:eastAsia="en-AU"/>
        </w:rPr>
        <w:drawing>
          <wp:inline distT="0" distB="0" distL="0" distR="0" wp14:anchorId="44D050FD" wp14:editId="06BFCC8F">
            <wp:extent cx="3672840" cy="1455420"/>
            <wp:effectExtent l="0" t="0" r="0" b="0"/>
            <wp:docPr id="14" name="Picture 14" descr="Figure 4. Study RD.03.SRE.40023. Representation of zones used on subject’s upper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672840" cy="1455420"/>
                    </a:xfrm>
                    <a:prstGeom prst="rect">
                      <a:avLst/>
                    </a:prstGeom>
                  </pic:spPr>
                </pic:pic>
              </a:graphicData>
            </a:graphic>
          </wp:inline>
        </w:drawing>
      </w:r>
    </w:p>
    <w:p w:rsidR="003139C8" w:rsidRDefault="005518D5" w:rsidP="005518D5">
      <w:r w:rsidRPr="003139C8">
        <w:t xml:space="preserve">The method </w:t>
      </w:r>
      <w:r w:rsidR="001D133F">
        <w:t>used (Marzulli and Maibach 1976</w:t>
      </w:r>
      <w:r w:rsidRPr="003139C8">
        <w:t>)</w:t>
      </w:r>
      <w:r w:rsidR="00F9460B">
        <w:t xml:space="preserve"> is designed to study delayed T </w:t>
      </w:r>
      <w:r w:rsidRPr="003139C8">
        <w:t>cell reactions. A sensitisation reaction observed in the first 7 days after product application cannot be linked to the study product, since the minimum delay between induction and clinical appearance of a de novo sensitisation reaction is approximately 10 days. An earlier reaction would reflect previous sensit</w:t>
      </w:r>
      <w:r w:rsidR="00A11D27">
        <w:t xml:space="preserve">isation. </w:t>
      </w:r>
      <w:r w:rsidR="00A11D27" w:rsidRPr="00A11D27">
        <w:t>Therefore at induction all sensitisations, recorded between Days 1 to 7 inclusive, required subject discontinuation.</w:t>
      </w:r>
    </w:p>
    <w:p w:rsidR="005518D5" w:rsidRPr="003139C8" w:rsidRDefault="003139C8" w:rsidP="00F9460B">
      <w:pPr>
        <w:pStyle w:val="Comment"/>
        <w:ind w:left="1134" w:hanging="1134"/>
      </w:pPr>
      <w:r w:rsidRPr="00F9460B">
        <w:rPr>
          <w:b/>
        </w:rPr>
        <w:t xml:space="preserve">Evaluator’s </w:t>
      </w:r>
      <w:r w:rsidR="005518D5" w:rsidRPr="00F9460B">
        <w:rPr>
          <w:b/>
        </w:rPr>
        <w:t>Comment</w:t>
      </w:r>
      <w:r w:rsidR="005518D5" w:rsidRPr="003139C8">
        <w:t>: This rule could have presented difficulty, dependent as it was on distinguishing an irritancy reaction from a reaction resulting from previous sensitisation. However, in view of the very low frequency of any reaction, there was no such difficulty in practice. Another reason it is fortunate that sensitisation reactions occurred rarely or not at all is that trial subjects were apparently not warned about t</w:t>
      </w:r>
      <w:r w:rsidR="00F9460B">
        <w:t>he possibility of sensitisation.</w:t>
      </w:r>
    </w:p>
    <w:p w:rsidR="005518D5" w:rsidRPr="003139C8" w:rsidRDefault="005518D5" w:rsidP="003139C8">
      <w:r w:rsidRPr="003139C8">
        <w:t>During the induction phase, there were 3 appl</w:t>
      </w:r>
      <w:r w:rsidR="00F9460B">
        <w:t xml:space="preserve">ications per week for 3 weeks: two 48 </w:t>
      </w:r>
      <w:r w:rsidRPr="003139C8">
        <w:t>hour applications (star</w:t>
      </w:r>
      <w:r w:rsidR="00F9460B">
        <w:t xml:space="preserve">ting Monday and Wednesday) and one 72 </w:t>
      </w:r>
      <w:r w:rsidRPr="003139C8">
        <w:t>hour application (starting Friday).</w:t>
      </w:r>
      <w:r w:rsidR="00F9460B">
        <w:t xml:space="preserve"> The challenge phase comprised one 48 </w:t>
      </w:r>
      <w:r w:rsidRPr="003139C8">
        <w:t>hour application. Dose of each product was 50 µL, covered by an occlusive dressing.</w:t>
      </w:r>
    </w:p>
    <w:p w:rsidR="005518D5" w:rsidRPr="003139C8" w:rsidRDefault="005518D5" w:rsidP="003139C8">
      <w:r w:rsidRPr="003139C8">
        <w:t>During the study, subjects were required to avoid wetting the study zones, exposure to excessive UV radia</w:t>
      </w:r>
      <w:r w:rsidR="003139C8">
        <w:t>tion, and strenuous activities.</w:t>
      </w:r>
    </w:p>
    <w:p w:rsidR="00F9460B" w:rsidRDefault="00F9460B" w:rsidP="00F9460B">
      <w:pPr>
        <w:pStyle w:val="Heading6"/>
      </w:pPr>
      <w:r>
        <w:t>Subjects</w:t>
      </w:r>
    </w:p>
    <w:p w:rsidR="005518D5" w:rsidRPr="003139C8" w:rsidRDefault="00F9460B" w:rsidP="003139C8">
      <w:r>
        <w:t xml:space="preserve">Some </w:t>
      </w:r>
      <w:r w:rsidR="005518D5" w:rsidRPr="003139C8">
        <w:t xml:space="preserve">218 enrolled and treated: 36 </w:t>
      </w:r>
      <w:r>
        <w:t>male</w:t>
      </w:r>
      <w:r w:rsidR="005518D5" w:rsidRPr="003139C8">
        <w:t xml:space="preserve">, 182 </w:t>
      </w:r>
      <w:r>
        <w:t>female</w:t>
      </w:r>
      <w:r w:rsidR="005518D5" w:rsidRPr="003139C8">
        <w:t xml:space="preserve">; 217 Caucasian, 1 Asian; </w:t>
      </w:r>
      <w:r>
        <w:t xml:space="preserve">median age 36.8 (range 18 to </w:t>
      </w:r>
      <w:r w:rsidR="008830E8">
        <w:t xml:space="preserve">65). </w:t>
      </w:r>
      <w:r w:rsidR="005518D5" w:rsidRPr="003139C8">
        <w:t>12 were withdrawn (5 AE; 4 subject request; 1 lost to follow-up; 2 participating in another trial).</w:t>
      </w:r>
    </w:p>
    <w:p w:rsidR="00F9460B" w:rsidRDefault="00F9460B" w:rsidP="00F9460B">
      <w:pPr>
        <w:pStyle w:val="Heading6"/>
      </w:pPr>
      <w:r>
        <w:t>Assessment</w:t>
      </w:r>
    </w:p>
    <w:p w:rsidR="005518D5" w:rsidRDefault="005518D5" w:rsidP="005518D5">
      <w:r w:rsidRPr="003139C8">
        <w:t>In the Induction phase</w:t>
      </w:r>
      <w:r w:rsidR="00F9460B">
        <w:t xml:space="preserve">, evaluations were performed 15 to </w:t>
      </w:r>
      <w:r w:rsidRPr="003139C8">
        <w:t>30 minutes after removal of dressings. In the Challenge phase</w:t>
      </w:r>
      <w:r w:rsidR="00F9460B">
        <w:t xml:space="preserve">, evaluations were performed 15 to </w:t>
      </w:r>
      <w:r w:rsidRPr="003139C8">
        <w:t>30 minutes, and 48 hours, after removal of dressings</w:t>
      </w:r>
      <w:r w:rsidRPr="00663524">
        <w:t>.</w:t>
      </w:r>
    </w:p>
    <w:p w:rsidR="005518D5" w:rsidRPr="003139C8" w:rsidRDefault="005518D5" w:rsidP="003139C8">
      <w:pPr>
        <w:pStyle w:val="Heading5"/>
      </w:pPr>
      <w:r w:rsidRPr="003139C8">
        <w:t>Study RD.03.SRE.40051</w:t>
      </w:r>
    </w:p>
    <w:p w:rsidR="00F9460B" w:rsidRDefault="00F9460B" w:rsidP="00F9460B">
      <w:pPr>
        <w:pStyle w:val="Heading6"/>
      </w:pPr>
      <w:r>
        <w:t>Aim</w:t>
      </w:r>
    </w:p>
    <w:p w:rsidR="005518D5" w:rsidRPr="003139C8" w:rsidRDefault="005518D5" w:rsidP="003139C8">
      <w:r w:rsidRPr="003139C8">
        <w:t>The primary objective as originally p</w:t>
      </w:r>
      <w:r w:rsidR="00F9460B">
        <w:t xml:space="preserve">lanned was to document the long </w:t>
      </w:r>
      <w:r w:rsidRPr="003139C8">
        <w:t>term safety of ivermectin 1% cream once daily, for up to 52 weeks of topical treatment in subjects with PPR. This objective was changed to an evaluation up to subject's termination as a r</w:t>
      </w:r>
      <w:r w:rsidR="00F9460B">
        <w:t>esult of the s</w:t>
      </w:r>
      <w:r w:rsidRPr="003139C8">
        <w:t>ponsor's decision to discontinue the study prematurely, following adverse laboratory findings in some patients: at Week 10 of treatment, the neutrophil cell count had decreased in 3 subjects below the threshold value of 1.5x10</w:t>
      </w:r>
      <w:r w:rsidRPr="00F9460B">
        <w:rPr>
          <w:vertAlign w:val="superscript"/>
        </w:rPr>
        <w:t>9</w:t>
      </w:r>
      <w:r w:rsidRPr="003139C8">
        <w:t>/L defining a neutropenia.</w:t>
      </w:r>
    </w:p>
    <w:p w:rsidR="005518D5" w:rsidRPr="003139C8" w:rsidRDefault="005518D5" w:rsidP="003139C8">
      <w:r w:rsidRPr="003139C8">
        <w:lastRenderedPageBreak/>
        <w:t>The study commenced on 27 August 2008, and was halted on 16 January 2009 when all study subjects were required to stop treatment immediately, and w</w:t>
      </w:r>
      <w:r w:rsidR="00494FC8">
        <w:t>ere asked to participate in a 1 </w:t>
      </w:r>
      <w:r w:rsidRPr="003139C8">
        <w:t>month safety follow-up. The study was conducted at 52 sites in Europe (France, Germany, Czech Republic, Hungary, Bulgaria, Romania, and Iceland) and Australia.</w:t>
      </w:r>
    </w:p>
    <w:p w:rsidR="00F9460B" w:rsidRDefault="00F9460B" w:rsidP="00F9460B">
      <w:pPr>
        <w:pStyle w:val="Heading6"/>
      </w:pPr>
      <w:r>
        <w:t>Method</w:t>
      </w:r>
    </w:p>
    <w:p w:rsidR="005518D5" w:rsidRPr="003139C8" w:rsidRDefault="00E91EB8" w:rsidP="003139C8">
      <w:r>
        <w:t>Phase III</w:t>
      </w:r>
      <w:r w:rsidR="00F9460B">
        <w:t xml:space="preserve">, uncontrolled, open </w:t>
      </w:r>
      <w:r w:rsidR="005518D5" w:rsidRPr="003139C8">
        <w:t>label. The product used was ivermectin 1% c</w:t>
      </w:r>
      <w:r w:rsidR="003139C8">
        <w:t>ream as proposed for marketing.</w:t>
      </w:r>
    </w:p>
    <w:p w:rsidR="005518D5" w:rsidRPr="003139C8" w:rsidRDefault="005518D5" w:rsidP="003139C8">
      <w:r w:rsidRPr="003139C8">
        <w:t>Entry criteria: Adults ≥ 18 years, with a diagnos</w:t>
      </w:r>
      <w:r w:rsidR="00F9460B">
        <w:t xml:space="preserve">is of PPR, presenting with 15 to </w:t>
      </w:r>
      <w:r w:rsidRPr="003139C8">
        <w:t xml:space="preserve">70 inflammatory lesions, and having an IGA score of 3 </w:t>
      </w:r>
      <w:r w:rsidR="00F9460B">
        <w:t xml:space="preserve">(moderate) or 4 (severe) on a 5 </w:t>
      </w:r>
      <w:r w:rsidRPr="003139C8">
        <w:t>point scale.</w:t>
      </w:r>
    </w:p>
    <w:p w:rsidR="00F9460B" w:rsidRDefault="00F9460B" w:rsidP="00F9460B">
      <w:pPr>
        <w:pStyle w:val="Heading6"/>
      </w:pPr>
      <w:r>
        <w:t>Subjects</w:t>
      </w:r>
    </w:p>
    <w:p w:rsidR="005518D5" w:rsidRPr="003139C8" w:rsidRDefault="00F9460B" w:rsidP="003139C8">
      <w:r>
        <w:t xml:space="preserve">Some </w:t>
      </w:r>
      <w:r w:rsidR="005518D5" w:rsidRPr="003139C8">
        <w:t>484 enrolled and treated (151</w:t>
      </w:r>
      <w:r>
        <w:t xml:space="preserve"> male</w:t>
      </w:r>
      <w:r w:rsidR="005518D5" w:rsidRPr="003139C8">
        <w:t>, 333</w:t>
      </w:r>
      <w:r>
        <w:t>female</w:t>
      </w:r>
      <w:r w:rsidR="005518D5" w:rsidRPr="003139C8">
        <w:t>); mean age 50.8 (</w:t>
      </w:r>
      <w:r w:rsidR="007645B5">
        <w:t>SD</w:t>
      </w:r>
      <w:r w:rsidR="005518D5" w:rsidRPr="003139C8">
        <w:t xml:space="preserve"> 12); 399 with IGA score 3, 85 with IGA score 4; mean inflammatory lesion count 31.9 (</w:t>
      </w:r>
      <w:r w:rsidR="007645B5">
        <w:t>SD</w:t>
      </w:r>
      <w:r w:rsidR="005518D5" w:rsidRPr="003139C8">
        <w:t xml:space="preserve"> 12).</w:t>
      </w:r>
    </w:p>
    <w:p w:rsidR="007750B8" w:rsidRDefault="007750B8" w:rsidP="007750B8">
      <w:pPr>
        <w:pStyle w:val="Heading6"/>
      </w:pPr>
      <w:r>
        <w:t>Outcome</w:t>
      </w:r>
    </w:p>
    <w:p w:rsidR="005518D5" w:rsidRDefault="005518D5" w:rsidP="005518D5">
      <w:r w:rsidRPr="003139C8">
        <w:t>Mean duration of study t</w:t>
      </w:r>
      <w:r w:rsidR="007750B8">
        <w:t xml:space="preserve">reatment was 84.3 days (range 4 to </w:t>
      </w:r>
      <w:r w:rsidRPr="003139C8">
        <w:t xml:space="preserve">196), </w:t>
      </w:r>
      <w:r w:rsidR="007750B8">
        <w:t xml:space="preserve">and mean duration of the follow </w:t>
      </w:r>
      <w:r w:rsidR="00663524">
        <w:t xml:space="preserve">up period was 32.8 </w:t>
      </w:r>
      <w:r w:rsidR="00663524" w:rsidRPr="00663524">
        <w:t>days</w:t>
      </w:r>
      <w:r w:rsidRPr="00663524">
        <w:t>.</w:t>
      </w:r>
    </w:p>
    <w:p w:rsidR="005518D5" w:rsidRPr="003139C8" w:rsidRDefault="005518D5" w:rsidP="003139C8">
      <w:pPr>
        <w:pStyle w:val="Heading5"/>
      </w:pPr>
      <w:r w:rsidRPr="003139C8">
        <w:t>Study RD.06.SRE.18120</w:t>
      </w:r>
    </w:p>
    <w:p w:rsidR="007750B8" w:rsidRDefault="007750B8" w:rsidP="007750B8">
      <w:pPr>
        <w:pStyle w:val="Heading6"/>
      </w:pPr>
      <w:r>
        <w:t>Aim</w:t>
      </w:r>
    </w:p>
    <w:p w:rsidR="005518D5" w:rsidRPr="003139C8" w:rsidRDefault="005518D5" w:rsidP="003139C8">
      <w:r w:rsidRPr="003139C8">
        <w:t xml:space="preserve">The primary objective was to evaluate the effect of a single orally administered dose of ivermectin on ventricular repolarisation in healthy adult subjects. The study was conducted at a single </w:t>
      </w:r>
      <w:r w:rsidR="007750B8">
        <w:t xml:space="preserve">location in USA, 12 September to </w:t>
      </w:r>
      <w:r w:rsidRPr="003139C8">
        <w:t>3 November 2008.</w:t>
      </w:r>
    </w:p>
    <w:p w:rsidR="007750B8" w:rsidRDefault="005518D5" w:rsidP="007750B8">
      <w:pPr>
        <w:pStyle w:val="Heading6"/>
      </w:pPr>
      <w:r w:rsidRPr="003139C8">
        <w:t>Metho</w:t>
      </w:r>
      <w:r w:rsidR="007750B8">
        <w:t>d</w:t>
      </w:r>
    </w:p>
    <w:p w:rsidR="005518D5" w:rsidRPr="003139C8" w:rsidRDefault="00E91EB8" w:rsidP="003139C8">
      <w:r>
        <w:t>Phase I</w:t>
      </w:r>
      <w:r w:rsidR="007750B8">
        <w:t xml:space="preserve">, single </w:t>
      </w:r>
      <w:r w:rsidR="005518D5" w:rsidRPr="003139C8">
        <w:t>dose, randomis</w:t>
      </w:r>
      <w:r w:rsidR="007750B8">
        <w:t xml:space="preserve">ed, double blind, parallel </w:t>
      </w:r>
      <w:r w:rsidR="005518D5" w:rsidRPr="003139C8">
        <w:t xml:space="preserve">group, with active and placebo controls. Subjects were randomised to 1 of 3 arms, and treated with one </w:t>
      </w:r>
      <w:r w:rsidR="007750B8">
        <w:t xml:space="preserve">of the following using a double </w:t>
      </w:r>
      <w:r w:rsidR="005518D5" w:rsidRPr="003139C8">
        <w:t>dummy technique: ivermectin 6 mg; moxifloxacin 400 mg; or placebo. Treatment was administered in the fasting state on Day 1. ECGs were extracted from Holter recordings at pre-morning dose (-30 minutes), and 0.5, 1.0, 2.0, 3.0, 4.0, 5.0 6.0,</w:t>
      </w:r>
      <w:r w:rsidR="007B6F41">
        <w:t xml:space="preserve"> 8.0, 12, 16, and 23 hours post </w:t>
      </w:r>
      <w:r w:rsidR="005518D5" w:rsidRPr="003139C8">
        <w:t>morning dose. Blood for ivermectin measurement was drawn 15 minutes pre-dose, and immediately following the 10 minutes</w:t>
      </w:r>
      <w:r w:rsidR="007B6F41">
        <w:t xml:space="preserve"> window of ECG extractions post dosing at 42 minutes post </w:t>
      </w:r>
      <w:r w:rsidR="005518D5" w:rsidRPr="003139C8">
        <w:t>dose, 1 hour 12 minutes, 2 hours 12 minutes, 3 hours 12 minutes, 4 hours 12 minutes, 5 hours 12 minutes, 6 hours 12 minutes, 8 hours 12 minutes, 12 hours 12 minutes, 16 hours 12 minutes, and 23 hours 12 minutes. Ivermectin (H2B1a form) was quantified in plasma using a validated HPLC method with LLQ 0.05 ng/mL.</w:t>
      </w:r>
    </w:p>
    <w:p w:rsidR="007B6F41" w:rsidRDefault="007B6F41" w:rsidP="007B6F41">
      <w:pPr>
        <w:pStyle w:val="Heading6"/>
      </w:pPr>
      <w:r>
        <w:t>Subjects</w:t>
      </w:r>
    </w:p>
    <w:p w:rsidR="005518D5" w:rsidRPr="003139C8" w:rsidRDefault="007B6F41" w:rsidP="003139C8">
      <w:r>
        <w:t xml:space="preserve">Some </w:t>
      </w:r>
      <w:r w:rsidR="005518D5" w:rsidRPr="003139C8">
        <w:t>166 randomised and treated (81</w:t>
      </w:r>
      <w:r>
        <w:t xml:space="preserve"> male</w:t>
      </w:r>
      <w:r w:rsidR="005518D5" w:rsidRPr="003139C8">
        <w:t>, 85</w:t>
      </w:r>
      <w:r>
        <w:t xml:space="preserve"> female</w:t>
      </w:r>
      <w:r w:rsidR="005518D5" w:rsidRPr="003139C8">
        <w:t>); mean age 24.8 years (</w:t>
      </w:r>
      <w:r w:rsidR="007645B5">
        <w:t>SD</w:t>
      </w:r>
      <w:r w:rsidR="005518D5" w:rsidRPr="003139C8">
        <w:t xml:space="preserve"> 7.7); mean weight 72.5 kg (</w:t>
      </w:r>
      <w:r w:rsidR="007645B5">
        <w:t>SD</w:t>
      </w:r>
      <w:r w:rsidR="005518D5" w:rsidRPr="003139C8">
        <w:t xml:space="preserve"> 11).</w:t>
      </w:r>
    </w:p>
    <w:p w:rsidR="007B6F41" w:rsidRDefault="007B6F41" w:rsidP="007B6F41">
      <w:pPr>
        <w:pStyle w:val="Heading6"/>
      </w:pPr>
      <w:r>
        <w:t>Outcomes</w:t>
      </w:r>
    </w:p>
    <w:p w:rsidR="005518D5" w:rsidRDefault="005518D5" w:rsidP="005518D5">
      <w:r w:rsidRPr="003139C8">
        <w:t>The primary</w:t>
      </w:r>
      <w:r w:rsidR="007B6F41">
        <w:t xml:space="preserve"> endpoint variable was the time </w:t>
      </w:r>
      <w:r w:rsidRPr="003139C8">
        <w:t xml:space="preserve">matched change from Day -1 (baseline) in QTcF (dQTcF). The primary analysis endpoint </w:t>
      </w:r>
      <w:r w:rsidR="007B6F41">
        <w:t xml:space="preserve">(ddQTcF) was derived from a one </w:t>
      </w:r>
      <w:r w:rsidRPr="003139C8">
        <w:t xml:space="preserve">way analysis of variance of dQTcF that included the effect of treatment group. A separate analysis was performed for each scheduled ECG Day 1 time. Results for ivermectin and for the active comparator moxifloxacin </w:t>
      </w:r>
      <w:r w:rsidR="007B6F41">
        <w:t>were provided</w:t>
      </w:r>
      <w:r w:rsidRPr="003139C8">
        <w:t xml:space="preserve">. PK measurements </w:t>
      </w:r>
      <w:r w:rsidR="007B6F41">
        <w:t>were also provided. A concentration versus</w:t>
      </w:r>
      <w:r w:rsidRPr="003139C8">
        <w:t xml:space="preserve"> QT analysis was performed, using a linear mixed effects model. The trialists concluded that that no repolarisation change was demonstrated in this study for ivermectin.</w:t>
      </w:r>
    </w:p>
    <w:p w:rsidR="005518D5" w:rsidRPr="003139C8" w:rsidRDefault="005518D5" w:rsidP="003139C8">
      <w:pPr>
        <w:pStyle w:val="Heading5"/>
      </w:pPr>
      <w:r w:rsidRPr="003139C8">
        <w:lastRenderedPageBreak/>
        <w:t>Clinical pharmacology studies</w:t>
      </w:r>
    </w:p>
    <w:p w:rsidR="007B6F41" w:rsidRDefault="007B6F41" w:rsidP="005518D5">
      <w:r w:rsidRPr="007B6F41">
        <w:t>Study RD.03.SRE.40007</w:t>
      </w:r>
      <w:r>
        <w:t xml:space="preserve"> and </w:t>
      </w:r>
      <w:r w:rsidR="005A4E8A">
        <w:t xml:space="preserve">Study </w:t>
      </w:r>
      <w:r w:rsidR="005A4E8A" w:rsidRPr="005A4E8A">
        <w:t>RD.03.SRE.40064</w:t>
      </w:r>
      <w:r w:rsidR="005A4E8A">
        <w:t>. See section 4.</w:t>
      </w:r>
    </w:p>
    <w:p w:rsidR="005518D5" w:rsidRPr="003139C8" w:rsidRDefault="005518D5" w:rsidP="003139C8">
      <w:pPr>
        <w:pStyle w:val="Heading3"/>
      </w:pPr>
      <w:bookmarkStart w:id="142" w:name="_Ref269204367"/>
      <w:bookmarkStart w:id="143" w:name="_Ref271195835"/>
      <w:bookmarkStart w:id="144" w:name="_Ref271195841"/>
      <w:bookmarkStart w:id="145" w:name="_Toc272414660"/>
      <w:bookmarkStart w:id="146" w:name="_Toc290846285"/>
      <w:bookmarkStart w:id="147" w:name="_Toc403416501"/>
      <w:bookmarkStart w:id="148" w:name="_Toc437425958"/>
      <w:r w:rsidRPr="003139C8">
        <w:t>Pivotal studies that assessed safety as a primary outcome</w:t>
      </w:r>
      <w:bookmarkEnd w:id="142"/>
      <w:bookmarkEnd w:id="143"/>
      <w:bookmarkEnd w:id="144"/>
      <w:bookmarkEnd w:id="145"/>
      <w:bookmarkEnd w:id="146"/>
      <w:bookmarkEnd w:id="147"/>
      <w:bookmarkEnd w:id="148"/>
    </w:p>
    <w:p w:rsidR="005518D5" w:rsidRPr="00410A87" w:rsidRDefault="00363D57" w:rsidP="005518D5">
      <w:r w:rsidRPr="00663524">
        <w:t>For details of the studies see</w:t>
      </w:r>
      <w:r w:rsidR="005518D5" w:rsidRPr="00663524">
        <w:t xml:space="preserve"> sections </w:t>
      </w:r>
      <w:r w:rsidR="005518D5" w:rsidRPr="00663524">
        <w:fldChar w:fldCharType="begin"/>
      </w:r>
      <w:r w:rsidR="005518D5" w:rsidRPr="00663524">
        <w:instrText xml:space="preserve"> REF _Ref403076982 \r \h </w:instrText>
      </w:r>
      <w:r w:rsidR="007B6F41" w:rsidRPr="00663524">
        <w:instrText xml:space="preserve"> \* MERGEFORMAT </w:instrText>
      </w:r>
      <w:r w:rsidR="005518D5" w:rsidRPr="00663524">
        <w:fldChar w:fldCharType="separate"/>
      </w:r>
      <w:r w:rsidR="001072AD">
        <w:t>7.1.1</w:t>
      </w:r>
      <w:r w:rsidR="005518D5" w:rsidRPr="00663524">
        <w:fldChar w:fldCharType="end"/>
      </w:r>
      <w:r w:rsidR="005518D5" w:rsidRPr="00663524">
        <w:t xml:space="preserve"> and </w:t>
      </w:r>
      <w:r w:rsidR="005518D5" w:rsidRPr="00663524">
        <w:fldChar w:fldCharType="begin"/>
      </w:r>
      <w:r w:rsidR="005518D5" w:rsidRPr="00663524">
        <w:instrText xml:space="preserve"> REF _Ref403077003 \r \h </w:instrText>
      </w:r>
      <w:r w:rsidR="007B6F41" w:rsidRPr="00663524">
        <w:instrText xml:space="preserve"> \* MERGEFORMAT </w:instrText>
      </w:r>
      <w:r w:rsidR="005518D5" w:rsidRPr="00663524">
        <w:fldChar w:fldCharType="separate"/>
      </w:r>
      <w:r w:rsidR="001072AD">
        <w:t>7.1.2</w:t>
      </w:r>
      <w:r w:rsidR="005518D5" w:rsidRPr="00663524">
        <w:fldChar w:fldCharType="end"/>
      </w:r>
      <w:r w:rsidR="005518D5" w:rsidRPr="00663524">
        <w:t>.</w:t>
      </w:r>
    </w:p>
    <w:p w:rsidR="005518D5" w:rsidRPr="003139C8" w:rsidRDefault="005518D5" w:rsidP="003139C8">
      <w:pPr>
        <w:pStyle w:val="Heading3"/>
      </w:pPr>
      <w:bookmarkStart w:id="149" w:name="_Toc241374318"/>
      <w:bookmarkStart w:id="150" w:name="_Ref271196630"/>
      <w:bookmarkStart w:id="151" w:name="_Toc272414662"/>
      <w:bookmarkStart w:id="152" w:name="_Toc290846300"/>
      <w:bookmarkStart w:id="153" w:name="_Toc403416502"/>
      <w:bookmarkStart w:id="154" w:name="_Toc437425959"/>
      <w:r w:rsidRPr="003139C8">
        <w:t>Patient exposure</w:t>
      </w:r>
      <w:bookmarkEnd w:id="149"/>
      <w:bookmarkEnd w:id="150"/>
      <w:bookmarkEnd w:id="151"/>
      <w:bookmarkEnd w:id="152"/>
      <w:bookmarkEnd w:id="153"/>
      <w:bookmarkEnd w:id="154"/>
    </w:p>
    <w:p w:rsidR="005518D5" w:rsidRPr="003139C8" w:rsidRDefault="005518D5" w:rsidP="003139C8">
      <w:r w:rsidRPr="003139C8">
        <w:t xml:space="preserve">Note: Only studies in which at least 1 subject was treated with the formulation proposed for registration (Soolantra, formulation 575.754) contribute data to the </w:t>
      </w:r>
      <w:r w:rsidR="00363D57">
        <w:t xml:space="preserve">Tables </w:t>
      </w:r>
      <w:r w:rsidR="00C4724C">
        <w:t>25</w:t>
      </w:r>
      <w:r w:rsidR="00363D57">
        <w:t xml:space="preserve"> and </w:t>
      </w:r>
      <w:r w:rsidR="00C4724C">
        <w:t>26</w:t>
      </w:r>
      <w:r w:rsidRPr="003139C8">
        <w:t xml:space="preserve"> below.</w:t>
      </w:r>
    </w:p>
    <w:p w:rsidR="005518D5" w:rsidRDefault="005518D5" w:rsidP="003139C8">
      <w:pPr>
        <w:pStyle w:val="Tabletitle"/>
      </w:pPr>
      <w:bookmarkStart w:id="155" w:name="_Toc403416557"/>
      <w:r w:rsidRPr="00C15791">
        <w:t xml:space="preserve">Table </w:t>
      </w:r>
      <w:r w:rsidR="00C4724C">
        <w:t>25</w:t>
      </w:r>
      <w:r w:rsidRPr="00C15791">
        <w:t>. Exposure</w:t>
      </w:r>
      <w:r w:rsidRPr="003139C8">
        <w:t xml:space="preserve"> to Soolantra and comparators in clinical studies.</w:t>
      </w:r>
      <w:bookmarkEnd w:id="155"/>
    </w:p>
    <w:tbl>
      <w:tblPr>
        <w:tblStyle w:val="TableTGAblue"/>
        <w:tblW w:w="8967" w:type="dxa"/>
        <w:tblLayout w:type="fixed"/>
        <w:tblLook w:val="04A0" w:firstRow="1" w:lastRow="0" w:firstColumn="1" w:lastColumn="0" w:noHBand="0" w:noVBand="1"/>
        <w:tblDescription w:val="Table 25. Exposure to Soolantra and comparators in clinical studies."/>
      </w:tblPr>
      <w:tblGrid>
        <w:gridCol w:w="2251"/>
        <w:gridCol w:w="1118"/>
        <w:gridCol w:w="992"/>
        <w:gridCol w:w="982"/>
        <w:gridCol w:w="1234"/>
        <w:gridCol w:w="1367"/>
        <w:gridCol w:w="1023"/>
      </w:tblGrid>
      <w:tr w:rsidR="00363D57" w:rsidRPr="006E6D23" w:rsidTr="00363D57">
        <w:trPr>
          <w:cnfStyle w:val="100000000000" w:firstRow="1" w:lastRow="0" w:firstColumn="0" w:lastColumn="0" w:oddVBand="0" w:evenVBand="0" w:oddHBand="0"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2251" w:type="dxa"/>
            <w:vMerge w:val="restart"/>
          </w:tcPr>
          <w:p w:rsidR="00363D57" w:rsidRPr="006E6D23" w:rsidRDefault="00363D57" w:rsidP="006E6D23">
            <w:pPr>
              <w:rPr>
                <w:sz w:val="18"/>
                <w:szCs w:val="18"/>
              </w:rPr>
            </w:pPr>
            <w:r w:rsidRPr="006E6D23">
              <w:rPr>
                <w:sz w:val="18"/>
                <w:szCs w:val="18"/>
              </w:rPr>
              <w:t>Study type/</w:t>
            </w:r>
          </w:p>
          <w:p w:rsidR="00363D57" w:rsidRPr="006E6D23" w:rsidRDefault="00363D57" w:rsidP="006E6D23">
            <w:pPr>
              <w:rPr>
                <w:sz w:val="18"/>
                <w:szCs w:val="18"/>
              </w:rPr>
            </w:pPr>
            <w:r w:rsidRPr="006E6D23">
              <w:rPr>
                <w:sz w:val="18"/>
                <w:szCs w:val="18"/>
              </w:rPr>
              <w:t>Indication</w:t>
            </w:r>
          </w:p>
        </w:tc>
        <w:tc>
          <w:tcPr>
            <w:tcW w:w="4326" w:type="dxa"/>
            <w:gridSpan w:val="4"/>
          </w:tcPr>
          <w:p w:rsidR="00363D57" w:rsidRPr="006E6D23" w:rsidRDefault="00363D57" w:rsidP="006E6D23">
            <w:pPr>
              <w:cnfStyle w:val="100000000000" w:firstRow="1" w:lastRow="0" w:firstColumn="0" w:lastColumn="0" w:oddVBand="0" w:evenVBand="0" w:oddHBand="0" w:evenHBand="0" w:firstRowFirstColumn="0" w:firstRowLastColumn="0" w:lastRowFirstColumn="0" w:lastRowLastColumn="0"/>
              <w:rPr>
                <w:sz w:val="18"/>
                <w:szCs w:val="18"/>
              </w:rPr>
            </w:pPr>
            <w:r w:rsidRPr="006E6D23">
              <w:rPr>
                <w:sz w:val="18"/>
                <w:szCs w:val="18"/>
              </w:rPr>
              <w:t>Controlled studies</w:t>
            </w:r>
          </w:p>
        </w:tc>
        <w:tc>
          <w:tcPr>
            <w:tcW w:w="1367" w:type="dxa"/>
          </w:tcPr>
          <w:p w:rsidR="00363D57" w:rsidRPr="006E6D23" w:rsidRDefault="00363D57" w:rsidP="006E6D23">
            <w:pPr>
              <w:ind w:left="0" w:right="0"/>
              <w:cnfStyle w:val="100000000000" w:firstRow="1" w:lastRow="0" w:firstColumn="0" w:lastColumn="0" w:oddVBand="0" w:evenVBand="0" w:oddHBand="0" w:evenHBand="0" w:firstRowFirstColumn="0" w:firstRowLastColumn="0" w:lastRowFirstColumn="0" w:lastRowLastColumn="0"/>
              <w:rPr>
                <w:sz w:val="18"/>
                <w:szCs w:val="18"/>
              </w:rPr>
            </w:pPr>
            <w:r w:rsidRPr="006E6D23">
              <w:rPr>
                <w:sz w:val="18"/>
                <w:szCs w:val="18"/>
              </w:rPr>
              <w:t>Un-controlled studies</w:t>
            </w:r>
          </w:p>
        </w:tc>
        <w:tc>
          <w:tcPr>
            <w:tcW w:w="1023" w:type="dxa"/>
            <w:vMerge w:val="restart"/>
          </w:tcPr>
          <w:p w:rsidR="00363D57" w:rsidRPr="006E6D23" w:rsidRDefault="00363D57" w:rsidP="006E6D23">
            <w:pPr>
              <w:cnfStyle w:val="100000000000" w:firstRow="1" w:lastRow="0" w:firstColumn="0" w:lastColumn="0" w:oddVBand="0" w:evenVBand="0" w:oddHBand="0" w:evenHBand="0" w:firstRowFirstColumn="0" w:firstRowLastColumn="0" w:lastRowFirstColumn="0" w:lastRowLastColumn="0"/>
              <w:rPr>
                <w:sz w:val="18"/>
                <w:szCs w:val="18"/>
              </w:rPr>
            </w:pPr>
            <w:r w:rsidRPr="006E6D23">
              <w:rPr>
                <w:sz w:val="18"/>
                <w:szCs w:val="18"/>
              </w:rPr>
              <w:t>TotalSool</w:t>
            </w:r>
          </w:p>
        </w:tc>
      </w:tr>
      <w:tr w:rsidR="00363D57" w:rsidRPr="006E6D23" w:rsidTr="00363D57">
        <w:trPr>
          <w:trHeight w:val="145"/>
        </w:trPr>
        <w:tc>
          <w:tcPr>
            <w:cnfStyle w:val="001000000000" w:firstRow="0" w:lastRow="0" w:firstColumn="1" w:lastColumn="0" w:oddVBand="0" w:evenVBand="0" w:oddHBand="0" w:evenHBand="0" w:firstRowFirstColumn="0" w:firstRowLastColumn="0" w:lastRowFirstColumn="0" w:lastRowLastColumn="0"/>
            <w:tcW w:w="2251" w:type="dxa"/>
            <w:vMerge/>
          </w:tcPr>
          <w:p w:rsidR="00363D57" w:rsidRPr="006E6D23" w:rsidRDefault="00363D57" w:rsidP="006E6D23">
            <w:pPr>
              <w:rPr>
                <w:sz w:val="18"/>
                <w:szCs w:val="18"/>
              </w:rPr>
            </w:pPr>
          </w:p>
        </w:tc>
        <w:tc>
          <w:tcPr>
            <w:tcW w:w="1118" w:type="dxa"/>
            <w:shd w:val="clear" w:color="auto" w:fill="0070B5" w:themeFill="accent1" w:themeFillTint="BF"/>
          </w:tcPr>
          <w:p w:rsidR="00363D57" w:rsidRPr="006E6D23" w:rsidRDefault="00363D57" w:rsidP="006E6D23">
            <w:pPr>
              <w:ind w:left="0" w:right="0"/>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6E6D23">
              <w:rPr>
                <w:b/>
                <w:color w:val="FFFFFF" w:themeColor="background1"/>
                <w:sz w:val="18"/>
                <w:szCs w:val="18"/>
              </w:rPr>
              <w:t>Sool</w:t>
            </w:r>
          </w:p>
        </w:tc>
        <w:tc>
          <w:tcPr>
            <w:tcW w:w="992" w:type="dxa"/>
            <w:shd w:val="clear" w:color="auto" w:fill="0070B5" w:themeFill="accent1" w:themeFillTint="BF"/>
          </w:tcPr>
          <w:p w:rsidR="00363D57" w:rsidRPr="006E6D23" w:rsidRDefault="00363D57" w:rsidP="006E6D23">
            <w:pPr>
              <w:ind w:left="0" w:right="0"/>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6E6D23">
              <w:rPr>
                <w:b/>
                <w:color w:val="FFFFFF" w:themeColor="background1"/>
                <w:sz w:val="18"/>
                <w:szCs w:val="18"/>
              </w:rPr>
              <w:t>Vehicle</w:t>
            </w:r>
          </w:p>
        </w:tc>
        <w:tc>
          <w:tcPr>
            <w:tcW w:w="982" w:type="dxa"/>
            <w:shd w:val="clear" w:color="auto" w:fill="0070B5" w:themeFill="accent1" w:themeFillTint="BF"/>
          </w:tcPr>
          <w:p w:rsidR="00363D57" w:rsidRPr="006E6D23" w:rsidRDefault="00363D57" w:rsidP="006E6D23">
            <w:pPr>
              <w:ind w:left="0" w:right="0"/>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6E6D23">
              <w:rPr>
                <w:b/>
                <w:color w:val="FFFFFF" w:themeColor="background1"/>
                <w:sz w:val="18"/>
                <w:szCs w:val="18"/>
              </w:rPr>
              <w:t>Other iver cream</w:t>
            </w:r>
          </w:p>
        </w:tc>
        <w:tc>
          <w:tcPr>
            <w:tcW w:w="1234" w:type="dxa"/>
            <w:shd w:val="clear" w:color="auto" w:fill="0070B5" w:themeFill="accent1" w:themeFillTint="BF"/>
          </w:tcPr>
          <w:p w:rsidR="00363D57" w:rsidRPr="006E6D23" w:rsidRDefault="00363D57" w:rsidP="006E6D23">
            <w:pPr>
              <w:ind w:left="0" w:right="0"/>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6E6D23">
              <w:rPr>
                <w:b/>
                <w:color w:val="FFFFFF" w:themeColor="background1"/>
                <w:sz w:val="18"/>
                <w:szCs w:val="18"/>
              </w:rPr>
              <w:t>Other active cream</w:t>
            </w:r>
          </w:p>
        </w:tc>
        <w:tc>
          <w:tcPr>
            <w:tcW w:w="1367" w:type="dxa"/>
            <w:shd w:val="clear" w:color="auto" w:fill="0070B5" w:themeFill="accent1" w:themeFillTint="BF"/>
          </w:tcPr>
          <w:p w:rsidR="00363D57" w:rsidRPr="006E6D23" w:rsidRDefault="00363D57" w:rsidP="006E6D23">
            <w:pPr>
              <w:ind w:left="0" w:right="0"/>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6E6D23">
              <w:rPr>
                <w:b/>
                <w:color w:val="FFFFFF" w:themeColor="background1"/>
                <w:sz w:val="18"/>
                <w:szCs w:val="18"/>
              </w:rPr>
              <w:t>Sool</w:t>
            </w:r>
          </w:p>
        </w:tc>
        <w:tc>
          <w:tcPr>
            <w:tcW w:w="1023" w:type="dxa"/>
            <w:vMerge/>
          </w:tcPr>
          <w:p w:rsidR="00363D57" w:rsidRPr="006E6D23" w:rsidRDefault="00363D57" w:rsidP="006E6D23">
            <w:pPr>
              <w:cnfStyle w:val="000000000000" w:firstRow="0" w:lastRow="0" w:firstColumn="0" w:lastColumn="0" w:oddVBand="0" w:evenVBand="0" w:oddHBand="0" w:evenHBand="0" w:firstRowFirstColumn="0" w:firstRowLastColumn="0" w:lastRowFirstColumn="0" w:lastRowLastColumn="0"/>
              <w:rPr>
                <w:sz w:val="18"/>
                <w:szCs w:val="18"/>
              </w:rPr>
            </w:pPr>
          </w:p>
        </w:tc>
      </w:tr>
      <w:tr w:rsidR="00363D57" w:rsidRPr="006E6D23" w:rsidTr="00363D57">
        <w:trPr>
          <w:trHeight w:val="489"/>
        </w:trPr>
        <w:tc>
          <w:tcPr>
            <w:cnfStyle w:val="001000000000" w:firstRow="0" w:lastRow="0" w:firstColumn="1" w:lastColumn="0" w:oddVBand="0" w:evenVBand="0" w:oddHBand="0" w:evenHBand="0" w:firstRowFirstColumn="0" w:firstRowLastColumn="0" w:lastRowFirstColumn="0" w:lastRowLastColumn="0"/>
            <w:tcW w:w="2251" w:type="dxa"/>
          </w:tcPr>
          <w:p w:rsidR="00363D57" w:rsidRPr="006E6D23" w:rsidRDefault="00363D57" w:rsidP="006E6D23">
            <w:pPr>
              <w:rPr>
                <w:sz w:val="18"/>
                <w:szCs w:val="18"/>
              </w:rPr>
            </w:pPr>
            <w:r w:rsidRPr="006E6D23">
              <w:rPr>
                <w:sz w:val="18"/>
                <w:szCs w:val="18"/>
              </w:rPr>
              <w:t>Clinical pharmacology</w:t>
            </w:r>
          </w:p>
        </w:tc>
        <w:tc>
          <w:tcPr>
            <w:tcW w:w="1118" w:type="dxa"/>
          </w:tcPr>
          <w:p w:rsidR="00363D57" w:rsidRPr="006E6D23" w:rsidRDefault="00363D57" w:rsidP="006E6D23">
            <w:pPr>
              <w:cnfStyle w:val="000000000000" w:firstRow="0" w:lastRow="0" w:firstColumn="0" w:lastColumn="0" w:oddVBand="0" w:evenVBand="0" w:oddHBand="0" w:evenHBand="0" w:firstRowFirstColumn="0" w:firstRowLastColumn="0" w:lastRowFirstColumn="0" w:lastRowLastColumn="0"/>
              <w:rPr>
                <w:sz w:val="18"/>
                <w:szCs w:val="18"/>
              </w:rPr>
            </w:pPr>
          </w:p>
        </w:tc>
        <w:tc>
          <w:tcPr>
            <w:tcW w:w="992" w:type="dxa"/>
          </w:tcPr>
          <w:p w:rsidR="00363D57" w:rsidRPr="006E6D23" w:rsidRDefault="00363D57" w:rsidP="006E6D23">
            <w:pPr>
              <w:cnfStyle w:val="000000000000" w:firstRow="0" w:lastRow="0" w:firstColumn="0" w:lastColumn="0" w:oddVBand="0" w:evenVBand="0" w:oddHBand="0" w:evenHBand="0" w:firstRowFirstColumn="0" w:firstRowLastColumn="0" w:lastRowFirstColumn="0" w:lastRowLastColumn="0"/>
              <w:rPr>
                <w:sz w:val="18"/>
                <w:szCs w:val="18"/>
              </w:rPr>
            </w:pPr>
          </w:p>
        </w:tc>
        <w:tc>
          <w:tcPr>
            <w:tcW w:w="982" w:type="dxa"/>
          </w:tcPr>
          <w:p w:rsidR="00363D57" w:rsidRPr="006E6D23" w:rsidRDefault="00363D57" w:rsidP="006E6D23">
            <w:pPr>
              <w:cnfStyle w:val="000000000000" w:firstRow="0" w:lastRow="0" w:firstColumn="0" w:lastColumn="0" w:oddVBand="0" w:evenVBand="0" w:oddHBand="0" w:evenHBand="0" w:firstRowFirstColumn="0" w:firstRowLastColumn="0" w:lastRowFirstColumn="0" w:lastRowLastColumn="0"/>
              <w:rPr>
                <w:sz w:val="18"/>
                <w:szCs w:val="18"/>
              </w:rPr>
            </w:pPr>
          </w:p>
        </w:tc>
        <w:tc>
          <w:tcPr>
            <w:tcW w:w="1234" w:type="dxa"/>
          </w:tcPr>
          <w:p w:rsidR="00363D57" w:rsidRPr="006E6D23" w:rsidRDefault="00363D57" w:rsidP="006E6D23">
            <w:pPr>
              <w:cnfStyle w:val="000000000000" w:firstRow="0" w:lastRow="0" w:firstColumn="0" w:lastColumn="0" w:oddVBand="0" w:evenVBand="0" w:oddHBand="0" w:evenHBand="0" w:firstRowFirstColumn="0" w:firstRowLastColumn="0" w:lastRowFirstColumn="0" w:lastRowLastColumn="0"/>
              <w:rPr>
                <w:sz w:val="18"/>
                <w:szCs w:val="18"/>
              </w:rPr>
            </w:pPr>
          </w:p>
        </w:tc>
        <w:tc>
          <w:tcPr>
            <w:tcW w:w="1367" w:type="dxa"/>
          </w:tcPr>
          <w:p w:rsidR="00363D57" w:rsidRPr="006E6D23" w:rsidRDefault="00363D57"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17</w:t>
            </w:r>
          </w:p>
        </w:tc>
        <w:tc>
          <w:tcPr>
            <w:tcW w:w="1023" w:type="dxa"/>
          </w:tcPr>
          <w:p w:rsidR="00363D57" w:rsidRPr="006E6D23" w:rsidRDefault="00363D57"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17</w:t>
            </w:r>
          </w:p>
        </w:tc>
      </w:tr>
      <w:tr w:rsidR="00363D57" w:rsidRPr="006E6D23" w:rsidTr="00F05D2B">
        <w:trPr>
          <w:trHeight w:val="476"/>
        </w:trPr>
        <w:tc>
          <w:tcPr>
            <w:cnfStyle w:val="001000000000" w:firstRow="0" w:lastRow="0" w:firstColumn="1" w:lastColumn="0" w:oddVBand="0" w:evenVBand="0" w:oddHBand="0" w:evenHBand="0" w:firstRowFirstColumn="0" w:firstRowLastColumn="0" w:lastRowFirstColumn="0" w:lastRowLastColumn="0"/>
            <w:tcW w:w="8967" w:type="dxa"/>
            <w:gridSpan w:val="7"/>
          </w:tcPr>
          <w:p w:rsidR="00363D57" w:rsidRPr="006E6D23" w:rsidRDefault="00363D57" w:rsidP="006E6D23">
            <w:pPr>
              <w:rPr>
                <w:b/>
                <w:sz w:val="18"/>
                <w:szCs w:val="18"/>
              </w:rPr>
            </w:pPr>
            <w:r w:rsidRPr="006E6D23">
              <w:rPr>
                <w:b/>
                <w:sz w:val="18"/>
                <w:szCs w:val="18"/>
              </w:rPr>
              <w:t>Indication 1</w:t>
            </w:r>
          </w:p>
        </w:tc>
      </w:tr>
      <w:tr w:rsidR="00363D57" w:rsidRPr="006E6D23" w:rsidTr="00363D57">
        <w:trPr>
          <w:trHeight w:val="489"/>
        </w:trPr>
        <w:tc>
          <w:tcPr>
            <w:cnfStyle w:val="001000000000" w:firstRow="0" w:lastRow="0" w:firstColumn="1" w:lastColumn="0" w:oddVBand="0" w:evenVBand="0" w:oddHBand="0" w:evenHBand="0" w:firstRowFirstColumn="0" w:firstRowLastColumn="0" w:lastRowFirstColumn="0" w:lastRowLastColumn="0"/>
            <w:tcW w:w="2251" w:type="dxa"/>
          </w:tcPr>
          <w:p w:rsidR="00363D57" w:rsidRPr="006E6D23" w:rsidRDefault="00363D57" w:rsidP="006E6D23">
            <w:pPr>
              <w:rPr>
                <w:sz w:val="18"/>
                <w:szCs w:val="18"/>
              </w:rPr>
            </w:pPr>
            <w:r w:rsidRPr="006E6D23">
              <w:rPr>
                <w:sz w:val="18"/>
                <w:szCs w:val="18"/>
              </w:rPr>
              <w:t>Pivotal</w:t>
            </w:r>
          </w:p>
        </w:tc>
        <w:tc>
          <w:tcPr>
            <w:tcW w:w="1118" w:type="dxa"/>
          </w:tcPr>
          <w:p w:rsidR="00363D57" w:rsidRPr="006E6D23" w:rsidRDefault="00363D57"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909</w:t>
            </w:r>
          </w:p>
        </w:tc>
        <w:tc>
          <w:tcPr>
            <w:tcW w:w="992" w:type="dxa"/>
          </w:tcPr>
          <w:p w:rsidR="00363D57" w:rsidRPr="006E6D23" w:rsidRDefault="00363D57"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461</w:t>
            </w:r>
          </w:p>
        </w:tc>
        <w:tc>
          <w:tcPr>
            <w:tcW w:w="982" w:type="dxa"/>
          </w:tcPr>
          <w:p w:rsidR="00363D57" w:rsidRPr="006E6D23" w:rsidRDefault="00363D57"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0</w:t>
            </w:r>
          </w:p>
        </w:tc>
        <w:tc>
          <w:tcPr>
            <w:tcW w:w="1234" w:type="dxa"/>
          </w:tcPr>
          <w:p w:rsidR="00363D57" w:rsidRPr="006E6D23" w:rsidRDefault="00363D57"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418</w:t>
            </w:r>
          </w:p>
        </w:tc>
        <w:tc>
          <w:tcPr>
            <w:tcW w:w="1367" w:type="dxa"/>
          </w:tcPr>
          <w:p w:rsidR="00363D57" w:rsidRPr="006E6D23" w:rsidRDefault="00363D57"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0</w:t>
            </w:r>
          </w:p>
        </w:tc>
        <w:tc>
          <w:tcPr>
            <w:tcW w:w="1023" w:type="dxa"/>
          </w:tcPr>
          <w:p w:rsidR="00363D57" w:rsidRPr="006E6D23" w:rsidRDefault="00363D57"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909</w:t>
            </w:r>
          </w:p>
        </w:tc>
      </w:tr>
      <w:tr w:rsidR="00363D57" w:rsidRPr="006E6D23" w:rsidTr="00363D57">
        <w:trPr>
          <w:trHeight w:val="489"/>
        </w:trPr>
        <w:tc>
          <w:tcPr>
            <w:cnfStyle w:val="001000000000" w:firstRow="0" w:lastRow="0" w:firstColumn="1" w:lastColumn="0" w:oddVBand="0" w:evenVBand="0" w:oddHBand="0" w:evenHBand="0" w:firstRowFirstColumn="0" w:firstRowLastColumn="0" w:lastRowFirstColumn="0" w:lastRowLastColumn="0"/>
            <w:tcW w:w="2251" w:type="dxa"/>
          </w:tcPr>
          <w:p w:rsidR="00363D57" w:rsidRPr="006E6D23" w:rsidRDefault="00363D57" w:rsidP="006E6D23">
            <w:pPr>
              <w:rPr>
                <w:sz w:val="18"/>
                <w:szCs w:val="18"/>
              </w:rPr>
            </w:pPr>
            <w:r w:rsidRPr="006E6D23">
              <w:rPr>
                <w:sz w:val="18"/>
                <w:szCs w:val="18"/>
              </w:rPr>
              <w:t>Other</w:t>
            </w:r>
          </w:p>
        </w:tc>
        <w:tc>
          <w:tcPr>
            <w:tcW w:w="1118" w:type="dxa"/>
          </w:tcPr>
          <w:p w:rsidR="00363D57" w:rsidRPr="006E6D23" w:rsidRDefault="00363D57"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731</w:t>
            </w:r>
          </w:p>
        </w:tc>
        <w:tc>
          <w:tcPr>
            <w:tcW w:w="992" w:type="dxa"/>
          </w:tcPr>
          <w:p w:rsidR="00363D57" w:rsidRPr="006E6D23" w:rsidRDefault="00363D57"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206</w:t>
            </w:r>
          </w:p>
        </w:tc>
        <w:tc>
          <w:tcPr>
            <w:tcW w:w="982" w:type="dxa"/>
          </w:tcPr>
          <w:p w:rsidR="00363D57" w:rsidRPr="006E6D23" w:rsidRDefault="00363D57"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146</w:t>
            </w:r>
          </w:p>
        </w:tc>
        <w:tc>
          <w:tcPr>
            <w:tcW w:w="1234" w:type="dxa"/>
          </w:tcPr>
          <w:p w:rsidR="00363D57" w:rsidRPr="006E6D23" w:rsidRDefault="00363D57"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532</w:t>
            </w:r>
          </w:p>
        </w:tc>
        <w:tc>
          <w:tcPr>
            <w:tcW w:w="1367" w:type="dxa"/>
          </w:tcPr>
          <w:p w:rsidR="00363D57" w:rsidRPr="006E6D23" w:rsidRDefault="00363D57"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484</w:t>
            </w:r>
          </w:p>
        </w:tc>
        <w:tc>
          <w:tcPr>
            <w:tcW w:w="1023" w:type="dxa"/>
          </w:tcPr>
          <w:p w:rsidR="00363D57" w:rsidRPr="006E6D23" w:rsidRDefault="00363D57"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1215</w:t>
            </w:r>
          </w:p>
        </w:tc>
      </w:tr>
      <w:tr w:rsidR="00363D57" w:rsidRPr="006E6D23" w:rsidTr="00363D57">
        <w:trPr>
          <w:trHeight w:val="476"/>
        </w:trPr>
        <w:tc>
          <w:tcPr>
            <w:cnfStyle w:val="001000000000" w:firstRow="0" w:lastRow="0" w:firstColumn="1" w:lastColumn="0" w:oddVBand="0" w:evenVBand="0" w:oddHBand="0" w:evenHBand="0" w:firstRowFirstColumn="0" w:firstRowLastColumn="0" w:lastRowFirstColumn="0" w:lastRowLastColumn="0"/>
            <w:tcW w:w="2251" w:type="dxa"/>
          </w:tcPr>
          <w:p w:rsidR="00363D57" w:rsidRPr="006E6D23" w:rsidRDefault="00363D57" w:rsidP="006E6D23">
            <w:pPr>
              <w:rPr>
                <w:sz w:val="18"/>
                <w:szCs w:val="18"/>
              </w:rPr>
            </w:pPr>
            <w:r w:rsidRPr="006E6D23">
              <w:rPr>
                <w:sz w:val="18"/>
                <w:szCs w:val="18"/>
              </w:rPr>
              <w:t>Subtotal Indication 1</w:t>
            </w:r>
          </w:p>
        </w:tc>
        <w:tc>
          <w:tcPr>
            <w:tcW w:w="1118" w:type="dxa"/>
          </w:tcPr>
          <w:p w:rsidR="00363D57" w:rsidRPr="006E6D23" w:rsidRDefault="00363D57"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1640</w:t>
            </w:r>
          </w:p>
        </w:tc>
        <w:tc>
          <w:tcPr>
            <w:tcW w:w="992" w:type="dxa"/>
          </w:tcPr>
          <w:p w:rsidR="00363D57" w:rsidRPr="006E6D23" w:rsidRDefault="00363D57"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667</w:t>
            </w:r>
          </w:p>
        </w:tc>
        <w:tc>
          <w:tcPr>
            <w:tcW w:w="982" w:type="dxa"/>
          </w:tcPr>
          <w:p w:rsidR="00363D57" w:rsidRPr="006E6D23" w:rsidRDefault="00363D57"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146</w:t>
            </w:r>
          </w:p>
        </w:tc>
        <w:tc>
          <w:tcPr>
            <w:tcW w:w="1234" w:type="dxa"/>
          </w:tcPr>
          <w:p w:rsidR="00363D57" w:rsidRPr="006E6D23" w:rsidRDefault="00363D57"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950</w:t>
            </w:r>
          </w:p>
        </w:tc>
        <w:tc>
          <w:tcPr>
            <w:tcW w:w="1367" w:type="dxa"/>
          </w:tcPr>
          <w:p w:rsidR="00363D57" w:rsidRPr="006E6D23" w:rsidRDefault="00363D57"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484</w:t>
            </w:r>
          </w:p>
        </w:tc>
        <w:tc>
          <w:tcPr>
            <w:tcW w:w="1023" w:type="dxa"/>
          </w:tcPr>
          <w:p w:rsidR="00363D57" w:rsidRPr="006E6D23" w:rsidRDefault="00363D57"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2124</w:t>
            </w:r>
          </w:p>
        </w:tc>
      </w:tr>
      <w:tr w:rsidR="00363D57" w:rsidRPr="006E6D23" w:rsidTr="00363D57">
        <w:trPr>
          <w:trHeight w:val="500"/>
        </w:trPr>
        <w:tc>
          <w:tcPr>
            <w:cnfStyle w:val="001000000000" w:firstRow="0" w:lastRow="0" w:firstColumn="1" w:lastColumn="0" w:oddVBand="0" w:evenVBand="0" w:oddHBand="0" w:evenHBand="0" w:firstRowFirstColumn="0" w:firstRowLastColumn="0" w:lastRowFirstColumn="0" w:lastRowLastColumn="0"/>
            <w:tcW w:w="2251" w:type="dxa"/>
          </w:tcPr>
          <w:p w:rsidR="00363D57" w:rsidRPr="006E6D23" w:rsidRDefault="00363D57" w:rsidP="006E6D23">
            <w:pPr>
              <w:rPr>
                <w:sz w:val="18"/>
                <w:szCs w:val="18"/>
              </w:rPr>
            </w:pPr>
            <w:r w:rsidRPr="006E6D23">
              <w:rPr>
                <w:sz w:val="18"/>
                <w:szCs w:val="18"/>
              </w:rPr>
              <w:t>TOTAL</w:t>
            </w:r>
          </w:p>
        </w:tc>
        <w:tc>
          <w:tcPr>
            <w:tcW w:w="1118" w:type="dxa"/>
          </w:tcPr>
          <w:p w:rsidR="00363D57" w:rsidRPr="006E6D23" w:rsidRDefault="00363D57"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1640</w:t>
            </w:r>
          </w:p>
        </w:tc>
        <w:tc>
          <w:tcPr>
            <w:tcW w:w="992" w:type="dxa"/>
          </w:tcPr>
          <w:p w:rsidR="00363D57" w:rsidRPr="006E6D23" w:rsidRDefault="00363D57"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667</w:t>
            </w:r>
          </w:p>
        </w:tc>
        <w:tc>
          <w:tcPr>
            <w:tcW w:w="982" w:type="dxa"/>
          </w:tcPr>
          <w:p w:rsidR="00363D57" w:rsidRPr="006E6D23" w:rsidRDefault="00363D57"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146</w:t>
            </w:r>
          </w:p>
        </w:tc>
        <w:tc>
          <w:tcPr>
            <w:tcW w:w="1234" w:type="dxa"/>
          </w:tcPr>
          <w:p w:rsidR="00363D57" w:rsidRPr="006E6D23" w:rsidRDefault="00363D57"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950</w:t>
            </w:r>
          </w:p>
        </w:tc>
        <w:tc>
          <w:tcPr>
            <w:tcW w:w="1367" w:type="dxa"/>
          </w:tcPr>
          <w:p w:rsidR="00363D57" w:rsidRPr="006E6D23" w:rsidRDefault="00363D57"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501</w:t>
            </w:r>
          </w:p>
        </w:tc>
        <w:tc>
          <w:tcPr>
            <w:tcW w:w="1023" w:type="dxa"/>
          </w:tcPr>
          <w:p w:rsidR="00363D57" w:rsidRPr="006E6D23" w:rsidRDefault="00363D57"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2141</w:t>
            </w:r>
          </w:p>
        </w:tc>
      </w:tr>
    </w:tbl>
    <w:p w:rsidR="005518D5" w:rsidRDefault="005518D5" w:rsidP="003139C8">
      <w:pPr>
        <w:pStyle w:val="Tabletitle"/>
      </w:pPr>
      <w:bookmarkStart w:id="156" w:name="_Ref272765193"/>
      <w:bookmarkStart w:id="157" w:name="_Toc269112508"/>
      <w:bookmarkStart w:id="158" w:name="_Toc403416558"/>
      <w:r w:rsidRPr="00C15791">
        <w:t>Table</w:t>
      </w:r>
      <w:bookmarkEnd w:id="156"/>
      <w:r w:rsidR="00C4724C">
        <w:t>26</w:t>
      </w:r>
      <w:r w:rsidRPr="00C15791">
        <w:t>. Exposure</w:t>
      </w:r>
      <w:r w:rsidRPr="003139C8">
        <w:t xml:space="preserve"> to Soolantra in clinical studies according to dose and duration.</w:t>
      </w:r>
      <w:bookmarkEnd w:id="157"/>
      <w:bookmarkEnd w:id="158"/>
    </w:p>
    <w:tbl>
      <w:tblPr>
        <w:tblStyle w:val="TableTGAblue"/>
        <w:tblW w:w="9035" w:type="dxa"/>
        <w:tblLayout w:type="fixed"/>
        <w:tblLook w:val="04A0" w:firstRow="1" w:lastRow="0" w:firstColumn="1" w:lastColumn="0" w:noHBand="0" w:noVBand="1"/>
        <w:tblDescription w:val="Table26. Exposure to Soolantra in clinical studies according to dose and duration."/>
      </w:tblPr>
      <w:tblGrid>
        <w:gridCol w:w="2292"/>
        <w:gridCol w:w="842"/>
        <w:gridCol w:w="843"/>
        <w:gridCol w:w="843"/>
        <w:gridCol w:w="843"/>
        <w:gridCol w:w="843"/>
        <w:gridCol w:w="843"/>
        <w:gridCol w:w="843"/>
        <w:gridCol w:w="843"/>
      </w:tblGrid>
      <w:tr w:rsidR="00C15791" w:rsidRPr="006E6D23" w:rsidTr="00C15791">
        <w:trPr>
          <w:cnfStyle w:val="100000000000" w:firstRow="1" w:lastRow="0"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292" w:type="dxa"/>
            <w:vMerge w:val="restart"/>
          </w:tcPr>
          <w:p w:rsidR="00C15791" w:rsidRPr="006E6D23" w:rsidRDefault="00C15791" w:rsidP="006E6D23">
            <w:pPr>
              <w:rPr>
                <w:b w:val="0"/>
                <w:sz w:val="18"/>
                <w:szCs w:val="18"/>
              </w:rPr>
            </w:pPr>
            <w:r w:rsidRPr="006E6D23">
              <w:rPr>
                <w:sz w:val="18"/>
                <w:szCs w:val="18"/>
              </w:rPr>
              <w:t>Study type/</w:t>
            </w:r>
          </w:p>
          <w:p w:rsidR="00C15791" w:rsidRPr="006E6D23" w:rsidRDefault="00C15791" w:rsidP="006E6D23">
            <w:pPr>
              <w:rPr>
                <w:b w:val="0"/>
                <w:sz w:val="18"/>
                <w:szCs w:val="18"/>
              </w:rPr>
            </w:pPr>
            <w:r w:rsidRPr="006E6D23">
              <w:rPr>
                <w:sz w:val="18"/>
                <w:szCs w:val="18"/>
              </w:rPr>
              <w:t>Indication</w:t>
            </w:r>
          </w:p>
        </w:tc>
        <w:tc>
          <w:tcPr>
            <w:tcW w:w="3371" w:type="dxa"/>
            <w:gridSpan w:val="4"/>
          </w:tcPr>
          <w:p w:rsidR="00C15791" w:rsidRPr="006E6D23" w:rsidRDefault="00C15791" w:rsidP="006E6D23">
            <w:pPr>
              <w:cnfStyle w:val="100000000000" w:firstRow="1" w:lastRow="0" w:firstColumn="0" w:lastColumn="0" w:oddVBand="0" w:evenVBand="0" w:oddHBand="0" w:evenHBand="0" w:firstRowFirstColumn="0" w:firstRowLastColumn="0" w:lastRowFirstColumn="0" w:lastRowLastColumn="0"/>
              <w:rPr>
                <w:b w:val="0"/>
                <w:sz w:val="18"/>
                <w:szCs w:val="18"/>
              </w:rPr>
            </w:pPr>
            <w:r w:rsidRPr="006E6D23">
              <w:rPr>
                <w:sz w:val="18"/>
                <w:szCs w:val="18"/>
              </w:rPr>
              <w:t>Proposed dose</w:t>
            </w:r>
          </w:p>
        </w:tc>
        <w:tc>
          <w:tcPr>
            <w:tcW w:w="3372" w:type="dxa"/>
            <w:gridSpan w:val="4"/>
          </w:tcPr>
          <w:p w:rsidR="00C15791" w:rsidRPr="006E6D23" w:rsidRDefault="00C15791" w:rsidP="006E6D23">
            <w:pPr>
              <w:cnfStyle w:val="100000000000" w:firstRow="1" w:lastRow="0" w:firstColumn="0" w:lastColumn="0" w:oddVBand="0" w:evenVBand="0" w:oddHBand="0" w:evenHBand="0" w:firstRowFirstColumn="0" w:firstRowLastColumn="0" w:lastRowFirstColumn="0" w:lastRowLastColumn="0"/>
              <w:rPr>
                <w:b w:val="0"/>
                <w:sz w:val="18"/>
                <w:szCs w:val="18"/>
              </w:rPr>
            </w:pPr>
            <w:r w:rsidRPr="006E6D23">
              <w:rPr>
                <w:sz w:val="18"/>
                <w:szCs w:val="18"/>
              </w:rPr>
              <w:t>Other dose</w:t>
            </w:r>
          </w:p>
        </w:tc>
      </w:tr>
      <w:tr w:rsidR="00C15791" w:rsidRPr="006E6D23" w:rsidTr="00C15791">
        <w:trPr>
          <w:trHeight w:val="145"/>
        </w:trPr>
        <w:tc>
          <w:tcPr>
            <w:cnfStyle w:val="001000000000" w:firstRow="0" w:lastRow="0" w:firstColumn="1" w:lastColumn="0" w:oddVBand="0" w:evenVBand="0" w:oddHBand="0" w:evenHBand="0" w:firstRowFirstColumn="0" w:firstRowLastColumn="0" w:lastRowFirstColumn="0" w:lastRowLastColumn="0"/>
            <w:tcW w:w="2292" w:type="dxa"/>
            <w:vMerge/>
          </w:tcPr>
          <w:p w:rsidR="00C15791" w:rsidRPr="006E6D23" w:rsidRDefault="00C15791" w:rsidP="006E6D23">
            <w:pPr>
              <w:rPr>
                <w:sz w:val="18"/>
                <w:szCs w:val="18"/>
              </w:rPr>
            </w:pPr>
          </w:p>
        </w:tc>
        <w:tc>
          <w:tcPr>
            <w:tcW w:w="842" w:type="dxa"/>
            <w:shd w:val="clear" w:color="auto" w:fill="0070B5" w:themeFill="accent1" w:themeFillTint="BF"/>
          </w:tcPr>
          <w:p w:rsidR="00C15791" w:rsidRPr="006E6D23" w:rsidRDefault="00C15791" w:rsidP="006E6D23">
            <w:pPr>
              <w:ind w:left="0" w:right="0"/>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6E6D23">
              <w:rPr>
                <w:color w:val="FFFFFF" w:themeColor="background1"/>
                <w:sz w:val="18"/>
                <w:szCs w:val="18"/>
              </w:rPr>
              <w:t>≥ 3 mo.</w:t>
            </w:r>
          </w:p>
        </w:tc>
        <w:tc>
          <w:tcPr>
            <w:tcW w:w="843" w:type="dxa"/>
            <w:shd w:val="clear" w:color="auto" w:fill="0070B5" w:themeFill="accent1" w:themeFillTint="BF"/>
          </w:tcPr>
          <w:p w:rsidR="00C15791" w:rsidRPr="006E6D23" w:rsidRDefault="00C15791" w:rsidP="006E6D23">
            <w:pPr>
              <w:ind w:left="0" w:right="0"/>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6E6D23">
              <w:rPr>
                <w:color w:val="FFFFFF" w:themeColor="background1"/>
                <w:sz w:val="18"/>
                <w:szCs w:val="18"/>
              </w:rPr>
              <w:t>≥ 6 mo.</w:t>
            </w:r>
          </w:p>
        </w:tc>
        <w:tc>
          <w:tcPr>
            <w:tcW w:w="843" w:type="dxa"/>
            <w:shd w:val="clear" w:color="auto" w:fill="0070B5" w:themeFill="accent1" w:themeFillTint="BF"/>
          </w:tcPr>
          <w:p w:rsidR="00C15791" w:rsidRPr="006E6D23" w:rsidRDefault="00C15791" w:rsidP="006E6D23">
            <w:pPr>
              <w:ind w:left="0" w:right="0"/>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6E6D23">
              <w:rPr>
                <w:color w:val="FFFFFF" w:themeColor="background1"/>
                <w:sz w:val="18"/>
                <w:szCs w:val="18"/>
              </w:rPr>
              <w:t>≥ 12 mo.</w:t>
            </w:r>
          </w:p>
        </w:tc>
        <w:tc>
          <w:tcPr>
            <w:tcW w:w="843" w:type="dxa"/>
            <w:shd w:val="clear" w:color="auto" w:fill="0070B5" w:themeFill="accent1" w:themeFillTint="BF"/>
          </w:tcPr>
          <w:p w:rsidR="00C15791" w:rsidRPr="006E6D23" w:rsidRDefault="00C15791" w:rsidP="006E6D23">
            <w:pPr>
              <w:ind w:left="0" w:right="0"/>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6E6D23">
              <w:rPr>
                <w:color w:val="FFFFFF" w:themeColor="background1"/>
                <w:sz w:val="18"/>
                <w:szCs w:val="18"/>
              </w:rPr>
              <w:t>Any dur’n</w:t>
            </w:r>
          </w:p>
        </w:tc>
        <w:tc>
          <w:tcPr>
            <w:tcW w:w="843" w:type="dxa"/>
            <w:shd w:val="clear" w:color="auto" w:fill="0070B5" w:themeFill="accent1" w:themeFillTint="BF"/>
          </w:tcPr>
          <w:p w:rsidR="00C15791" w:rsidRPr="006E6D23" w:rsidRDefault="00C15791" w:rsidP="006E6D23">
            <w:pPr>
              <w:ind w:left="0" w:right="0"/>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6E6D23">
              <w:rPr>
                <w:color w:val="FFFFFF" w:themeColor="background1"/>
                <w:sz w:val="18"/>
                <w:szCs w:val="18"/>
              </w:rPr>
              <w:t>≥ 3 mo.</w:t>
            </w:r>
          </w:p>
        </w:tc>
        <w:tc>
          <w:tcPr>
            <w:tcW w:w="843" w:type="dxa"/>
            <w:shd w:val="clear" w:color="auto" w:fill="0070B5" w:themeFill="accent1" w:themeFillTint="BF"/>
          </w:tcPr>
          <w:p w:rsidR="00C15791" w:rsidRPr="006E6D23" w:rsidRDefault="00C15791" w:rsidP="006E6D23">
            <w:pPr>
              <w:ind w:left="0" w:right="0"/>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6E6D23">
              <w:rPr>
                <w:color w:val="FFFFFF" w:themeColor="background1"/>
                <w:sz w:val="18"/>
                <w:szCs w:val="18"/>
              </w:rPr>
              <w:t>≥ 6 mo.</w:t>
            </w:r>
          </w:p>
        </w:tc>
        <w:tc>
          <w:tcPr>
            <w:tcW w:w="843" w:type="dxa"/>
            <w:shd w:val="clear" w:color="auto" w:fill="0070B5" w:themeFill="accent1" w:themeFillTint="BF"/>
          </w:tcPr>
          <w:p w:rsidR="00C15791" w:rsidRPr="006E6D23" w:rsidRDefault="00C15791" w:rsidP="006E6D23">
            <w:pPr>
              <w:ind w:left="0" w:right="0"/>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6E6D23">
              <w:rPr>
                <w:color w:val="FFFFFF" w:themeColor="background1"/>
                <w:sz w:val="18"/>
                <w:szCs w:val="18"/>
              </w:rPr>
              <w:t>≥ 12 mo.</w:t>
            </w:r>
          </w:p>
        </w:tc>
        <w:tc>
          <w:tcPr>
            <w:tcW w:w="843" w:type="dxa"/>
            <w:shd w:val="clear" w:color="auto" w:fill="0070B5" w:themeFill="accent1" w:themeFillTint="BF"/>
          </w:tcPr>
          <w:p w:rsidR="00C15791" w:rsidRPr="006E6D23" w:rsidRDefault="00C15791" w:rsidP="006E6D23">
            <w:pPr>
              <w:ind w:left="0" w:right="0"/>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6E6D23">
              <w:rPr>
                <w:color w:val="FFFFFF" w:themeColor="background1"/>
                <w:sz w:val="18"/>
                <w:szCs w:val="18"/>
              </w:rPr>
              <w:t>Any dur’n</w:t>
            </w:r>
          </w:p>
        </w:tc>
      </w:tr>
      <w:tr w:rsidR="00C15791" w:rsidRPr="006E6D23" w:rsidTr="00C15791">
        <w:trPr>
          <w:trHeight w:val="475"/>
        </w:trPr>
        <w:tc>
          <w:tcPr>
            <w:cnfStyle w:val="001000000000" w:firstRow="0" w:lastRow="0" w:firstColumn="1" w:lastColumn="0" w:oddVBand="0" w:evenVBand="0" w:oddHBand="0" w:evenHBand="0" w:firstRowFirstColumn="0" w:firstRowLastColumn="0" w:lastRowFirstColumn="0" w:lastRowLastColumn="0"/>
            <w:tcW w:w="2292" w:type="dxa"/>
          </w:tcPr>
          <w:p w:rsidR="00C15791" w:rsidRPr="006E6D23" w:rsidRDefault="00C15791" w:rsidP="006E6D23">
            <w:pPr>
              <w:rPr>
                <w:sz w:val="18"/>
                <w:szCs w:val="18"/>
              </w:rPr>
            </w:pPr>
            <w:r w:rsidRPr="006E6D23">
              <w:rPr>
                <w:sz w:val="18"/>
                <w:szCs w:val="18"/>
              </w:rPr>
              <w:t>Clinical pharmacology</w:t>
            </w:r>
          </w:p>
        </w:tc>
        <w:tc>
          <w:tcPr>
            <w:tcW w:w="842" w:type="dxa"/>
          </w:tcPr>
          <w:p w:rsidR="00C15791" w:rsidRPr="006E6D23" w:rsidRDefault="00C15791" w:rsidP="006E6D23">
            <w:pPr>
              <w:cnfStyle w:val="000000000000" w:firstRow="0" w:lastRow="0" w:firstColumn="0" w:lastColumn="0" w:oddVBand="0" w:evenVBand="0" w:oddHBand="0" w:evenHBand="0" w:firstRowFirstColumn="0" w:firstRowLastColumn="0" w:lastRowFirstColumn="0" w:lastRowLastColumn="0"/>
              <w:rPr>
                <w:sz w:val="18"/>
                <w:szCs w:val="18"/>
              </w:rPr>
            </w:pPr>
          </w:p>
        </w:tc>
        <w:tc>
          <w:tcPr>
            <w:tcW w:w="843" w:type="dxa"/>
          </w:tcPr>
          <w:p w:rsidR="00C15791" w:rsidRPr="006E6D23" w:rsidRDefault="00C15791" w:rsidP="006E6D23">
            <w:pPr>
              <w:cnfStyle w:val="000000000000" w:firstRow="0" w:lastRow="0" w:firstColumn="0" w:lastColumn="0" w:oddVBand="0" w:evenVBand="0" w:oddHBand="0" w:evenHBand="0" w:firstRowFirstColumn="0" w:firstRowLastColumn="0" w:lastRowFirstColumn="0" w:lastRowLastColumn="0"/>
              <w:rPr>
                <w:sz w:val="18"/>
                <w:szCs w:val="18"/>
              </w:rPr>
            </w:pPr>
          </w:p>
        </w:tc>
        <w:tc>
          <w:tcPr>
            <w:tcW w:w="843" w:type="dxa"/>
          </w:tcPr>
          <w:p w:rsidR="00C15791" w:rsidRPr="006E6D23" w:rsidRDefault="00C15791" w:rsidP="006E6D23">
            <w:pPr>
              <w:cnfStyle w:val="000000000000" w:firstRow="0" w:lastRow="0" w:firstColumn="0" w:lastColumn="0" w:oddVBand="0" w:evenVBand="0" w:oddHBand="0" w:evenHBand="0" w:firstRowFirstColumn="0" w:firstRowLastColumn="0" w:lastRowFirstColumn="0" w:lastRowLastColumn="0"/>
              <w:rPr>
                <w:sz w:val="18"/>
                <w:szCs w:val="18"/>
              </w:rPr>
            </w:pPr>
          </w:p>
        </w:tc>
        <w:tc>
          <w:tcPr>
            <w:tcW w:w="843" w:type="dxa"/>
          </w:tcPr>
          <w:p w:rsidR="00C15791" w:rsidRPr="006E6D23" w:rsidRDefault="00C15791"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17</w:t>
            </w:r>
          </w:p>
        </w:tc>
        <w:tc>
          <w:tcPr>
            <w:tcW w:w="843" w:type="dxa"/>
          </w:tcPr>
          <w:p w:rsidR="00C15791" w:rsidRPr="006E6D23" w:rsidRDefault="00C15791" w:rsidP="006E6D23">
            <w:pPr>
              <w:cnfStyle w:val="000000000000" w:firstRow="0" w:lastRow="0" w:firstColumn="0" w:lastColumn="0" w:oddVBand="0" w:evenVBand="0" w:oddHBand="0" w:evenHBand="0" w:firstRowFirstColumn="0" w:firstRowLastColumn="0" w:lastRowFirstColumn="0" w:lastRowLastColumn="0"/>
              <w:rPr>
                <w:sz w:val="18"/>
                <w:szCs w:val="18"/>
              </w:rPr>
            </w:pPr>
          </w:p>
        </w:tc>
        <w:tc>
          <w:tcPr>
            <w:tcW w:w="843" w:type="dxa"/>
          </w:tcPr>
          <w:p w:rsidR="00C15791" w:rsidRPr="006E6D23" w:rsidRDefault="00C15791" w:rsidP="006E6D23">
            <w:pPr>
              <w:cnfStyle w:val="000000000000" w:firstRow="0" w:lastRow="0" w:firstColumn="0" w:lastColumn="0" w:oddVBand="0" w:evenVBand="0" w:oddHBand="0" w:evenHBand="0" w:firstRowFirstColumn="0" w:firstRowLastColumn="0" w:lastRowFirstColumn="0" w:lastRowLastColumn="0"/>
              <w:rPr>
                <w:sz w:val="18"/>
                <w:szCs w:val="18"/>
              </w:rPr>
            </w:pPr>
          </w:p>
        </w:tc>
        <w:tc>
          <w:tcPr>
            <w:tcW w:w="843" w:type="dxa"/>
          </w:tcPr>
          <w:p w:rsidR="00C15791" w:rsidRPr="006E6D23" w:rsidRDefault="00C15791" w:rsidP="006E6D23">
            <w:pPr>
              <w:cnfStyle w:val="000000000000" w:firstRow="0" w:lastRow="0" w:firstColumn="0" w:lastColumn="0" w:oddVBand="0" w:evenVBand="0" w:oddHBand="0" w:evenHBand="0" w:firstRowFirstColumn="0" w:firstRowLastColumn="0" w:lastRowFirstColumn="0" w:lastRowLastColumn="0"/>
              <w:rPr>
                <w:sz w:val="18"/>
                <w:szCs w:val="18"/>
              </w:rPr>
            </w:pPr>
          </w:p>
        </w:tc>
        <w:tc>
          <w:tcPr>
            <w:tcW w:w="843" w:type="dxa"/>
          </w:tcPr>
          <w:p w:rsidR="00C15791" w:rsidRPr="006E6D23" w:rsidRDefault="00C15791" w:rsidP="006E6D23">
            <w:pPr>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0</w:t>
            </w:r>
          </w:p>
        </w:tc>
      </w:tr>
      <w:tr w:rsidR="00C15791" w:rsidRPr="006E6D23" w:rsidTr="00F05D2B">
        <w:trPr>
          <w:trHeight w:val="488"/>
        </w:trPr>
        <w:tc>
          <w:tcPr>
            <w:cnfStyle w:val="001000000000" w:firstRow="0" w:lastRow="0" w:firstColumn="1" w:lastColumn="0" w:oddVBand="0" w:evenVBand="0" w:oddHBand="0" w:evenHBand="0" w:firstRowFirstColumn="0" w:firstRowLastColumn="0" w:lastRowFirstColumn="0" w:lastRowLastColumn="0"/>
            <w:tcW w:w="9035" w:type="dxa"/>
            <w:gridSpan w:val="9"/>
          </w:tcPr>
          <w:p w:rsidR="00C15791" w:rsidRPr="006E6D23" w:rsidRDefault="00C15791" w:rsidP="006E6D23">
            <w:pPr>
              <w:rPr>
                <w:b/>
                <w:sz w:val="18"/>
                <w:szCs w:val="18"/>
              </w:rPr>
            </w:pPr>
            <w:r w:rsidRPr="006E6D23">
              <w:rPr>
                <w:b/>
                <w:sz w:val="18"/>
                <w:szCs w:val="18"/>
              </w:rPr>
              <w:t>Indication 1</w:t>
            </w:r>
          </w:p>
        </w:tc>
      </w:tr>
      <w:tr w:rsidR="00C15791" w:rsidRPr="006E6D23" w:rsidTr="00C15791">
        <w:trPr>
          <w:trHeight w:val="475"/>
        </w:trPr>
        <w:tc>
          <w:tcPr>
            <w:cnfStyle w:val="001000000000" w:firstRow="0" w:lastRow="0" w:firstColumn="1" w:lastColumn="0" w:oddVBand="0" w:evenVBand="0" w:oddHBand="0" w:evenHBand="0" w:firstRowFirstColumn="0" w:firstRowLastColumn="0" w:lastRowFirstColumn="0" w:lastRowLastColumn="0"/>
            <w:tcW w:w="2292" w:type="dxa"/>
          </w:tcPr>
          <w:p w:rsidR="00C15791" w:rsidRPr="006E6D23" w:rsidRDefault="00C15791" w:rsidP="006E6D23">
            <w:pPr>
              <w:rPr>
                <w:sz w:val="18"/>
                <w:szCs w:val="18"/>
              </w:rPr>
            </w:pPr>
            <w:r w:rsidRPr="006E6D23">
              <w:rPr>
                <w:sz w:val="18"/>
                <w:szCs w:val="18"/>
              </w:rPr>
              <w:t>Vehicle-controlled</w:t>
            </w:r>
            <w:r w:rsidRPr="006E6D23">
              <w:rPr>
                <w:sz w:val="18"/>
                <w:szCs w:val="18"/>
                <w:vertAlign w:val="superscript"/>
              </w:rPr>
              <w:t>1</w:t>
            </w:r>
          </w:p>
        </w:tc>
        <w:tc>
          <w:tcPr>
            <w:tcW w:w="842" w:type="dxa"/>
          </w:tcPr>
          <w:p w:rsidR="00C15791" w:rsidRPr="006E6D23" w:rsidRDefault="00C15791"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843" w:type="dxa"/>
          </w:tcPr>
          <w:p w:rsidR="00C15791" w:rsidRPr="006E6D23" w:rsidRDefault="00C15791"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843" w:type="dxa"/>
          </w:tcPr>
          <w:p w:rsidR="00C15791" w:rsidRPr="006E6D23" w:rsidRDefault="00C15791"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843" w:type="dxa"/>
          </w:tcPr>
          <w:p w:rsidR="00C15791" w:rsidRPr="006E6D23" w:rsidRDefault="00C15791"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104</w:t>
            </w:r>
            <w:r w:rsidRPr="006E6D23">
              <w:rPr>
                <w:sz w:val="18"/>
                <w:szCs w:val="18"/>
                <w:vertAlign w:val="superscript"/>
              </w:rPr>
              <w:t>2</w:t>
            </w:r>
          </w:p>
        </w:tc>
        <w:tc>
          <w:tcPr>
            <w:tcW w:w="843" w:type="dxa"/>
          </w:tcPr>
          <w:p w:rsidR="00C15791" w:rsidRPr="006E6D23" w:rsidRDefault="00C15791"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843" w:type="dxa"/>
          </w:tcPr>
          <w:p w:rsidR="00C15791" w:rsidRPr="006E6D23" w:rsidRDefault="00C15791"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843" w:type="dxa"/>
          </w:tcPr>
          <w:p w:rsidR="00C15791" w:rsidRPr="006E6D23" w:rsidRDefault="00C15791"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843" w:type="dxa"/>
          </w:tcPr>
          <w:p w:rsidR="00C15791" w:rsidRPr="006E6D23" w:rsidRDefault="00C15791"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p>
        </w:tc>
      </w:tr>
      <w:tr w:rsidR="00C15791" w:rsidRPr="006E6D23" w:rsidTr="00C15791">
        <w:trPr>
          <w:trHeight w:val="488"/>
        </w:trPr>
        <w:tc>
          <w:tcPr>
            <w:cnfStyle w:val="001000000000" w:firstRow="0" w:lastRow="0" w:firstColumn="1" w:lastColumn="0" w:oddVBand="0" w:evenVBand="0" w:oddHBand="0" w:evenHBand="0" w:firstRowFirstColumn="0" w:firstRowLastColumn="0" w:lastRowFirstColumn="0" w:lastRowLastColumn="0"/>
            <w:tcW w:w="2292" w:type="dxa"/>
          </w:tcPr>
          <w:p w:rsidR="00C15791" w:rsidRPr="006E6D23" w:rsidRDefault="00C15791" w:rsidP="006E6D23">
            <w:pPr>
              <w:rPr>
                <w:sz w:val="18"/>
                <w:szCs w:val="18"/>
              </w:rPr>
            </w:pPr>
            <w:r w:rsidRPr="006E6D23">
              <w:rPr>
                <w:sz w:val="18"/>
                <w:szCs w:val="18"/>
              </w:rPr>
              <w:t>Active-controlled</w:t>
            </w:r>
          </w:p>
        </w:tc>
        <w:tc>
          <w:tcPr>
            <w:tcW w:w="842" w:type="dxa"/>
          </w:tcPr>
          <w:p w:rsidR="00C15791" w:rsidRPr="006E6D23" w:rsidRDefault="00C15791"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839</w:t>
            </w:r>
          </w:p>
        </w:tc>
        <w:tc>
          <w:tcPr>
            <w:tcW w:w="843" w:type="dxa"/>
          </w:tcPr>
          <w:p w:rsidR="00C15791" w:rsidRPr="006E6D23" w:rsidRDefault="00C15791"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784</w:t>
            </w:r>
          </w:p>
        </w:tc>
        <w:tc>
          <w:tcPr>
            <w:tcW w:w="843" w:type="dxa"/>
          </w:tcPr>
          <w:p w:rsidR="00C15791" w:rsidRPr="006E6D23" w:rsidRDefault="00C15791"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717</w:t>
            </w:r>
          </w:p>
        </w:tc>
        <w:tc>
          <w:tcPr>
            <w:tcW w:w="843" w:type="dxa"/>
          </w:tcPr>
          <w:p w:rsidR="00C15791" w:rsidRPr="006E6D23" w:rsidRDefault="00C15791"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1439</w:t>
            </w:r>
            <w:r w:rsidRPr="006E6D23">
              <w:rPr>
                <w:sz w:val="18"/>
                <w:szCs w:val="18"/>
                <w:vertAlign w:val="superscript"/>
              </w:rPr>
              <w:t>4</w:t>
            </w:r>
          </w:p>
        </w:tc>
        <w:tc>
          <w:tcPr>
            <w:tcW w:w="843" w:type="dxa"/>
          </w:tcPr>
          <w:p w:rsidR="00C15791" w:rsidRPr="006E6D23" w:rsidRDefault="00C15791"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843" w:type="dxa"/>
          </w:tcPr>
          <w:p w:rsidR="00C15791" w:rsidRPr="006E6D23" w:rsidRDefault="00C15791"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843" w:type="dxa"/>
          </w:tcPr>
          <w:p w:rsidR="00C15791" w:rsidRPr="006E6D23" w:rsidRDefault="00C15791"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843" w:type="dxa"/>
          </w:tcPr>
          <w:p w:rsidR="00C15791" w:rsidRPr="006E6D23" w:rsidRDefault="00C15791"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97</w:t>
            </w:r>
          </w:p>
        </w:tc>
      </w:tr>
      <w:tr w:rsidR="00C15791" w:rsidRPr="006E6D23" w:rsidTr="00C15791">
        <w:trPr>
          <w:trHeight w:val="488"/>
        </w:trPr>
        <w:tc>
          <w:tcPr>
            <w:cnfStyle w:val="001000000000" w:firstRow="0" w:lastRow="0" w:firstColumn="1" w:lastColumn="0" w:oddVBand="0" w:evenVBand="0" w:oddHBand="0" w:evenHBand="0" w:firstRowFirstColumn="0" w:firstRowLastColumn="0" w:lastRowFirstColumn="0" w:lastRowLastColumn="0"/>
            <w:tcW w:w="2292" w:type="dxa"/>
          </w:tcPr>
          <w:p w:rsidR="00C15791" w:rsidRPr="006E6D23" w:rsidRDefault="00C15791" w:rsidP="006E6D23">
            <w:pPr>
              <w:rPr>
                <w:sz w:val="18"/>
                <w:szCs w:val="18"/>
              </w:rPr>
            </w:pPr>
            <w:r w:rsidRPr="006E6D23">
              <w:rPr>
                <w:sz w:val="18"/>
                <w:szCs w:val="18"/>
              </w:rPr>
              <w:t>Uncontrolled</w:t>
            </w:r>
          </w:p>
        </w:tc>
        <w:tc>
          <w:tcPr>
            <w:tcW w:w="842" w:type="dxa"/>
          </w:tcPr>
          <w:p w:rsidR="00C15791" w:rsidRPr="006E6D23" w:rsidRDefault="00C15791" w:rsidP="006E6D23">
            <w:pPr>
              <w:cnfStyle w:val="000000000000" w:firstRow="0" w:lastRow="0" w:firstColumn="0" w:lastColumn="0" w:oddVBand="0" w:evenVBand="0" w:oddHBand="0" w:evenHBand="0" w:firstRowFirstColumn="0" w:firstRowLastColumn="0" w:lastRowFirstColumn="0" w:lastRowLastColumn="0"/>
              <w:rPr>
                <w:sz w:val="18"/>
                <w:szCs w:val="18"/>
              </w:rPr>
            </w:pPr>
          </w:p>
        </w:tc>
        <w:tc>
          <w:tcPr>
            <w:tcW w:w="843" w:type="dxa"/>
          </w:tcPr>
          <w:p w:rsidR="00C15791" w:rsidRPr="006E6D23" w:rsidRDefault="00C15791" w:rsidP="006E6D23">
            <w:pPr>
              <w:cnfStyle w:val="000000000000" w:firstRow="0" w:lastRow="0" w:firstColumn="0" w:lastColumn="0" w:oddVBand="0" w:evenVBand="0" w:oddHBand="0" w:evenHBand="0" w:firstRowFirstColumn="0" w:firstRowLastColumn="0" w:lastRowFirstColumn="0" w:lastRowLastColumn="0"/>
              <w:rPr>
                <w:sz w:val="18"/>
                <w:szCs w:val="18"/>
              </w:rPr>
            </w:pPr>
          </w:p>
        </w:tc>
        <w:tc>
          <w:tcPr>
            <w:tcW w:w="843" w:type="dxa"/>
          </w:tcPr>
          <w:p w:rsidR="00C15791" w:rsidRPr="006E6D23" w:rsidRDefault="00C15791" w:rsidP="006E6D23">
            <w:pPr>
              <w:cnfStyle w:val="000000000000" w:firstRow="0" w:lastRow="0" w:firstColumn="0" w:lastColumn="0" w:oddVBand="0" w:evenVBand="0" w:oddHBand="0" w:evenHBand="0" w:firstRowFirstColumn="0" w:firstRowLastColumn="0" w:lastRowFirstColumn="0" w:lastRowLastColumn="0"/>
              <w:rPr>
                <w:sz w:val="18"/>
                <w:szCs w:val="18"/>
              </w:rPr>
            </w:pPr>
          </w:p>
        </w:tc>
        <w:tc>
          <w:tcPr>
            <w:tcW w:w="843" w:type="dxa"/>
          </w:tcPr>
          <w:p w:rsidR="00C15791" w:rsidRPr="006E6D23" w:rsidRDefault="00C15791"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484</w:t>
            </w:r>
            <w:r w:rsidRPr="006E6D23">
              <w:rPr>
                <w:sz w:val="18"/>
                <w:szCs w:val="18"/>
                <w:vertAlign w:val="superscript"/>
              </w:rPr>
              <w:t>3</w:t>
            </w:r>
          </w:p>
        </w:tc>
        <w:tc>
          <w:tcPr>
            <w:tcW w:w="843" w:type="dxa"/>
          </w:tcPr>
          <w:p w:rsidR="00C15791" w:rsidRPr="006E6D23" w:rsidRDefault="00C15791" w:rsidP="006E6D23">
            <w:pPr>
              <w:cnfStyle w:val="000000000000" w:firstRow="0" w:lastRow="0" w:firstColumn="0" w:lastColumn="0" w:oddVBand="0" w:evenVBand="0" w:oddHBand="0" w:evenHBand="0" w:firstRowFirstColumn="0" w:firstRowLastColumn="0" w:lastRowFirstColumn="0" w:lastRowLastColumn="0"/>
              <w:rPr>
                <w:sz w:val="18"/>
                <w:szCs w:val="18"/>
              </w:rPr>
            </w:pPr>
          </w:p>
        </w:tc>
        <w:tc>
          <w:tcPr>
            <w:tcW w:w="843" w:type="dxa"/>
          </w:tcPr>
          <w:p w:rsidR="00C15791" w:rsidRPr="006E6D23" w:rsidRDefault="00C15791" w:rsidP="006E6D23">
            <w:pPr>
              <w:cnfStyle w:val="000000000000" w:firstRow="0" w:lastRow="0" w:firstColumn="0" w:lastColumn="0" w:oddVBand="0" w:evenVBand="0" w:oddHBand="0" w:evenHBand="0" w:firstRowFirstColumn="0" w:firstRowLastColumn="0" w:lastRowFirstColumn="0" w:lastRowLastColumn="0"/>
              <w:rPr>
                <w:sz w:val="18"/>
                <w:szCs w:val="18"/>
              </w:rPr>
            </w:pPr>
          </w:p>
        </w:tc>
        <w:tc>
          <w:tcPr>
            <w:tcW w:w="843" w:type="dxa"/>
          </w:tcPr>
          <w:p w:rsidR="00C15791" w:rsidRPr="006E6D23" w:rsidRDefault="00C15791" w:rsidP="006E6D23">
            <w:pPr>
              <w:cnfStyle w:val="000000000000" w:firstRow="0" w:lastRow="0" w:firstColumn="0" w:lastColumn="0" w:oddVBand="0" w:evenVBand="0" w:oddHBand="0" w:evenHBand="0" w:firstRowFirstColumn="0" w:firstRowLastColumn="0" w:lastRowFirstColumn="0" w:lastRowLastColumn="0"/>
              <w:rPr>
                <w:sz w:val="18"/>
                <w:szCs w:val="18"/>
              </w:rPr>
            </w:pPr>
          </w:p>
        </w:tc>
        <w:tc>
          <w:tcPr>
            <w:tcW w:w="843" w:type="dxa"/>
          </w:tcPr>
          <w:p w:rsidR="00C15791" w:rsidRPr="006E6D23" w:rsidRDefault="00C15791" w:rsidP="006E6D23">
            <w:pPr>
              <w:cnfStyle w:val="000000000000" w:firstRow="0" w:lastRow="0" w:firstColumn="0" w:lastColumn="0" w:oddVBand="0" w:evenVBand="0" w:oddHBand="0" w:evenHBand="0" w:firstRowFirstColumn="0" w:firstRowLastColumn="0" w:lastRowFirstColumn="0" w:lastRowLastColumn="0"/>
              <w:rPr>
                <w:sz w:val="18"/>
                <w:szCs w:val="18"/>
              </w:rPr>
            </w:pPr>
          </w:p>
        </w:tc>
      </w:tr>
      <w:tr w:rsidR="00C15791" w:rsidRPr="006E6D23" w:rsidTr="00C15791">
        <w:trPr>
          <w:trHeight w:val="475"/>
        </w:trPr>
        <w:tc>
          <w:tcPr>
            <w:cnfStyle w:val="001000000000" w:firstRow="0" w:lastRow="0" w:firstColumn="1" w:lastColumn="0" w:oddVBand="0" w:evenVBand="0" w:oddHBand="0" w:evenHBand="0" w:firstRowFirstColumn="0" w:firstRowLastColumn="0" w:lastRowFirstColumn="0" w:lastRowLastColumn="0"/>
            <w:tcW w:w="2292" w:type="dxa"/>
          </w:tcPr>
          <w:p w:rsidR="00C15791" w:rsidRPr="006E6D23" w:rsidRDefault="00C15791" w:rsidP="006E6D23">
            <w:pPr>
              <w:rPr>
                <w:sz w:val="18"/>
                <w:szCs w:val="18"/>
              </w:rPr>
            </w:pPr>
            <w:r w:rsidRPr="006E6D23">
              <w:rPr>
                <w:sz w:val="18"/>
                <w:szCs w:val="18"/>
              </w:rPr>
              <w:t>Subtotal Indication 1</w:t>
            </w:r>
          </w:p>
        </w:tc>
        <w:tc>
          <w:tcPr>
            <w:tcW w:w="842" w:type="dxa"/>
          </w:tcPr>
          <w:p w:rsidR="00C15791" w:rsidRPr="006E6D23" w:rsidRDefault="00C15791"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839</w:t>
            </w:r>
          </w:p>
        </w:tc>
        <w:tc>
          <w:tcPr>
            <w:tcW w:w="843" w:type="dxa"/>
          </w:tcPr>
          <w:p w:rsidR="00C15791" w:rsidRPr="006E6D23" w:rsidRDefault="00C15791"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784</w:t>
            </w:r>
          </w:p>
        </w:tc>
        <w:tc>
          <w:tcPr>
            <w:tcW w:w="843" w:type="dxa"/>
          </w:tcPr>
          <w:p w:rsidR="00C15791" w:rsidRPr="006E6D23" w:rsidRDefault="00C15791"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717</w:t>
            </w:r>
          </w:p>
        </w:tc>
        <w:tc>
          <w:tcPr>
            <w:tcW w:w="843" w:type="dxa"/>
          </w:tcPr>
          <w:p w:rsidR="00C15791" w:rsidRPr="006E6D23" w:rsidRDefault="00C15791"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2027</w:t>
            </w:r>
          </w:p>
        </w:tc>
        <w:tc>
          <w:tcPr>
            <w:tcW w:w="843" w:type="dxa"/>
          </w:tcPr>
          <w:p w:rsidR="00C15791" w:rsidRPr="006E6D23" w:rsidRDefault="00C15791"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843" w:type="dxa"/>
          </w:tcPr>
          <w:p w:rsidR="00C15791" w:rsidRPr="006E6D23" w:rsidRDefault="00C15791"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843" w:type="dxa"/>
          </w:tcPr>
          <w:p w:rsidR="00C15791" w:rsidRPr="006E6D23" w:rsidRDefault="00C15791"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843" w:type="dxa"/>
          </w:tcPr>
          <w:p w:rsidR="00C15791" w:rsidRPr="006E6D23" w:rsidRDefault="00C15791"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97</w:t>
            </w:r>
          </w:p>
        </w:tc>
      </w:tr>
      <w:tr w:rsidR="00C15791" w:rsidRPr="006E6D23" w:rsidTr="00C15791">
        <w:trPr>
          <w:trHeight w:val="499"/>
        </w:trPr>
        <w:tc>
          <w:tcPr>
            <w:cnfStyle w:val="001000000000" w:firstRow="0" w:lastRow="0" w:firstColumn="1" w:lastColumn="0" w:oddVBand="0" w:evenVBand="0" w:oddHBand="0" w:evenHBand="0" w:firstRowFirstColumn="0" w:firstRowLastColumn="0" w:lastRowFirstColumn="0" w:lastRowLastColumn="0"/>
            <w:tcW w:w="2292" w:type="dxa"/>
          </w:tcPr>
          <w:p w:rsidR="00C15791" w:rsidRPr="006E6D23" w:rsidRDefault="00C15791" w:rsidP="006E6D23">
            <w:pPr>
              <w:rPr>
                <w:sz w:val="18"/>
                <w:szCs w:val="18"/>
              </w:rPr>
            </w:pPr>
            <w:r w:rsidRPr="006E6D23">
              <w:rPr>
                <w:sz w:val="18"/>
                <w:szCs w:val="18"/>
              </w:rPr>
              <w:lastRenderedPageBreak/>
              <w:t>TOTAL</w:t>
            </w:r>
          </w:p>
        </w:tc>
        <w:tc>
          <w:tcPr>
            <w:tcW w:w="842" w:type="dxa"/>
          </w:tcPr>
          <w:p w:rsidR="00C15791" w:rsidRPr="006E6D23" w:rsidRDefault="00C15791"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839</w:t>
            </w:r>
          </w:p>
        </w:tc>
        <w:tc>
          <w:tcPr>
            <w:tcW w:w="843" w:type="dxa"/>
          </w:tcPr>
          <w:p w:rsidR="00C15791" w:rsidRPr="006E6D23" w:rsidRDefault="00C15791"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784</w:t>
            </w:r>
          </w:p>
        </w:tc>
        <w:tc>
          <w:tcPr>
            <w:tcW w:w="843" w:type="dxa"/>
          </w:tcPr>
          <w:p w:rsidR="00C15791" w:rsidRPr="006E6D23" w:rsidRDefault="00C15791"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717</w:t>
            </w:r>
          </w:p>
        </w:tc>
        <w:tc>
          <w:tcPr>
            <w:tcW w:w="843" w:type="dxa"/>
          </w:tcPr>
          <w:p w:rsidR="00C15791" w:rsidRPr="006E6D23" w:rsidRDefault="00C15791"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2044</w:t>
            </w:r>
          </w:p>
        </w:tc>
        <w:tc>
          <w:tcPr>
            <w:tcW w:w="843" w:type="dxa"/>
          </w:tcPr>
          <w:p w:rsidR="00C15791" w:rsidRPr="006E6D23" w:rsidRDefault="00C15791"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843" w:type="dxa"/>
          </w:tcPr>
          <w:p w:rsidR="00C15791" w:rsidRPr="006E6D23" w:rsidRDefault="00C15791"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843" w:type="dxa"/>
          </w:tcPr>
          <w:p w:rsidR="00C15791" w:rsidRPr="006E6D23" w:rsidRDefault="00C15791"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p>
        </w:tc>
        <w:tc>
          <w:tcPr>
            <w:tcW w:w="843" w:type="dxa"/>
          </w:tcPr>
          <w:p w:rsidR="00C15791" w:rsidRPr="006E6D23" w:rsidRDefault="00C15791" w:rsidP="006E6D23">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6E6D23">
              <w:rPr>
                <w:sz w:val="18"/>
                <w:szCs w:val="18"/>
              </w:rPr>
              <w:t>97</w:t>
            </w:r>
          </w:p>
        </w:tc>
      </w:tr>
    </w:tbl>
    <w:p w:rsidR="00C15791" w:rsidRDefault="00C15791" w:rsidP="006E6D23">
      <w:pPr>
        <w:pStyle w:val="TableDescription"/>
      </w:pPr>
      <w:r w:rsidRPr="00C15791">
        <w:t>1 Excluding studies controlled by both vehicle and active.</w:t>
      </w:r>
      <w:r>
        <w:t xml:space="preserve"> </w:t>
      </w:r>
      <w:r w:rsidRPr="00C15791">
        <w:t>2 Study RD.03.SRE.40106, median exposure 84 days.</w:t>
      </w:r>
      <w:r>
        <w:t xml:space="preserve"> </w:t>
      </w:r>
      <w:r w:rsidRPr="00C15791">
        <w:t>3 Study RD.03.SRE.40051, median exposure 82 days.</w:t>
      </w:r>
      <w:r>
        <w:t xml:space="preserve"> </w:t>
      </w:r>
      <w:r w:rsidRPr="00C15791">
        <w:t>4 Includes 478 subjects in Study RD.03.SRE.40173, with median exposure 113 days.</w:t>
      </w:r>
    </w:p>
    <w:p w:rsidR="005518D5" w:rsidRPr="003139C8" w:rsidRDefault="005518D5" w:rsidP="003139C8">
      <w:r w:rsidRPr="003139C8">
        <w:t>The sponsor states:</w:t>
      </w:r>
    </w:p>
    <w:p w:rsidR="005518D5" w:rsidRPr="00C15791" w:rsidRDefault="00AD074E" w:rsidP="00C15791">
      <w:pPr>
        <w:ind w:left="113"/>
        <w:rPr>
          <w:i/>
        </w:rPr>
      </w:pPr>
      <w:r w:rsidRPr="00C15791">
        <w:rPr>
          <w:i/>
        </w:rPr>
        <w:t>‘</w:t>
      </w:r>
      <w:r w:rsidR="005518D5" w:rsidRPr="00C15791">
        <w:rPr>
          <w:i/>
        </w:rPr>
        <w:t>A total of 2431 of the 3999 subjects in the clinical development program were exposed to Ivermectin 1% Cream: 268 healthy subjects and 2163 subjects with PPR. The figure of 2163 subjects with PPR includes 116 subjects exposed to Ivermectin 1% Cream BI</w:t>
      </w:r>
      <w:r w:rsidR="00E91EB8" w:rsidRPr="00C15791">
        <w:rPr>
          <w:i/>
        </w:rPr>
        <w:t>D, which was explored in Phase II</w:t>
      </w:r>
      <w:r w:rsidR="005518D5" w:rsidRPr="00C15791">
        <w:rPr>
          <w:i/>
        </w:rPr>
        <w:t xml:space="preserve"> before the QD regim</w:t>
      </w:r>
      <w:r w:rsidR="00E91EB8" w:rsidRPr="00C15791">
        <w:rPr>
          <w:i/>
        </w:rPr>
        <w:t>en was confirmed for the Phase III</w:t>
      </w:r>
      <w:r w:rsidR="005518D5" w:rsidRPr="00C15791">
        <w:rPr>
          <w:i/>
        </w:rPr>
        <w:t xml:space="preserve"> program. Consequently, a total of 2047 subjects with PPR were exposed to the to-be-marketed formulation and regimen: Ivermectin 1% QD.</w:t>
      </w:r>
      <w:r w:rsidRPr="00C15791">
        <w:rPr>
          <w:i/>
        </w:rPr>
        <w:t>’</w:t>
      </w:r>
    </w:p>
    <w:p w:rsidR="005518D5" w:rsidRPr="003139C8" w:rsidRDefault="005518D5" w:rsidP="003139C8">
      <w:pPr>
        <w:pStyle w:val="Heading3"/>
      </w:pPr>
      <w:bookmarkStart w:id="159" w:name="_Toc241374319"/>
      <w:bookmarkStart w:id="160" w:name="_Ref271044764"/>
      <w:bookmarkStart w:id="161" w:name="_Toc272414663"/>
      <w:bookmarkStart w:id="162" w:name="_Toc290846301"/>
      <w:bookmarkStart w:id="163" w:name="_Ref399364157"/>
      <w:bookmarkStart w:id="164" w:name="_Ref401504960"/>
      <w:bookmarkStart w:id="165" w:name="_Toc403416503"/>
      <w:bookmarkStart w:id="166" w:name="_Toc437425960"/>
      <w:r w:rsidRPr="003139C8">
        <w:t>Adverse events</w:t>
      </w:r>
      <w:bookmarkEnd w:id="159"/>
      <w:bookmarkEnd w:id="160"/>
      <w:bookmarkEnd w:id="161"/>
      <w:bookmarkEnd w:id="162"/>
      <w:bookmarkEnd w:id="163"/>
      <w:bookmarkEnd w:id="164"/>
      <w:bookmarkEnd w:id="165"/>
      <w:bookmarkEnd w:id="166"/>
    </w:p>
    <w:p w:rsidR="005518D5" w:rsidRPr="004566AB" w:rsidRDefault="003139C8" w:rsidP="005518D5">
      <w:r>
        <w:t xml:space="preserve">Note: </w:t>
      </w:r>
      <w:r w:rsidR="005518D5" w:rsidRPr="003139C8">
        <w:t>In this section, a semicolon is used to separate observations relating to different patients.</w:t>
      </w:r>
    </w:p>
    <w:p w:rsidR="005518D5" w:rsidRPr="003139C8" w:rsidRDefault="005518D5" w:rsidP="003139C8">
      <w:pPr>
        <w:pStyle w:val="Heading4"/>
      </w:pPr>
      <w:bookmarkStart w:id="167" w:name="_Ref272317284"/>
      <w:bookmarkStart w:id="168" w:name="_Ref272333565"/>
      <w:bookmarkStart w:id="169" w:name="_Toc272414664"/>
      <w:bookmarkStart w:id="170" w:name="_Toc290846302"/>
      <w:bookmarkStart w:id="171" w:name="_Toc403416504"/>
      <w:r w:rsidRPr="003139C8">
        <w:t>All adverse events (irrespective of relationship to study treatment)</w:t>
      </w:r>
      <w:bookmarkEnd w:id="167"/>
      <w:bookmarkEnd w:id="168"/>
      <w:bookmarkEnd w:id="169"/>
      <w:bookmarkEnd w:id="170"/>
      <w:bookmarkEnd w:id="171"/>
    </w:p>
    <w:p w:rsidR="005518D5" w:rsidRPr="003139C8" w:rsidRDefault="005518D5" w:rsidP="003139C8">
      <w:pPr>
        <w:pStyle w:val="Heading5"/>
      </w:pPr>
      <w:bookmarkStart w:id="172" w:name="_Toc403416505"/>
      <w:r w:rsidRPr="003139C8">
        <w:t>Pivotal studies</w:t>
      </w:r>
      <w:bookmarkEnd w:id="172"/>
    </w:p>
    <w:p w:rsidR="005518D5" w:rsidRDefault="005518D5" w:rsidP="0033110C">
      <w:pPr>
        <w:pStyle w:val="Heading6"/>
        <w:keepNext w:val="0"/>
      </w:pPr>
      <w:r w:rsidRPr="003139C8">
        <w:t>Study RD.06.SRE.18170</w:t>
      </w:r>
    </w:p>
    <w:p w:rsidR="00DC5F85" w:rsidRPr="00DC5F85" w:rsidRDefault="00DC5F85" w:rsidP="00DC5F85">
      <w:r w:rsidRPr="00DC5F85">
        <w:t>AE’s Study RD.06.SRE.18170 (see Table 27).</w:t>
      </w:r>
    </w:p>
    <w:p w:rsidR="0033110C" w:rsidRDefault="00C4724C" w:rsidP="0033110C">
      <w:pPr>
        <w:pStyle w:val="Tabletitle"/>
      </w:pPr>
      <w:r>
        <w:t>Table 27</w:t>
      </w:r>
      <w:r w:rsidR="0033110C">
        <w:t xml:space="preserve">. All AE’s Study </w:t>
      </w:r>
      <w:r w:rsidR="0033110C" w:rsidRPr="0033110C">
        <w:t>RD.06.SRE.18170</w:t>
      </w:r>
      <w:r w:rsidR="00663524">
        <w:t>.</w:t>
      </w:r>
    </w:p>
    <w:p w:rsidR="00DC5F85" w:rsidRDefault="00DC5F85" w:rsidP="00DC5F85">
      <w:pPr>
        <w:rPr>
          <w:b/>
        </w:rPr>
      </w:pPr>
      <w:r w:rsidRPr="00DC5F85">
        <w:rPr>
          <w:noProof/>
          <w:lang w:eastAsia="en-AU"/>
        </w:rPr>
        <w:drawing>
          <wp:inline distT="0" distB="0" distL="0" distR="0" wp14:anchorId="07174AD7" wp14:editId="239ED91F">
            <wp:extent cx="5731510" cy="3505651"/>
            <wp:effectExtent l="0" t="0" r="0" b="0"/>
            <wp:docPr id="9" name="Picture 9" descr="Table 27. All AE’s Study RD.06.SRE.18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3505651"/>
                    </a:xfrm>
                    <a:prstGeom prst="rect">
                      <a:avLst/>
                    </a:prstGeom>
                  </pic:spPr>
                </pic:pic>
              </a:graphicData>
            </a:graphic>
          </wp:inline>
        </w:drawing>
      </w:r>
      <w:r w:rsidRPr="00DC5F85">
        <w:rPr>
          <w:b/>
        </w:rPr>
        <w:t xml:space="preserve"> </w:t>
      </w:r>
    </w:p>
    <w:p w:rsidR="00DC5F85" w:rsidRDefault="00DC5F85" w:rsidP="00DC5F85">
      <w:pPr>
        <w:pStyle w:val="Tabletitle"/>
      </w:pPr>
      <w:r w:rsidRPr="00DC5F85">
        <w:lastRenderedPageBreak/>
        <w:t>Table 27</w:t>
      </w:r>
      <w:r>
        <w:t xml:space="preserve"> (continued)</w:t>
      </w:r>
      <w:r w:rsidRPr="00DC5F85">
        <w:t>. All AE’s Study RD.06.SRE.18170.</w:t>
      </w:r>
    </w:p>
    <w:p w:rsidR="0033110C" w:rsidRPr="0033110C" w:rsidRDefault="00DC5F85" w:rsidP="00663524">
      <w:r>
        <w:rPr>
          <w:noProof/>
          <w:lang w:eastAsia="en-AU"/>
        </w:rPr>
        <w:drawing>
          <wp:inline distT="0" distB="0" distL="0" distR="0" wp14:anchorId="1FFC4AE3" wp14:editId="2CD1AB07">
            <wp:extent cx="5731510" cy="7491432"/>
            <wp:effectExtent l="0" t="0" r="0" b="0"/>
            <wp:docPr id="18" name="Picture 18" descr="Table 27 (continued). All AE’s Study RD.06.SRE.18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7491432"/>
                    </a:xfrm>
                    <a:prstGeom prst="rect">
                      <a:avLst/>
                    </a:prstGeom>
                  </pic:spPr>
                </pic:pic>
              </a:graphicData>
            </a:graphic>
          </wp:inline>
        </w:drawing>
      </w:r>
    </w:p>
    <w:p w:rsidR="005518D5" w:rsidRDefault="005518D5" w:rsidP="0033110C">
      <w:pPr>
        <w:pStyle w:val="Heading6"/>
        <w:keepNext w:val="0"/>
      </w:pPr>
      <w:r w:rsidRPr="003139C8">
        <w:t>Study RD.06.SRE.18171</w:t>
      </w:r>
    </w:p>
    <w:p w:rsidR="00DC5F85" w:rsidRPr="00DC5F85" w:rsidRDefault="00DC5F85" w:rsidP="00DC5F85">
      <w:r>
        <w:t>AE’s Study RD.06.SRE.18171 (see Table 28</w:t>
      </w:r>
      <w:r w:rsidRPr="00DC5F85">
        <w:t>).</w:t>
      </w:r>
    </w:p>
    <w:p w:rsidR="0033110C" w:rsidRDefault="00C4724C" w:rsidP="0033110C">
      <w:pPr>
        <w:pStyle w:val="Tabletitle"/>
      </w:pPr>
      <w:r>
        <w:lastRenderedPageBreak/>
        <w:t>Table 28</w:t>
      </w:r>
      <w:r w:rsidR="0033110C" w:rsidRPr="0033110C">
        <w:t>. Study RD.06.SRE.18171</w:t>
      </w:r>
      <w:r w:rsidR="0033110C">
        <w:t xml:space="preserve"> All AE’s.</w:t>
      </w:r>
    </w:p>
    <w:p w:rsidR="00494FC8" w:rsidRPr="00494FC8" w:rsidRDefault="00494FC8" w:rsidP="00494FC8">
      <w:r>
        <w:rPr>
          <w:noProof/>
          <w:lang w:eastAsia="en-AU"/>
        </w:rPr>
        <w:drawing>
          <wp:inline distT="0" distB="0" distL="0" distR="0" wp14:anchorId="029AE6BE" wp14:editId="0B92A72C">
            <wp:extent cx="5917733" cy="7648575"/>
            <wp:effectExtent l="0" t="0" r="0" b="0"/>
            <wp:docPr id="10" name="Picture 10" descr="Table 28. Study RD.06.SRE.18171 All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15683" cy="7645926"/>
                    </a:xfrm>
                    <a:prstGeom prst="rect">
                      <a:avLst/>
                    </a:prstGeom>
                  </pic:spPr>
                </pic:pic>
              </a:graphicData>
            </a:graphic>
          </wp:inline>
        </w:drawing>
      </w:r>
    </w:p>
    <w:p w:rsidR="0033110C" w:rsidRDefault="009C4B72" w:rsidP="005518D5">
      <w:pPr>
        <w:rPr>
          <w:noProof/>
          <w:lang w:eastAsia="en-AU"/>
        </w:rPr>
      </w:pPr>
      <w:r>
        <w:rPr>
          <w:noProof/>
          <w:lang w:eastAsia="en-AU"/>
        </w:rPr>
        <w:t xml:space="preserve"> </w:t>
      </w:r>
    </w:p>
    <w:p w:rsidR="00DC5F85" w:rsidRPr="00DC5F85" w:rsidRDefault="00DC5F85" w:rsidP="00DC5F85">
      <w:pPr>
        <w:pStyle w:val="Tabletitle"/>
        <w:rPr>
          <w:noProof/>
          <w:lang w:eastAsia="en-AU"/>
        </w:rPr>
      </w:pPr>
      <w:r w:rsidRPr="00DC5F85">
        <w:rPr>
          <w:noProof/>
          <w:lang w:eastAsia="en-AU"/>
        </w:rPr>
        <w:lastRenderedPageBreak/>
        <w:t>Table 28</w:t>
      </w:r>
      <w:r>
        <w:rPr>
          <w:noProof/>
          <w:lang w:eastAsia="en-AU"/>
        </w:rPr>
        <w:t>(continued)</w:t>
      </w:r>
      <w:r w:rsidRPr="00DC5F85">
        <w:rPr>
          <w:noProof/>
          <w:lang w:eastAsia="en-AU"/>
        </w:rPr>
        <w:t>. Study RD.06.SRE.18171 All AE’s.</w:t>
      </w:r>
    </w:p>
    <w:p w:rsidR="0033110C" w:rsidRDefault="0033110C" w:rsidP="005518D5">
      <w:pPr>
        <w:rPr>
          <w:highlight w:val="yellow"/>
        </w:rPr>
      </w:pPr>
      <w:r>
        <w:rPr>
          <w:noProof/>
          <w:lang w:eastAsia="en-AU"/>
        </w:rPr>
        <w:drawing>
          <wp:inline distT="0" distB="0" distL="0" distR="0" wp14:anchorId="1423F38B" wp14:editId="4242DA94">
            <wp:extent cx="5731510" cy="3862034"/>
            <wp:effectExtent l="0" t="0" r="0" b="0"/>
            <wp:docPr id="21" name="Picture 21" descr="Table 28(continued). Study RD.06.SRE.18171 All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3862034"/>
                    </a:xfrm>
                    <a:prstGeom prst="rect">
                      <a:avLst/>
                    </a:prstGeom>
                  </pic:spPr>
                </pic:pic>
              </a:graphicData>
            </a:graphic>
          </wp:inline>
        </w:drawing>
      </w:r>
      <w:r w:rsidRPr="0033110C">
        <w:rPr>
          <w:noProof/>
          <w:lang w:eastAsia="en-AU"/>
        </w:rPr>
        <w:t xml:space="preserve"> </w:t>
      </w:r>
      <w:r>
        <w:rPr>
          <w:noProof/>
          <w:lang w:eastAsia="en-AU"/>
        </w:rPr>
        <w:drawing>
          <wp:inline distT="0" distB="0" distL="0" distR="0" wp14:anchorId="19C8281D" wp14:editId="2EB78F38">
            <wp:extent cx="5731510" cy="27249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272492"/>
                    </a:xfrm>
                    <a:prstGeom prst="rect">
                      <a:avLst/>
                    </a:prstGeom>
                  </pic:spPr>
                </pic:pic>
              </a:graphicData>
            </a:graphic>
          </wp:inline>
        </w:drawing>
      </w:r>
    </w:p>
    <w:p w:rsidR="005518D5" w:rsidRPr="003139C8" w:rsidRDefault="005518D5" w:rsidP="003139C8">
      <w:pPr>
        <w:pStyle w:val="Heading5"/>
      </w:pPr>
      <w:bookmarkStart w:id="173" w:name="_Toc403416506"/>
      <w:r w:rsidRPr="003139C8">
        <w:t>Other studies</w:t>
      </w:r>
      <w:bookmarkEnd w:id="173"/>
    </w:p>
    <w:p w:rsidR="005518D5" w:rsidRPr="003139C8" w:rsidRDefault="005518D5" w:rsidP="003139C8">
      <w:pPr>
        <w:pStyle w:val="Heading6"/>
      </w:pPr>
      <w:bookmarkStart w:id="174" w:name="_Ref397786522"/>
      <w:r w:rsidRPr="003139C8">
        <w:t>Study RD.03.SRE.19055</w:t>
      </w:r>
      <w:bookmarkEnd w:id="174"/>
    </w:p>
    <w:p w:rsidR="005518D5" w:rsidRPr="00677817" w:rsidRDefault="005518D5" w:rsidP="005518D5">
      <w:r w:rsidRPr="003139C8">
        <w:t>Note that the ivermectin formulation used in this study was not the one proposed for registration.</w:t>
      </w:r>
    </w:p>
    <w:p w:rsidR="005518D5" w:rsidRPr="00FC4E29" w:rsidRDefault="005518D5" w:rsidP="003139C8">
      <w:pPr>
        <w:pStyle w:val="Heading7"/>
        <w:rPr>
          <w:sz w:val="20"/>
          <w:szCs w:val="20"/>
        </w:rPr>
      </w:pPr>
      <w:r w:rsidRPr="00FC4E29">
        <w:rPr>
          <w:sz w:val="20"/>
          <w:szCs w:val="20"/>
        </w:rPr>
        <w:t>Local erythema or oedema</w:t>
      </w:r>
    </w:p>
    <w:p w:rsidR="005518D5" w:rsidRPr="003139C8" w:rsidRDefault="005518D5" w:rsidP="003139C8">
      <w:r w:rsidRPr="003139C8">
        <w:t>Erythema was assessed using the scale: 0 No reaction; 0.5 Erythema barely visible; 1 Mild erythema; 2 Moderate erythema; 3 Severe erythema. Oedema was assessed using the scale: 0 No induration; 1 Slight tenseness of the skin; 2 Moderate thickening of the skin with oedematous feel; 3 Firm resistance to distortion, non-distensible.</w:t>
      </w:r>
    </w:p>
    <w:p w:rsidR="005518D5" w:rsidRPr="003139C8" w:rsidRDefault="005518D5" w:rsidP="003139C8">
      <w:r w:rsidRPr="003139C8">
        <w:t>CII (Cumulative Irritancy Index) was calculated for each treatment for each s</w:t>
      </w:r>
      <w:r w:rsidR="003139C8">
        <w:t>ubject as:</w:t>
      </w:r>
    </w:p>
    <w:p w:rsidR="005518D5" w:rsidRDefault="005518D5" w:rsidP="005518D5">
      <w:r w:rsidRPr="003139C8">
        <w:t>(Sum of all erythema scores read from Day 1 to Day 21)/(Number of readings).</w:t>
      </w:r>
    </w:p>
    <w:p w:rsidR="005518D5" w:rsidRDefault="005518D5" w:rsidP="005518D5">
      <w:r>
        <w:t>The mean CII across all subjects is tabulated below</w:t>
      </w:r>
      <w:r w:rsidR="00C4724C">
        <w:t xml:space="preserve"> in Table 29</w:t>
      </w:r>
      <w:r w:rsidR="00BD5754">
        <w:t>.</w:t>
      </w:r>
    </w:p>
    <w:p w:rsidR="00BD5754" w:rsidRDefault="00C4724C" w:rsidP="00BD5754">
      <w:pPr>
        <w:pStyle w:val="Tabletitle"/>
      </w:pPr>
      <w:r>
        <w:t>Table 29</w:t>
      </w:r>
      <w:r w:rsidR="00BD5754">
        <w:t xml:space="preserve">. </w:t>
      </w:r>
      <w:r w:rsidR="00BD5754" w:rsidRPr="00BD5754">
        <w:t>Study RD.03.SRE.19055</w:t>
      </w:r>
      <w:r w:rsidR="00BD5754">
        <w:t>. The mean cumulative irritancy index (CII) across all subjects.</w:t>
      </w:r>
    </w:p>
    <w:tbl>
      <w:tblPr>
        <w:tblStyle w:val="TableTGAblue"/>
        <w:tblW w:w="0" w:type="auto"/>
        <w:tblLook w:val="00A0" w:firstRow="1" w:lastRow="0" w:firstColumn="1" w:lastColumn="0" w:noHBand="0" w:noVBand="0"/>
        <w:tblDescription w:val="Table 29. Study RD.03.SRE.19055. The mean cumulative irritancy index (CII) across all subjects."/>
      </w:tblPr>
      <w:tblGrid>
        <w:gridCol w:w="2057"/>
        <w:gridCol w:w="2372"/>
        <w:gridCol w:w="2207"/>
        <w:gridCol w:w="2232"/>
      </w:tblGrid>
      <w:tr w:rsidR="005518D5" w:rsidRPr="0045720B" w:rsidTr="0045720B">
        <w:trPr>
          <w:cnfStyle w:val="100000000000" w:firstRow="1" w:lastRow="0" w:firstColumn="0" w:lastColumn="0" w:oddVBand="0" w:evenVBand="0" w:oddHBand="0"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2057" w:type="dxa"/>
          </w:tcPr>
          <w:p w:rsidR="005518D5" w:rsidRPr="0045720B" w:rsidRDefault="005518D5" w:rsidP="0045720B">
            <w:pPr>
              <w:rPr>
                <w:sz w:val="18"/>
                <w:szCs w:val="18"/>
              </w:rPr>
            </w:pPr>
          </w:p>
        </w:tc>
        <w:tc>
          <w:tcPr>
            <w:tcW w:w="2372" w:type="dxa"/>
          </w:tcPr>
          <w:p w:rsidR="005518D5" w:rsidRPr="0045720B" w:rsidRDefault="005518D5" w:rsidP="0045720B">
            <w:pPr>
              <w:ind w:left="0" w:right="0"/>
              <w:cnfStyle w:val="100000000000" w:firstRow="1" w:lastRow="0" w:firstColumn="0" w:lastColumn="0" w:oddVBand="0" w:evenVBand="0" w:oddHBand="0" w:evenHBand="0" w:firstRowFirstColumn="0" w:firstRowLastColumn="0" w:lastRowFirstColumn="0" w:lastRowLastColumn="0"/>
              <w:rPr>
                <w:sz w:val="18"/>
                <w:szCs w:val="18"/>
              </w:rPr>
            </w:pPr>
            <w:r w:rsidRPr="0045720B">
              <w:rPr>
                <w:sz w:val="18"/>
                <w:szCs w:val="18"/>
              </w:rPr>
              <w:t>Ivermection cream 1%</w:t>
            </w:r>
          </w:p>
        </w:tc>
        <w:tc>
          <w:tcPr>
            <w:tcW w:w="2207" w:type="dxa"/>
          </w:tcPr>
          <w:p w:rsidR="005518D5" w:rsidRPr="0045720B" w:rsidRDefault="005518D5" w:rsidP="0045720B">
            <w:pPr>
              <w:ind w:left="0" w:right="0"/>
              <w:cnfStyle w:val="100000000000" w:firstRow="1" w:lastRow="0" w:firstColumn="0" w:lastColumn="0" w:oddVBand="0" w:evenVBand="0" w:oddHBand="0" w:evenHBand="0" w:firstRowFirstColumn="0" w:firstRowLastColumn="0" w:lastRowFirstColumn="0" w:lastRowLastColumn="0"/>
              <w:rPr>
                <w:sz w:val="18"/>
                <w:szCs w:val="18"/>
              </w:rPr>
            </w:pPr>
            <w:r w:rsidRPr="0045720B">
              <w:rPr>
                <w:sz w:val="18"/>
                <w:szCs w:val="18"/>
              </w:rPr>
              <w:t>Vehicle</w:t>
            </w:r>
          </w:p>
        </w:tc>
        <w:tc>
          <w:tcPr>
            <w:tcW w:w="2232" w:type="dxa"/>
          </w:tcPr>
          <w:p w:rsidR="005518D5" w:rsidRPr="0045720B" w:rsidRDefault="005518D5" w:rsidP="0045720B">
            <w:pPr>
              <w:ind w:left="0" w:right="0"/>
              <w:cnfStyle w:val="100000000000" w:firstRow="1" w:lastRow="0" w:firstColumn="0" w:lastColumn="0" w:oddVBand="0" w:evenVBand="0" w:oddHBand="0" w:evenHBand="0" w:firstRowFirstColumn="0" w:firstRowLastColumn="0" w:lastRowFirstColumn="0" w:lastRowLastColumn="0"/>
              <w:rPr>
                <w:sz w:val="18"/>
                <w:szCs w:val="18"/>
              </w:rPr>
            </w:pPr>
            <w:r w:rsidRPr="0045720B">
              <w:rPr>
                <w:sz w:val="18"/>
                <w:szCs w:val="18"/>
              </w:rPr>
              <w:t>White petrolatum</w:t>
            </w:r>
          </w:p>
        </w:tc>
      </w:tr>
      <w:tr w:rsidR="005518D5" w:rsidRPr="0045720B" w:rsidTr="0045720B">
        <w:trPr>
          <w:trHeight w:val="486"/>
        </w:trPr>
        <w:tc>
          <w:tcPr>
            <w:cnfStyle w:val="001000000000" w:firstRow="0" w:lastRow="0" w:firstColumn="1" w:lastColumn="0" w:oddVBand="0" w:evenVBand="0" w:oddHBand="0" w:evenHBand="0" w:firstRowFirstColumn="0" w:firstRowLastColumn="0" w:lastRowFirstColumn="0" w:lastRowLastColumn="0"/>
            <w:tcW w:w="2057" w:type="dxa"/>
          </w:tcPr>
          <w:p w:rsidR="005518D5" w:rsidRPr="0045720B" w:rsidRDefault="005518D5" w:rsidP="0045720B">
            <w:pPr>
              <w:rPr>
                <w:sz w:val="18"/>
                <w:szCs w:val="18"/>
              </w:rPr>
            </w:pPr>
            <w:r w:rsidRPr="0045720B">
              <w:rPr>
                <w:sz w:val="18"/>
                <w:szCs w:val="18"/>
              </w:rPr>
              <w:t>Mean CII (SD)</w:t>
            </w:r>
          </w:p>
        </w:tc>
        <w:tc>
          <w:tcPr>
            <w:tcW w:w="2372" w:type="dxa"/>
          </w:tcPr>
          <w:p w:rsidR="005518D5" w:rsidRPr="0045720B" w:rsidRDefault="005518D5" w:rsidP="0045720B">
            <w:pPr>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0.13 (0.03)</w:t>
            </w:r>
          </w:p>
        </w:tc>
        <w:tc>
          <w:tcPr>
            <w:tcW w:w="2207" w:type="dxa"/>
          </w:tcPr>
          <w:p w:rsidR="005518D5" w:rsidRPr="0045720B" w:rsidRDefault="005518D5" w:rsidP="0045720B">
            <w:pPr>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0.07 (0.02)</w:t>
            </w:r>
          </w:p>
        </w:tc>
        <w:tc>
          <w:tcPr>
            <w:tcW w:w="2232" w:type="dxa"/>
          </w:tcPr>
          <w:p w:rsidR="005518D5" w:rsidRPr="0045720B" w:rsidRDefault="005518D5" w:rsidP="0045720B">
            <w:pPr>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0.12 (0.04)</w:t>
            </w:r>
          </w:p>
        </w:tc>
      </w:tr>
    </w:tbl>
    <w:p w:rsidR="005518D5" w:rsidRDefault="005518D5" w:rsidP="005518D5">
      <w:r w:rsidRPr="003139C8">
        <w:t xml:space="preserve">The worst erythema score in </w:t>
      </w:r>
      <w:r w:rsidR="00BD5754">
        <w:t>each subjec</w:t>
      </w:r>
      <w:r w:rsidR="00C4724C">
        <w:t>t is tabulated below in Table 30</w:t>
      </w:r>
      <w:r w:rsidR="00BD5754">
        <w:t>.</w:t>
      </w:r>
    </w:p>
    <w:p w:rsidR="00FC4E29" w:rsidRDefault="00C4724C" w:rsidP="00FC4E29">
      <w:pPr>
        <w:pStyle w:val="Tabletitle"/>
      </w:pPr>
      <w:r>
        <w:lastRenderedPageBreak/>
        <w:t>Table 30</w:t>
      </w:r>
      <w:r w:rsidR="00FC4E29">
        <w:t xml:space="preserve">. Study </w:t>
      </w:r>
      <w:r w:rsidR="00BD5754" w:rsidRPr="00FC4E29">
        <w:t>RD.03.SRE.19055</w:t>
      </w:r>
      <w:r w:rsidR="00FC4E29">
        <w:t>. The worst erythema score in each subject.</w:t>
      </w:r>
    </w:p>
    <w:tbl>
      <w:tblPr>
        <w:tblStyle w:val="TableTGAblue"/>
        <w:tblW w:w="0" w:type="auto"/>
        <w:tblLook w:val="00A0" w:firstRow="1" w:lastRow="0" w:firstColumn="1" w:lastColumn="0" w:noHBand="0" w:noVBand="0"/>
        <w:tblDescription w:val="Table 30. Study RD.03.SRE.19055. The worst erythema score in each subject."/>
      </w:tblPr>
      <w:tblGrid>
        <w:gridCol w:w="2097"/>
        <w:gridCol w:w="2388"/>
        <w:gridCol w:w="2223"/>
        <w:gridCol w:w="2247"/>
      </w:tblGrid>
      <w:tr w:rsidR="005518D5" w:rsidRPr="0045720B" w:rsidTr="0045720B">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097" w:type="dxa"/>
          </w:tcPr>
          <w:p w:rsidR="005518D5" w:rsidRPr="0045720B" w:rsidRDefault="005518D5" w:rsidP="0045720B">
            <w:pPr>
              <w:rPr>
                <w:sz w:val="18"/>
                <w:szCs w:val="18"/>
              </w:rPr>
            </w:pPr>
          </w:p>
        </w:tc>
        <w:tc>
          <w:tcPr>
            <w:tcW w:w="2388" w:type="dxa"/>
          </w:tcPr>
          <w:p w:rsidR="005518D5" w:rsidRPr="0045720B" w:rsidRDefault="005518D5" w:rsidP="0045720B">
            <w:pPr>
              <w:cnfStyle w:val="100000000000" w:firstRow="1" w:lastRow="0" w:firstColumn="0" w:lastColumn="0" w:oddVBand="0" w:evenVBand="0" w:oddHBand="0" w:evenHBand="0" w:firstRowFirstColumn="0" w:firstRowLastColumn="0" w:lastRowFirstColumn="0" w:lastRowLastColumn="0"/>
              <w:rPr>
                <w:sz w:val="18"/>
                <w:szCs w:val="18"/>
              </w:rPr>
            </w:pPr>
            <w:r w:rsidRPr="0045720B">
              <w:rPr>
                <w:sz w:val="18"/>
                <w:szCs w:val="18"/>
              </w:rPr>
              <w:t>Ivermection cream 1%</w:t>
            </w:r>
          </w:p>
        </w:tc>
        <w:tc>
          <w:tcPr>
            <w:tcW w:w="2223" w:type="dxa"/>
          </w:tcPr>
          <w:p w:rsidR="005518D5" w:rsidRPr="0045720B" w:rsidRDefault="005518D5" w:rsidP="0045720B">
            <w:pPr>
              <w:cnfStyle w:val="100000000000" w:firstRow="1" w:lastRow="0" w:firstColumn="0" w:lastColumn="0" w:oddVBand="0" w:evenVBand="0" w:oddHBand="0" w:evenHBand="0" w:firstRowFirstColumn="0" w:firstRowLastColumn="0" w:lastRowFirstColumn="0" w:lastRowLastColumn="0"/>
              <w:rPr>
                <w:sz w:val="18"/>
                <w:szCs w:val="18"/>
              </w:rPr>
            </w:pPr>
            <w:r w:rsidRPr="0045720B">
              <w:rPr>
                <w:sz w:val="18"/>
                <w:szCs w:val="18"/>
              </w:rPr>
              <w:t>Vehicle</w:t>
            </w:r>
          </w:p>
        </w:tc>
        <w:tc>
          <w:tcPr>
            <w:tcW w:w="2247" w:type="dxa"/>
          </w:tcPr>
          <w:p w:rsidR="005518D5" w:rsidRPr="0045720B" w:rsidRDefault="005518D5" w:rsidP="0045720B">
            <w:pPr>
              <w:cnfStyle w:val="100000000000" w:firstRow="1" w:lastRow="0" w:firstColumn="0" w:lastColumn="0" w:oddVBand="0" w:evenVBand="0" w:oddHBand="0" w:evenHBand="0" w:firstRowFirstColumn="0" w:firstRowLastColumn="0" w:lastRowFirstColumn="0" w:lastRowLastColumn="0"/>
              <w:rPr>
                <w:sz w:val="18"/>
                <w:szCs w:val="18"/>
              </w:rPr>
            </w:pPr>
            <w:r w:rsidRPr="0045720B">
              <w:rPr>
                <w:sz w:val="18"/>
                <w:szCs w:val="18"/>
              </w:rPr>
              <w:t>White petrolatum</w:t>
            </w:r>
          </w:p>
        </w:tc>
      </w:tr>
      <w:tr w:rsidR="005518D5" w:rsidRPr="0045720B" w:rsidTr="0045720B">
        <w:trPr>
          <w:trHeight w:val="482"/>
        </w:trPr>
        <w:tc>
          <w:tcPr>
            <w:cnfStyle w:val="001000000000" w:firstRow="0" w:lastRow="0" w:firstColumn="1" w:lastColumn="0" w:oddVBand="0" w:evenVBand="0" w:oddHBand="0" w:evenHBand="0" w:firstRowFirstColumn="0" w:firstRowLastColumn="0" w:lastRowFirstColumn="0" w:lastRowLastColumn="0"/>
            <w:tcW w:w="2097" w:type="dxa"/>
          </w:tcPr>
          <w:p w:rsidR="005518D5" w:rsidRPr="0045720B" w:rsidRDefault="005518D5" w:rsidP="0045720B">
            <w:pPr>
              <w:rPr>
                <w:sz w:val="18"/>
                <w:szCs w:val="18"/>
              </w:rPr>
            </w:pPr>
            <w:r w:rsidRPr="0045720B">
              <w:rPr>
                <w:sz w:val="18"/>
                <w:szCs w:val="18"/>
              </w:rPr>
              <w:t>0 = no erythema</w:t>
            </w:r>
          </w:p>
        </w:tc>
        <w:tc>
          <w:tcPr>
            <w:tcW w:w="2388" w:type="dxa"/>
          </w:tcPr>
          <w:p w:rsidR="005518D5" w:rsidRPr="0045720B" w:rsidRDefault="005518D5" w:rsidP="0045720B">
            <w:pPr>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3</w:t>
            </w:r>
          </w:p>
        </w:tc>
        <w:tc>
          <w:tcPr>
            <w:tcW w:w="2223" w:type="dxa"/>
          </w:tcPr>
          <w:p w:rsidR="005518D5" w:rsidRPr="0045720B" w:rsidRDefault="005518D5" w:rsidP="0045720B">
            <w:pPr>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7</w:t>
            </w:r>
          </w:p>
        </w:tc>
        <w:tc>
          <w:tcPr>
            <w:tcW w:w="2247" w:type="dxa"/>
          </w:tcPr>
          <w:p w:rsidR="005518D5" w:rsidRPr="0045720B" w:rsidRDefault="005518D5" w:rsidP="0045720B">
            <w:pPr>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5</w:t>
            </w:r>
          </w:p>
        </w:tc>
      </w:tr>
      <w:tr w:rsidR="005518D5" w:rsidRPr="0045720B" w:rsidTr="0045720B">
        <w:trPr>
          <w:trHeight w:val="469"/>
        </w:trPr>
        <w:tc>
          <w:tcPr>
            <w:cnfStyle w:val="001000000000" w:firstRow="0" w:lastRow="0" w:firstColumn="1" w:lastColumn="0" w:oddVBand="0" w:evenVBand="0" w:oddHBand="0" w:evenHBand="0" w:firstRowFirstColumn="0" w:firstRowLastColumn="0" w:lastRowFirstColumn="0" w:lastRowLastColumn="0"/>
            <w:tcW w:w="2097" w:type="dxa"/>
          </w:tcPr>
          <w:p w:rsidR="005518D5" w:rsidRPr="0045720B" w:rsidRDefault="005518D5" w:rsidP="0045720B">
            <w:pPr>
              <w:rPr>
                <w:sz w:val="18"/>
                <w:szCs w:val="18"/>
              </w:rPr>
            </w:pPr>
            <w:r w:rsidRPr="0045720B">
              <w:rPr>
                <w:sz w:val="18"/>
                <w:szCs w:val="18"/>
              </w:rPr>
              <w:t>0.5 = barely visible</w:t>
            </w:r>
          </w:p>
        </w:tc>
        <w:tc>
          <w:tcPr>
            <w:tcW w:w="2388" w:type="dxa"/>
          </w:tcPr>
          <w:p w:rsidR="005518D5" w:rsidRPr="0045720B" w:rsidRDefault="005518D5" w:rsidP="0045720B">
            <w:pPr>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9</w:t>
            </w:r>
          </w:p>
        </w:tc>
        <w:tc>
          <w:tcPr>
            <w:tcW w:w="2223" w:type="dxa"/>
          </w:tcPr>
          <w:p w:rsidR="005518D5" w:rsidRPr="0045720B" w:rsidRDefault="005518D5" w:rsidP="0045720B">
            <w:pPr>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9</w:t>
            </w:r>
          </w:p>
        </w:tc>
        <w:tc>
          <w:tcPr>
            <w:tcW w:w="2247" w:type="dxa"/>
          </w:tcPr>
          <w:p w:rsidR="005518D5" w:rsidRPr="0045720B" w:rsidRDefault="005518D5" w:rsidP="0045720B">
            <w:pPr>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9</w:t>
            </w:r>
          </w:p>
        </w:tc>
      </w:tr>
      <w:tr w:rsidR="005518D5" w:rsidRPr="0045720B" w:rsidTr="0045720B">
        <w:trPr>
          <w:trHeight w:val="482"/>
        </w:trPr>
        <w:tc>
          <w:tcPr>
            <w:cnfStyle w:val="001000000000" w:firstRow="0" w:lastRow="0" w:firstColumn="1" w:lastColumn="0" w:oddVBand="0" w:evenVBand="0" w:oddHBand="0" w:evenHBand="0" w:firstRowFirstColumn="0" w:firstRowLastColumn="0" w:lastRowFirstColumn="0" w:lastRowLastColumn="0"/>
            <w:tcW w:w="2097" w:type="dxa"/>
          </w:tcPr>
          <w:p w:rsidR="005518D5" w:rsidRPr="0045720B" w:rsidRDefault="005518D5" w:rsidP="0045720B">
            <w:pPr>
              <w:rPr>
                <w:sz w:val="18"/>
                <w:szCs w:val="18"/>
              </w:rPr>
            </w:pPr>
            <w:r w:rsidRPr="0045720B">
              <w:rPr>
                <w:sz w:val="18"/>
                <w:szCs w:val="18"/>
              </w:rPr>
              <w:t>1 = slight</w:t>
            </w:r>
          </w:p>
        </w:tc>
        <w:tc>
          <w:tcPr>
            <w:tcW w:w="2388" w:type="dxa"/>
          </w:tcPr>
          <w:p w:rsidR="005518D5" w:rsidRPr="0045720B" w:rsidRDefault="005518D5" w:rsidP="0045720B">
            <w:pPr>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4</w:t>
            </w:r>
          </w:p>
        </w:tc>
        <w:tc>
          <w:tcPr>
            <w:tcW w:w="2223" w:type="dxa"/>
          </w:tcPr>
          <w:p w:rsidR="005518D5" w:rsidRPr="0045720B" w:rsidRDefault="005518D5" w:rsidP="0045720B">
            <w:pPr>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1</w:t>
            </w:r>
          </w:p>
        </w:tc>
        <w:tc>
          <w:tcPr>
            <w:tcW w:w="2247" w:type="dxa"/>
          </w:tcPr>
          <w:p w:rsidR="005518D5" w:rsidRPr="0045720B" w:rsidRDefault="005518D5" w:rsidP="0045720B">
            <w:pPr>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3</w:t>
            </w:r>
          </w:p>
        </w:tc>
      </w:tr>
      <w:tr w:rsidR="005518D5" w:rsidRPr="0045720B" w:rsidTr="0045720B">
        <w:trPr>
          <w:trHeight w:val="482"/>
        </w:trPr>
        <w:tc>
          <w:tcPr>
            <w:cnfStyle w:val="001000000000" w:firstRow="0" w:lastRow="0" w:firstColumn="1" w:lastColumn="0" w:oddVBand="0" w:evenVBand="0" w:oddHBand="0" w:evenHBand="0" w:firstRowFirstColumn="0" w:firstRowLastColumn="0" w:lastRowFirstColumn="0" w:lastRowLastColumn="0"/>
            <w:tcW w:w="2097" w:type="dxa"/>
          </w:tcPr>
          <w:p w:rsidR="005518D5" w:rsidRPr="0045720B" w:rsidRDefault="005518D5" w:rsidP="0045720B">
            <w:pPr>
              <w:rPr>
                <w:sz w:val="18"/>
                <w:szCs w:val="18"/>
              </w:rPr>
            </w:pPr>
            <w:r w:rsidRPr="0045720B">
              <w:rPr>
                <w:sz w:val="18"/>
                <w:szCs w:val="18"/>
              </w:rPr>
              <w:t>2 = moderate</w:t>
            </w:r>
          </w:p>
        </w:tc>
        <w:tc>
          <w:tcPr>
            <w:tcW w:w="2388" w:type="dxa"/>
          </w:tcPr>
          <w:p w:rsidR="005518D5" w:rsidRPr="0045720B" w:rsidRDefault="005518D5" w:rsidP="0045720B">
            <w:pPr>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2</w:t>
            </w:r>
          </w:p>
        </w:tc>
        <w:tc>
          <w:tcPr>
            <w:tcW w:w="2223" w:type="dxa"/>
          </w:tcPr>
          <w:p w:rsidR="005518D5" w:rsidRPr="0045720B" w:rsidRDefault="005518D5" w:rsidP="0045720B">
            <w:pPr>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1</w:t>
            </w:r>
          </w:p>
        </w:tc>
        <w:tc>
          <w:tcPr>
            <w:tcW w:w="2247" w:type="dxa"/>
          </w:tcPr>
          <w:p w:rsidR="005518D5" w:rsidRPr="0045720B" w:rsidRDefault="005518D5" w:rsidP="0045720B">
            <w:pPr>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1</w:t>
            </w:r>
          </w:p>
        </w:tc>
      </w:tr>
      <w:tr w:rsidR="005518D5" w:rsidRPr="0045720B" w:rsidTr="0045720B">
        <w:trPr>
          <w:trHeight w:val="494"/>
        </w:trPr>
        <w:tc>
          <w:tcPr>
            <w:cnfStyle w:val="001000000000" w:firstRow="0" w:lastRow="0" w:firstColumn="1" w:lastColumn="0" w:oddVBand="0" w:evenVBand="0" w:oddHBand="0" w:evenHBand="0" w:firstRowFirstColumn="0" w:firstRowLastColumn="0" w:lastRowFirstColumn="0" w:lastRowLastColumn="0"/>
            <w:tcW w:w="2097" w:type="dxa"/>
          </w:tcPr>
          <w:p w:rsidR="005518D5" w:rsidRPr="0045720B" w:rsidRDefault="005518D5" w:rsidP="0045720B">
            <w:pPr>
              <w:rPr>
                <w:sz w:val="18"/>
                <w:szCs w:val="18"/>
              </w:rPr>
            </w:pPr>
            <w:r w:rsidRPr="0045720B">
              <w:rPr>
                <w:sz w:val="18"/>
                <w:szCs w:val="18"/>
              </w:rPr>
              <w:t>3 = severe</w:t>
            </w:r>
          </w:p>
        </w:tc>
        <w:tc>
          <w:tcPr>
            <w:tcW w:w="2388" w:type="dxa"/>
          </w:tcPr>
          <w:p w:rsidR="005518D5" w:rsidRPr="0045720B" w:rsidRDefault="005518D5" w:rsidP="0045720B">
            <w:pPr>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0</w:t>
            </w:r>
          </w:p>
        </w:tc>
        <w:tc>
          <w:tcPr>
            <w:tcW w:w="2223" w:type="dxa"/>
          </w:tcPr>
          <w:p w:rsidR="005518D5" w:rsidRPr="0045720B" w:rsidRDefault="005518D5" w:rsidP="0045720B">
            <w:pPr>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0</w:t>
            </w:r>
          </w:p>
        </w:tc>
        <w:tc>
          <w:tcPr>
            <w:tcW w:w="2247" w:type="dxa"/>
          </w:tcPr>
          <w:p w:rsidR="005518D5" w:rsidRPr="0045720B" w:rsidRDefault="005518D5" w:rsidP="0045720B">
            <w:pPr>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0</w:t>
            </w:r>
          </w:p>
        </w:tc>
      </w:tr>
    </w:tbl>
    <w:p w:rsidR="005518D5" w:rsidRDefault="005518D5" w:rsidP="005518D5">
      <w:r w:rsidRPr="003139C8">
        <w:t>1 subject had an oedema score of 1 on the zone treated with ivermectin 1% cream at Day 14. All other oedema scores were 0.</w:t>
      </w:r>
    </w:p>
    <w:p w:rsidR="005518D5" w:rsidRPr="00FC4E29" w:rsidRDefault="005518D5" w:rsidP="003139C8">
      <w:pPr>
        <w:pStyle w:val="Heading7"/>
        <w:rPr>
          <w:sz w:val="20"/>
          <w:szCs w:val="20"/>
        </w:rPr>
      </w:pPr>
      <w:r w:rsidRPr="00FC4E29">
        <w:rPr>
          <w:sz w:val="20"/>
          <w:szCs w:val="20"/>
        </w:rPr>
        <w:t>Other AEs</w:t>
      </w:r>
    </w:p>
    <w:p w:rsidR="005518D5" w:rsidRDefault="005518D5" w:rsidP="003139C8">
      <w:r w:rsidRPr="003139C8">
        <w:t>Local reactions</w:t>
      </w:r>
      <w:r w:rsidR="00FC4E29">
        <w:t xml:space="preserve">. A description of local reactions </w:t>
      </w:r>
      <w:r w:rsidR="00C4724C">
        <w:t>in subjects is shown in Table 31</w:t>
      </w:r>
      <w:r w:rsidR="00FC4E29">
        <w:t>.</w:t>
      </w:r>
    </w:p>
    <w:p w:rsidR="00FC4E29" w:rsidRDefault="00C4724C" w:rsidP="00FC4E29">
      <w:pPr>
        <w:pStyle w:val="Tabletitle"/>
      </w:pPr>
      <w:r>
        <w:t>Table 31</w:t>
      </w:r>
      <w:r w:rsidR="00FC4E29">
        <w:t xml:space="preserve">. </w:t>
      </w:r>
      <w:r w:rsidR="00FC4E29" w:rsidRPr="00FC4E29">
        <w:t xml:space="preserve">Study </w:t>
      </w:r>
      <w:r w:rsidR="00BD5754" w:rsidRPr="00FC4E29">
        <w:t>RD.03.SRE.19055</w:t>
      </w:r>
      <w:r w:rsidR="00FC4E29">
        <w:t xml:space="preserve">. </w:t>
      </w:r>
      <w:r w:rsidR="00FC4E29" w:rsidRPr="00FC4E29">
        <w:t>A description of local reactions in subjects</w:t>
      </w:r>
    </w:p>
    <w:tbl>
      <w:tblPr>
        <w:tblStyle w:val="TableTGAblue"/>
        <w:tblW w:w="0" w:type="auto"/>
        <w:tblLook w:val="04A0" w:firstRow="1" w:lastRow="0" w:firstColumn="1" w:lastColumn="0" w:noHBand="0" w:noVBand="1"/>
        <w:tblDescription w:val="Table 31. Study RD.03.SRE.19055. A description of local reactions in subjects"/>
      </w:tblPr>
      <w:tblGrid>
        <w:gridCol w:w="2137"/>
        <w:gridCol w:w="1029"/>
        <w:gridCol w:w="1137"/>
        <w:gridCol w:w="1096"/>
        <w:gridCol w:w="1205"/>
        <w:gridCol w:w="1096"/>
        <w:gridCol w:w="1205"/>
      </w:tblGrid>
      <w:tr w:rsidR="00FC4E29" w:rsidRPr="0045720B" w:rsidTr="0045720B">
        <w:trPr>
          <w:cnfStyle w:val="100000000000" w:firstRow="1" w:lastRow="0" w:firstColumn="0" w:lastColumn="0" w:oddVBand="0" w:evenVBand="0" w:oddHBand="0"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2137" w:type="dxa"/>
          </w:tcPr>
          <w:p w:rsidR="00FC4E29" w:rsidRPr="0045720B" w:rsidRDefault="00FC4E29" w:rsidP="0045720B">
            <w:pPr>
              <w:rPr>
                <w:sz w:val="18"/>
                <w:szCs w:val="18"/>
              </w:rPr>
            </w:pPr>
          </w:p>
        </w:tc>
        <w:tc>
          <w:tcPr>
            <w:tcW w:w="2166" w:type="dxa"/>
            <w:gridSpan w:val="2"/>
          </w:tcPr>
          <w:p w:rsidR="00FC4E29" w:rsidRPr="0045720B" w:rsidRDefault="00FC4E29" w:rsidP="0045720B">
            <w:pPr>
              <w:cnfStyle w:val="100000000000" w:firstRow="1" w:lastRow="0" w:firstColumn="0" w:lastColumn="0" w:oddVBand="0" w:evenVBand="0" w:oddHBand="0" w:evenHBand="0" w:firstRowFirstColumn="0" w:firstRowLastColumn="0" w:lastRowFirstColumn="0" w:lastRowLastColumn="0"/>
              <w:rPr>
                <w:b w:val="0"/>
                <w:sz w:val="18"/>
                <w:szCs w:val="18"/>
              </w:rPr>
            </w:pPr>
            <w:r w:rsidRPr="0045720B">
              <w:rPr>
                <w:sz w:val="18"/>
                <w:szCs w:val="18"/>
              </w:rPr>
              <w:t>Ivermection cream 1%</w:t>
            </w:r>
          </w:p>
        </w:tc>
        <w:tc>
          <w:tcPr>
            <w:tcW w:w="2301" w:type="dxa"/>
            <w:gridSpan w:val="2"/>
          </w:tcPr>
          <w:p w:rsidR="00FC4E29" w:rsidRPr="0045720B" w:rsidRDefault="00FC4E29" w:rsidP="0045720B">
            <w:pPr>
              <w:cnfStyle w:val="100000000000" w:firstRow="1" w:lastRow="0" w:firstColumn="0" w:lastColumn="0" w:oddVBand="0" w:evenVBand="0" w:oddHBand="0" w:evenHBand="0" w:firstRowFirstColumn="0" w:firstRowLastColumn="0" w:lastRowFirstColumn="0" w:lastRowLastColumn="0"/>
              <w:rPr>
                <w:b w:val="0"/>
                <w:sz w:val="18"/>
                <w:szCs w:val="18"/>
              </w:rPr>
            </w:pPr>
            <w:r w:rsidRPr="0045720B">
              <w:rPr>
                <w:sz w:val="18"/>
                <w:szCs w:val="18"/>
              </w:rPr>
              <w:t>Vehicle</w:t>
            </w:r>
          </w:p>
        </w:tc>
        <w:tc>
          <w:tcPr>
            <w:tcW w:w="2301" w:type="dxa"/>
            <w:gridSpan w:val="2"/>
          </w:tcPr>
          <w:p w:rsidR="00FC4E29" w:rsidRPr="0045720B" w:rsidRDefault="00FC4E29" w:rsidP="0045720B">
            <w:pPr>
              <w:cnfStyle w:val="100000000000" w:firstRow="1" w:lastRow="0" w:firstColumn="0" w:lastColumn="0" w:oddVBand="0" w:evenVBand="0" w:oddHBand="0" w:evenHBand="0" w:firstRowFirstColumn="0" w:firstRowLastColumn="0" w:lastRowFirstColumn="0" w:lastRowLastColumn="0"/>
              <w:rPr>
                <w:b w:val="0"/>
                <w:sz w:val="18"/>
                <w:szCs w:val="18"/>
              </w:rPr>
            </w:pPr>
            <w:r w:rsidRPr="0045720B">
              <w:rPr>
                <w:sz w:val="18"/>
                <w:szCs w:val="18"/>
              </w:rPr>
              <w:t>White petrolatum</w:t>
            </w:r>
          </w:p>
        </w:tc>
      </w:tr>
      <w:tr w:rsidR="00FC4E29" w:rsidRPr="0045720B" w:rsidTr="0045720B">
        <w:trPr>
          <w:trHeight w:val="957"/>
        </w:trPr>
        <w:tc>
          <w:tcPr>
            <w:cnfStyle w:val="001000000000" w:firstRow="0" w:lastRow="0" w:firstColumn="1" w:lastColumn="0" w:oddVBand="0" w:evenVBand="0" w:oddHBand="0" w:evenHBand="0" w:firstRowFirstColumn="0" w:firstRowLastColumn="0" w:lastRowFirstColumn="0" w:lastRowLastColumn="0"/>
            <w:tcW w:w="2137" w:type="dxa"/>
          </w:tcPr>
          <w:p w:rsidR="00FC4E29" w:rsidRPr="0045720B" w:rsidRDefault="00FC4E29" w:rsidP="0045720B">
            <w:pPr>
              <w:ind w:left="0" w:right="0"/>
              <w:rPr>
                <w:sz w:val="18"/>
                <w:szCs w:val="18"/>
              </w:rPr>
            </w:pPr>
            <w:r w:rsidRPr="0045720B">
              <w:rPr>
                <w:sz w:val="18"/>
                <w:szCs w:val="18"/>
              </w:rPr>
              <w:t>Reaction</w:t>
            </w:r>
          </w:p>
        </w:tc>
        <w:tc>
          <w:tcPr>
            <w:tcW w:w="1029" w:type="dxa"/>
          </w:tcPr>
          <w:p w:rsidR="00FC4E29" w:rsidRPr="0045720B" w:rsidRDefault="00FC4E29"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Number of subjects</w:t>
            </w:r>
          </w:p>
        </w:tc>
        <w:tc>
          <w:tcPr>
            <w:tcW w:w="1136" w:type="dxa"/>
          </w:tcPr>
          <w:p w:rsidR="00FC4E29" w:rsidRPr="0045720B" w:rsidRDefault="00FC4E29"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Frequency of reaction</w:t>
            </w:r>
          </w:p>
        </w:tc>
        <w:tc>
          <w:tcPr>
            <w:tcW w:w="1096" w:type="dxa"/>
          </w:tcPr>
          <w:p w:rsidR="00FC4E29" w:rsidRPr="0045720B" w:rsidRDefault="00FC4E29"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Number of subjects</w:t>
            </w:r>
          </w:p>
        </w:tc>
        <w:tc>
          <w:tcPr>
            <w:tcW w:w="1205" w:type="dxa"/>
          </w:tcPr>
          <w:p w:rsidR="00FC4E29" w:rsidRPr="0045720B" w:rsidRDefault="00FC4E29"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Frequency of reaction</w:t>
            </w:r>
          </w:p>
        </w:tc>
        <w:tc>
          <w:tcPr>
            <w:tcW w:w="1096" w:type="dxa"/>
          </w:tcPr>
          <w:p w:rsidR="00FC4E29" w:rsidRPr="0045720B" w:rsidRDefault="00FC4E29"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Number of subjects</w:t>
            </w:r>
          </w:p>
        </w:tc>
        <w:tc>
          <w:tcPr>
            <w:tcW w:w="1205" w:type="dxa"/>
          </w:tcPr>
          <w:p w:rsidR="00FC4E29" w:rsidRPr="0045720B" w:rsidRDefault="00FC4E29"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Frequency of reaction</w:t>
            </w:r>
          </w:p>
        </w:tc>
      </w:tr>
      <w:tr w:rsidR="00FC4E29" w:rsidRPr="0045720B" w:rsidTr="0045720B">
        <w:trPr>
          <w:trHeight w:val="478"/>
        </w:trPr>
        <w:tc>
          <w:tcPr>
            <w:cnfStyle w:val="001000000000" w:firstRow="0" w:lastRow="0" w:firstColumn="1" w:lastColumn="0" w:oddVBand="0" w:evenVBand="0" w:oddHBand="0" w:evenHBand="0" w:firstRowFirstColumn="0" w:firstRowLastColumn="0" w:lastRowFirstColumn="0" w:lastRowLastColumn="0"/>
            <w:tcW w:w="2137" w:type="dxa"/>
          </w:tcPr>
          <w:p w:rsidR="00FC4E29" w:rsidRPr="0045720B" w:rsidRDefault="00FC4E29" w:rsidP="0045720B">
            <w:pPr>
              <w:rPr>
                <w:sz w:val="18"/>
                <w:szCs w:val="18"/>
              </w:rPr>
            </w:pPr>
            <w:r w:rsidRPr="0045720B">
              <w:rPr>
                <w:sz w:val="18"/>
                <w:szCs w:val="18"/>
              </w:rPr>
              <w:t>Papules</w:t>
            </w:r>
          </w:p>
        </w:tc>
        <w:tc>
          <w:tcPr>
            <w:tcW w:w="1029" w:type="dxa"/>
          </w:tcPr>
          <w:p w:rsidR="00FC4E29" w:rsidRPr="0045720B" w:rsidRDefault="00FC4E29" w:rsidP="0045720B">
            <w:pPr>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2</w:t>
            </w:r>
          </w:p>
        </w:tc>
        <w:tc>
          <w:tcPr>
            <w:tcW w:w="1136" w:type="dxa"/>
          </w:tcPr>
          <w:p w:rsidR="00FC4E29" w:rsidRPr="0045720B" w:rsidRDefault="00FC4E29" w:rsidP="0045720B">
            <w:pPr>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7</w:t>
            </w:r>
          </w:p>
        </w:tc>
        <w:tc>
          <w:tcPr>
            <w:tcW w:w="1096" w:type="dxa"/>
          </w:tcPr>
          <w:p w:rsidR="00FC4E29" w:rsidRPr="0045720B" w:rsidRDefault="00FC4E29" w:rsidP="0045720B">
            <w:pPr>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3</w:t>
            </w:r>
          </w:p>
        </w:tc>
        <w:tc>
          <w:tcPr>
            <w:tcW w:w="1205" w:type="dxa"/>
          </w:tcPr>
          <w:p w:rsidR="00FC4E29" w:rsidRPr="0045720B" w:rsidRDefault="00FC4E29" w:rsidP="0045720B">
            <w:pPr>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5</w:t>
            </w:r>
          </w:p>
        </w:tc>
        <w:tc>
          <w:tcPr>
            <w:tcW w:w="1096" w:type="dxa"/>
          </w:tcPr>
          <w:p w:rsidR="00FC4E29" w:rsidRPr="0045720B" w:rsidRDefault="00FC4E29" w:rsidP="0045720B">
            <w:pPr>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2</w:t>
            </w:r>
          </w:p>
        </w:tc>
        <w:tc>
          <w:tcPr>
            <w:tcW w:w="1205" w:type="dxa"/>
          </w:tcPr>
          <w:p w:rsidR="00FC4E29" w:rsidRPr="0045720B" w:rsidRDefault="00FC4E29" w:rsidP="0045720B">
            <w:pPr>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2</w:t>
            </w:r>
          </w:p>
        </w:tc>
      </w:tr>
      <w:tr w:rsidR="00FC4E29" w:rsidRPr="0045720B" w:rsidTr="0045720B">
        <w:trPr>
          <w:trHeight w:val="478"/>
        </w:trPr>
        <w:tc>
          <w:tcPr>
            <w:cnfStyle w:val="001000000000" w:firstRow="0" w:lastRow="0" w:firstColumn="1" w:lastColumn="0" w:oddVBand="0" w:evenVBand="0" w:oddHBand="0" w:evenHBand="0" w:firstRowFirstColumn="0" w:firstRowLastColumn="0" w:lastRowFirstColumn="0" w:lastRowLastColumn="0"/>
            <w:tcW w:w="2137" w:type="dxa"/>
          </w:tcPr>
          <w:p w:rsidR="00FC4E29" w:rsidRPr="0045720B" w:rsidRDefault="00FC4E29" w:rsidP="0045720B">
            <w:pPr>
              <w:rPr>
                <w:sz w:val="18"/>
                <w:szCs w:val="18"/>
              </w:rPr>
            </w:pPr>
            <w:r w:rsidRPr="0045720B">
              <w:rPr>
                <w:sz w:val="18"/>
                <w:szCs w:val="18"/>
              </w:rPr>
              <w:t>Pustules</w:t>
            </w:r>
          </w:p>
        </w:tc>
        <w:tc>
          <w:tcPr>
            <w:tcW w:w="1029" w:type="dxa"/>
          </w:tcPr>
          <w:p w:rsidR="00FC4E29" w:rsidRPr="0045720B" w:rsidRDefault="00FC4E29" w:rsidP="0045720B">
            <w:pPr>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7</w:t>
            </w:r>
          </w:p>
        </w:tc>
        <w:tc>
          <w:tcPr>
            <w:tcW w:w="1136" w:type="dxa"/>
          </w:tcPr>
          <w:p w:rsidR="00FC4E29" w:rsidRPr="0045720B" w:rsidRDefault="00FC4E29" w:rsidP="0045720B">
            <w:pPr>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18</w:t>
            </w:r>
          </w:p>
        </w:tc>
        <w:tc>
          <w:tcPr>
            <w:tcW w:w="1096" w:type="dxa"/>
          </w:tcPr>
          <w:p w:rsidR="00FC4E29" w:rsidRPr="0045720B" w:rsidRDefault="00FC4E29" w:rsidP="0045720B">
            <w:pPr>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7</w:t>
            </w:r>
          </w:p>
        </w:tc>
        <w:tc>
          <w:tcPr>
            <w:tcW w:w="1205" w:type="dxa"/>
          </w:tcPr>
          <w:p w:rsidR="00FC4E29" w:rsidRPr="0045720B" w:rsidRDefault="00FC4E29" w:rsidP="0045720B">
            <w:pPr>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18</w:t>
            </w:r>
          </w:p>
        </w:tc>
        <w:tc>
          <w:tcPr>
            <w:tcW w:w="1096" w:type="dxa"/>
          </w:tcPr>
          <w:p w:rsidR="00FC4E29" w:rsidRPr="0045720B" w:rsidRDefault="00FC4E29" w:rsidP="0045720B">
            <w:pPr>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8</w:t>
            </w:r>
          </w:p>
        </w:tc>
        <w:tc>
          <w:tcPr>
            <w:tcW w:w="1205" w:type="dxa"/>
          </w:tcPr>
          <w:p w:rsidR="00FC4E29" w:rsidRPr="0045720B" w:rsidRDefault="00FC4E29" w:rsidP="0045720B">
            <w:pPr>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23</w:t>
            </w:r>
          </w:p>
        </w:tc>
      </w:tr>
      <w:tr w:rsidR="00FC4E29" w:rsidRPr="0045720B" w:rsidTr="0045720B">
        <w:trPr>
          <w:trHeight w:val="478"/>
        </w:trPr>
        <w:tc>
          <w:tcPr>
            <w:cnfStyle w:val="001000000000" w:firstRow="0" w:lastRow="0" w:firstColumn="1" w:lastColumn="0" w:oddVBand="0" w:evenVBand="0" w:oddHBand="0" w:evenHBand="0" w:firstRowFirstColumn="0" w:firstRowLastColumn="0" w:lastRowFirstColumn="0" w:lastRowLastColumn="0"/>
            <w:tcW w:w="2137" w:type="dxa"/>
          </w:tcPr>
          <w:p w:rsidR="00FC4E29" w:rsidRPr="0045720B" w:rsidRDefault="00FC4E29" w:rsidP="0045720B">
            <w:pPr>
              <w:rPr>
                <w:sz w:val="18"/>
                <w:szCs w:val="18"/>
              </w:rPr>
            </w:pPr>
            <w:r w:rsidRPr="0045720B">
              <w:rPr>
                <w:sz w:val="18"/>
                <w:szCs w:val="18"/>
              </w:rPr>
              <w:t>Hyperpigmentation</w:t>
            </w:r>
          </w:p>
        </w:tc>
        <w:tc>
          <w:tcPr>
            <w:tcW w:w="1029" w:type="dxa"/>
          </w:tcPr>
          <w:p w:rsidR="00FC4E29" w:rsidRPr="0045720B" w:rsidRDefault="00FC4E29" w:rsidP="0045720B">
            <w:pPr>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3</w:t>
            </w:r>
          </w:p>
        </w:tc>
        <w:tc>
          <w:tcPr>
            <w:tcW w:w="1136" w:type="dxa"/>
          </w:tcPr>
          <w:p w:rsidR="00FC4E29" w:rsidRPr="0045720B" w:rsidRDefault="00FC4E29" w:rsidP="0045720B">
            <w:pPr>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3</w:t>
            </w:r>
          </w:p>
        </w:tc>
        <w:tc>
          <w:tcPr>
            <w:tcW w:w="1096" w:type="dxa"/>
          </w:tcPr>
          <w:p w:rsidR="00FC4E29" w:rsidRPr="0045720B" w:rsidRDefault="00FC4E29" w:rsidP="0045720B">
            <w:pPr>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4</w:t>
            </w:r>
          </w:p>
        </w:tc>
        <w:tc>
          <w:tcPr>
            <w:tcW w:w="1205" w:type="dxa"/>
          </w:tcPr>
          <w:p w:rsidR="00FC4E29" w:rsidRPr="0045720B" w:rsidRDefault="00FC4E29" w:rsidP="0045720B">
            <w:pPr>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4</w:t>
            </w:r>
          </w:p>
        </w:tc>
        <w:tc>
          <w:tcPr>
            <w:tcW w:w="1096" w:type="dxa"/>
          </w:tcPr>
          <w:p w:rsidR="00FC4E29" w:rsidRPr="0045720B" w:rsidRDefault="00FC4E29" w:rsidP="0045720B">
            <w:pPr>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7</w:t>
            </w:r>
          </w:p>
        </w:tc>
        <w:tc>
          <w:tcPr>
            <w:tcW w:w="1205" w:type="dxa"/>
          </w:tcPr>
          <w:p w:rsidR="00FC4E29" w:rsidRPr="0045720B" w:rsidRDefault="00FC4E29" w:rsidP="0045720B">
            <w:pPr>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24</w:t>
            </w:r>
          </w:p>
        </w:tc>
      </w:tr>
      <w:tr w:rsidR="00FC4E29" w:rsidRPr="0045720B" w:rsidTr="0045720B">
        <w:trPr>
          <w:trHeight w:val="718"/>
        </w:trPr>
        <w:tc>
          <w:tcPr>
            <w:cnfStyle w:val="001000000000" w:firstRow="0" w:lastRow="0" w:firstColumn="1" w:lastColumn="0" w:oddVBand="0" w:evenVBand="0" w:oddHBand="0" w:evenHBand="0" w:firstRowFirstColumn="0" w:firstRowLastColumn="0" w:lastRowFirstColumn="0" w:lastRowLastColumn="0"/>
            <w:tcW w:w="2137" w:type="dxa"/>
          </w:tcPr>
          <w:p w:rsidR="00FC4E29" w:rsidRPr="0045720B" w:rsidRDefault="00FC4E29" w:rsidP="0045720B">
            <w:pPr>
              <w:rPr>
                <w:sz w:val="18"/>
                <w:szCs w:val="18"/>
              </w:rPr>
            </w:pPr>
            <w:r w:rsidRPr="0045720B">
              <w:rPr>
                <w:sz w:val="18"/>
                <w:szCs w:val="18"/>
              </w:rPr>
              <w:t>Marked reaction to plaster</w:t>
            </w:r>
          </w:p>
        </w:tc>
        <w:tc>
          <w:tcPr>
            <w:tcW w:w="1029" w:type="dxa"/>
          </w:tcPr>
          <w:p w:rsidR="00FC4E29" w:rsidRPr="0045720B" w:rsidRDefault="00FC4E29" w:rsidP="0045720B">
            <w:pPr>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2</w:t>
            </w:r>
          </w:p>
        </w:tc>
        <w:tc>
          <w:tcPr>
            <w:tcW w:w="1136" w:type="dxa"/>
          </w:tcPr>
          <w:p w:rsidR="00FC4E29" w:rsidRPr="0045720B" w:rsidRDefault="00FC4E29" w:rsidP="0045720B">
            <w:pPr>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2</w:t>
            </w:r>
          </w:p>
        </w:tc>
        <w:tc>
          <w:tcPr>
            <w:tcW w:w="1096" w:type="dxa"/>
          </w:tcPr>
          <w:p w:rsidR="00FC4E29" w:rsidRPr="0045720B" w:rsidRDefault="00FC4E29" w:rsidP="0045720B">
            <w:pPr>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1</w:t>
            </w:r>
          </w:p>
        </w:tc>
        <w:tc>
          <w:tcPr>
            <w:tcW w:w="1205" w:type="dxa"/>
          </w:tcPr>
          <w:p w:rsidR="00FC4E29" w:rsidRPr="0045720B" w:rsidRDefault="00FC4E29" w:rsidP="0045720B">
            <w:pPr>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1</w:t>
            </w:r>
          </w:p>
        </w:tc>
        <w:tc>
          <w:tcPr>
            <w:tcW w:w="1096" w:type="dxa"/>
          </w:tcPr>
          <w:p w:rsidR="00FC4E29" w:rsidRPr="0045720B" w:rsidRDefault="00FC4E29" w:rsidP="0045720B">
            <w:pPr>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2</w:t>
            </w:r>
          </w:p>
        </w:tc>
        <w:tc>
          <w:tcPr>
            <w:tcW w:w="1205" w:type="dxa"/>
          </w:tcPr>
          <w:p w:rsidR="00FC4E29" w:rsidRPr="0045720B" w:rsidRDefault="00FC4E29" w:rsidP="0045720B">
            <w:pPr>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3</w:t>
            </w:r>
          </w:p>
        </w:tc>
      </w:tr>
      <w:tr w:rsidR="00FC4E29" w:rsidRPr="0045720B" w:rsidTr="0045720B">
        <w:trPr>
          <w:trHeight w:val="969"/>
        </w:trPr>
        <w:tc>
          <w:tcPr>
            <w:cnfStyle w:val="001000000000" w:firstRow="0" w:lastRow="0" w:firstColumn="1" w:lastColumn="0" w:oddVBand="0" w:evenVBand="0" w:oddHBand="0" w:evenHBand="0" w:firstRowFirstColumn="0" w:firstRowLastColumn="0" w:lastRowFirstColumn="0" w:lastRowLastColumn="0"/>
            <w:tcW w:w="2137" w:type="dxa"/>
          </w:tcPr>
          <w:p w:rsidR="00FC4E29" w:rsidRPr="0045720B" w:rsidRDefault="00FC4E29" w:rsidP="0045720B">
            <w:pPr>
              <w:rPr>
                <w:sz w:val="18"/>
                <w:szCs w:val="18"/>
              </w:rPr>
            </w:pPr>
            <w:r w:rsidRPr="0045720B">
              <w:rPr>
                <w:sz w:val="18"/>
                <w:szCs w:val="18"/>
              </w:rPr>
              <w:t>Occlusive patch lost during first 12 hours</w:t>
            </w:r>
          </w:p>
        </w:tc>
        <w:tc>
          <w:tcPr>
            <w:tcW w:w="1029" w:type="dxa"/>
          </w:tcPr>
          <w:p w:rsidR="00FC4E29" w:rsidRPr="0045720B" w:rsidRDefault="00FC4E29" w:rsidP="0045720B">
            <w:pPr>
              <w:cnfStyle w:val="000000000000" w:firstRow="0" w:lastRow="0" w:firstColumn="0" w:lastColumn="0" w:oddVBand="0" w:evenVBand="0" w:oddHBand="0" w:evenHBand="0" w:firstRowFirstColumn="0" w:firstRowLastColumn="0" w:lastRowFirstColumn="0" w:lastRowLastColumn="0"/>
              <w:rPr>
                <w:sz w:val="18"/>
                <w:szCs w:val="18"/>
              </w:rPr>
            </w:pPr>
          </w:p>
        </w:tc>
        <w:tc>
          <w:tcPr>
            <w:tcW w:w="1136" w:type="dxa"/>
          </w:tcPr>
          <w:p w:rsidR="00FC4E29" w:rsidRPr="0045720B" w:rsidRDefault="00FC4E29" w:rsidP="0045720B">
            <w:pPr>
              <w:cnfStyle w:val="000000000000" w:firstRow="0" w:lastRow="0" w:firstColumn="0" w:lastColumn="0" w:oddVBand="0" w:evenVBand="0" w:oddHBand="0" w:evenHBand="0" w:firstRowFirstColumn="0" w:firstRowLastColumn="0" w:lastRowFirstColumn="0" w:lastRowLastColumn="0"/>
              <w:rPr>
                <w:sz w:val="18"/>
                <w:szCs w:val="18"/>
              </w:rPr>
            </w:pPr>
          </w:p>
        </w:tc>
        <w:tc>
          <w:tcPr>
            <w:tcW w:w="1096" w:type="dxa"/>
          </w:tcPr>
          <w:p w:rsidR="00FC4E29" w:rsidRPr="0045720B" w:rsidRDefault="00FC4E29" w:rsidP="0045720B">
            <w:pPr>
              <w:cnfStyle w:val="000000000000" w:firstRow="0" w:lastRow="0" w:firstColumn="0" w:lastColumn="0" w:oddVBand="0" w:evenVBand="0" w:oddHBand="0" w:evenHBand="0" w:firstRowFirstColumn="0" w:firstRowLastColumn="0" w:lastRowFirstColumn="0" w:lastRowLastColumn="0"/>
              <w:rPr>
                <w:sz w:val="18"/>
                <w:szCs w:val="18"/>
              </w:rPr>
            </w:pPr>
          </w:p>
        </w:tc>
        <w:tc>
          <w:tcPr>
            <w:tcW w:w="1205" w:type="dxa"/>
          </w:tcPr>
          <w:p w:rsidR="00FC4E29" w:rsidRPr="0045720B" w:rsidRDefault="00FC4E29" w:rsidP="0045720B">
            <w:pPr>
              <w:cnfStyle w:val="000000000000" w:firstRow="0" w:lastRow="0" w:firstColumn="0" w:lastColumn="0" w:oddVBand="0" w:evenVBand="0" w:oddHBand="0" w:evenHBand="0" w:firstRowFirstColumn="0" w:firstRowLastColumn="0" w:lastRowFirstColumn="0" w:lastRowLastColumn="0"/>
              <w:rPr>
                <w:sz w:val="18"/>
                <w:szCs w:val="18"/>
              </w:rPr>
            </w:pPr>
          </w:p>
        </w:tc>
        <w:tc>
          <w:tcPr>
            <w:tcW w:w="1096" w:type="dxa"/>
          </w:tcPr>
          <w:p w:rsidR="00FC4E29" w:rsidRPr="0045720B" w:rsidRDefault="00FC4E29" w:rsidP="0045720B">
            <w:pPr>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1</w:t>
            </w:r>
          </w:p>
        </w:tc>
        <w:tc>
          <w:tcPr>
            <w:tcW w:w="1205" w:type="dxa"/>
          </w:tcPr>
          <w:p w:rsidR="00FC4E29" w:rsidRPr="0045720B" w:rsidRDefault="00FC4E29" w:rsidP="0045720B">
            <w:pPr>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1</w:t>
            </w:r>
          </w:p>
        </w:tc>
      </w:tr>
    </w:tbl>
    <w:p w:rsidR="005518D5" w:rsidRPr="003139C8" w:rsidRDefault="005518D5" w:rsidP="003139C8">
      <w:r w:rsidRPr="003139C8">
        <w:t>Non-local AEs</w:t>
      </w:r>
      <w:r w:rsidR="003139C8">
        <w:t>:</w:t>
      </w:r>
    </w:p>
    <w:p w:rsidR="005518D5" w:rsidRDefault="005518D5" w:rsidP="005518D5">
      <w:r w:rsidRPr="003139C8">
        <w:t>22 such AEs were reported in 15 subjects, none serious: 4 headache, 3 pharyngitis, 3 rhinitis, 2 pruritus, 2 eczema, 2 herpes simplex, 1 laryngitis, 1 tooth disease, 1 colitis, 1 conjunctivitis, 1 dysmenorrhoea.</w:t>
      </w:r>
    </w:p>
    <w:p w:rsidR="005518D5" w:rsidRPr="003139C8" w:rsidRDefault="005518D5" w:rsidP="003139C8">
      <w:pPr>
        <w:pStyle w:val="Heading6"/>
      </w:pPr>
      <w:bookmarkStart w:id="175" w:name="_Ref397867650"/>
      <w:r w:rsidRPr="003139C8">
        <w:t>Study RD.03.SRE.19081</w:t>
      </w:r>
      <w:bookmarkEnd w:id="175"/>
    </w:p>
    <w:p w:rsidR="005518D5" w:rsidRDefault="005518D5" w:rsidP="005518D5">
      <w:r w:rsidRPr="003139C8">
        <w:t>Note that no formulation used in this study contained ivermectin.</w:t>
      </w:r>
    </w:p>
    <w:p w:rsidR="005518D5" w:rsidRPr="00FC4E29" w:rsidRDefault="005518D5" w:rsidP="003139C8">
      <w:pPr>
        <w:pStyle w:val="Heading7"/>
        <w:rPr>
          <w:sz w:val="20"/>
          <w:szCs w:val="20"/>
        </w:rPr>
      </w:pPr>
      <w:r w:rsidRPr="00FC4E29">
        <w:rPr>
          <w:sz w:val="20"/>
          <w:szCs w:val="20"/>
        </w:rPr>
        <w:t>Local erythema</w:t>
      </w:r>
    </w:p>
    <w:p w:rsidR="005518D5" w:rsidRDefault="005518D5" w:rsidP="005518D5">
      <w:r w:rsidRPr="003139C8">
        <w:t xml:space="preserve">Erythema was assessed using the same scale as in Study RD.03.SRE.19055 above. The mean CII across </w:t>
      </w:r>
      <w:r w:rsidR="00FC4E29">
        <w:t>all subject</w:t>
      </w:r>
      <w:r w:rsidR="00C4724C">
        <w:t>s is tabulated below in Table 32</w:t>
      </w:r>
      <w:r w:rsidR="00FC4E29">
        <w:t>.</w:t>
      </w:r>
    </w:p>
    <w:p w:rsidR="000E3347" w:rsidRDefault="00C4724C" w:rsidP="000E3347">
      <w:pPr>
        <w:pStyle w:val="Tabletitle"/>
      </w:pPr>
      <w:r>
        <w:lastRenderedPageBreak/>
        <w:t>Table 32</w:t>
      </w:r>
      <w:r w:rsidR="000E3347">
        <w:t xml:space="preserve">. Study </w:t>
      </w:r>
      <w:r w:rsidR="000E3347" w:rsidRPr="000E3347">
        <w:t>RD.03.SRE.19081</w:t>
      </w:r>
      <w:r w:rsidR="000E3347">
        <w:t>. T</w:t>
      </w:r>
      <w:r w:rsidR="00BD5754" w:rsidRPr="000E3347">
        <w:t>he mean cumulative irritancy index (CII) across all subjects.</w:t>
      </w:r>
    </w:p>
    <w:tbl>
      <w:tblPr>
        <w:tblStyle w:val="TableTGAblue"/>
        <w:tblW w:w="0" w:type="auto"/>
        <w:tblLook w:val="00A0" w:firstRow="1" w:lastRow="0" w:firstColumn="1" w:lastColumn="0" w:noHBand="0" w:noVBand="0"/>
        <w:tblDescription w:val="Table 32. Study RD.03.SRE.19081. The mean cumulative irritancy index (CII) across all subjects."/>
      </w:tblPr>
      <w:tblGrid>
        <w:gridCol w:w="1865"/>
        <w:gridCol w:w="1580"/>
        <w:gridCol w:w="1572"/>
        <w:gridCol w:w="1762"/>
        <w:gridCol w:w="1896"/>
      </w:tblGrid>
      <w:tr w:rsidR="005518D5" w:rsidRPr="0045720B" w:rsidTr="000E3347">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865" w:type="dxa"/>
          </w:tcPr>
          <w:p w:rsidR="005518D5" w:rsidRPr="0045720B" w:rsidRDefault="005518D5" w:rsidP="0045720B">
            <w:pPr>
              <w:ind w:left="0" w:right="0"/>
              <w:rPr>
                <w:sz w:val="18"/>
                <w:szCs w:val="18"/>
              </w:rPr>
            </w:pPr>
          </w:p>
        </w:tc>
        <w:tc>
          <w:tcPr>
            <w:tcW w:w="1580" w:type="dxa"/>
          </w:tcPr>
          <w:p w:rsidR="005518D5" w:rsidRPr="0045720B" w:rsidRDefault="000E3347" w:rsidP="0045720B">
            <w:pPr>
              <w:ind w:left="0" w:right="0"/>
              <w:cnfStyle w:val="100000000000" w:firstRow="1" w:lastRow="0" w:firstColumn="0" w:lastColumn="0" w:oddVBand="0" w:evenVBand="0" w:oddHBand="0" w:evenHBand="0" w:firstRowFirstColumn="0" w:firstRowLastColumn="0" w:lastRowFirstColumn="0" w:lastRowLastColumn="0"/>
              <w:rPr>
                <w:sz w:val="18"/>
                <w:szCs w:val="18"/>
              </w:rPr>
            </w:pPr>
            <w:r w:rsidRPr="0045720B">
              <w:rPr>
                <w:sz w:val="18"/>
                <w:szCs w:val="18"/>
              </w:rPr>
              <w:t xml:space="preserve">Vehicle </w:t>
            </w:r>
            <w:r w:rsidR="005518D5" w:rsidRPr="0045720B">
              <w:rPr>
                <w:sz w:val="18"/>
                <w:szCs w:val="18"/>
              </w:rPr>
              <w:t>575.754</w:t>
            </w:r>
          </w:p>
        </w:tc>
        <w:tc>
          <w:tcPr>
            <w:tcW w:w="1572" w:type="dxa"/>
          </w:tcPr>
          <w:p w:rsidR="005518D5" w:rsidRPr="0045720B" w:rsidRDefault="000E3347" w:rsidP="0045720B">
            <w:pPr>
              <w:ind w:left="0" w:right="0"/>
              <w:cnfStyle w:val="100000000000" w:firstRow="1" w:lastRow="0" w:firstColumn="0" w:lastColumn="0" w:oddVBand="0" w:evenVBand="0" w:oddHBand="0" w:evenHBand="0" w:firstRowFirstColumn="0" w:firstRowLastColumn="0" w:lastRowFirstColumn="0" w:lastRowLastColumn="0"/>
              <w:rPr>
                <w:sz w:val="18"/>
                <w:szCs w:val="18"/>
              </w:rPr>
            </w:pPr>
            <w:r w:rsidRPr="0045720B">
              <w:rPr>
                <w:sz w:val="18"/>
                <w:szCs w:val="18"/>
              </w:rPr>
              <w:t xml:space="preserve">Vehicle </w:t>
            </w:r>
            <w:r w:rsidR="005518D5" w:rsidRPr="0045720B">
              <w:rPr>
                <w:sz w:val="18"/>
                <w:szCs w:val="18"/>
              </w:rPr>
              <w:t>575.214</w:t>
            </w:r>
          </w:p>
        </w:tc>
        <w:tc>
          <w:tcPr>
            <w:tcW w:w="1762" w:type="dxa"/>
          </w:tcPr>
          <w:p w:rsidR="005518D5" w:rsidRPr="0045720B" w:rsidRDefault="000E3347" w:rsidP="0045720B">
            <w:pPr>
              <w:ind w:left="0" w:right="0"/>
              <w:cnfStyle w:val="100000000000" w:firstRow="1" w:lastRow="0" w:firstColumn="0" w:lastColumn="0" w:oddVBand="0" w:evenVBand="0" w:oddHBand="0" w:evenHBand="0" w:firstRowFirstColumn="0" w:firstRowLastColumn="0" w:lastRowFirstColumn="0" w:lastRowLastColumn="0"/>
              <w:rPr>
                <w:sz w:val="18"/>
                <w:szCs w:val="18"/>
              </w:rPr>
            </w:pPr>
            <w:r w:rsidRPr="0045720B">
              <w:rPr>
                <w:sz w:val="18"/>
                <w:szCs w:val="18"/>
              </w:rPr>
              <w:t xml:space="preserve">Vehicle </w:t>
            </w:r>
            <w:r w:rsidR="005518D5" w:rsidRPr="0045720B">
              <w:rPr>
                <w:sz w:val="18"/>
                <w:szCs w:val="18"/>
              </w:rPr>
              <w:t>575.720</w:t>
            </w:r>
          </w:p>
        </w:tc>
        <w:tc>
          <w:tcPr>
            <w:tcW w:w="1896" w:type="dxa"/>
          </w:tcPr>
          <w:p w:rsidR="005518D5" w:rsidRPr="0045720B" w:rsidRDefault="000E3347" w:rsidP="0045720B">
            <w:pPr>
              <w:ind w:left="0" w:right="0"/>
              <w:cnfStyle w:val="100000000000" w:firstRow="1" w:lastRow="0" w:firstColumn="0" w:lastColumn="0" w:oddVBand="0" w:evenVBand="0" w:oddHBand="0" w:evenHBand="0" w:firstRowFirstColumn="0" w:firstRowLastColumn="0" w:lastRowFirstColumn="0" w:lastRowLastColumn="0"/>
              <w:rPr>
                <w:sz w:val="18"/>
                <w:szCs w:val="18"/>
              </w:rPr>
            </w:pPr>
            <w:r w:rsidRPr="0045720B">
              <w:rPr>
                <w:sz w:val="18"/>
                <w:szCs w:val="18"/>
              </w:rPr>
              <w:t xml:space="preserve">White </w:t>
            </w:r>
            <w:r w:rsidR="005518D5" w:rsidRPr="0045720B">
              <w:rPr>
                <w:sz w:val="18"/>
                <w:szCs w:val="18"/>
              </w:rPr>
              <w:t>petrolatum</w:t>
            </w:r>
          </w:p>
        </w:tc>
      </w:tr>
      <w:tr w:rsidR="005518D5" w:rsidRPr="0045720B" w:rsidTr="000E3347">
        <w:trPr>
          <w:trHeight w:val="503"/>
        </w:trPr>
        <w:tc>
          <w:tcPr>
            <w:cnfStyle w:val="001000000000" w:firstRow="0" w:lastRow="0" w:firstColumn="1" w:lastColumn="0" w:oddVBand="0" w:evenVBand="0" w:oddHBand="0" w:evenHBand="0" w:firstRowFirstColumn="0" w:firstRowLastColumn="0" w:lastRowFirstColumn="0" w:lastRowLastColumn="0"/>
            <w:tcW w:w="1865" w:type="dxa"/>
          </w:tcPr>
          <w:p w:rsidR="005518D5" w:rsidRPr="0045720B" w:rsidRDefault="005518D5" w:rsidP="0045720B">
            <w:pPr>
              <w:ind w:left="0" w:right="0"/>
              <w:rPr>
                <w:sz w:val="18"/>
                <w:szCs w:val="18"/>
              </w:rPr>
            </w:pPr>
            <w:r w:rsidRPr="0045720B">
              <w:rPr>
                <w:sz w:val="18"/>
                <w:szCs w:val="18"/>
              </w:rPr>
              <w:t>Mean CII (SD)</w:t>
            </w:r>
          </w:p>
        </w:tc>
        <w:tc>
          <w:tcPr>
            <w:tcW w:w="1580" w:type="dxa"/>
          </w:tcPr>
          <w:p w:rsidR="005518D5" w:rsidRPr="0045720B" w:rsidRDefault="005518D5"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0.151 (0.029)</w:t>
            </w:r>
          </w:p>
        </w:tc>
        <w:tc>
          <w:tcPr>
            <w:tcW w:w="1572" w:type="dxa"/>
          </w:tcPr>
          <w:p w:rsidR="005518D5" w:rsidRPr="0045720B" w:rsidRDefault="005518D5"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0.148 (0.043)</w:t>
            </w:r>
          </w:p>
        </w:tc>
        <w:tc>
          <w:tcPr>
            <w:tcW w:w="1762" w:type="dxa"/>
          </w:tcPr>
          <w:p w:rsidR="005518D5" w:rsidRPr="0045720B" w:rsidRDefault="005518D5"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0.049 (0.016)</w:t>
            </w:r>
          </w:p>
        </w:tc>
        <w:tc>
          <w:tcPr>
            <w:tcW w:w="1896" w:type="dxa"/>
          </w:tcPr>
          <w:p w:rsidR="005518D5" w:rsidRPr="0045720B" w:rsidRDefault="005518D5"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0.110 (0.028)</w:t>
            </w:r>
          </w:p>
        </w:tc>
      </w:tr>
    </w:tbl>
    <w:p w:rsidR="005518D5" w:rsidRDefault="005518D5" w:rsidP="005518D5">
      <w:r w:rsidRPr="00DE6CD0">
        <w:t xml:space="preserve">The worst erythema score in </w:t>
      </w:r>
      <w:r w:rsidR="000E3347">
        <w:t>each subjec</w:t>
      </w:r>
      <w:r w:rsidR="00C4724C">
        <w:t>t is tabulated below in Table 33</w:t>
      </w:r>
      <w:r w:rsidR="000E3347">
        <w:t>.</w:t>
      </w:r>
    </w:p>
    <w:p w:rsidR="000E3347" w:rsidRDefault="00C4724C" w:rsidP="000E3347">
      <w:pPr>
        <w:pStyle w:val="Tabletitle"/>
      </w:pPr>
      <w:r>
        <w:t>Table 33</w:t>
      </w:r>
      <w:r w:rsidR="000E3347">
        <w:t xml:space="preserve">. </w:t>
      </w:r>
      <w:r w:rsidR="000E3347" w:rsidRPr="000E3347">
        <w:t>Study RD.03.SRE.19081</w:t>
      </w:r>
      <w:r w:rsidR="000E3347">
        <w:t xml:space="preserve">. </w:t>
      </w:r>
      <w:r w:rsidR="000E3347" w:rsidRPr="000E3347">
        <w:t>The worst erythema score in each subject</w:t>
      </w:r>
      <w:r w:rsidR="000E3347">
        <w:t>.</w:t>
      </w:r>
    </w:p>
    <w:tbl>
      <w:tblPr>
        <w:tblStyle w:val="TableTGAblue"/>
        <w:tblW w:w="0" w:type="auto"/>
        <w:tblLook w:val="00A0" w:firstRow="1" w:lastRow="0" w:firstColumn="1" w:lastColumn="0" w:noHBand="0" w:noVBand="0"/>
        <w:tblDescription w:val="Table 33. Study RD.03.SRE.19081. The worst erythema score in each subject."/>
      </w:tblPr>
      <w:tblGrid>
        <w:gridCol w:w="1882"/>
        <w:gridCol w:w="1568"/>
        <w:gridCol w:w="1561"/>
        <w:gridCol w:w="1747"/>
        <w:gridCol w:w="1883"/>
      </w:tblGrid>
      <w:tr w:rsidR="005518D5" w:rsidRPr="00986C7D" w:rsidTr="000E3347">
        <w:trPr>
          <w:cnfStyle w:val="100000000000" w:firstRow="1" w:lastRow="0" w:firstColumn="0" w:lastColumn="0" w:oddVBand="0" w:evenVBand="0" w:oddHBand="0" w:evenHBand="0"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1882" w:type="dxa"/>
          </w:tcPr>
          <w:p w:rsidR="005518D5" w:rsidRPr="0045720B" w:rsidRDefault="005518D5" w:rsidP="0045720B">
            <w:pPr>
              <w:ind w:left="0" w:right="0"/>
              <w:rPr>
                <w:sz w:val="18"/>
                <w:szCs w:val="18"/>
              </w:rPr>
            </w:pPr>
          </w:p>
        </w:tc>
        <w:tc>
          <w:tcPr>
            <w:tcW w:w="1568" w:type="dxa"/>
          </w:tcPr>
          <w:p w:rsidR="005518D5" w:rsidRPr="0045720B" w:rsidRDefault="000E3347" w:rsidP="0045720B">
            <w:pPr>
              <w:ind w:left="0" w:right="0"/>
              <w:cnfStyle w:val="100000000000" w:firstRow="1" w:lastRow="0" w:firstColumn="0" w:lastColumn="0" w:oddVBand="0" w:evenVBand="0" w:oddHBand="0" w:evenHBand="0" w:firstRowFirstColumn="0" w:firstRowLastColumn="0" w:lastRowFirstColumn="0" w:lastRowLastColumn="0"/>
              <w:rPr>
                <w:sz w:val="18"/>
                <w:szCs w:val="18"/>
              </w:rPr>
            </w:pPr>
            <w:r w:rsidRPr="0045720B">
              <w:rPr>
                <w:sz w:val="18"/>
                <w:szCs w:val="18"/>
              </w:rPr>
              <w:t xml:space="preserve">Vehicle </w:t>
            </w:r>
            <w:r w:rsidR="005518D5" w:rsidRPr="0045720B">
              <w:rPr>
                <w:sz w:val="18"/>
                <w:szCs w:val="18"/>
              </w:rPr>
              <w:t>575.754</w:t>
            </w:r>
          </w:p>
        </w:tc>
        <w:tc>
          <w:tcPr>
            <w:tcW w:w="1561" w:type="dxa"/>
          </w:tcPr>
          <w:p w:rsidR="005518D5" w:rsidRPr="0045720B" w:rsidRDefault="000E3347" w:rsidP="0045720B">
            <w:pPr>
              <w:ind w:left="0" w:right="0"/>
              <w:cnfStyle w:val="100000000000" w:firstRow="1" w:lastRow="0" w:firstColumn="0" w:lastColumn="0" w:oddVBand="0" w:evenVBand="0" w:oddHBand="0" w:evenHBand="0" w:firstRowFirstColumn="0" w:firstRowLastColumn="0" w:lastRowFirstColumn="0" w:lastRowLastColumn="0"/>
              <w:rPr>
                <w:sz w:val="18"/>
                <w:szCs w:val="18"/>
              </w:rPr>
            </w:pPr>
            <w:r w:rsidRPr="0045720B">
              <w:rPr>
                <w:sz w:val="18"/>
                <w:szCs w:val="18"/>
              </w:rPr>
              <w:t xml:space="preserve">Vehicle </w:t>
            </w:r>
            <w:r w:rsidR="005518D5" w:rsidRPr="0045720B">
              <w:rPr>
                <w:sz w:val="18"/>
                <w:szCs w:val="18"/>
              </w:rPr>
              <w:t>575.214</w:t>
            </w:r>
          </w:p>
        </w:tc>
        <w:tc>
          <w:tcPr>
            <w:tcW w:w="1747" w:type="dxa"/>
          </w:tcPr>
          <w:p w:rsidR="005518D5" w:rsidRPr="0045720B" w:rsidRDefault="000E3347" w:rsidP="0045720B">
            <w:pPr>
              <w:ind w:left="0" w:right="0"/>
              <w:cnfStyle w:val="100000000000" w:firstRow="1" w:lastRow="0" w:firstColumn="0" w:lastColumn="0" w:oddVBand="0" w:evenVBand="0" w:oddHBand="0" w:evenHBand="0" w:firstRowFirstColumn="0" w:firstRowLastColumn="0" w:lastRowFirstColumn="0" w:lastRowLastColumn="0"/>
              <w:rPr>
                <w:sz w:val="18"/>
                <w:szCs w:val="18"/>
              </w:rPr>
            </w:pPr>
            <w:r w:rsidRPr="0045720B">
              <w:rPr>
                <w:sz w:val="18"/>
                <w:szCs w:val="18"/>
              </w:rPr>
              <w:t xml:space="preserve">Vehicle </w:t>
            </w:r>
            <w:r w:rsidR="005518D5" w:rsidRPr="0045720B">
              <w:rPr>
                <w:sz w:val="18"/>
                <w:szCs w:val="18"/>
              </w:rPr>
              <w:t>575.720</w:t>
            </w:r>
          </w:p>
        </w:tc>
        <w:tc>
          <w:tcPr>
            <w:tcW w:w="1883" w:type="dxa"/>
          </w:tcPr>
          <w:p w:rsidR="005518D5" w:rsidRPr="0045720B" w:rsidRDefault="000E3347" w:rsidP="0045720B">
            <w:pPr>
              <w:ind w:left="0" w:right="0"/>
              <w:cnfStyle w:val="100000000000" w:firstRow="1" w:lastRow="0" w:firstColumn="0" w:lastColumn="0" w:oddVBand="0" w:evenVBand="0" w:oddHBand="0" w:evenHBand="0" w:firstRowFirstColumn="0" w:firstRowLastColumn="0" w:lastRowFirstColumn="0" w:lastRowLastColumn="0"/>
              <w:rPr>
                <w:sz w:val="18"/>
                <w:szCs w:val="18"/>
              </w:rPr>
            </w:pPr>
            <w:r w:rsidRPr="0045720B">
              <w:rPr>
                <w:sz w:val="18"/>
                <w:szCs w:val="18"/>
              </w:rPr>
              <w:t xml:space="preserve">White </w:t>
            </w:r>
            <w:r w:rsidR="005518D5" w:rsidRPr="0045720B">
              <w:rPr>
                <w:sz w:val="18"/>
                <w:szCs w:val="18"/>
              </w:rPr>
              <w:t>petrolatum</w:t>
            </w:r>
          </w:p>
        </w:tc>
      </w:tr>
      <w:tr w:rsidR="005518D5" w:rsidTr="000E3347">
        <w:trPr>
          <w:trHeight w:val="665"/>
        </w:trPr>
        <w:tc>
          <w:tcPr>
            <w:cnfStyle w:val="001000000000" w:firstRow="0" w:lastRow="0" w:firstColumn="1" w:lastColumn="0" w:oddVBand="0" w:evenVBand="0" w:oddHBand="0" w:evenHBand="0" w:firstRowFirstColumn="0" w:firstRowLastColumn="0" w:lastRowFirstColumn="0" w:lastRowLastColumn="0"/>
            <w:tcW w:w="1882" w:type="dxa"/>
          </w:tcPr>
          <w:p w:rsidR="005518D5" w:rsidRPr="0045720B" w:rsidRDefault="005518D5" w:rsidP="0045720B">
            <w:pPr>
              <w:ind w:left="0" w:right="0"/>
              <w:rPr>
                <w:sz w:val="18"/>
                <w:szCs w:val="18"/>
              </w:rPr>
            </w:pPr>
            <w:r w:rsidRPr="0045720B">
              <w:rPr>
                <w:sz w:val="18"/>
                <w:szCs w:val="18"/>
              </w:rPr>
              <w:t>0 = no erythema</w:t>
            </w:r>
          </w:p>
        </w:tc>
        <w:tc>
          <w:tcPr>
            <w:tcW w:w="1568" w:type="dxa"/>
          </w:tcPr>
          <w:p w:rsidR="005518D5" w:rsidRPr="0045720B" w:rsidRDefault="005518D5"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3</w:t>
            </w:r>
          </w:p>
        </w:tc>
        <w:tc>
          <w:tcPr>
            <w:tcW w:w="1561" w:type="dxa"/>
          </w:tcPr>
          <w:p w:rsidR="005518D5" w:rsidRPr="0045720B" w:rsidRDefault="005518D5"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5</w:t>
            </w:r>
          </w:p>
        </w:tc>
        <w:tc>
          <w:tcPr>
            <w:tcW w:w="1747" w:type="dxa"/>
          </w:tcPr>
          <w:p w:rsidR="005518D5" w:rsidRPr="0045720B" w:rsidRDefault="005518D5"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8</w:t>
            </w:r>
          </w:p>
        </w:tc>
        <w:tc>
          <w:tcPr>
            <w:tcW w:w="1883" w:type="dxa"/>
          </w:tcPr>
          <w:p w:rsidR="005518D5" w:rsidRPr="0045720B" w:rsidRDefault="005518D5"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7</w:t>
            </w:r>
          </w:p>
        </w:tc>
      </w:tr>
      <w:tr w:rsidR="005518D5" w:rsidTr="000E3347">
        <w:trPr>
          <w:trHeight w:val="700"/>
        </w:trPr>
        <w:tc>
          <w:tcPr>
            <w:cnfStyle w:val="001000000000" w:firstRow="0" w:lastRow="0" w:firstColumn="1" w:lastColumn="0" w:oddVBand="0" w:evenVBand="0" w:oddHBand="0" w:evenHBand="0" w:firstRowFirstColumn="0" w:firstRowLastColumn="0" w:lastRowFirstColumn="0" w:lastRowLastColumn="0"/>
            <w:tcW w:w="1882" w:type="dxa"/>
          </w:tcPr>
          <w:p w:rsidR="005518D5" w:rsidRPr="0045720B" w:rsidRDefault="005518D5" w:rsidP="0045720B">
            <w:pPr>
              <w:ind w:left="0" w:right="0"/>
              <w:rPr>
                <w:sz w:val="18"/>
                <w:szCs w:val="18"/>
              </w:rPr>
            </w:pPr>
            <w:r w:rsidRPr="0045720B">
              <w:rPr>
                <w:sz w:val="18"/>
                <w:szCs w:val="18"/>
              </w:rPr>
              <w:t>0.5 = barely visible</w:t>
            </w:r>
          </w:p>
        </w:tc>
        <w:tc>
          <w:tcPr>
            <w:tcW w:w="1568" w:type="dxa"/>
          </w:tcPr>
          <w:p w:rsidR="005518D5" w:rsidRPr="0045720B" w:rsidRDefault="005518D5"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10</w:t>
            </w:r>
          </w:p>
        </w:tc>
        <w:tc>
          <w:tcPr>
            <w:tcW w:w="1561" w:type="dxa"/>
          </w:tcPr>
          <w:p w:rsidR="005518D5" w:rsidRPr="0045720B" w:rsidRDefault="005518D5"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7</w:t>
            </w:r>
          </w:p>
        </w:tc>
        <w:tc>
          <w:tcPr>
            <w:tcW w:w="1747" w:type="dxa"/>
          </w:tcPr>
          <w:p w:rsidR="005518D5" w:rsidRPr="0045720B" w:rsidRDefault="005518D5"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8</w:t>
            </w:r>
          </w:p>
        </w:tc>
        <w:tc>
          <w:tcPr>
            <w:tcW w:w="1883" w:type="dxa"/>
          </w:tcPr>
          <w:p w:rsidR="005518D5" w:rsidRPr="0045720B" w:rsidRDefault="005518D5"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8</w:t>
            </w:r>
          </w:p>
        </w:tc>
      </w:tr>
      <w:tr w:rsidR="005518D5" w:rsidTr="000E3347">
        <w:trPr>
          <w:trHeight w:val="475"/>
        </w:trPr>
        <w:tc>
          <w:tcPr>
            <w:cnfStyle w:val="001000000000" w:firstRow="0" w:lastRow="0" w:firstColumn="1" w:lastColumn="0" w:oddVBand="0" w:evenVBand="0" w:oddHBand="0" w:evenHBand="0" w:firstRowFirstColumn="0" w:firstRowLastColumn="0" w:lastRowFirstColumn="0" w:lastRowLastColumn="0"/>
            <w:tcW w:w="1882" w:type="dxa"/>
          </w:tcPr>
          <w:p w:rsidR="005518D5" w:rsidRPr="0045720B" w:rsidRDefault="005518D5" w:rsidP="0045720B">
            <w:pPr>
              <w:ind w:left="0" w:right="0"/>
              <w:rPr>
                <w:sz w:val="18"/>
                <w:szCs w:val="18"/>
              </w:rPr>
            </w:pPr>
            <w:r w:rsidRPr="0045720B">
              <w:rPr>
                <w:sz w:val="18"/>
                <w:szCs w:val="18"/>
              </w:rPr>
              <w:t>1 = slight</w:t>
            </w:r>
          </w:p>
        </w:tc>
        <w:tc>
          <w:tcPr>
            <w:tcW w:w="1568" w:type="dxa"/>
          </w:tcPr>
          <w:p w:rsidR="005518D5" w:rsidRPr="0045720B" w:rsidRDefault="005518D5"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5</w:t>
            </w:r>
          </w:p>
        </w:tc>
        <w:tc>
          <w:tcPr>
            <w:tcW w:w="1561" w:type="dxa"/>
          </w:tcPr>
          <w:p w:rsidR="005518D5" w:rsidRPr="0045720B" w:rsidRDefault="005518D5"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6</w:t>
            </w:r>
          </w:p>
        </w:tc>
        <w:tc>
          <w:tcPr>
            <w:tcW w:w="1747" w:type="dxa"/>
          </w:tcPr>
          <w:p w:rsidR="005518D5" w:rsidRPr="0045720B" w:rsidRDefault="005518D5"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2</w:t>
            </w:r>
          </w:p>
        </w:tc>
        <w:tc>
          <w:tcPr>
            <w:tcW w:w="1883" w:type="dxa"/>
          </w:tcPr>
          <w:p w:rsidR="005518D5" w:rsidRPr="0045720B" w:rsidRDefault="005518D5"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3</w:t>
            </w:r>
          </w:p>
        </w:tc>
      </w:tr>
      <w:tr w:rsidR="005518D5" w:rsidTr="000E3347">
        <w:trPr>
          <w:trHeight w:val="463"/>
        </w:trPr>
        <w:tc>
          <w:tcPr>
            <w:cnfStyle w:val="001000000000" w:firstRow="0" w:lastRow="0" w:firstColumn="1" w:lastColumn="0" w:oddVBand="0" w:evenVBand="0" w:oddHBand="0" w:evenHBand="0" w:firstRowFirstColumn="0" w:firstRowLastColumn="0" w:lastRowFirstColumn="0" w:lastRowLastColumn="0"/>
            <w:tcW w:w="1882" w:type="dxa"/>
          </w:tcPr>
          <w:p w:rsidR="005518D5" w:rsidRPr="0045720B" w:rsidRDefault="005518D5" w:rsidP="0045720B">
            <w:pPr>
              <w:ind w:left="0" w:right="0"/>
              <w:rPr>
                <w:sz w:val="18"/>
                <w:szCs w:val="18"/>
              </w:rPr>
            </w:pPr>
            <w:r w:rsidRPr="0045720B">
              <w:rPr>
                <w:sz w:val="18"/>
                <w:szCs w:val="18"/>
              </w:rPr>
              <w:t>2 = moderate</w:t>
            </w:r>
          </w:p>
        </w:tc>
        <w:tc>
          <w:tcPr>
            <w:tcW w:w="1568" w:type="dxa"/>
          </w:tcPr>
          <w:p w:rsidR="005518D5" w:rsidRPr="0045720B" w:rsidRDefault="005518D5"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1</w:t>
            </w:r>
          </w:p>
        </w:tc>
        <w:tc>
          <w:tcPr>
            <w:tcW w:w="1561" w:type="dxa"/>
          </w:tcPr>
          <w:p w:rsidR="005518D5" w:rsidRPr="0045720B" w:rsidRDefault="005518D5"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1</w:t>
            </w:r>
          </w:p>
        </w:tc>
        <w:tc>
          <w:tcPr>
            <w:tcW w:w="1747" w:type="dxa"/>
          </w:tcPr>
          <w:p w:rsidR="005518D5" w:rsidRPr="0045720B" w:rsidRDefault="005518D5"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1</w:t>
            </w:r>
          </w:p>
        </w:tc>
        <w:tc>
          <w:tcPr>
            <w:tcW w:w="1883" w:type="dxa"/>
          </w:tcPr>
          <w:p w:rsidR="005518D5" w:rsidRPr="0045720B" w:rsidRDefault="005518D5"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1</w:t>
            </w:r>
          </w:p>
        </w:tc>
      </w:tr>
      <w:tr w:rsidR="005518D5" w:rsidTr="000E3347">
        <w:trPr>
          <w:trHeight w:val="475"/>
        </w:trPr>
        <w:tc>
          <w:tcPr>
            <w:cnfStyle w:val="001000000000" w:firstRow="0" w:lastRow="0" w:firstColumn="1" w:lastColumn="0" w:oddVBand="0" w:evenVBand="0" w:oddHBand="0" w:evenHBand="0" w:firstRowFirstColumn="0" w:firstRowLastColumn="0" w:lastRowFirstColumn="0" w:lastRowLastColumn="0"/>
            <w:tcW w:w="1882" w:type="dxa"/>
          </w:tcPr>
          <w:p w:rsidR="005518D5" w:rsidRPr="0045720B" w:rsidRDefault="005518D5" w:rsidP="0045720B">
            <w:pPr>
              <w:ind w:left="0" w:right="0"/>
              <w:rPr>
                <w:sz w:val="18"/>
                <w:szCs w:val="18"/>
              </w:rPr>
            </w:pPr>
            <w:r w:rsidRPr="0045720B">
              <w:rPr>
                <w:sz w:val="18"/>
                <w:szCs w:val="18"/>
              </w:rPr>
              <w:t>3 = severe</w:t>
            </w:r>
          </w:p>
        </w:tc>
        <w:tc>
          <w:tcPr>
            <w:tcW w:w="1568" w:type="dxa"/>
          </w:tcPr>
          <w:p w:rsidR="005518D5" w:rsidRPr="0045720B" w:rsidRDefault="005518D5"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0</w:t>
            </w:r>
          </w:p>
        </w:tc>
        <w:tc>
          <w:tcPr>
            <w:tcW w:w="1561" w:type="dxa"/>
          </w:tcPr>
          <w:p w:rsidR="005518D5" w:rsidRPr="0045720B" w:rsidRDefault="005518D5"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0</w:t>
            </w:r>
          </w:p>
        </w:tc>
        <w:tc>
          <w:tcPr>
            <w:tcW w:w="1747" w:type="dxa"/>
          </w:tcPr>
          <w:p w:rsidR="005518D5" w:rsidRPr="0045720B" w:rsidRDefault="005518D5"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0</w:t>
            </w:r>
          </w:p>
        </w:tc>
        <w:tc>
          <w:tcPr>
            <w:tcW w:w="1883" w:type="dxa"/>
          </w:tcPr>
          <w:p w:rsidR="005518D5" w:rsidRPr="0045720B" w:rsidRDefault="005518D5"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0</w:t>
            </w:r>
          </w:p>
        </w:tc>
      </w:tr>
    </w:tbl>
    <w:p w:rsidR="005518D5" w:rsidRPr="000E3347" w:rsidRDefault="005518D5" w:rsidP="00DE6CD0">
      <w:pPr>
        <w:pStyle w:val="Heading7"/>
        <w:rPr>
          <w:sz w:val="20"/>
          <w:szCs w:val="20"/>
        </w:rPr>
      </w:pPr>
      <w:r w:rsidRPr="000E3347">
        <w:rPr>
          <w:sz w:val="20"/>
          <w:szCs w:val="20"/>
        </w:rPr>
        <w:t>Other AEs</w:t>
      </w:r>
    </w:p>
    <w:p w:rsidR="005518D5" w:rsidRDefault="005518D5" w:rsidP="00DE6CD0">
      <w:r w:rsidRPr="00DE6CD0">
        <w:t>Local reactions</w:t>
      </w:r>
    </w:p>
    <w:p w:rsidR="00FC4E29" w:rsidRDefault="00FC4E29" w:rsidP="000E3347">
      <w:pPr>
        <w:rPr>
          <w:b/>
        </w:rPr>
      </w:pPr>
      <w:r w:rsidRPr="000E3347">
        <w:rPr>
          <w:b/>
        </w:rPr>
        <w:t xml:space="preserve">Table </w:t>
      </w:r>
      <w:r w:rsidR="00C4724C">
        <w:rPr>
          <w:b/>
        </w:rPr>
        <w:t>34</w:t>
      </w:r>
      <w:r w:rsidRPr="000E3347">
        <w:rPr>
          <w:b/>
        </w:rPr>
        <w:t>. Study</w:t>
      </w:r>
      <w:r w:rsidR="000E3347" w:rsidRPr="000E3347">
        <w:rPr>
          <w:b/>
        </w:rPr>
        <w:t xml:space="preserve"> RD.03.SRE.19081</w:t>
      </w:r>
      <w:r w:rsidRPr="000E3347">
        <w:rPr>
          <w:b/>
        </w:rPr>
        <w:t>. A description of local reactions in subjects</w:t>
      </w:r>
      <w:r w:rsidR="000E3347">
        <w:rPr>
          <w:b/>
        </w:rPr>
        <w:t>.</w:t>
      </w:r>
    </w:p>
    <w:tbl>
      <w:tblPr>
        <w:tblStyle w:val="TableTGAblue"/>
        <w:tblW w:w="8655" w:type="dxa"/>
        <w:tblLayout w:type="fixed"/>
        <w:tblLook w:val="04A0" w:firstRow="1" w:lastRow="0" w:firstColumn="1" w:lastColumn="0" w:noHBand="0" w:noVBand="1"/>
        <w:tblDescription w:val="Table 34. Study RD.03.SRE.19081. A description of local reactions in subjects."/>
      </w:tblPr>
      <w:tblGrid>
        <w:gridCol w:w="998"/>
        <w:gridCol w:w="965"/>
        <w:gridCol w:w="900"/>
        <w:gridCol w:w="966"/>
        <w:gridCol w:w="965"/>
        <w:gridCol w:w="965"/>
        <w:gridCol w:w="965"/>
        <w:gridCol w:w="966"/>
        <w:gridCol w:w="965"/>
      </w:tblGrid>
      <w:tr w:rsidR="000E3347" w:rsidRPr="0045720B" w:rsidTr="000E3347">
        <w:trPr>
          <w:cnfStyle w:val="100000000000" w:firstRow="1" w:lastRow="0" w:firstColumn="0" w:lastColumn="0" w:oddVBand="0" w:evenVBand="0" w:oddHBand="0"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998" w:type="dxa"/>
          </w:tcPr>
          <w:p w:rsidR="000E3347" w:rsidRPr="0045720B" w:rsidRDefault="000E3347" w:rsidP="0045720B">
            <w:pPr>
              <w:ind w:left="0" w:right="0"/>
              <w:rPr>
                <w:sz w:val="18"/>
                <w:szCs w:val="18"/>
              </w:rPr>
            </w:pPr>
          </w:p>
        </w:tc>
        <w:tc>
          <w:tcPr>
            <w:tcW w:w="1865" w:type="dxa"/>
            <w:gridSpan w:val="2"/>
          </w:tcPr>
          <w:p w:rsidR="000E3347" w:rsidRPr="0045720B" w:rsidRDefault="000E3347" w:rsidP="0045720B">
            <w:pPr>
              <w:ind w:left="0" w:right="0"/>
              <w:cnfStyle w:val="100000000000" w:firstRow="1" w:lastRow="0" w:firstColumn="0" w:lastColumn="0" w:oddVBand="0" w:evenVBand="0" w:oddHBand="0" w:evenHBand="0" w:firstRowFirstColumn="0" w:firstRowLastColumn="0" w:lastRowFirstColumn="0" w:lastRowLastColumn="0"/>
              <w:rPr>
                <w:b w:val="0"/>
                <w:sz w:val="18"/>
                <w:szCs w:val="18"/>
              </w:rPr>
            </w:pPr>
            <w:r w:rsidRPr="0045720B">
              <w:rPr>
                <w:sz w:val="18"/>
                <w:szCs w:val="18"/>
              </w:rPr>
              <w:t>Vehicle</w:t>
            </w:r>
            <w:r w:rsidRPr="0045720B">
              <w:rPr>
                <w:b w:val="0"/>
                <w:sz w:val="18"/>
                <w:szCs w:val="18"/>
              </w:rPr>
              <w:t xml:space="preserve"> </w:t>
            </w:r>
            <w:r w:rsidRPr="0045720B">
              <w:rPr>
                <w:sz w:val="18"/>
                <w:szCs w:val="18"/>
              </w:rPr>
              <w:t>575.754</w:t>
            </w:r>
          </w:p>
        </w:tc>
        <w:tc>
          <w:tcPr>
            <w:tcW w:w="1931" w:type="dxa"/>
            <w:gridSpan w:val="2"/>
          </w:tcPr>
          <w:p w:rsidR="000E3347" w:rsidRPr="0045720B" w:rsidRDefault="000E3347" w:rsidP="0045720B">
            <w:pPr>
              <w:ind w:left="0" w:right="0"/>
              <w:cnfStyle w:val="100000000000" w:firstRow="1" w:lastRow="0" w:firstColumn="0" w:lastColumn="0" w:oddVBand="0" w:evenVBand="0" w:oddHBand="0" w:evenHBand="0" w:firstRowFirstColumn="0" w:firstRowLastColumn="0" w:lastRowFirstColumn="0" w:lastRowLastColumn="0"/>
              <w:rPr>
                <w:b w:val="0"/>
                <w:sz w:val="18"/>
                <w:szCs w:val="18"/>
              </w:rPr>
            </w:pPr>
            <w:r w:rsidRPr="0045720B">
              <w:rPr>
                <w:sz w:val="18"/>
                <w:szCs w:val="18"/>
              </w:rPr>
              <w:t>Vehicle</w:t>
            </w:r>
            <w:r w:rsidRPr="0045720B">
              <w:rPr>
                <w:b w:val="0"/>
                <w:sz w:val="18"/>
                <w:szCs w:val="18"/>
              </w:rPr>
              <w:t xml:space="preserve"> </w:t>
            </w:r>
            <w:r w:rsidRPr="0045720B">
              <w:rPr>
                <w:sz w:val="18"/>
                <w:szCs w:val="18"/>
              </w:rPr>
              <w:t>575.214</w:t>
            </w:r>
          </w:p>
        </w:tc>
        <w:tc>
          <w:tcPr>
            <w:tcW w:w="1930" w:type="dxa"/>
            <w:gridSpan w:val="2"/>
          </w:tcPr>
          <w:p w:rsidR="000E3347" w:rsidRPr="0045720B" w:rsidRDefault="000E3347" w:rsidP="0045720B">
            <w:pPr>
              <w:ind w:left="0" w:right="0"/>
              <w:cnfStyle w:val="100000000000" w:firstRow="1" w:lastRow="0" w:firstColumn="0" w:lastColumn="0" w:oddVBand="0" w:evenVBand="0" w:oddHBand="0" w:evenHBand="0" w:firstRowFirstColumn="0" w:firstRowLastColumn="0" w:lastRowFirstColumn="0" w:lastRowLastColumn="0"/>
              <w:rPr>
                <w:b w:val="0"/>
                <w:sz w:val="18"/>
                <w:szCs w:val="18"/>
              </w:rPr>
            </w:pPr>
            <w:r w:rsidRPr="0045720B">
              <w:rPr>
                <w:sz w:val="18"/>
                <w:szCs w:val="18"/>
              </w:rPr>
              <w:t>Vehicle</w:t>
            </w:r>
            <w:r w:rsidRPr="0045720B">
              <w:rPr>
                <w:b w:val="0"/>
                <w:sz w:val="18"/>
                <w:szCs w:val="18"/>
              </w:rPr>
              <w:t xml:space="preserve"> </w:t>
            </w:r>
            <w:r w:rsidRPr="0045720B">
              <w:rPr>
                <w:sz w:val="18"/>
                <w:szCs w:val="18"/>
              </w:rPr>
              <w:t>575.720</w:t>
            </w:r>
          </w:p>
        </w:tc>
        <w:tc>
          <w:tcPr>
            <w:tcW w:w="1931" w:type="dxa"/>
            <w:gridSpan w:val="2"/>
          </w:tcPr>
          <w:p w:rsidR="000E3347" w:rsidRPr="0045720B" w:rsidRDefault="000E3347" w:rsidP="0045720B">
            <w:pPr>
              <w:ind w:left="0" w:right="0"/>
              <w:cnfStyle w:val="100000000000" w:firstRow="1" w:lastRow="0" w:firstColumn="0" w:lastColumn="0" w:oddVBand="0" w:evenVBand="0" w:oddHBand="0" w:evenHBand="0" w:firstRowFirstColumn="0" w:firstRowLastColumn="0" w:lastRowFirstColumn="0" w:lastRowLastColumn="0"/>
              <w:rPr>
                <w:b w:val="0"/>
                <w:sz w:val="18"/>
                <w:szCs w:val="18"/>
              </w:rPr>
            </w:pPr>
            <w:r w:rsidRPr="0045720B">
              <w:rPr>
                <w:sz w:val="18"/>
                <w:szCs w:val="18"/>
              </w:rPr>
              <w:t>White petrolatum</w:t>
            </w:r>
          </w:p>
        </w:tc>
      </w:tr>
      <w:tr w:rsidR="000E3347" w:rsidRPr="0045720B" w:rsidTr="00F05D2B">
        <w:trPr>
          <w:trHeight w:val="1044"/>
        </w:trPr>
        <w:tc>
          <w:tcPr>
            <w:cnfStyle w:val="001000000000" w:firstRow="0" w:lastRow="0" w:firstColumn="1" w:lastColumn="0" w:oddVBand="0" w:evenVBand="0" w:oddHBand="0" w:evenHBand="0" w:firstRowFirstColumn="0" w:firstRowLastColumn="0" w:lastRowFirstColumn="0" w:lastRowLastColumn="0"/>
            <w:tcW w:w="998" w:type="dxa"/>
          </w:tcPr>
          <w:p w:rsidR="000E3347" w:rsidRPr="0045720B" w:rsidRDefault="000E3347" w:rsidP="0045720B">
            <w:pPr>
              <w:ind w:left="0" w:right="0"/>
              <w:rPr>
                <w:sz w:val="18"/>
                <w:szCs w:val="18"/>
              </w:rPr>
            </w:pPr>
            <w:r w:rsidRPr="0045720B">
              <w:rPr>
                <w:sz w:val="18"/>
                <w:szCs w:val="18"/>
              </w:rPr>
              <w:t>Reaction</w:t>
            </w:r>
          </w:p>
        </w:tc>
        <w:tc>
          <w:tcPr>
            <w:tcW w:w="965" w:type="dxa"/>
          </w:tcPr>
          <w:p w:rsidR="000E3347" w:rsidRPr="0045720B" w:rsidRDefault="000E3347"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Number of subjects</w:t>
            </w:r>
          </w:p>
        </w:tc>
        <w:tc>
          <w:tcPr>
            <w:tcW w:w="900" w:type="dxa"/>
          </w:tcPr>
          <w:p w:rsidR="000E3347" w:rsidRPr="0045720B" w:rsidRDefault="000E3347"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Freq. of reaction</w:t>
            </w:r>
          </w:p>
        </w:tc>
        <w:tc>
          <w:tcPr>
            <w:tcW w:w="966" w:type="dxa"/>
          </w:tcPr>
          <w:p w:rsidR="000E3347" w:rsidRPr="0045720B" w:rsidRDefault="000E3347"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Number of subjects</w:t>
            </w:r>
          </w:p>
        </w:tc>
        <w:tc>
          <w:tcPr>
            <w:tcW w:w="965" w:type="dxa"/>
          </w:tcPr>
          <w:p w:rsidR="000E3347" w:rsidRPr="0045720B" w:rsidRDefault="000E3347"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Freq of reaction</w:t>
            </w:r>
          </w:p>
        </w:tc>
        <w:tc>
          <w:tcPr>
            <w:tcW w:w="965" w:type="dxa"/>
          </w:tcPr>
          <w:p w:rsidR="000E3347" w:rsidRPr="0045720B" w:rsidRDefault="000E3347"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Number of subjects</w:t>
            </w:r>
          </w:p>
        </w:tc>
        <w:tc>
          <w:tcPr>
            <w:tcW w:w="965" w:type="dxa"/>
          </w:tcPr>
          <w:p w:rsidR="000E3347" w:rsidRPr="0045720B" w:rsidRDefault="000E3347"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Freq of reaction</w:t>
            </w:r>
          </w:p>
        </w:tc>
        <w:tc>
          <w:tcPr>
            <w:tcW w:w="966" w:type="dxa"/>
          </w:tcPr>
          <w:p w:rsidR="000E3347" w:rsidRPr="0045720B" w:rsidRDefault="000E3347"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Number of subjects</w:t>
            </w:r>
          </w:p>
        </w:tc>
        <w:tc>
          <w:tcPr>
            <w:tcW w:w="965" w:type="dxa"/>
          </w:tcPr>
          <w:p w:rsidR="000E3347" w:rsidRPr="0045720B" w:rsidRDefault="000E3347"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Freq of reaction</w:t>
            </w:r>
          </w:p>
        </w:tc>
      </w:tr>
      <w:tr w:rsidR="000E3347" w:rsidRPr="0045720B" w:rsidTr="00F05D2B">
        <w:trPr>
          <w:trHeight w:val="549"/>
        </w:trPr>
        <w:tc>
          <w:tcPr>
            <w:cnfStyle w:val="001000000000" w:firstRow="0" w:lastRow="0" w:firstColumn="1" w:lastColumn="0" w:oddVBand="0" w:evenVBand="0" w:oddHBand="0" w:evenHBand="0" w:firstRowFirstColumn="0" w:firstRowLastColumn="0" w:lastRowFirstColumn="0" w:lastRowLastColumn="0"/>
            <w:tcW w:w="998" w:type="dxa"/>
          </w:tcPr>
          <w:p w:rsidR="000E3347" w:rsidRPr="0045720B" w:rsidRDefault="000E3347" w:rsidP="0045720B">
            <w:pPr>
              <w:ind w:left="0" w:right="0"/>
              <w:rPr>
                <w:sz w:val="18"/>
                <w:szCs w:val="18"/>
              </w:rPr>
            </w:pPr>
            <w:r w:rsidRPr="0045720B">
              <w:rPr>
                <w:sz w:val="18"/>
                <w:szCs w:val="18"/>
              </w:rPr>
              <w:t>Papules</w:t>
            </w:r>
          </w:p>
        </w:tc>
        <w:tc>
          <w:tcPr>
            <w:tcW w:w="965" w:type="dxa"/>
          </w:tcPr>
          <w:p w:rsidR="000E3347" w:rsidRPr="0045720B" w:rsidRDefault="000E3347"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1</w:t>
            </w:r>
          </w:p>
        </w:tc>
        <w:tc>
          <w:tcPr>
            <w:tcW w:w="900" w:type="dxa"/>
          </w:tcPr>
          <w:p w:rsidR="000E3347" w:rsidRPr="0045720B" w:rsidRDefault="000E3347"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1</w:t>
            </w:r>
          </w:p>
        </w:tc>
        <w:tc>
          <w:tcPr>
            <w:tcW w:w="966" w:type="dxa"/>
          </w:tcPr>
          <w:p w:rsidR="000E3347" w:rsidRPr="0045720B" w:rsidRDefault="000E3347"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0</w:t>
            </w:r>
          </w:p>
        </w:tc>
        <w:tc>
          <w:tcPr>
            <w:tcW w:w="965" w:type="dxa"/>
          </w:tcPr>
          <w:p w:rsidR="000E3347" w:rsidRPr="0045720B" w:rsidRDefault="000E3347"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0</w:t>
            </w:r>
          </w:p>
        </w:tc>
        <w:tc>
          <w:tcPr>
            <w:tcW w:w="965" w:type="dxa"/>
          </w:tcPr>
          <w:p w:rsidR="000E3347" w:rsidRPr="0045720B" w:rsidRDefault="000E3347"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0</w:t>
            </w:r>
          </w:p>
        </w:tc>
        <w:tc>
          <w:tcPr>
            <w:tcW w:w="965" w:type="dxa"/>
          </w:tcPr>
          <w:p w:rsidR="000E3347" w:rsidRPr="0045720B" w:rsidRDefault="000E3347"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0</w:t>
            </w:r>
          </w:p>
        </w:tc>
        <w:tc>
          <w:tcPr>
            <w:tcW w:w="966" w:type="dxa"/>
          </w:tcPr>
          <w:p w:rsidR="000E3347" w:rsidRPr="0045720B" w:rsidRDefault="000E3347"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0</w:t>
            </w:r>
          </w:p>
        </w:tc>
        <w:tc>
          <w:tcPr>
            <w:tcW w:w="965" w:type="dxa"/>
          </w:tcPr>
          <w:p w:rsidR="000E3347" w:rsidRPr="0045720B" w:rsidRDefault="000E3347"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0</w:t>
            </w:r>
          </w:p>
        </w:tc>
      </w:tr>
      <w:tr w:rsidR="000E3347" w:rsidRPr="0045720B" w:rsidTr="00F05D2B">
        <w:trPr>
          <w:trHeight w:val="557"/>
        </w:trPr>
        <w:tc>
          <w:tcPr>
            <w:cnfStyle w:val="001000000000" w:firstRow="0" w:lastRow="0" w:firstColumn="1" w:lastColumn="0" w:oddVBand="0" w:evenVBand="0" w:oddHBand="0" w:evenHBand="0" w:firstRowFirstColumn="0" w:firstRowLastColumn="0" w:lastRowFirstColumn="0" w:lastRowLastColumn="0"/>
            <w:tcW w:w="998" w:type="dxa"/>
          </w:tcPr>
          <w:p w:rsidR="000E3347" w:rsidRPr="0045720B" w:rsidRDefault="000E3347" w:rsidP="0045720B">
            <w:pPr>
              <w:ind w:left="0" w:right="0"/>
              <w:rPr>
                <w:sz w:val="18"/>
                <w:szCs w:val="18"/>
              </w:rPr>
            </w:pPr>
            <w:r w:rsidRPr="0045720B">
              <w:rPr>
                <w:sz w:val="18"/>
                <w:szCs w:val="18"/>
              </w:rPr>
              <w:t>Pustules</w:t>
            </w:r>
          </w:p>
        </w:tc>
        <w:tc>
          <w:tcPr>
            <w:tcW w:w="965" w:type="dxa"/>
          </w:tcPr>
          <w:p w:rsidR="000E3347" w:rsidRPr="0045720B" w:rsidRDefault="000E3347"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4</w:t>
            </w:r>
          </w:p>
        </w:tc>
        <w:tc>
          <w:tcPr>
            <w:tcW w:w="900" w:type="dxa"/>
          </w:tcPr>
          <w:p w:rsidR="000E3347" w:rsidRPr="0045720B" w:rsidRDefault="000E3347"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16</w:t>
            </w:r>
          </w:p>
        </w:tc>
        <w:tc>
          <w:tcPr>
            <w:tcW w:w="966" w:type="dxa"/>
          </w:tcPr>
          <w:p w:rsidR="000E3347" w:rsidRPr="0045720B" w:rsidRDefault="000E3347"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0</w:t>
            </w:r>
          </w:p>
        </w:tc>
        <w:tc>
          <w:tcPr>
            <w:tcW w:w="965" w:type="dxa"/>
          </w:tcPr>
          <w:p w:rsidR="000E3347" w:rsidRPr="0045720B" w:rsidRDefault="000E3347"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0</w:t>
            </w:r>
          </w:p>
        </w:tc>
        <w:tc>
          <w:tcPr>
            <w:tcW w:w="965" w:type="dxa"/>
          </w:tcPr>
          <w:p w:rsidR="000E3347" w:rsidRPr="0045720B" w:rsidRDefault="000E3347"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5</w:t>
            </w:r>
          </w:p>
        </w:tc>
        <w:tc>
          <w:tcPr>
            <w:tcW w:w="965" w:type="dxa"/>
          </w:tcPr>
          <w:p w:rsidR="000E3347" w:rsidRPr="0045720B" w:rsidRDefault="000E3347"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7</w:t>
            </w:r>
          </w:p>
        </w:tc>
        <w:tc>
          <w:tcPr>
            <w:tcW w:w="966" w:type="dxa"/>
          </w:tcPr>
          <w:p w:rsidR="000E3347" w:rsidRPr="0045720B" w:rsidRDefault="000E3347"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4</w:t>
            </w:r>
          </w:p>
        </w:tc>
        <w:tc>
          <w:tcPr>
            <w:tcW w:w="965" w:type="dxa"/>
          </w:tcPr>
          <w:p w:rsidR="000E3347" w:rsidRPr="0045720B" w:rsidRDefault="000E3347"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7</w:t>
            </w:r>
          </w:p>
        </w:tc>
      </w:tr>
    </w:tbl>
    <w:p w:rsidR="005518D5" w:rsidRPr="00DE6CD0" w:rsidRDefault="005518D5" w:rsidP="00DE6CD0">
      <w:r w:rsidRPr="00DE6CD0">
        <w:t>Non-local AEs</w:t>
      </w:r>
      <w:r w:rsidR="00DE6CD0">
        <w:t>:</w:t>
      </w:r>
    </w:p>
    <w:p w:rsidR="005518D5" w:rsidRDefault="005518D5" w:rsidP="005518D5">
      <w:r w:rsidRPr="00DE6CD0">
        <w:t>13 such AEs were reported in 12 subjects, none serious: 3 headache, 2 pharyngitis, 2 skin infection, 1 pustular rash, 1 eczema, 1 tooth disorder, 1 diarrhoea, 1 flu syndrome, 1 sweating increased.</w:t>
      </w:r>
    </w:p>
    <w:p w:rsidR="005518D5" w:rsidRPr="00DE6CD0" w:rsidRDefault="005518D5" w:rsidP="00DE6CD0">
      <w:pPr>
        <w:pStyle w:val="Heading6"/>
      </w:pPr>
      <w:bookmarkStart w:id="176" w:name="_Ref398066136"/>
      <w:r w:rsidRPr="00DE6CD0">
        <w:t>Study RD.03.SRE.40023</w:t>
      </w:r>
      <w:bookmarkEnd w:id="176"/>
    </w:p>
    <w:p w:rsidR="00DF1A4D" w:rsidRDefault="005518D5" w:rsidP="00DE6CD0">
      <w:r w:rsidRPr="00DE6CD0">
        <w:t>Note that the ivermectin formulation used in this study was not the one proposed for registration.</w:t>
      </w:r>
    </w:p>
    <w:p w:rsidR="005518D5" w:rsidRPr="000E3347" w:rsidRDefault="005518D5" w:rsidP="00DE6CD0">
      <w:pPr>
        <w:pStyle w:val="Heading7"/>
        <w:rPr>
          <w:sz w:val="20"/>
          <w:szCs w:val="20"/>
        </w:rPr>
      </w:pPr>
      <w:r w:rsidRPr="000E3347">
        <w:rPr>
          <w:sz w:val="20"/>
          <w:szCs w:val="20"/>
        </w:rPr>
        <w:lastRenderedPageBreak/>
        <w:t>Local erythema</w:t>
      </w:r>
    </w:p>
    <w:p w:rsidR="005518D5" w:rsidRDefault="005518D5" w:rsidP="005518D5">
      <w:r w:rsidRPr="00DE6CD0">
        <w:t>Erythema was assessed using the scale: 0 No reaction; 1 Mild e</w:t>
      </w:r>
      <w:r w:rsidR="00F05D2B">
        <w:t>rythema; 2 Moderate erythema; 3 </w:t>
      </w:r>
      <w:r w:rsidRPr="00DE6CD0">
        <w:t>Severe erythema or erythema with oedema; 4 Erythema with vesicles or erosion or bullae.</w:t>
      </w:r>
    </w:p>
    <w:p w:rsidR="005518D5" w:rsidRPr="00DE6CD0" w:rsidRDefault="005518D5" w:rsidP="00DE6CD0">
      <w:r w:rsidRPr="00DE6CD0">
        <w:t>Induction phase</w:t>
      </w:r>
      <w:r w:rsidR="00E91EB8">
        <w:t>:</w:t>
      </w:r>
    </w:p>
    <w:p w:rsidR="005518D5" w:rsidRDefault="005518D5" w:rsidP="00DE6CD0">
      <w:r w:rsidRPr="00DE6CD0">
        <w:t xml:space="preserve">The mean CII across all subjects is tabulated below </w:t>
      </w:r>
      <w:r w:rsidR="00C4724C">
        <w:t>in Table 35</w:t>
      </w:r>
      <w:r w:rsidRPr="00DE6CD0">
        <w:t>(all patients treated, less 4 who lacked post-baseline observations).</w:t>
      </w:r>
    </w:p>
    <w:p w:rsidR="00F05D2B" w:rsidRDefault="00C4724C" w:rsidP="00F05D2B">
      <w:pPr>
        <w:pStyle w:val="Tabletitle"/>
      </w:pPr>
      <w:r>
        <w:t>Table 35</w:t>
      </w:r>
      <w:r w:rsidR="00F05D2B">
        <w:t xml:space="preserve">. </w:t>
      </w:r>
      <w:r w:rsidR="00F05D2B" w:rsidRPr="00F05D2B">
        <w:t>Study RD.03.SRE.40023</w:t>
      </w:r>
      <w:r w:rsidR="00F05D2B">
        <w:t xml:space="preserve">. </w:t>
      </w:r>
      <w:r w:rsidR="00F05D2B" w:rsidRPr="00F05D2B">
        <w:t xml:space="preserve">The mean cumulative irritancy </w:t>
      </w:r>
      <w:r w:rsidR="00F05D2B">
        <w:t>index (CII) across all subjects (</w:t>
      </w:r>
      <w:r w:rsidR="00F05D2B" w:rsidRPr="00F05D2B">
        <w:t>less 4 who lacked post-baseline observations).</w:t>
      </w:r>
    </w:p>
    <w:tbl>
      <w:tblPr>
        <w:tblStyle w:val="TableTGAblue"/>
        <w:tblW w:w="0" w:type="auto"/>
        <w:tblLayout w:type="fixed"/>
        <w:tblLook w:val="04A0" w:firstRow="1" w:lastRow="0" w:firstColumn="1" w:lastColumn="0" w:noHBand="0" w:noVBand="1"/>
        <w:tblDescription w:val="Table 35. Study RD.03.SRE.40023. The mean cumulative irritancy index (CII) across all subjects (less 4 who lacked post-baseline observations)."/>
      </w:tblPr>
      <w:tblGrid>
        <w:gridCol w:w="1038"/>
        <w:gridCol w:w="1202"/>
        <w:gridCol w:w="1337"/>
        <w:gridCol w:w="1336"/>
        <w:gridCol w:w="1432"/>
        <w:gridCol w:w="39"/>
        <w:gridCol w:w="1202"/>
        <w:gridCol w:w="1337"/>
      </w:tblGrid>
      <w:tr w:rsidR="00F05D2B" w:rsidRPr="0045720B" w:rsidTr="00F05D2B">
        <w:trPr>
          <w:cnfStyle w:val="100000000000" w:firstRow="1" w:lastRow="0" w:firstColumn="0" w:lastColumn="0" w:oddVBand="0" w:evenVBand="0" w:oddHBand="0"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038" w:type="dxa"/>
          </w:tcPr>
          <w:p w:rsidR="00F05D2B" w:rsidRPr="0045720B" w:rsidRDefault="00F05D2B" w:rsidP="0045720B">
            <w:pPr>
              <w:ind w:left="0" w:right="0"/>
              <w:rPr>
                <w:sz w:val="18"/>
                <w:szCs w:val="18"/>
              </w:rPr>
            </w:pPr>
          </w:p>
        </w:tc>
        <w:tc>
          <w:tcPr>
            <w:tcW w:w="1202" w:type="dxa"/>
          </w:tcPr>
          <w:p w:rsidR="00F05D2B" w:rsidRPr="0045720B" w:rsidRDefault="00F05D2B" w:rsidP="0045720B">
            <w:pPr>
              <w:ind w:left="0" w:right="0"/>
              <w:cnfStyle w:val="100000000000" w:firstRow="1" w:lastRow="0" w:firstColumn="0" w:lastColumn="0" w:oddVBand="0" w:evenVBand="0" w:oddHBand="0" w:evenHBand="0" w:firstRowFirstColumn="0" w:firstRowLastColumn="0" w:lastRowFirstColumn="0" w:lastRowLastColumn="0"/>
              <w:rPr>
                <w:sz w:val="18"/>
                <w:szCs w:val="18"/>
              </w:rPr>
            </w:pPr>
            <w:r w:rsidRPr="0045720B">
              <w:rPr>
                <w:sz w:val="18"/>
                <w:szCs w:val="18"/>
              </w:rPr>
              <w:t>1% cream 0575.0755</w:t>
            </w:r>
          </w:p>
        </w:tc>
        <w:tc>
          <w:tcPr>
            <w:tcW w:w="1337" w:type="dxa"/>
          </w:tcPr>
          <w:p w:rsidR="00F05D2B" w:rsidRPr="0045720B" w:rsidRDefault="00F05D2B" w:rsidP="0045720B">
            <w:pPr>
              <w:ind w:left="0" w:right="0"/>
              <w:cnfStyle w:val="100000000000" w:firstRow="1" w:lastRow="0" w:firstColumn="0" w:lastColumn="0" w:oddVBand="0" w:evenVBand="0" w:oddHBand="0" w:evenHBand="0" w:firstRowFirstColumn="0" w:firstRowLastColumn="0" w:lastRowFirstColumn="0" w:lastRowLastColumn="0"/>
              <w:rPr>
                <w:sz w:val="18"/>
                <w:szCs w:val="18"/>
              </w:rPr>
            </w:pPr>
            <w:r w:rsidRPr="0045720B">
              <w:rPr>
                <w:sz w:val="18"/>
                <w:szCs w:val="18"/>
              </w:rPr>
              <w:t>0.3% cream 0575.0765</w:t>
            </w:r>
          </w:p>
        </w:tc>
        <w:tc>
          <w:tcPr>
            <w:tcW w:w="1336" w:type="dxa"/>
          </w:tcPr>
          <w:p w:rsidR="00F05D2B" w:rsidRPr="0045720B" w:rsidRDefault="00F05D2B" w:rsidP="0045720B">
            <w:pPr>
              <w:ind w:left="0" w:right="0"/>
              <w:cnfStyle w:val="100000000000" w:firstRow="1" w:lastRow="0" w:firstColumn="0" w:lastColumn="0" w:oddVBand="0" w:evenVBand="0" w:oddHBand="0" w:evenHBand="0" w:firstRowFirstColumn="0" w:firstRowLastColumn="0" w:lastRowFirstColumn="0" w:lastRowLastColumn="0"/>
              <w:rPr>
                <w:sz w:val="18"/>
                <w:szCs w:val="18"/>
              </w:rPr>
            </w:pPr>
            <w:r w:rsidRPr="0045720B">
              <w:rPr>
                <w:sz w:val="18"/>
                <w:szCs w:val="18"/>
              </w:rPr>
              <w:t>0.1% cream 0575.0764</w:t>
            </w:r>
          </w:p>
        </w:tc>
        <w:tc>
          <w:tcPr>
            <w:tcW w:w="1432" w:type="dxa"/>
          </w:tcPr>
          <w:p w:rsidR="00F05D2B" w:rsidRPr="0045720B" w:rsidRDefault="00F05D2B" w:rsidP="0045720B">
            <w:pPr>
              <w:ind w:left="0" w:right="0"/>
              <w:cnfStyle w:val="100000000000" w:firstRow="1" w:lastRow="0" w:firstColumn="0" w:lastColumn="0" w:oddVBand="0" w:evenVBand="0" w:oddHBand="0" w:evenHBand="0" w:firstRowFirstColumn="0" w:firstRowLastColumn="0" w:lastRowFirstColumn="0" w:lastRowLastColumn="0"/>
              <w:rPr>
                <w:sz w:val="18"/>
                <w:szCs w:val="18"/>
              </w:rPr>
            </w:pPr>
            <w:r w:rsidRPr="0045720B">
              <w:rPr>
                <w:sz w:val="18"/>
                <w:szCs w:val="18"/>
              </w:rPr>
              <w:t>0.03% cream 0575.0766</w:t>
            </w:r>
          </w:p>
        </w:tc>
        <w:tc>
          <w:tcPr>
            <w:tcW w:w="1241" w:type="dxa"/>
            <w:gridSpan w:val="2"/>
          </w:tcPr>
          <w:p w:rsidR="00F05D2B" w:rsidRPr="0045720B" w:rsidRDefault="00F05D2B" w:rsidP="0045720B">
            <w:pPr>
              <w:ind w:left="0" w:right="0"/>
              <w:cnfStyle w:val="100000000000" w:firstRow="1" w:lastRow="0" w:firstColumn="0" w:lastColumn="0" w:oddVBand="0" w:evenVBand="0" w:oddHBand="0" w:evenHBand="0" w:firstRowFirstColumn="0" w:firstRowLastColumn="0" w:lastRowFirstColumn="0" w:lastRowLastColumn="0"/>
              <w:rPr>
                <w:sz w:val="18"/>
                <w:szCs w:val="18"/>
              </w:rPr>
            </w:pPr>
            <w:r w:rsidRPr="0045720B">
              <w:rPr>
                <w:sz w:val="18"/>
                <w:szCs w:val="18"/>
              </w:rPr>
              <w:t>White petrolatum</w:t>
            </w:r>
          </w:p>
        </w:tc>
        <w:tc>
          <w:tcPr>
            <w:tcW w:w="1337" w:type="dxa"/>
          </w:tcPr>
          <w:p w:rsidR="00F05D2B" w:rsidRPr="0045720B" w:rsidRDefault="00F05D2B" w:rsidP="0045720B">
            <w:pPr>
              <w:ind w:left="0" w:right="0"/>
              <w:cnfStyle w:val="100000000000" w:firstRow="1" w:lastRow="0" w:firstColumn="0" w:lastColumn="0" w:oddVBand="0" w:evenVBand="0" w:oddHBand="0" w:evenHBand="0" w:firstRowFirstColumn="0" w:firstRowLastColumn="0" w:lastRowFirstColumn="0" w:lastRowLastColumn="0"/>
              <w:rPr>
                <w:sz w:val="18"/>
                <w:szCs w:val="18"/>
              </w:rPr>
            </w:pPr>
            <w:r w:rsidRPr="0045720B">
              <w:rPr>
                <w:sz w:val="18"/>
                <w:szCs w:val="18"/>
              </w:rPr>
              <w:t>Vehicle 0575.0755P</w:t>
            </w:r>
          </w:p>
        </w:tc>
      </w:tr>
      <w:tr w:rsidR="00F05D2B" w:rsidRPr="0045720B" w:rsidTr="00F05D2B">
        <w:trPr>
          <w:trHeight w:val="449"/>
        </w:trPr>
        <w:tc>
          <w:tcPr>
            <w:cnfStyle w:val="001000000000" w:firstRow="0" w:lastRow="0" w:firstColumn="1" w:lastColumn="0" w:oddVBand="0" w:evenVBand="0" w:oddHBand="0" w:evenHBand="0" w:firstRowFirstColumn="0" w:firstRowLastColumn="0" w:lastRowFirstColumn="0" w:lastRowLastColumn="0"/>
            <w:tcW w:w="1038" w:type="dxa"/>
          </w:tcPr>
          <w:p w:rsidR="00F05D2B" w:rsidRPr="0045720B" w:rsidRDefault="00F05D2B" w:rsidP="0045720B">
            <w:pPr>
              <w:ind w:left="0" w:right="0"/>
              <w:rPr>
                <w:sz w:val="18"/>
                <w:szCs w:val="18"/>
              </w:rPr>
            </w:pPr>
            <w:r w:rsidRPr="0045720B">
              <w:rPr>
                <w:sz w:val="18"/>
                <w:szCs w:val="18"/>
              </w:rPr>
              <w:t>N</w:t>
            </w:r>
          </w:p>
        </w:tc>
        <w:tc>
          <w:tcPr>
            <w:tcW w:w="1202" w:type="dxa"/>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214</w:t>
            </w:r>
          </w:p>
        </w:tc>
        <w:tc>
          <w:tcPr>
            <w:tcW w:w="1337" w:type="dxa"/>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214</w:t>
            </w:r>
          </w:p>
        </w:tc>
        <w:tc>
          <w:tcPr>
            <w:tcW w:w="1336" w:type="dxa"/>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214</w:t>
            </w:r>
          </w:p>
        </w:tc>
        <w:tc>
          <w:tcPr>
            <w:tcW w:w="1471" w:type="dxa"/>
            <w:gridSpan w:val="2"/>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214</w:t>
            </w:r>
          </w:p>
        </w:tc>
        <w:tc>
          <w:tcPr>
            <w:tcW w:w="1202" w:type="dxa"/>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214</w:t>
            </w:r>
          </w:p>
        </w:tc>
        <w:tc>
          <w:tcPr>
            <w:tcW w:w="1337" w:type="dxa"/>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214</w:t>
            </w:r>
          </w:p>
        </w:tc>
      </w:tr>
      <w:tr w:rsidR="00F05D2B" w:rsidRPr="0045720B" w:rsidTr="00F05D2B">
        <w:trPr>
          <w:trHeight w:val="668"/>
        </w:trPr>
        <w:tc>
          <w:tcPr>
            <w:cnfStyle w:val="001000000000" w:firstRow="0" w:lastRow="0" w:firstColumn="1" w:lastColumn="0" w:oddVBand="0" w:evenVBand="0" w:oddHBand="0" w:evenHBand="0" w:firstRowFirstColumn="0" w:firstRowLastColumn="0" w:lastRowFirstColumn="0" w:lastRowLastColumn="0"/>
            <w:tcW w:w="1038" w:type="dxa"/>
          </w:tcPr>
          <w:p w:rsidR="00F05D2B" w:rsidRPr="0045720B" w:rsidRDefault="00F05D2B" w:rsidP="0045720B">
            <w:pPr>
              <w:ind w:left="0" w:right="0"/>
              <w:rPr>
                <w:sz w:val="18"/>
                <w:szCs w:val="18"/>
              </w:rPr>
            </w:pPr>
            <w:r w:rsidRPr="0045720B">
              <w:rPr>
                <w:sz w:val="18"/>
                <w:szCs w:val="18"/>
              </w:rPr>
              <w:t>Mean CII (SD)</w:t>
            </w:r>
          </w:p>
        </w:tc>
        <w:tc>
          <w:tcPr>
            <w:tcW w:w="1202" w:type="dxa"/>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0.12 (0.19)</w:t>
            </w:r>
          </w:p>
        </w:tc>
        <w:tc>
          <w:tcPr>
            <w:tcW w:w="1337" w:type="dxa"/>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0.11 (0.19)</w:t>
            </w:r>
          </w:p>
        </w:tc>
        <w:tc>
          <w:tcPr>
            <w:tcW w:w="1336" w:type="dxa"/>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0.13 (0.21)</w:t>
            </w:r>
          </w:p>
        </w:tc>
        <w:tc>
          <w:tcPr>
            <w:tcW w:w="1471" w:type="dxa"/>
            <w:gridSpan w:val="2"/>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0.12 (0.21)</w:t>
            </w:r>
          </w:p>
        </w:tc>
        <w:tc>
          <w:tcPr>
            <w:tcW w:w="1202" w:type="dxa"/>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0.14 (0.21)</w:t>
            </w:r>
          </w:p>
        </w:tc>
        <w:tc>
          <w:tcPr>
            <w:tcW w:w="1337" w:type="dxa"/>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0.12 (0.19)</w:t>
            </w:r>
          </w:p>
        </w:tc>
      </w:tr>
    </w:tbl>
    <w:p w:rsidR="005518D5" w:rsidRDefault="005518D5" w:rsidP="005518D5">
      <w:r w:rsidRPr="00DE6CD0">
        <w:t>The distribution of worst scores is tabulated below</w:t>
      </w:r>
      <w:r w:rsidR="00C4724C">
        <w:t xml:space="preserve"> in Table 36</w:t>
      </w:r>
      <w:r w:rsidRPr="00DE6CD0">
        <w:t>.</w:t>
      </w:r>
    </w:p>
    <w:p w:rsidR="00F05D2B" w:rsidRDefault="003C1127" w:rsidP="00F05D2B">
      <w:pPr>
        <w:pStyle w:val="Tabletitle"/>
      </w:pPr>
      <w:r>
        <w:t xml:space="preserve">Table </w:t>
      </w:r>
      <w:r w:rsidR="00C4724C">
        <w:t>36</w:t>
      </w:r>
      <w:r>
        <w:t>.</w:t>
      </w:r>
      <w:r w:rsidR="00F05D2B" w:rsidRPr="00F05D2B">
        <w:t xml:space="preserve"> Study RD.03.SRE.40023.</w:t>
      </w:r>
      <w:r w:rsidR="00F05D2B">
        <w:t xml:space="preserve"> </w:t>
      </w:r>
      <w:r w:rsidR="00F05D2B" w:rsidRPr="00F05D2B">
        <w:t>The worst erythema score in each subject.</w:t>
      </w:r>
    </w:p>
    <w:tbl>
      <w:tblPr>
        <w:tblStyle w:val="TableTGAblue"/>
        <w:tblW w:w="0" w:type="auto"/>
        <w:tblLayout w:type="fixed"/>
        <w:tblLook w:val="04A0" w:firstRow="1" w:lastRow="0" w:firstColumn="1" w:lastColumn="0" w:noHBand="0" w:noVBand="1"/>
        <w:tblDescription w:val="Table 36. Study RD.03.SRE.40023. The worst erythema score in each subject."/>
      </w:tblPr>
      <w:tblGrid>
        <w:gridCol w:w="1047"/>
        <w:gridCol w:w="1213"/>
        <w:gridCol w:w="1349"/>
        <w:gridCol w:w="1348"/>
        <w:gridCol w:w="1484"/>
        <w:gridCol w:w="1213"/>
        <w:gridCol w:w="1349"/>
      </w:tblGrid>
      <w:tr w:rsidR="00F05D2B" w:rsidRPr="0045720B" w:rsidTr="00F05D2B">
        <w:trPr>
          <w:cnfStyle w:val="100000000000" w:firstRow="1" w:lastRow="0"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047" w:type="dxa"/>
          </w:tcPr>
          <w:p w:rsidR="00F05D2B" w:rsidRPr="0045720B" w:rsidRDefault="00F05D2B" w:rsidP="0045720B">
            <w:pPr>
              <w:ind w:left="0" w:right="0"/>
              <w:rPr>
                <w:b w:val="0"/>
                <w:sz w:val="18"/>
                <w:szCs w:val="18"/>
              </w:rPr>
            </w:pPr>
            <w:r w:rsidRPr="0045720B">
              <w:rPr>
                <w:sz w:val="18"/>
                <w:szCs w:val="18"/>
              </w:rPr>
              <w:t>Worst</w:t>
            </w:r>
            <w:r w:rsidRPr="0045720B">
              <w:rPr>
                <w:b w:val="0"/>
                <w:sz w:val="18"/>
                <w:szCs w:val="18"/>
              </w:rPr>
              <w:t xml:space="preserve"> </w:t>
            </w:r>
            <w:r w:rsidRPr="0045720B">
              <w:rPr>
                <w:sz w:val="18"/>
                <w:szCs w:val="18"/>
              </w:rPr>
              <w:t>score</w:t>
            </w:r>
          </w:p>
        </w:tc>
        <w:tc>
          <w:tcPr>
            <w:tcW w:w="1213" w:type="dxa"/>
          </w:tcPr>
          <w:p w:rsidR="00F05D2B" w:rsidRPr="0045720B" w:rsidRDefault="00F05D2B" w:rsidP="0045720B">
            <w:pPr>
              <w:ind w:left="0" w:right="0"/>
              <w:cnfStyle w:val="100000000000" w:firstRow="1" w:lastRow="0" w:firstColumn="0" w:lastColumn="0" w:oddVBand="0" w:evenVBand="0" w:oddHBand="0" w:evenHBand="0" w:firstRowFirstColumn="0" w:firstRowLastColumn="0" w:lastRowFirstColumn="0" w:lastRowLastColumn="0"/>
              <w:rPr>
                <w:b w:val="0"/>
                <w:sz w:val="18"/>
                <w:szCs w:val="18"/>
              </w:rPr>
            </w:pPr>
            <w:r w:rsidRPr="0045720B">
              <w:rPr>
                <w:sz w:val="18"/>
                <w:szCs w:val="18"/>
              </w:rPr>
              <w:t>1% cream</w:t>
            </w:r>
            <w:r w:rsidRPr="0045720B">
              <w:rPr>
                <w:b w:val="0"/>
                <w:sz w:val="18"/>
                <w:szCs w:val="18"/>
              </w:rPr>
              <w:t xml:space="preserve"> </w:t>
            </w:r>
            <w:r w:rsidRPr="0045720B">
              <w:rPr>
                <w:sz w:val="18"/>
                <w:szCs w:val="18"/>
              </w:rPr>
              <w:t>0575.0755</w:t>
            </w:r>
          </w:p>
        </w:tc>
        <w:tc>
          <w:tcPr>
            <w:tcW w:w="1349" w:type="dxa"/>
          </w:tcPr>
          <w:p w:rsidR="00F05D2B" w:rsidRPr="0045720B" w:rsidRDefault="00F05D2B" w:rsidP="0045720B">
            <w:pPr>
              <w:ind w:left="0" w:right="0"/>
              <w:cnfStyle w:val="100000000000" w:firstRow="1" w:lastRow="0" w:firstColumn="0" w:lastColumn="0" w:oddVBand="0" w:evenVBand="0" w:oddHBand="0" w:evenHBand="0" w:firstRowFirstColumn="0" w:firstRowLastColumn="0" w:lastRowFirstColumn="0" w:lastRowLastColumn="0"/>
              <w:rPr>
                <w:b w:val="0"/>
                <w:sz w:val="18"/>
                <w:szCs w:val="18"/>
              </w:rPr>
            </w:pPr>
            <w:r w:rsidRPr="0045720B">
              <w:rPr>
                <w:sz w:val="18"/>
                <w:szCs w:val="18"/>
              </w:rPr>
              <w:t>0.3% cream</w:t>
            </w:r>
            <w:r w:rsidRPr="0045720B">
              <w:rPr>
                <w:b w:val="0"/>
                <w:sz w:val="18"/>
                <w:szCs w:val="18"/>
              </w:rPr>
              <w:t xml:space="preserve"> </w:t>
            </w:r>
            <w:r w:rsidRPr="0045720B">
              <w:rPr>
                <w:sz w:val="18"/>
                <w:szCs w:val="18"/>
              </w:rPr>
              <w:t>0575.0765</w:t>
            </w:r>
          </w:p>
        </w:tc>
        <w:tc>
          <w:tcPr>
            <w:tcW w:w="1348" w:type="dxa"/>
          </w:tcPr>
          <w:p w:rsidR="00F05D2B" w:rsidRPr="0045720B" w:rsidRDefault="00F05D2B" w:rsidP="0045720B">
            <w:pPr>
              <w:ind w:left="0" w:right="0"/>
              <w:cnfStyle w:val="100000000000" w:firstRow="1" w:lastRow="0" w:firstColumn="0" w:lastColumn="0" w:oddVBand="0" w:evenVBand="0" w:oddHBand="0" w:evenHBand="0" w:firstRowFirstColumn="0" w:firstRowLastColumn="0" w:lastRowFirstColumn="0" w:lastRowLastColumn="0"/>
              <w:rPr>
                <w:b w:val="0"/>
                <w:sz w:val="18"/>
                <w:szCs w:val="18"/>
              </w:rPr>
            </w:pPr>
            <w:r w:rsidRPr="0045720B">
              <w:rPr>
                <w:sz w:val="18"/>
                <w:szCs w:val="18"/>
              </w:rPr>
              <w:t>0.1% cream</w:t>
            </w:r>
            <w:r w:rsidRPr="0045720B">
              <w:rPr>
                <w:b w:val="0"/>
                <w:sz w:val="18"/>
                <w:szCs w:val="18"/>
              </w:rPr>
              <w:t xml:space="preserve"> </w:t>
            </w:r>
            <w:r w:rsidRPr="0045720B">
              <w:rPr>
                <w:sz w:val="18"/>
                <w:szCs w:val="18"/>
              </w:rPr>
              <w:t>0575.0764</w:t>
            </w:r>
          </w:p>
        </w:tc>
        <w:tc>
          <w:tcPr>
            <w:tcW w:w="1484" w:type="dxa"/>
          </w:tcPr>
          <w:p w:rsidR="00F05D2B" w:rsidRPr="0045720B" w:rsidRDefault="00F05D2B" w:rsidP="0045720B">
            <w:pPr>
              <w:ind w:left="0" w:right="0"/>
              <w:cnfStyle w:val="100000000000" w:firstRow="1" w:lastRow="0" w:firstColumn="0" w:lastColumn="0" w:oddVBand="0" w:evenVBand="0" w:oddHBand="0" w:evenHBand="0" w:firstRowFirstColumn="0" w:firstRowLastColumn="0" w:lastRowFirstColumn="0" w:lastRowLastColumn="0"/>
              <w:rPr>
                <w:b w:val="0"/>
                <w:sz w:val="18"/>
                <w:szCs w:val="18"/>
              </w:rPr>
            </w:pPr>
            <w:r w:rsidRPr="0045720B">
              <w:rPr>
                <w:sz w:val="18"/>
                <w:szCs w:val="18"/>
              </w:rPr>
              <w:t>0.03% cream</w:t>
            </w:r>
            <w:r w:rsidRPr="0045720B">
              <w:rPr>
                <w:b w:val="0"/>
                <w:sz w:val="18"/>
                <w:szCs w:val="18"/>
              </w:rPr>
              <w:t xml:space="preserve"> </w:t>
            </w:r>
            <w:r w:rsidRPr="0045720B">
              <w:rPr>
                <w:sz w:val="18"/>
                <w:szCs w:val="18"/>
              </w:rPr>
              <w:t>0575.0766</w:t>
            </w:r>
          </w:p>
        </w:tc>
        <w:tc>
          <w:tcPr>
            <w:tcW w:w="1213" w:type="dxa"/>
          </w:tcPr>
          <w:p w:rsidR="00F05D2B" w:rsidRPr="0045720B" w:rsidRDefault="00F05D2B" w:rsidP="0045720B">
            <w:pPr>
              <w:ind w:left="0" w:right="0"/>
              <w:cnfStyle w:val="100000000000" w:firstRow="1" w:lastRow="0" w:firstColumn="0" w:lastColumn="0" w:oddVBand="0" w:evenVBand="0" w:oddHBand="0" w:evenHBand="0" w:firstRowFirstColumn="0" w:firstRowLastColumn="0" w:lastRowFirstColumn="0" w:lastRowLastColumn="0"/>
              <w:rPr>
                <w:b w:val="0"/>
                <w:sz w:val="18"/>
                <w:szCs w:val="18"/>
              </w:rPr>
            </w:pPr>
            <w:r w:rsidRPr="0045720B">
              <w:rPr>
                <w:sz w:val="18"/>
                <w:szCs w:val="18"/>
              </w:rPr>
              <w:t>White petrolatum</w:t>
            </w:r>
          </w:p>
        </w:tc>
        <w:tc>
          <w:tcPr>
            <w:tcW w:w="1349" w:type="dxa"/>
          </w:tcPr>
          <w:p w:rsidR="00F05D2B" w:rsidRPr="0045720B" w:rsidRDefault="00F05D2B" w:rsidP="0045720B">
            <w:pPr>
              <w:ind w:left="0" w:right="0"/>
              <w:cnfStyle w:val="100000000000" w:firstRow="1" w:lastRow="0" w:firstColumn="0" w:lastColumn="0" w:oddVBand="0" w:evenVBand="0" w:oddHBand="0" w:evenHBand="0" w:firstRowFirstColumn="0" w:firstRowLastColumn="0" w:lastRowFirstColumn="0" w:lastRowLastColumn="0"/>
              <w:rPr>
                <w:b w:val="0"/>
                <w:sz w:val="18"/>
                <w:szCs w:val="18"/>
              </w:rPr>
            </w:pPr>
            <w:r w:rsidRPr="0045720B">
              <w:rPr>
                <w:sz w:val="18"/>
                <w:szCs w:val="18"/>
              </w:rPr>
              <w:t>Vehicle 0575.0755P</w:t>
            </w:r>
          </w:p>
        </w:tc>
      </w:tr>
      <w:tr w:rsidR="00F05D2B" w:rsidRPr="0045720B" w:rsidTr="00F05D2B">
        <w:trPr>
          <w:trHeight w:val="453"/>
        </w:trPr>
        <w:tc>
          <w:tcPr>
            <w:cnfStyle w:val="001000000000" w:firstRow="0" w:lastRow="0" w:firstColumn="1" w:lastColumn="0" w:oddVBand="0" w:evenVBand="0" w:oddHBand="0" w:evenHBand="0" w:firstRowFirstColumn="0" w:firstRowLastColumn="0" w:lastRowFirstColumn="0" w:lastRowLastColumn="0"/>
            <w:tcW w:w="1047" w:type="dxa"/>
          </w:tcPr>
          <w:p w:rsidR="00F05D2B" w:rsidRPr="0045720B" w:rsidRDefault="00F05D2B" w:rsidP="0045720B">
            <w:pPr>
              <w:ind w:left="0" w:right="0"/>
              <w:rPr>
                <w:sz w:val="18"/>
                <w:szCs w:val="18"/>
              </w:rPr>
            </w:pPr>
          </w:p>
        </w:tc>
        <w:tc>
          <w:tcPr>
            <w:tcW w:w="1213" w:type="dxa"/>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n (%)</w:t>
            </w:r>
          </w:p>
        </w:tc>
        <w:tc>
          <w:tcPr>
            <w:tcW w:w="1349" w:type="dxa"/>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n (%)</w:t>
            </w:r>
          </w:p>
        </w:tc>
        <w:tc>
          <w:tcPr>
            <w:tcW w:w="1348" w:type="dxa"/>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n (%)</w:t>
            </w:r>
          </w:p>
        </w:tc>
        <w:tc>
          <w:tcPr>
            <w:tcW w:w="1484" w:type="dxa"/>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n (%)</w:t>
            </w:r>
          </w:p>
        </w:tc>
        <w:tc>
          <w:tcPr>
            <w:tcW w:w="1213" w:type="dxa"/>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n (%)</w:t>
            </w:r>
          </w:p>
        </w:tc>
        <w:tc>
          <w:tcPr>
            <w:tcW w:w="1349" w:type="dxa"/>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n (%)</w:t>
            </w:r>
          </w:p>
        </w:tc>
      </w:tr>
      <w:tr w:rsidR="00F05D2B" w:rsidRPr="0045720B" w:rsidTr="00F05D2B">
        <w:trPr>
          <w:trHeight w:val="464"/>
        </w:trPr>
        <w:tc>
          <w:tcPr>
            <w:cnfStyle w:val="001000000000" w:firstRow="0" w:lastRow="0" w:firstColumn="1" w:lastColumn="0" w:oddVBand="0" w:evenVBand="0" w:oddHBand="0" w:evenHBand="0" w:firstRowFirstColumn="0" w:firstRowLastColumn="0" w:lastRowFirstColumn="0" w:lastRowLastColumn="0"/>
            <w:tcW w:w="1047" w:type="dxa"/>
          </w:tcPr>
          <w:p w:rsidR="00F05D2B" w:rsidRPr="0045720B" w:rsidRDefault="00F05D2B" w:rsidP="0045720B">
            <w:pPr>
              <w:ind w:left="0" w:right="0"/>
              <w:rPr>
                <w:sz w:val="18"/>
                <w:szCs w:val="18"/>
              </w:rPr>
            </w:pPr>
            <w:r w:rsidRPr="0045720B">
              <w:rPr>
                <w:sz w:val="18"/>
                <w:szCs w:val="18"/>
              </w:rPr>
              <w:t>0</w:t>
            </w:r>
          </w:p>
        </w:tc>
        <w:tc>
          <w:tcPr>
            <w:tcW w:w="1213" w:type="dxa"/>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127 (59)</w:t>
            </w:r>
          </w:p>
        </w:tc>
        <w:tc>
          <w:tcPr>
            <w:tcW w:w="1349" w:type="dxa"/>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133 (62)</w:t>
            </w:r>
          </w:p>
        </w:tc>
        <w:tc>
          <w:tcPr>
            <w:tcW w:w="1348" w:type="dxa"/>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132 (62)</w:t>
            </w:r>
          </w:p>
        </w:tc>
        <w:tc>
          <w:tcPr>
            <w:tcW w:w="1484" w:type="dxa"/>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132 (62)</w:t>
            </w:r>
          </w:p>
        </w:tc>
        <w:tc>
          <w:tcPr>
            <w:tcW w:w="1213" w:type="dxa"/>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116 (54)</w:t>
            </w:r>
          </w:p>
        </w:tc>
        <w:tc>
          <w:tcPr>
            <w:tcW w:w="1349" w:type="dxa"/>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117 (55)</w:t>
            </w:r>
          </w:p>
        </w:tc>
      </w:tr>
      <w:tr w:rsidR="00F05D2B" w:rsidRPr="0045720B" w:rsidTr="00F05D2B">
        <w:trPr>
          <w:trHeight w:val="453"/>
        </w:trPr>
        <w:tc>
          <w:tcPr>
            <w:cnfStyle w:val="001000000000" w:firstRow="0" w:lastRow="0" w:firstColumn="1" w:lastColumn="0" w:oddVBand="0" w:evenVBand="0" w:oddHBand="0" w:evenHBand="0" w:firstRowFirstColumn="0" w:firstRowLastColumn="0" w:lastRowFirstColumn="0" w:lastRowLastColumn="0"/>
            <w:tcW w:w="1047" w:type="dxa"/>
          </w:tcPr>
          <w:p w:rsidR="00F05D2B" w:rsidRPr="0045720B" w:rsidRDefault="00F05D2B" w:rsidP="0045720B">
            <w:pPr>
              <w:ind w:left="0" w:right="0"/>
              <w:rPr>
                <w:sz w:val="18"/>
                <w:szCs w:val="18"/>
              </w:rPr>
            </w:pPr>
            <w:r w:rsidRPr="0045720B">
              <w:rPr>
                <w:sz w:val="18"/>
                <w:szCs w:val="18"/>
              </w:rPr>
              <w:t>1</w:t>
            </w:r>
          </w:p>
        </w:tc>
        <w:tc>
          <w:tcPr>
            <w:tcW w:w="1213" w:type="dxa"/>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87 (41)</w:t>
            </w:r>
          </w:p>
        </w:tc>
        <w:tc>
          <w:tcPr>
            <w:tcW w:w="1349" w:type="dxa"/>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81 (38)</w:t>
            </w:r>
          </w:p>
        </w:tc>
        <w:tc>
          <w:tcPr>
            <w:tcW w:w="1348" w:type="dxa"/>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81 (38)</w:t>
            </w:r>
          </w:p>
        </w:tc>
        <w:tc>
          <w:tcPr>
            <w:tcW w:w="1484" w:type="dxa"/>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81 (38)</w:t>
            </w:r>
          </w:p>
        </w:tc>
        <w:tc>
          <w:tcPr>
            <w:tcW w:w="1213" w:type="dxa"/>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98 (46)</w:t>
            </w:r>
          </w:p>
        </w:tc>
        <w:tc>
          <w:tcPr>
            <w:tcW w:w="1349" w:type="dxa"/>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97 (45)</w:t>
            </w:r>
          </w:p>
        </w:tc>
      </w:tr>
      <w:tr w:rsidR="00F05D2B" w:rsidRPr="0045720B" w:rsidTr="00F05D2B">
        <w:trPr>
          <w:trHeight w:val="464"/>
        </w:trPr>
        <w:tc>
          <w:tcPr>
            <w:cnfStyle w:val="001000000000" w:firstRow="0" w:lastRow="0" w:firstColumn="1" w:lastColumn="0" w:oddVBand="0" w:evenVBand="0" w:oddHBand="0" w:evenHBand="0" w:firstRowFirstColumn="0" w:firstRowLastColumn="0" w:lastRowFirstColumn="0" w:lastRowLastColumn="0"/>
            <w:tcW w:w="1047" w:type="dxa"/>
          </w:tcPr>
          <w:p w:rsidR="00F05D2B" w:rsidRPr="0045720B" w:rsidRDefault="00F05D2B" w:rsidP="0045720B">
            <w:pPr>
              <w:ind w:left="0" w:right="0"/>
              <w:rPr>
                <w:sz w:val="18"/>
                <w:szCs w:val="18"/>
              </w:rPr>
            </w:pPr>
            <w:r w:rsidRPr="0045720B">
              <w:rPr>
                <w:sz w:val="18"/>
                <w:szCs w:val="18"/>
              </w:rPr>
              <w:t>2</w:t>
            </w:r>
          </w:p>
        </w:tc>
        <w:tc>
          <w:tcPr>
            <w:tcW w:w="1213" w:type="dxa"/>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0</w:t>
            </w:r>
          </w:p>
        </w:tc>
        <w:tc>
          <w:tcPr>
            <w:tcW w:w="1349" w:type="dxa"/>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0</w:t>
            </w:r>
          </w:p>
        </w:tc>
        <w:tc>
          <w:tcPr>
            <w:tcW w:w="1348" w:type="dxa"/>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1 (0.5)</w:t>
            </w:r>
          </w:p>
        </w:tc>
        <w:tc>
          <w:tcPr>
            <w:tcW w:w="1484" w:type="dxa"/>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1 (0.5)</w:t>
            </w:r>
          </w:p>
        </w:tc>
        <w:tc>
          <w:tcPr>
            <w:tcW w:w="1213" w:type="dxa"/>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0</w:t>
            </w:r>
          </w:p>
        </w:tc>
        <w:tc>
          <w:tcPr>
            <w:tcW w:w="1349" w:type="dxa"/>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0</w:t>
            </w:r>
          </w:p>
        </w:tc>
      </w:tr>
      <w:tr w:rsidR="00F05D2B" w:rsidRPr="0045720B" w:rsidTr="00F05D2B">
        <w:trPr>
          <w:trHeight w:val="453"/>
        </w:trPr>
        <w:tc>
          <w:tcPr>
            <w:cnfStyle w:val="001000000000" w:firstRow="0" w:lastRow="0" w:firstColumn="1" w:lastColumn="0" w:oddVBand="0" w:evenVBand="0" w:oddHBand="0" w:evenHBand="0" w:firstRowFirstColumn="0" w:firstRowLastColumn="0" w:lastRowFirstColumn="0" w:lastRowLastColumn="0"/>
            <w:tcW w:w="1047" w:type="dxa"/>
          </w:tcPr>
          <w:p w:rsidR="00F05D2B" w:rsidRPr="0045720B" w:rsidRDefault="00F05D2B" w:rsidP="0045720B">
            <w:pPr>
              <w:ind w:left="0" w:right="0"/>
              <w:rPr>
                <w:sz w:val="18"/>
                <w:szCs w:val="18"/>
              </w:rPr>
            </w:pPr>
            <w:r w:rsidRPr="0045720B">
              <w:rPr>
                <w:sz w:val="18"/>
                <w:szCs w:val="18"/>
              </w:rPr>
              <w:t>3</w:t>
            </w:r>
          </w:p>
        </w:tc>
        <w:tc>
          <w:tcPr>
            <w:tcW w:w="1213" w:type="dxa"/>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0</w:t>
            </w:r>
          </w:p>
        </w:tc>
        <w:tc>
          <w:tcPr>
            <w:tcW w:w="1349" w:type="dxa"/>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0</w:t>
            </w:r>
          </w:p>
        </w:tc>
        <w:tc>
          <w:tcPr>
            <w:tcW w:w="1348" w:type="dxa"/>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0</w:t>
            </w:r>
          </w:p>
        </w:tc>
        <w:tc>
          <w:tcPr>
            <w:tcW w:w="1484" w:type="dxa"/>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0</w:t>
            </w:r>
          </w:p>
        </w:tc>
        <w:tc>
          <w:tcPr>
            <w:tcW w:w="1213" w:type="dxa"/>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0</w:t>
            </w:r>
          </w:p>
        </w:tc>
        <w:tc>
          <w:tcPr>
            <w:tcW w:w="1349" w:type="dxa"/>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0</w:t>
            </w:r>
          </w:p>
        </w:tc>
      </w:tr>
      <w:tr w:rsidR="00F05D2B" w:rsidRPr="0045720B" w:rsidTr="00F05D2B">
        <w:trPr>
          <w:trHeight w:val="453"/>
        </w:trPr>
        <w:tc>
          <w:tcPr>
            <w:cnfStyle w:val="001000000000" w:firstRow="0" w:lastRow="0" w:firstColumn="1" w:lastColumn="0" w:oddVBand="0" w:evenVBand="0" w:oddHBand="0" w:evenHBand="0" w:firstRowFirstColumn="0" w:firstRowLastColumn="0" w:lastRowFirstColumn="0" w:lastRowLastColumn="0"/>
            <w:tcW w:w="1047" w:type="dxa"/>
          </w:tcPr>
          <w:p w:rsidR="00F05D2B" w:rsidRPr="0045720B" w:rsidRDefault="00F05D2B" w:rsidP="0045720B">
            <w:pPr>
              <w:ind w:left="0" w:right="0"/>
              <w:rPr>
                <w:sz w:val="18"/>
                <w:szCs w:val="18"/>
              </w:rPr>
            </w:pPr>
            <w:r w:rsidRPr="0045720B">
              <w:rPr>
                <w:sz w:val="18"/>
                <w:szCs w:val="18"/>
              </w:rPr>
              <w:t>4</w:t>
            </w:r>
          </w:p>
        </w:tc>
        <w:tc>
          <w:tcPr>
            <w:tcW w:w="1213" w:type="dxa"/>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0</w:t>
            </w:r>
          </w:p>
        </w:tc>
        <w:tc>
          <w:tcPr>
            <w:tcW w:w="1349" w:type="dxa"/>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0</w:t>
            </w:r>
          </w:p>
        </w:tc>
        <w:tc>
          <w:tcPr>
            <w:tcW w:w="1348" w:type="dxa"/>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0</w:t>
            </w:r>
          </w:p>
        </w:tc>
        <w:tc>
          <w:tcPr>
            <w:tcW w:w="1484" w:type="dxa"/>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0</w:t>
            </w:r>
          </w:p>
        </w:tc>
        <w:tc>
          <w:tcPr>
            <w:tcW w:w="1213" w:type="dxa"/>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0</w:t>
            </w:r>
          </w:p>
        </w:tc>
        <w:tc>
          <w:tcPr>
            <w:tcW w:w="1349" w:type="dxa"/>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0</w:t>
            </w:r>
          </w:p>
        </w:tc>
      </w:tr>
      <w:tr w:rsidR="00F05D2B" w:rsidRPr="0045720B" w:rsidTr="00F05D2B">
        <w:trPr>
          <w:trHeight w:val="515"/>
        </w:trPr>
        <w:tc>
          <w:tcPr>
            <w:cnfStyle w:val="001000000000" w:firstRow="0" w:lastRow="0" w:firstColumn="1" w:lastColumn="0" w:oddVBand="0" w:evenVBand="0" w:oddHBand="0" w:evenHBand="0" w:firstRowFirstColumn="0" w:firstRowLastColumn="0" w:lastRowFirstColumn="0" w:lastRowLastColumn="0"/>
            <w:tcW w:w="1047" w:type="dxa"/>
          </w:tcPr>
          <w:p w:rsidR="00F05D2B" w:rsidRPr="0045720B" w:rsidRDefault="00F05D2B" w:rsidP="0045720B">
            <w:pPr>
              <w:ind w:left="0" w:right="0"/>
              <w:rPr>
                <w:sz w:val="18"/>
                <w:szCs w:val="18"/>
              </w:rPr>
            </w:pPr>
            <w:r w:rsidRPr="0045720B">
              <w:rPr>
                <w:sz w:val="18"/>
                <w:szCs w:val="18"/>
              </w:rPr>
              <w:t>Total</w:t>
            </w:r>
          </w:p>
        </w:tc>
        <w:tc>
          <w:tcPr>
            <w:tcW w:w="1213" w:type="dxa"/>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214 (100)</w:t>
            </w:r>
          </w:p>
        </w:tc>
        <w:tc>
          <w:tcPr>
            <w:tcW w:w="1349" w:type="dxa"/>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214 (100)</w:t>
            </w:r>
          </w:p>
        </w:tc>
        <w:tc>
          <w:tcPr>
            <w:tcW w:w="1348" w:type="dxa"/>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214 (100)</w:t>
            </w:r>
          </w:p>
        </w:tc>
        <w:tc>
          <w:tcPr>
            <w:tcW w:w="1484" w:type="dxa"/>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214 (100)</w:t>
            </w:r>
          </w:p>
        </w:tc>
        <w:tc>
          <w:tcPr>
            <w:tcW w:w="1213" w:type="dxa"/>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214 (100)</w:t>
            </w:r>
          </w:p>
        </w:tc>
        <w:tc>
          <w:tcPr>
            <w:tcW w:w="1349" w:type="dxa"/>
          </w:tcPr>
          <w:p w:rsidR="00F05D2B" w:rsidRPr="0045720B" w:rsidRDefault="00F05D2B" w:rsidP="0045720B">
            <w:pPr>
              <w:ind w:left="0" w:right="0"/>
              <w:cnfStyle w:val="000000000000" w:firstRow="0" w:lastRow="0" w:firstColumn="0" w:lastColumn="0" w:oddVBand="0" w:evenVBand="0" w:oddHBand="0" w:evenHBand="0" w:firstRowFirstColumn="0" w:firstRowLastColumn="0" w:lastRowFirstColumn="0" w:lastRowLastColumn="0"/>
              <w:rPr>
                <w:sz w:val="18"/>
                <w:szCs w:val="18"/>
              </w:rPr>
            </w:pPr>
            <w:r w:rsidRPr="0045720B">
              <w:rPr>
                <w:sz w:val="18"/>
                <w:szCs w:val="18"/>
              </w:rPr>
              <w:t>214 (100)</w:t>
            </w:r>
          </w:p>
        </w:tc>
      </w:tr>
    </w:tbl>
    <w:p w:rsidR="005518D5" w:rsidRPr="00DE6CD0" w:rsidRDefault="005518D5" w:rsidP="00DE6CD0">
      <w:r w:rsidRPr="00DE6CD0">
        <w:t>Challenge phase</w:t>
      </w:r>
      <w:r w:rsidR="00DE6CD0">
        <w:t>:</w:t>
      </w:r>
    </w:p>
    <w:p w:rsidR="005518D5" w:rsidRPr="00DE6CD0" w:rsidRDefault="005518D5" w:rsidP="00DE6CD0">
      <w:r w:rsidRPr="00DE6CD0">
        <w:t>The individual scoring of skin irritation did not exceed 1 for any treatment on Week 6 Day 3 (207 subjects assessed) or 0 on Week 6 Day 5 (205 subjects assessed). Thus there wa</w:t>
      </w:r>
      <w:r w:rsidR="00DE6CD0">
        <w:t>s no evidence of sensitisation.</w:t>
      </w:r>
    </w:p>
    <w:p w:rsidR="005518D5" w:rsidRPr="003C1127" w:rsidRDefault="005518D5" w:rsidP="00DE6CD0">
      <w:pPr>
        <w:pStyle w:val="Heading7"/>
        <w:rPr>
          <w:sz w:val="20"/>
          <w:szCs w:val="20"/>
        </w:rPr>
      </w:pPr>
      <w:r w:rsidRPr="003C1127">
        <w:rPr>
          <w:sz w:val="20"/>
          <w:szCs w:val="20"/>
        </w:rPr>
        <w:t>All AEs</w:t>
      </w:r>
    </w:p>
    <w:p w:rsidR="005518D5" w:rsidRDefault="005518D5" w:rsidP="005518D5">
      <w:r w:rsidRPr="00DE6CD0">
        <w:t>25 AEs were reported in 11 subjects: 14 skin irritation, 2 headache, 1 dermographism, 1 gastroenteritis, 1 gastroenteritis viral, 1 influenza, 1 joint sprain, 1 nasopharyngitis, 1 pharyngolaryngeal pain, 1 salivary gland calculus, 1 urticaria.</w:t>
      </w:r>
    </w:p>
    <w:p w:rsidR="005518D5" w:rsidRPr="00DE6CD0" w:rsidRDefault="005518D5" w:rsidP="00DE6CD0">
      <w:pPr>
        <w:pStyle w:val="Heading6"/>
      </w:pPr>
      <w:r w:rsidRPr="00DE6CD0">
        <w:t>Study RD.03.SRE.40007</w:t>
      </w:r>
    </w:p>
    <w:p w:rsidR="005518D5" w:rsidRPr="00DE6CD0" w:rsidRDefault="005518D5" w:rsidP="00DE6CD0">
      <w:r w:rsidRPr="00DE6CD0">
        <w:t>Note that the ivermectin formulation used in this study was not the one proposed for registration.</w:t>
      </w:r>
    </w:p>
    <w:p w:rsidR="005518D5" w:rsidRPr="00DE6CD0" w:rsidRDefault="005518D5" w:rsidP="00DE6CD0">
      <w:r w:rsidRPr="00DE6CD0">
        <w:lastRenderedPageBreak/>
        <w:t>Group 1</w:t>
      </w:r>
    </w:p>
    <w:p w:rsidR="005518D5" w:rsidRPr="00DE6CD0" w:rsidRDefault="005518D5" w:rsidP="00DE6CD0">
      <w:r w:rsidRPr="00DE6CD0">
        <w:t xml:space="preserve">2/8 subjects reported AEs, all mild: 1 diarrhoea, </w:t>
      </w:r>
      <w:r w:rsidR="00DE6CD0" w:rsidRPr="00DE6CD0">
        <w:t>1 flu-like illness, 1 headache.</w:t>
      </w:r>
    </w:p>
    <w:p w:rsidR="005518D5" w:rsidRPr="00DE6CD0" w:rsidRDefault="005518D5" w:rsidP="00DE6CD0">
      <w:pPr>
        <w:pStyle w:val="Heading6"/>
      </w:pPr>
      <w:r w:rsidRPr="00DE6CD0">
        <w:t>Study RD.03.SRE.40064</w:t>
      </w:r>
    </w:p>
    <w:p w:rsidR="005518D5" w:rsidRPr="00DE6CD0" w:rsidRDefault="005518D5" w:rsidP="00DE6CD0">
      <w:r w:rsidRPr="00DE6CD0">
        <w:t>5/17 subjects reported AEs: tachycardia; gastroenteritis; nasophary</w:t>
      </w:r>
      <w:r w:rsidR="00DE6CD0" w:rsidRPr="00DE6CD0">
        <w:t>ngitis; sinusitis; chromaturia.</w:t>
      </w:r>
    </w:p>
    <w:p w:rsidR="005518D5" w:rsidRPr="00DE6CD0" w:rsidRDefault="005518D5" w:rsidP="00DE6CD0">
      <w:pPr>
        <w:pStyle w:val="Heading6"/>
      </w:pPr>
      <w:r w:rsidRPr="00DE6CD0">
        <w:t>Study RD.03.SRE.40006</w:t>
      </w:r>
    </w:p>
    <w:p w:rsidR="005518D5" w:rsidRDefault="003C1127" w:rsidP="00DE6CD0">
      <w:r w:rsidRPr="003C1127">
        <w:t>The adverse events in the</w:t>
      </w:r>
      <w:r w:rsidR="00C4724C">
        <w:t xml:space="preserve"> study are presented in Table 37</w:t>
      </w:r>
      <w:r w:rsidR="00DE6CD0" w:rsidRPr="003C1127">
        <w:t>.</w:t>
      </w:r>
    </w:p>
    <w:p w:rsidR="003C1127" w:rsidRDefault="00C4724C" w:rsidP="003C1127">
      <w:pPr>
        <w:pStyle w:val="Tabletitle"/>
      </w:pPr>
      <w:r>
        <w:t>Table 37</w:t>
      </w:r>
      <w:r w:rsidR="003C1127">
        <w:t xml:space="preserve">. </w:t>
      </w:r>
      <w:r w:rsidR="003C1127" w:rsidRPr="003C1127">
        <w:t>Study RD.03.SRE.40006</w:t>
      </w:r>
      <w:r w:rsidR="003C1127">
        <w:t>. Adverse events.</w:t>
      </w:r>
    </w:p>
    <w:tbl>
      <w:tblPr>
        <w:tblStyle w:val="TableTGAblue"/>
        <w:tblW w:w="7564" w:type="dxa"/>
        <w:tblLayout w:type="fixed"/>
        <w:tblLook w:val="01E0" w:firstRow="1" w:lastRow="1" w:firstColumn="1" w:lastColumn="1" w:noHBand="0" w:noVBand="0"/>
        <w:tblDescription w:val="Table 37. Study RD.03.SRE.40006. Adverse events."/>
      </w:tblPr>
      <w:tblGrid>
        <w:gridCol w:w="3958"/>
        <w:gridCol w:w="1112"/>
        <w:gridCol w:w="1134"/>
        <w:gridCol w:w="1360"/>
      </w:tblGrid>
      <w:tr w:rsidR="003C1127" w:rsidRPr="0045720B" w:rsidTr="003C1127">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958" w:type="dxa"/>
          </w:tcPr>
          <w:p w:rsidR="003C1127" w:rsidRPr="0045720B" w:rsidRDefault="003C1127" w:rsidP="0045720B">
            <w:pPr>
              <w:rPr>
                <w:b w:val="0"/>
                <w:sz w:val="18"/>
                <w:szCs w:val="18"/>
              </w:rPr>
            </w:pPr>
            <w:r w:rsidRPr="0045720B">
              <w:rPr>
                <w:sz w:val="18"/>
                <w:szCs w:val="18"/>
              </w:rPr>
              <w:t>SOC</w:t>
            </w:r>
            <w:r w:rsidR="0045720B">
              <w:rPr>
                <w:b w:val="0"/>
                <w:sz w:val="18"/>
                <w:szCs w:val="18"/>
              </w:rPr>
              <w:t xml:space="preserve"> </w:t>
            </w:r>
            <w:r w:rsidRPr="0045720B">
              <w:rPr>
                <w:sz w:val="18"/>
                <w:szCs w:val="18"/>
              </w:rPr>
              <w:t>Preferred Term</w:t>
            </w:r>
          </w:p>
        </w:tc>
        <w:tc>
          <w:tcPr>
            <w:tcW w:w="1112" w:type="dxa"/>
          </w:tcPr>
          <w:p w:rsidR="003C1127" w:rsidRPr="0045720B" w:rsidRDefault="003C1127" w:rsidP="0045720B">
            <w:pPr>
              <w:cnfStyle w:val="100000000000" w:firstRow="1" w:lastRow="0" w:firstColumn="0" w:lastColumn="0" w:oddVBand="0" w:evenVBand="0" w:oddHBand="0" w:evenHBand="0" w:firstRowFirstColumn="0" w:firstRowLastColumn="0" w:lastRowFirstColumn="0" w:lastRowLastColumn="0"/>
              <w:rPr>
                <w:b w:val="0"/>
                <w:sz w:val="18"/>
                <w:szCs w:val="18"/>
              </w:rPr>
            </w:pPr>
            <w:r w:rsidRPr="0045720B">
              <w:rPr>
                <w:sz w:val="18"/>
                <w:szCs w:val="18"/>
              </w:rPr>
              <w:t>Iver</w:t>
            </w:r>
          </w:p>
        </w:tc>
        <w:tc>
          <w:tcPr>
            <w:tcW w:w="1134" w:type="dxa"/>
          </w:tcPr>
          <w:p w:rsidR="003C1127" w:rsidRPr="0045720B" w:rsidRDefault="003C1127" w:rsidP="0045720B">
            <w:pPr>
              <w:cnfStyle w:val="100000000000" w:firstRow="1" w:lastRow="0" w:firstColumn="0" w:lastColumn="0" w:oddVBand="0" w:evenVBand="0" w:oddHBand="0" w:evenHBand="0" w:firstRowFirstColumn="0" w:firstRowLastColumn="0" w:lastRowFirstColumn="0" w:lastRowLastColumn="0"/>
              <w:rPr>
                <w:b w:val="0"/>
                <w:sz w:val="18"/>
                <w:szCs w:val="18"/>
              </w:rPr>
            </w:pPr>
            <w:r w:rsidRPr="0045720B">
              <w:rPr>
                <w:sz w:val="18"/>
                <w:szCs w:val="18"/>
              </w:rPr>
              <w:t>Metro</w:t>
            </w:r>
          </w:p>
        </w:tc>
        <w:tc>
          <w:tcPr>
            <w:tcW w:w="1360" w:type="dxa"/>
          </w:tcPr>
          <w:p w:rsidR="003C1127" w:rsidRPr="0045720B" w:rsidRDefault="003C1127" w:rsidP="0045720B">
            <w:pPr>
              <w:cnfStyle w:val="100000000000" w:firstRow="1" w:lastRow="0" w:firstColumn="0" w:lastColumn="0" w:oddVBand="0" w:evenVBand="0" w:oddHBand="0" w:evenHBand="0" w:firstRowFirstColumn="0" w:firstRowLastColumn="0" w:lastRowFirstColumn="0" w:lastRowLastColumn="0"/>
              <w:rPr>
                <w:b w:val="0"/>
                <w:sz w:val="18"/>
                <w:szCs w:val="18"/>
              </w:rPr>
            </w:pPr>
            <w:r w:rsidRPr="0045720B">
              <w:rPr>
                <w:sz w:val="18"/>
                <w:szCs w:val="18"/>
              </w:rPr>
              <w:t>Veh</w:t>
            </w:r>
          </w:p>
        </w:tc>
      </w:tr>
      <w:tr w:rsidR="003C1127" w:rsidRPr="0045720B" w:rsidTr="003C1127">
        <w:trPr>
          <w:trHeight w:val="340"/>
        </w:trPr>
        <w:tc>
          <w:tcPr>
            <w:cnfStyle w:val="001000000000" w:firstRow="0" w:lastRow="0" w:firstColumn="1" w:lastColumn="0" w:oddVBand="0" w:evenVBand="0" w:oddHBand="0" w:evenHBand="0" w:firstRowFirstColumn="0" w:firstRowLastColumn="0" w:lastRowFirstColumn="0" w:lastRowLastColumn="0"/>
            <w:tcW w:w="3958" w:type="dxa"/>
          </w:tcPr>
          <w:p w:rsidR="003C1127" w:rsidRPr="0045720B" w:rsidRDefault="003C1127" w:rsidP="0045720B">
            <w:pPr>
              <w:rPr>
                <w:sz w:val="18"/>
                <w:szCs w:val="18"/>
              </w:rPr>
            </w:pPr>
          </w:p>
        </w:tc>
        <w:tc>
          <w:tcPr>
            <w:tcW w:w="1112"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45720B">
              <w:rPr>
                <w:color w:val="000000"/>
                <w:sz w:val="18"/>
                <w:szCs w:val="18"/>
              </w:rPr>
              <w:t>N=49</w:t>
            </w:r>
          </w:p>
        </w:tc>
        <w:tc>
          <w:tcPr>
            <w:tcW w:w="1134"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45720B">
              <w:rPr>
                <w:color w:val="000000"/>
                <w:sz w:val="18"/>
                <w:szCs w:val="18"/>
              </w:rPr>
              <w:t>N=48</w:t>
            </w:r>
          </w:p>
        </w:tc>
        <w:tc>
          <w:tcPr>
            <w:tcW w:w="1360"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45720B">
              <w:rPr>
                <w:color w:val="000000"/>
                <w:sz w:val="18"/>
                <w:szCs w:val="18"/>
              </w:rPr>
              <w:t>N=50</w:t>
            </w:r>
          </w:p>
        </w:tc>
      </w:tr>
      <w:tr w:rsidR="003C1127" w:rsidRPr="0045720B" w:rsidTr="003C1127">
        <w:trPr>
          <w:trHeight w:val="454"/>
        </w:trPr>
        <w:tc>
          <w:tcPr>
            <w:cnfStyle w:val="001000000000" w:firstRow="0" w:lastRow="0" w:firstColumn="1" w:lastColumn="0" w:oddVBand="0" w:evenVBand="0" w:oddHBand="0" w:evenHBand="0" w:firstRowFirstColumn="0" w:firstRowLastColumn="0" w:lastRowFirstColumn="0" w:lastRowLastColumn="0"/>
            <w:tcW w:w="3958" w:type="dxa"/>
          </w:tcPr>
          <w:p w:rsidR="003C1127" w:rsidRPr="0045720B" w:rsidRDefault="003C1127" w:rsidP="0045720B">
            <w:pPr>
              <w:rPr>
                <w:sz w:val="18"/>
                <w:szCs w:val="18"/>
              </w:rPr>
            </w:pPr>
            <w:r w:rsidRPr="0045720B">
              <w:rPr>
                <w:sz w:val="18"/>
                <w:szCs w:val="18"/>
              </w:rPr>
              <w:t>Number of patients reporting any AE</w:t>
            </w:r>
            <w:r w:rsidRPr="0045720B">
              <w:rPr>
                <w:sz w:val="18"/>
                <w:szCs w:val="18"/>
                <w:vertAlign w:val="superscript"/>
              </w:rPr>
              <w:t>1</w:t>
            </w:r>
          </w:p>
        </w:tc>
        <w:tc>
          <w:tcPr>
            <w:tcW w:w="1112"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45720B">
              <w:rPr>
                <w:color w:val="000000"/>
                <w:sz w:val="18"/>
                <w:szCs w:val="18"/>
              </w:rPr>
              <w:t>16</w:t>
            </w:r>
          </w:p>
        </w:tc>
        <w:tc>
          <w:tcPr>
            <w:tcW w:w="1134"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45720B">
              <w:rPr>
                <w:color w:val="000000"/>
                <w:sz w:val="18"/>
                <w:szCs w:val="18"/>
              </w:rPr>
              <w:t>10</w:t>
            </w:r>
          </w:p>
        </w:tc>
        <w:tc>
          <w:tcPr>
            <w:tcW w:w="1360"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45720B">
              <w:rPr>
                <w:color w:val="000000"/>
                <w:sz w:val="18"/>
                <w:szCs w:val="18"/>
              </w:rPr>
              <w:t>13</w:t>
            </w:r>
          </w:p>
        </w:tc>
      </w:tr>
      <w:tr w:rsidR="003C1127" w:rsidRPr="0045720B" w:rsidTr="003C1127">
        <w:tc>
          <w:tcPr>
            <w:cnfStyle w:val="001000000000" w:firstRow="0" w:lastRow="0" w:firstColumn="1" w:lastColumn="0" w:oddVBand="0" w:evenVBand="0" w:oddHBand="0" w:evenHBand="0" w:firstRowFirstColumn="0" w:firstRowLastColumn="0" w:lastRowFirstColumn="0" w:lastRowLastColumn="0"/>
            <w:tcW w:w="3958" w:type="dxa"/>
          </w:tcPr>
          <w:p w:rsidR="003C1127" w:rsidRPr="0045720B" w:rsidRDefault="003C1127" w:rsidP="0045720B">
            <w:pPr>
              <w:rPr>
                <w:sz w:val="18"/>
                <w:szCs w:val="18"/>
              </w:rPr>
            </w:pPr>
            <w:r w:rsidRPr="0045720B">
              <w:rPr>
                <w:sz w:val="18"/>
                <w:szCs w:val="18"/>
              </w:rPr>
              <w:t>Gastrointestinal disorders</w:t>
            </w:r>
          </w:p>
        </w:tc>
        <w:tc>
          <w:tcPr>
            <w:tcW w:w="1112"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45720B">
              <w:rPr>
                <w:color w:val="000000"/>
                <w:sz w:val="18"/>
                <w:szCs w:val="18"/>
              </w:rPr>
              <w:t>3</w:t>
            </w:r>
          </w:p>
        </w:tc>
        <w:tc>
          <w:tcPr>
            <w:tcW w:w="1134"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45720B">
              <w:rPr>
                <w:color w:val="000000"/>
                <w:sz w:val="18"/>
                <w:szCs w:val="18"/>
              </w:rPr>
              <w:t>1</w:t>
            </w:r>
          </w:p>
        </w:tc>
        <w:tc>
          <w:tcPr>
            <w:tcW w:w="1360"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45720B">
              <w:rPr>
                <w:color w:val="000000"/>
                <w:sz w:val="18"/>
                <w:szCs w:val="18"/>
              </w:rPr>
              <w:t>0</w:t>
            </w:r>
          </w:p>
        </w:tc>
      </w:tr>
      <w:tr w:rsidR="003C1127" w:rsidRPr="0045720B" w:rsidTr="003C1127">
        <w:tc>
          <w:tcPr>
            <w:cnfStyle w:val="001000000000" w:firstRow="0" w:lastRow="0" w:firstColumn="1" w:lastColumn="0" w:oddVBand="0" w:evenVBand="0" w:oddHBand="0" w:evenHBand="0" w:firstRowFirstColumn="0" w:firstRowLastColumn="0" w:lastRowFirstColumn="0" w:lastRowLastColumn="0"/>
            <w:tcW w:w="3958" w:type="dxa"/>
          </w:tcPr>
          <w:p w:rsidR="003C1127" w:rsidRPr="0045720B" w:rsidRDefault="003C1127" w:rsidP="0045720B">
            <w:pPr>
              <w:rPr>
                <w:sz w:val="18"/>
                <w:szCs w:val="18"/>
              </w:rPr>
            </w:pPr>
            <w:r w:rsidRPr="0045720B">
              <w:rPr>
                <w:sz w:val="18"/>
                <w:szCs w:val="18"/>
              </w:rPr>
              <w:t>Gastritis</w:t>
            </w:r>
          </w:p>
        </w:tc>
        <w:tc>
          <w:tcPr>
            <w:tcW w:w="1112"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45720B">
              <w:rPr>
                <w:color w:val="000000"/>
                <w:sz w:val="18"/>
                <w:szCs w:val="18"/>
              </w:rPr>
              <w:t>2</w:t>
            </w:r>
          </w:p>
        </w:tc>
        <w:tc>
          <w:tcPr>
            <w:tcW w:w="1134"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360"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3C1127" w:rsidRPr="0045720B" w:rsidTr="003C1127">
        <w:tc>
          <w:tcPr>
            <w:cnfStyle w:val="001000000000" w:firstRow="0" w:lastRow="0" w:firstColumn="1" w:lastColumn="0" w:oddVBand="0" w:evenVBand="0" w:oddHBand="0" w:evenHBand="0" w:firstRowFirstColumn="0" w:firstRowLastColumn="0" w:lastRowFirstColumn="0" w:lastRowLastColumn="0"/>
            <w:tcW w:w="3958" w:type="dxa"/>
          </w:tcPr>
          <w:p w:rsidR="003C1127" w:rsidRPr="0045720B" w:rsidRDefault="003C1127" w:rsidP="0045720B">
            <w:pPr>
              <w:rPr>
                <w:sz w:val="18"/>
                <w:szCs w:val="18"/>
              </w:rPr>
            </w:pPr>
            <w:r w:rsidRPr="0045720B">
              <w:rPr>
                <w:sz w:val="18"/>
                <w:szCs w:val="18"/>
              </w:rPr>
              <w:t>General disorders and admin site</w:t>
            </w:r>
          </w:p>
        </w:tc>
        <w:tc>
          <w:tcPr>
            <w:tcW w:w="1112"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45720B">
              <w:rPr>
                <w:color w:val="000000"/>
                <w:sz w:val="18"/>
                <w:szCs w:val="18"/>
              </w:rPr>
              <w:t>1</w:t>
            </w:r>
          </w:p>
        </w:tc>
        <w:tc>
          <w:tcPr>
            <w:tcW w:w="1134"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45720B">
              <w:rPr>
                <w:color w:val="000000"/>
                <w:sz w:val="18"/>
                <w:szCs w:val="18"/>
              </w:rPr>
              <w:t>3</w:t>
            </w:r>
          </w:p>
        </w:tc>
        <w:tc>
          <w:tcPr>
            <w:tcW w:w="1360"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45720B">
              <w:rPr>
                <w:color w:val="000000"/>
                <w:sz w:val="18"/>
                <w:szCs w:val="18"/>
              </w:rPr>
              <w:t>1</w:t>
            </w:r>
          </w:p>
        </w:tc>
      </w:tr>
      <w:tr w:rsidR="003C1127" w:rsidRPr="0045720B" w:rsidTr="003C1127">
        <w:tc>
          <w:tcPr>
            <w:cnfStyle w:val="001000000000" w:firstRow="0" w:lastRow="0" w:firstColumn="1" w:lastColumn="0" w:oddVBand="0" w:evenVBand="0" w:oddHBand="0" w:evenHBand="0" w:firstRowFirstColumn="0" w:firstRowLastColumn="0" w:lastRowFirstColumn="0" w:lastRowLastColumn="0"/>
            <w:tcW w:w="3958" w:type="dxa"/>
          </w:tcPr>
          <w:p w:rsidR="003C1127" w:rsidRPr="0045720B" w:rsidRDefault="003C1127" w:rsidP="0045720B">
            <w:pPr>
              <w:rPr>
                <w:sz w:val="18"/>
                <w:szCs w:val="18"/>
              </w:rPr>
            </w:pPr>
            <w:r w:rsidRPr="0045720B">
              <w:rPr>
                <w:sz w:val="18"/>
                <w:szCs w:val="18"/>
              </w:rPr>
              <w:t>Flu like illness</w:t>
            </w:r>
          </w:p>
        </w:tc>
        <w:tc>
          <w:tcPr>
            <w:tcW w:w="1112"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45720B">
              <w:rPr>
                <w:color w:val="000000"/>
                <w:sz w:val="18"/>
                <w:szCs w:val="18"/>
              </w:rPr>
              <w:t>1</w:t>
            </w:r>
          </w:p>
        </w:tc>
        <w:tc>
          <w:tcPr>
            <w:tcW w:w="1134"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45720B">
              <w:rPr>
                <w:color w:val="000000"/>
                <w:sz w:val="18"/>
                <w:szCs w:val="18"/>
              </w:rPr>
              <w:t>3</w:t>
            </w:r>
          </w:p>
        </w:tc>
        <w:tc>
          <w:tcPr>
            <w:tcW w:w="1360"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45720B">
              <w:rPr>
                <w:color w:val="000000"/>
                <w:sz w:val="18"/>
                <w:szCs w:val="18"/>
              </w:rPr>
              <w:t>1</w:t>
            </w:r>
          </w:p>
        </w:tc>
      </w:tr>
      <w:tr w:rsidR="003C1127" w:rsidRPr="0045720B" w:rsidTr="003C1127">
        <w:tc>
          <w:tcPr>
            <w:cnfStyle w:val="001000000000" w:firstRow="0" w:lastRow="0" w:firstColumn="1" w:lastColumn="0" w:oddVBand="0" w:evenVBand="0" w:oddHBand="0" w:evenHBand="0" w:firstRowFirstColumn="0" w:firstRowLastColumn="0" w:lastRowFirstColumn="0" w:lastRowLastColumn="0"/>
            <w:tcW w:w="3958" w:type="dxa"/>
          </w:tcPr>
          <w:p w:rsidR="003C1127" w:rsidRPr="0045720B" w:rsidRDefault="003C1127" w:rsidP="0045720B">
            <w:pPr>
              <w:rPr>
                <w:sz w:val="18"/>
                <w:szCs w:val="18"/>
              </w:rPr>
            </w:pPr>
            <w:r w:rsidRPr="0045720B">
              <w:rPr>
                <w:sz w:val="18"/>
                <w:szCs w:val="18"/>
              </w:rPr>
              <w:t>Immune system disorders</w:t>
            </w:r>
          </w:p>
        </w:tc>
        <w:tc>
          <w:tcPr>
            <w:tcW w:w="1112"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45720B">
              <w:rPr>
                <w:color w:val="000000"/>
                <w:sz w:val="18"/>
                <w:szCs w:val="18"/>
              </w:rPr>
              <w:t>1</w:t>
            </w:r>
          </w:p>
        </w:tc>
        <w:tc>
          <w:tcPr>
            <w:tcW w:w="1134"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45720B">
              <w:rPr>
                <w:color w:val="000000"/>
                <w:sz w:val="18"/>
                <w:szCs w:val="18"/>
              </w:rPr>
              <w:t>1</w:t>
            </w:r>
          </w:p>
        </w:tc>
        <w:tc>
          <w:tcPr>
            <w:tcW w:w="1360"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3C1127" w:rsidRPr="0045720B" w:rsidTr="003C1127">
        <w:tc>
          <w:tcPr>
            <w:cnfStyle w:val="001000000000" w:firstRow="0" w:lastRow="0" w:firstColumn="1" w:lastColumn="0" w:oddVBand="0" w:evenVBand="0" w:oddHBand="0" w:evenHBand="0" w:firstRowFirstColumn="0" w:firstRowLastColumn="0" w:lastRowFirstColumn="0" w:lastRowLastColumn="0"/>
            <w:tcW w:w="3958" w:type="dxa"/>
          </w:tcPr>
          <w:p w:rsidR="003C1127" w:rsidRPr="0045720B" w:rsidRDefault="003C1127" w:rsidP="0045720B">
            <w:pPr>
              <w:rPr>
                <w:sz w:val="18"/>
                <w:szCs w:val="18"/>
              </w:rPr>
            </w:pPr>
            <w:r w:rsidRPr="0045720B">
              <w:rPr>
                <w:sz w:val="18"/>
                <w:szCs w:val="18"/>
              </w:rPr>
              <w:t>Infections and infestations</w:t>
            </w:r>
          </w:p>
        </w:tc>
        <w:tc>
          <w:tcPr>
            <w:tcW w:w="1112"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45720B">
              <w:rPr>
                <w:color w:val="000000"/>
                <w:sz w:val="18"/>
                <w:szCs w:val="18"/>
              </w:rPr>
              <w:t>5</w:t>
            </w:r>
          </w:p>
        </w:tc>
        <w:tc>
          <w:tcPr>
            <w:tcW w:w="1134"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45720B">
              <w:rPr>
                <w:color w:val="000000"/>
                <w:sz w:val="18"/>
                <w:szCs w:val="18"/>
              </w:rPr>
              <w:t>4</w:t>
            </w:r>
          </w:p>
        </w:tc>
        <w:tc>
          <w:tcPr>
            <w:tcW w:w="1360"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45720B">
              <w:rPr>
                <w:color w:val="000000"/>
                <w:sz w:val="18"/>
                <w:szCs w:val="18"/>
              </w:rPr>
              <w:t>5</w:t>
            </w:r>
          </w:p>
        </w:tc>
      </w:tr>
      <w:tr w:rsidR="003C1127" w:rsidRPr="0045720B" w:rsidTr="003C1127">
        <w:tc>
          <w:tcPr>
            <w:cnfStyle w:val="001000000000" w:firstRow="0" w:lastRow="0" w:firstColumn="1" w:lastColumn="0" w:oddVBand="0" w:evenVBand="0" w:oddHBand="0" w:evenHBand="0" w:firstRowFirstColumn="0" w:firstRowLastColumn="0" w:lastRowFirstColumn="0" w:lastRowLastColumn="0"/>
            <w:tcW w:w="3958" w:type="dxa"/>
          </w:tcPr>
          <w:p w:rsidR="003C1127" w:rsidRPr="0045720B" w:rsidRDefault="003C1127" w:rsidP="0045720B">
            <w:pPr>
              <w:rPr>
                <w:sz w:val="18"/>
                <w:szCs w:val="18"/>
              </w:rPr>
            </w:pPr>
            <w:r w:rsidRPr="0045720B">
              <w:rPr>
                <w:sz w:val="18"/>
                <w:szCs w:val="18"/>
              </w:rPr>
              <w:t>Nasopharyngitis</w:t>
            </w:r>
          </w:p>
        </w:tc>
        <w:tc>
          <w:tcPr>
            <w:tcW w:w="1112"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45720B">
              <w:rPr>
                <w:color w:val="000000"/>
                <w:sz w:val="18"/>
                <w:szCs w:val="18"/>
              </w:rPr>
              <w:t>1</w:t>
            </w:r>
          </w:p>
        </w:tc>
        <w:tc>
          <w:tcPr>
            <w:tcW w:w="1134"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45720B">
              <w:rPr>
                <w:color w:val="000000"/>
                <w:sz w:val="18"/>
                <w:szCs w:val="18"/>
              </w:rPr>
              <w:t>2</w:t>
            </w:r>
          </w:p>
        </w:tc>
        <w:tc>
          <w:tcPr>
            <w:tcW w:w="1360"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45720B">
              <w:rPr>
                <w:color w:val="000000"/>
                <w:sz w:val="18"/>
                <w:szCs w:val="18"/>
              </w:rPr>
              <w:t>1</w:t>
            </w:r>
          </w:p>
        </w:tc>
      </w:tr>
      <w:tr w:rsidR="003C1127" w:rsidRPr="0045720B" w:rsidTr="003C1127">
        <w:tc>
          <w:tcPr>
            <w:cnfStyle w:val="001000000000" w:firstRow="0" w:lastRow="0" w:firstColumn="1" w:lastColumn="0" w:oddVBand="0" w:evenVBand="0" w:oddHBand="0" w:evenHBand="0" w:firstRowFirstColumn="0" w:firstRowLastColumn="0" w:lastRowFirstColumn="0" w:lastRowLastColumn="0"/>
            <w:tcW w:w="3958" w:type="dxa"/>
          </w:tcPr>
          <w:p w:rsidR="003C1127" w:rsidRPr="0045720B" w:rsidRDefault="003C1127" w:rsidP="0045720B">
            <w:pPr>
              <w:rPr>
                <w:sz w:val="18"/>
                <w:szCs w:val="18"/>
              </w:rPr>
            </w:pPr>
            <w:r w:rsidRPr="0045720B">
              <w:rPr>
                <w:sz w:val="18"/>
                <w:szCs w:val="18"/>
              </w:rPr>
              <w:t>Injury, poisoning and procedural</w:t>
            </w:r>
          </w:p>
        </w:tc>
        <w:tc>
          <w:tcPr>
            <w:tcW w:w="1112"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45720B">
              <w:rPr>
                <w:color w:val="000000"/>
                <w:sz w:val="18"/>
                <w:szCs w:val="18"/>
              </w:rPr>
              <w:t>2</w:t>
            </w:r>
          </w:p>
        </w:tc>
        <w:tc>
          <w:tcPr>
            <w:tcW w:w="1134"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360"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3C1127" w:rsidRPr="0045720B" w:rsidTr="003C1127">
        <w:tc>
          <w:tcPr>
            <w:cnfStyle w:val="001000000000" w:firstRow="0" w:lastRow="0" w:firstColumn="1" w:lastColumn="0" w:oddVBand="0" w:evenVBand="0" w:oddHBand="0" w:evenHBand="0" w:firstRowFirstColumn="0" w:firstRowLastColumn="0" w:lastRowFirstColumn="0" w:lastRowLastColumn="0"/>
            <w:tcW w:w="3958" w:type="dxa"/>
          </w:tcPr>
          <w:p w:rsidR="003C1127" w:rsidRPr="0045720B" w:rsidRDefault="003C1127" w:rsidP="0045720B">
            <w:pPr>
              <w:rPr>
                <w:sz w:val="18"/>
                <w:szCs w:val="18"/>
              </w:rPr>
            </w:pPr>
            <w:r w:rsidRPr="0045720B">
              <w:rPr>
                <w:sz w:val="18"/>
                <w:szCs w:val="18"/>
              </w:rPr>
              <w:t>Musculoskeletal and connective tissue</w:t>
            </w:r>
          </w:p>
        </w:tc>
        <w:tc>
          <w:tcPr>
            <w:tcW w:w="1112"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45720B">
              <w:rPr>
                <w:color w:val="000000"/>
                <w:sz w:val="18"/>
                <w:szCs w:val="18"/>
              </w:rPr>
              <w:t>1</w:t>
            </w:r>
          </w:p>
        </w:tc>
        <w:tc>
          <w:tcPr>
            <w:tcW w:w="1134"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45720B">
              <w:rPr>
                <w:color w:val="000000"/>
                <w:sz w:val="18"/>
                <w:szCs w:val="18"/>
              </w:rPr>
              <w:t>2</w:t>
            </w:r>
          </w:p>
        </w:tc>
        <w:tc>
          <w:tcPr>
            <w:tcW w:w="1360"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3C1127" w:rsidRPr="0045720B" w:rsidTr="003C1127">
        <w:tc>
          <w:tcPr>
            <w:cnfStyle w:val="001000000000" w:firstRow="0" w:lastRow="0" w:firstColumn="1" w:lastColumn="0" w:oddVBand="0" w:evenVBand="0" w:oddHBand="0" w:evenHBand="0" w:firstRowFirstColumn="0" w:firstRowLastColumn="0" w:lastRowFirstColumn="0" w:lastRowLastColumn="0"/>
            <w:tcW w:w="3958" w:type="dxa"/>
          </w:tcPr>
          <w:p w:rsidR="003C1127" w:rsidRPr="0045720B" w:rsidRDefault="003C1127" w:rsidP="0045720B">
            <w:pPr>
              <w:rPr>
                <w:sz w:val="18"/>
                <w:szCs w:val="18"/>
              </w:rPr>
            </w:pPr>
            <w:r w:rsidRPr="0045720B">
              <w:rPr>
                <w:sz w:val="18"/>
                <w:szCs w:val="18"/>
              </w:rPr>
              <w:t>Respiratory, thoracic and mediastinal</w:t>
            </w:r>
          </w:p>
        </w:tc>
        <w:tc>
          <w:tcPr>
            <w:tcW w:w="1112"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45720B">
              <w:rPr>
                <w:color w:val="000000"/>
                <w:sz w:val="18"/>
                <w:szCs w:val="18"/>
              </w:rPr>
              <w:t>1</w:t>
            </w:r>
          </w:p>
        </w:tc>
        <w:tc>
          <w:tcPr>
            <w:tcW w:w="1134"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360"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45720B">
              <w:rPr>
                <w:color w:val="000000"/>
                <w:sz w:val="18"/>
                <w:szCs w:val="18"/>
              </w:rPr>
              <w:t>1</w:t>
            </w:r>
          </w:p>
        </w:tc>
      </w:tr>
      <w:tr w:rsidR="003C1127" w:rsidRPr="0045720B" w:rsidTr="003C1127">
        <w:tc>
          <w:tcPr>
            <w:cnfStyle w:val="001000000000" w:firstRow="0" w:lastRow="0" w:firstColumn="1" w:lastColumn="0" w:oddVBand="0" w:evenVBand="0" w:oddHBand="0" w:evenHBand="0" w:firstRowFirstColumn="0" w:firstRowLastColumn="0" w:lastRowFirstColumn="0" w:lastRowLastColumn="0"/>
            <w:tcW w:w="3958" w:type="dxa"/>
          </w:tcPr>
          <w:p w:rsidR="003C1127" w:rsidRPr="0045720B" w:rsidRDefault="003C1127" w:rsidP="0045720B">
            <w:pPr>
              <w:rPr>
                <w:sz w:val="18"/>
                <w:szCs w:val="18"/>
              </w:rPr>
            </w:pPr>
            <w:r w:rsidRPr="0045720B">
              <w:rPr>
                <w:sz w:val="18"/>
                <w:szCs w:val="18"/>
              </w:rPr>
              <w:t>Skin and subcutaneous tissue</w:t>
            </w:r>
          </w:p>
        </w:tc>
        <w:tc>
          <w:tcPr>
            <w:tcW w:w="1112"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45720B">
              <w:rPr>
                <w:color w:val="000000"/>
                <w:sz w:val="18"/>
                <w:szCs w:val="18"/>
              </w:rPr>
              <w:t>5</w:t>
            </w:r>
          </w:p>
        </w:tc>
        <w:tc>
          <w:tcPr>
            <w:tcW w:w="1134"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45720B">
              <w:rPr>
                <w:color w:val="000000"/>
                <w:sz w:val="18"/>
                <w:szCs w:val="18"/>
              </w:rPr>
              <w:t>2</w:t>
            </w:r>
          </w:p>
        </w:tc>
        <w:tc>
          <w:tcPr>
            <w:tcW w:w="1360"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45720B">
              <w:rPr>
                <w:color w:val="000000"/>
                <w:sz w:val="18"/>
                <w:szCs w:val="18"/>
              </w:rPr>
              <w:t>3</w:t>
            </w:r>
          </w:p>
        </w:tc>
      </w:tr>
      <w:tr w:rsidR="003C1127" w:rsidRPr="0045720B" w:rsidTr="003C1127">
        <w:tc>
          <w:tcPr>
            <w:cnfStyle w:val="001000000000" w:firstRow="0" w:lastRow="0" w:firstColumn="1" w:lastColumn="0" w:oddVBand="0" w:evenVBand="0" w:oddHBand="0" w:evenHBand="0" w:firstRowFirstColumn="0" w:firstRowLastColumn="0" w:lastRowFirstColumn="0" w:lastRowLastColumn="0"/>
            <w:tcW w:w="3958" w:type="dxa"/>
          </w:tcPr>
          <w:p w:rsidR="003C1127" w:rsidRPr="0045720B" w:rsidRDefault="003C1127" w:rsidP="0045720B">
            <w:pPr>
              <w:rPr>
                <w:sz w:val="18"/>
                <w:szCs w:val="18"/>
              </w:rPr>
            </w:pPr>
            <w:r w:rsidRPr="0045720B">
              <w:rPr>
                <w:sz w:val="18"/>
                <w:szCs w:val="18"/>
              </w:rPr>
              <w:t>Skin irritation</w:t>
            </w:r>
          </w:p>
        </w:tc>
        <w:tc>
          <w:tcPr>
            <w:tcW w:w="1112"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45720B">
              <w:rPr>
                <w:color w:val="000000"/>
                <w:sz w:val="18"/>
                <w:szCs w:val="18"/>
              </w:rPr>
              <w:t>2</w:t>
            </w:r>
          </w:p>
        </w:tc>
        <w:tc>
          <w:tcPr>
            <w:tcW w:w="1134"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360"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3C1127" w:rsidRPr="0045720B" w:rsidTr="003C1127">
        <w:tc>
          <w:tcPr>
            <w:cnfStyle w:val="001000000000" w:firstRow="0" w:lastRow="0" w:firstColumn="1" w:lastColumn="0" w:oddVBand="0" w:evenVBand="0" w:oddHBand="0" w:evenHBand="0" w:firstRowFirstColumn="0" w:firstRowLastColumn="0" w:lastRowFirstColumn="0" w:lastRowLastColumn="0"/>
            <w:tcW w:w="3958" w:type="dxa"/>
          </w:tcPr>
          <w:p w:rsidR="003C1127" w:rsidRPr="0045720B" w:rsidRDefault="003C1127" w:rsidP="0045720B">
            <w:pPr>
              <w:rPr>
                <w:sz w:val="18"/>
                <w:szCs w:val="18"/>
              </w:rPr>
            </w:pPr>
            <w:r w:rsidRPr="0045720B">
              <w:rPr>
                <w:sz w:val="18"/>
                <w:szCs w:val="18"/>
              </w:rPr>
              <w:t>Rosacea</w:t>
            </w:r>
          </w:p>
        </w:tc>
        <w:tc>
          <w:tcPr>
            <w:tcW w:w="1112"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134"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45720B">
              <w:rPr>
                <w:color w:val="000000"/>
                <w:sz w:val="18"/>
                <w:szCs w:val="18"/>
              </w:rPr>
              <w:t>2</w:t>
            </w:r>
          </w:p>
        </w:tc>
        <w:tc>
          <w:tcPr>
            <w:tcW w:w="1360"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45720B">
              <w:rPr>
                <w:color w:val="000000"/>
                <w:sz w:val="18"/>
                <w:szCs w:val="18"/>
              </w:rPr>
              <w:t>2</w:t>
            </w:r>
          </w:p>
        </w:tc>
      </w:tr>
      <w:tr w:rsidR="003C1127" w:rsidRPr="0045720B" w:rsidTr="003C1127">
        <w:tc>
          <w:tcPr>
            <w:cnfStyle w:val="001000000000" w:firstRow="0" w:lastRow="0" w:firstColumn="1" w:lastColumn="0" w:oddVBand="0" w:evenVBand="0" w:oddHBand="0" w:evenHBand="0" w:firstRowFirstColumn="0" w:firstRowLastColumn="0" w:lastRowFirstColumn="0" w:lastRowLastColumn="0"/>
            <w:tcW w:w="3958" w:type="dxa"/>
          </w:tcPr>
          <w:p w:rsidR="003C1127" w:rsidRPr="0045720B" w:rsidRDefault="003C1127" w:rsidP="0045720B">
            <w:pPr>
              <w:rPr>
                <w:sz w:val="18"/>
                <w:szCs w:val="18"/>
              </w:rPr>
            </w:pPr>
            <w:r w:rsidRPr="0045720B">
              <w:rPr>
                <w:sz w:val="18"/>
                <w:szCs w:val="18"/>
              </w:rPr>
              <w:t>Eye disorders</w:t>
            </w:r>
          </w:p>
        </w:tc>
        <w:tc>
          <w:tcPr>
            <w:tcW w:w="1112"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134"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45720B">
              <w:rPr>
                <w:color w:val="000000"/>
                <w:sz w:val="18"/>
                <w:szCs w:val="18"/>
              </w:rPr>
              <w:t>1</w:t>
            </w:r>
          </w:p>
        </w:tc>
        <w:tc>
          <w:tcPr>
            <w:tcW w:w="1360"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3C1127" w:rsidRPr="0045720B" w:rsidTr="003C1127">
        <w:tc>
          <w:tcPr>
            <w:cnfStyle w:val="001000000000" w:firstRow="0" w:lastRow="0" w:firstColumn="1" w:lastColumn="0" w:oddVBand="0" w:evenVBand="0" w:oddHBand="0" w:evenHBand="0" w:firstRowFirstColumn="0" w:firstRowLastColumn="0" w:lastRowFirstColumn="0" w:lastRowLastColumn="0"/>
            <w:tcW w:w="3958" w:type="dxa"/>
          </w:tcPr>
          <w:p w:rsidR="003C1127" w:rsidRPr="0045720B" w:rsidRDefault="003C1127" w:rsidP="0045720B">
            <w:pPr>
              <w:rPr>
                <w:sz w:val="18"/>
                <w:szCs w:val="18"/>
              </w:rPr>
            </w:pPr>
            <w:r w:rsidRPr="0045720B">
              <w:rPr>
                <w:sz w:val="18"/>
                <w:szCs w:val="18"/>
              </w:rPr>
              <w:t>Surgical and medical procedures</w:t>
            </w:r>
          </w:p>
        </w:tc>
        <w:tc>
          <w:tcPr>
            <w:tcW w:w="1112"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134"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45720B">
              <w:rPr>
                <w:color w:val="000000"/>
                <w:sz w:val="18"/>
                <w:szCs w:val="18"/>
              </w:rPr>
              <w:t>1</w:t>
            </w:r>
          </w:p>
        </w:tc>
        <w:tc>
          <w:tcPr>
            <w:tcW w:w="1360"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45720B">
              <w:rPr>
                <w:color w:val="000000"/>
                <w:sz w:val="18"/>
                <w:szCs w:val="18"/>
              </w:rPr>
              <w:t>2</w:t>
            </w:r>
          </w:p>
        </w:tc>
      </w:tr>
      <w:tr w:rsidR="003C1127" w:rsidRPr="0045720B" w:rsidTr="003C1127">
        <w:tc>
          <w:tcPr>
            <w:cnfStyle w:val="001000000000" w:firstRow="0" w:lastRow="0" w:firstColumn="1" w:lastColumn="0" w:oddVBand="0" w:evenVBand="0" w:oddHBand="0" w:evenHBand="0" w:firstRowFirstColumn="0" w:firstRowLastColumn="0" w:lastRowFirstColumn="0" w:lastRowLastColumn="0"/>
            <w:tcW w:w="3958" w:type="dxa"/>
          </w:tcPr>
          <w:p w:rsidR="003C1127" w:rsidRPr="0045720B" w:rsidRDefault="003C1127" w:rsidP="0045720B">
            <w:pPr>
              <w:rPr>
                <w:sz w:val="18"/>
                <w:szCs w:val="18"/>
              </w:rPr>
            </w:pPr>
            <w:r w:rsidRPr="0045720B">
              <w:rPr>
                <w:sz w:val="18"/>
                <w:szCs w:val="18"/>
              </w:rPr>
              <w:t>Cardiac disorders</w:t>
            </w:r>
          </w:p>
        </w:tc>
        <w:tc>
          <w:tcPr>
            <w:tcW w:w="1112"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134"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360"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45720B">
              <w:rPr>
                <w:color w:val="000000"/>
                <w:sz w:val="18"/>
                <w:szCs w:val="18"/>
              </w:rPr>
              <w:t>1</w:t>
            </w:r>
          </w:p>
        </w:tc>
      </w:tr>
      <w:tr w:rsidR="003C1127" w:rsidRPr="0045720B" w:rsidTr="003C1127">
        <w:tc>
          <w:tcPr>
            <w:cnfStyle w:val="001000000000" w:firstRow="0" w:lastRow="0" w:firstColumn="1" w:lastColumn="0" w:oddVBand="0" w:evenVBand="0" w:oddHBand="0" w:evenHBand="0" w:firstRowFirstColumn="0" w:firstRowLastColumn="0" w:lastRowFirstColumn="0" w:lastRowLastColumn="0"/>
            <w:tcW w:w="3958" w:type="dxa"/>
          </w:tcPr>
          <w:p w:rsidR="003C1127" w:rsidRPr="0045720B" w:rsidRDefault="003C1127" w:rsidP="0045720B">
            <w:pPr>
              <w:rPr>
                <w:sz w:val="18"/>
                <w:szCs w:val="18"/>
              </w:rPr>
            </w:pPr>
            <w:r w:rsidRPr="0045720B">
              <w:rPr>
                <w:sz w:val="18"/>
                <w:szCs w:val="18"/>
              </w:rPr>
              <w:t>Psychiatric disorders</w:t>
            </w:r>
          </w:p>
        </w:tc>
        <w:tc>
          <w:tcPr>
            <w:tcW w:w="1112"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134"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360" w:type="dxa"/>
          </w:tcPr>
          <w:p w:rsidR="003C1127" w:rsidRPr="0045720B" w:rsidRDefault="003C1127" w:rsidP="0045720B">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45720B">
              <w:rPr>
                <w:color w:val="000000"/>
                <w:sz w:val="18"/>
                <w:szCs w:val="18"/>
              </w:rPr>
              <w:t>1</w:t>
            </w:r>
          </w:p>
        </w:tc>
      </w:tr>
    </w:tbl>
    <w:p w:rsidR="003C1127" w:rsidRDefault="003C1127" w:rsidP="0045720B">
      <w:pPr>
        <w:pStyle w:val="TableDescription"/>
      </w:pPr>
      <w:r w:rsidRPr="0068475E">
        <w:rPr>
          <w:vertAlign w:val="superscript"/>
        </w:rPr>
        <w:t>1</w:t>
      </w:r>
      <w:r w:rsidRPr="0068475E">
        <w:t xml:space="preserve"> SOC totals are exhaustive</w:t>
      </w:r>
      <w:r>
        <w:t>,</w:t>
      </w:r>
      <w:r w:rsidRPr="0068475E">
        <w:t xml:space="preserve"> but</w:t>
      </w:r>
      <w:r>
        <w:t xml:space="preserve"> for Preferred Terms</w:t>
      </w:r>
      <w:r w:rsidRPr="0068475E">
        <w:t xml:space="preserve"> only AEs occurring in </w:t>
      </w:r>
      <w:r>
        <w:t>≥ 2 patients</w:t>
      </w:r>
      <w:r w:rsidRPr="0068475E">
        <w:t xml:space="preserve"> in any group are shown. Multiple instances of the same AE in the same patient are counted only once. Different AEs in the same SOC in the same patient are counted only once in the SOC</w:t>
      </w:r>
      <w:r>
        <w:t xml:space="preserve"> total</w:t>
      </w:r>
      <w:r w:rsidRPr="0068475E">
        <w:t>.</w:t>
      </w:r>
    </w:p>
    <w:p w:rsidR="005518D5" w:rsidRPr="00DE6CD0" w:rsidRDefault="005518D5" w:rsidP="00DE6CD0">
      <w:pPr>
        <w:pStyle w:val="Heading6"/>
      </w:pPr>
      <w:r w:rsidRPr="00DE6CD0">
        <w:lastRenderedPageBreak/>
        <w:t>Study RD.03.SRE.40027</w:t>
      </w:r>
    </w:p>
    <w:p w:rsidR="005518D5" w:rsidRPr="00DE6CD0" w:rsidRDefault="00D4233B" w:rsidP="00DE6CD0">
      <w:r>
        <w:t>A list of adverse event for this study was provided.</w:t>
      </w:r>
    </w:p>
    <w:p w:rsidR="005518D5" w:rsidRPr="00DE6CD0" w:rsidRDefault="005518D5" w:rsidP="00DE6CD0">
      <w:pPr>
        <w:pStyle w:val="Heading6"/>
      </w:pPr>
      <w:r w:rsidRPr="00DE6CD0">
        <w:t>Study RD.03.SRE.40106</w:t>
      </w:r>
    </w:p>
    <w:p w:rsidR="00D4233B" w:rsidRPr="00D4233B" w:rsidRDefault="00D4233B" w:rsidP="00DE6CD0">
      <w:r w:rsidRPr="00D4233B">
        <w:t>A list of AEs for th</w:t>
      </w:r>
      <w:r w:rsidR="00C4724C">
        <w:t>is study is provided in Table 38</w:t>
      </w:r>
      <w:r w:rsidRPr="00D4233B">
        <w:t>.</w:t>
      </w:r>
    </w:p>
    <w:p w:rsidR="005518D5" w:rsidRDefault="00C4724C" w:rsidP="00D4233B">
      <w:pPr>
        <w:pStyle w:val="Tabletitle"/>
      </w:pPr>
      <w:r>
        <w:t>Table 38</w:t>
      </w:r>
      <w:r w:rsidR="00D4233B">
        <w:t xml:space="preserve">. </w:t>
      </w:r>
      <w:r w:rsidR="00D4233B" w:rsidRPr="00D4233B">
        <w:t>Study RD.03.SRE.40106: AEs</w:t>
      </w:r>
      <w:r w:rsidR="00D4233B">
        <w:t>.</w:t>
      </w:r>
    </w:p>
    <w:p w:rsidR="00D4233B" w:rsidRPr="00DE6CD0" w:rsidRDefault="00D4233B" w:rsidP="00DE6CD0">
      <w:r>
        <w:rPr>
          <w:noProof/>
          <w:lang w:eastAsia="en-AU"/>
        </w:rPr>
        <w:drawing>
          <wp:inline distT="0" distB="0" distL="0" distR="0" wp14:anchorId="01605259" wp14:editId="6743BF93">
            <wp:extent cx="3905250" cy="7491914"/>
            <wp:effectExtent l="0" t="0" r="0" b="0"/>
            <wp:docPr id="17" name="Picture 17" descr="Table 38. Study RD.03.SRE.40106: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906630" cy="7494562"/>
                    </a:xfrm>
                    <a:prstGeom prst="rect">
                      <a:avLst/>
                    </a:prstGeom>
                  </pic:spPr>
                </pic:pic>
              </a:graphicData>
            </a:graphic>
          </wp:inline>
        </w:drawing>
      </w:r>
    </w:p>
    <w:p w:rsidR="005518D5" w:rsidRPr="00DE6CD0" w:rsidRDefault="005518D5" w:rsidP="00DE6CD0">
      <w:pPr>
        <w:pStyle w:val="Heading6"/>
      </w:pPr>
      <w:bookmarkStart w:id="177" w:name="_Ref401138960"/>
      <w:r w:rsidRPr="00DE6CD0">
        <w:lastRenderedPageBreak/>
        <w:t>Study RD.03.SRE.40173</w:t>
      </w:r>
      <w:bookmarkEnd w:id="177"/>
    </w:p>
    <w:p w:rsidR="005518D5" w:rsidRPr="00DE6CD0" w:rsidRDefault="001B2BB3" w:rsidP="00DE6CD0">
      <w:r>
        <w:t>Note</w:t>
      </w:r>
      <w:r w:rsidR="005518D5" w:rsidRPr="00DE6CD0">
        <w:t>: For Period B, relevant safety events, defined as related SAEs, AEs of special interest, and neutrophil counts below the threshold of 1.5 x10</w:t>
      </w:r>
      <w:r w:rsidR="005518D5" w:rsidRPr="00785290">
        <w:rPr>
          <w:vertAlign w:val="superscript"/>
        </w:rPr>
        <w:t>9</w:t>
      </w:r>
      <w:r w:rsidR="005518D5" w:rsidRPr="00DE6CD0">
        <w:t>/L whether considered AEs or not, were reported in the present CSR when they were observed up to the cut-off date of 8 April 2013, without any statistical analyses.</w:t>
      </w:r>
    </w:p>
    <w:p w:rsidR="005518D5" w:rsidRDefault="00C4724C" w:rsidP="005518D5">
      <w:r>
        <w:t>Period A: See Table 39</w:t>
      </w:r>
      <w:r w:rsidR="00785290">
        <w:t>.</w:t>
      </w:r>
    </w:p>
    <w:p w:rsidR="00785290" w:rsidRDefault="00C4724C" w:rsidP="00785290">
      <w:pPr>
        <w:pStyle w:val="Tabletitle"/>
        <w:rPr>
          <w:lang w:val="en-US"/>
        </w:rPr>
      </w:pPr>
      <w:r>
        <w:t>Table 39.</w:t>
      </w:r>
      <w:r w:rsidR="00785290">
        <w:t xml:space="preserve"> Study </w:t>
      </w:r>
      <w:r w:rsidR="00785290" w:rsidRPr="00785290">
        <w:t xml:space="preserve">RD.03.SRE.40173: AEs </w:t>
      </w:r>
      <w:r w:rsidR="00785290" w:rsidRPr="00785290">
        <w:rPr>
          <w:lang w:val="en-US"/>
        </w:rPr>
        <w:t>reported by ≥ 1% subjects, Period A</w:t>
      </w:r>
      <w:r w:rsidR="00785290">
        <w:rPr>
          <w:lang w:val="en-US"/>
        </w:rPr>
        <w:t>.</w:t>
      </w:r>
    </w:p>
    <w:p w:rsidR="00785290" w:rsidRDefault="00785290" w:rsidP="005518D5">
      <w:r>
        <w:rPr>
          <w:noProof/>
          <w:lang w:eastAsia="en-AU"/>
        </w:rPr>
        <w:drawing>
          <wp:inline distT="0" distB="0" distL="0" distR="0" wp14:anchorId="2D1960CB" wp14:editId="41A30A63">
            <wp:extent cx="5193792" cy="3921141"/>
            <wp:effectExtent l="0" t="0" r="0" b="0"/>
            <wp:docPr id="6" name="Picture 6" descr="Table 39. Study RD.03.SRE.40173: AEs reported by ≥ 1% subjects, Period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198376" cy="3924602"/>
                    </a:xfrm>
                    <a:prstGeom prst="rect">
                      <a:avLst/>
                    </a:prstGeom>
                  </pic:spPr>
                </pic:pic>
              </a:graphicData>
            </a:graphic>
          </wp:inline>
        </w:drawing>
      </w:r>
    </w:p>
    <w:p w:rsidR="005518D5" w:rsidRDefault="001B2BB3" w:rsidP="005518D5">
      <w:r>
        <w:t xml:space="preserve">During the treatment </w:t>
      </w:r>
      <w:r w:rsidR="005518D5" w:rsidRPr="00DE6CD0">
        <w:t>free extension Period B, up to the cut-off date of 8 April 2013, 2 subjects</w:t>
      </w:r>
      <w:r w:rsidR="00785290">
        <w:t xml:space="preserve"> </w:t>
      </w:r>
      <w:r w:rsidR="005518D5" w:rsidRPr="00DE6CD0">
        <w:t>randomised to metronidazole in Period A of the study reported 2 relevant AEs: 1 severe erythema in a female subject having resumed her treatment for rosacea due to relapse; and a neutrophil count below 1.5 x10</w:t>
      </w:r>
      <w:r w:rsidR="005518D5" w:rsidRPr="00785290">
        <w:rPr>
          <w:vertAlign w:val="superscript"/>
        </w:rPr>
        <w:t>9</w:t>
      </w:r>
      <w:r w:rsidR="005518D5" w:rsidRPr="00DE6CD0">
        <w:t>/L reported as AE neutropenia by 1 male subject remaining untreated at the time of reporting cut-off date. There was no additional case of neutrophil count &lt; 1.5 x10</w:t>
      </w:r>
      <w:r w:rsidR="005518D5" w:rsidRPr="00785290">
        <w:rPr>
          <w:vertAlign w:val="superscript"/>
        </w:rPr>
        <w:t>9</w:t>
      </w:r>
      <w:r w:rsidR="005518D5" w:rsidRPr="00DE6CD0">
        <w:t>/L during Period B before the April 8th cut-off date.</w:t>
      </w:r>
    </w:p>
    <w:p w:rsidR="005518D5" w:rsidRPr="00DE6CD0" w:rsidRDefault="005518D5" w:rsidP="00DE6CD0">
      <w:pPr>
        <w:pStyle w:val="Heading6"/>
      </w:pPr>
      <w:r w:rsidRPr="00DE6CD0">
        <w:t>Study RD.03.SRE.40051</w:t>
      </w:r>
    </w:p>
    <w:p w:rsidR="005518D5" w:rsidRDefault="00D60130" w:rsidP="00DE6CD0">
      <w:r>
        <w:t>A list of AEs for S</w:t>
      </w:r>
      <w:r w:rsidRPr="00D60130">
        <w:t>tudy RD.03.SRE.40051</w:t>
      </w:r>
      <w:r>
        <w:t xml:space="preserve"> </w:t>
      </w:r>
      <w:r w:rsidRPr="00D60130">
        <w:t xml:space="preserve">is provided </w:t>
      </w:r>
      <w:r>
        <w:t>(s</w:t>
      </w:r>
      <w:r w:rsidR="005518D5" w:rsidRPr="001B2BB3">
        <w:t>ee</w:t>
      </w:r>
      <w:r w:rsidR="00C4724C">
        <w:t xml:space="preserve"> Table 40</w:t>
      </w:r>
      <w:r>
        <w:t>)</w:t>
      </w:r>
      <w:r w:rsidR="00DE6CD0" w:rsidRPr="001B2BB3">
        <w:t>.</w:t>
      </w:r>
    </w:p>
    <w:p w:rsidR="001B2BB3" w:rsidRDefault="001B2BB3" w:rsidP="001B2BB3">
      <w:pPr>
        <w:pStyle w:val="Tabletitle"/>
      </w:pPr>
      <w:bookmarkStart w:id="178" w:name="_Ref401520724"/>
      <w:bookmarkStart w:id="179" w:name="_Toc403416581"/>
      <w:r>
        <w:lastRenderedPageBreak/>
        <w:t>Table</w:t>
      </w:r>
      <w:bookmarkEnd w:id="178"/>
      <w:r>
        <w:t xml:space="preserve"> </w:t>
      </w:r>
      <w:r w:rsidR="00C4724C">
        <w:t>40</w:t>
      </w:r>
      <w:r>
        <w:t xml:space="preserve">. Study </w:t>
      </w:r>
      <w:r w:rsidRPr="008D1555">
        <w:t>RD.03.SRE.40051</w:t>
      </w:r>
      <w:r>
        <w:t>: AEs</w:t>
      </w:r>
      <w:bookmarkEnd w:id="179"/>
      <w:r w:rsidR="00AE0242">
        <w:t>.</w:t>
      </w:r>
    </w:p>
    <w:p w:rsidR="001B2BB3" w:rsidRPr="00DE6CD0" w:rsidRDefault="00AE0242" w:rsidP="00DE6CD0">
      <w:r>
        <w:rPr>
          <w:noProof/>
          <w:lang w:eastAsia="en-AU"/>
        </w:rPr>
        <w:drawing>
          <wp:inline distT="0" distB="0" distL="0" distR="0" wp14:anchorId="26D24C1C" wp14:editId="6CBEA756">
            <wp:extent cx="4228186" cy="6484403"/>
            <wp:effectExtent l="0" t="0" r="0" b="0"/>
            <wp:docPr id="7" name="Picture 7" descr="Table 40. Study RD.03.SRE.40051: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226765" cy="6482224"/>
                    </a:xfrm>
                    <a:prstGeom prst="rect">
                      <a:avLst/>
                    </a:prstGeom>
                  </pic:spPr>
                </pic:pic>
              </a:graphicData>
            </a:graphic>
          </wp:inline>
        </w:drawing>
      </w:r>
    </w:p>
    <w:p w:rsidR="005518D5" w:rsidRPr="00DE6CD0" w:rsidRDefault="005518D5" w:rsidP="00DE6CD0">
      <w:pPr>
        <w:pStyle w:val="Heading6"/>
      </w:pPr>
      <w:r w:rsidRPr="00DE6CD0">
        <w:t>RD.06.SRE.18120</w:t>
      </w:r>
    </w:p>
    <w:p w:rsidR="005518D5" w:rsidRDefault="00D60130" w:rsidP="005518D5">
      <w:r>
        <w:t xml:space="preserve">A list of AEs in </w:t>
      </w:r>
      <w:r w:rsidRPr="00D60130">
        <w:t xml:space="preserve">Study </w:t>
      </w:r>
      <w:r w:rsidRPr="00D60130">
        <w:rPr>
          <w:lang w:val="en-US"/>
        </w:rPr>
        <w:t>RD.06.SRE.18120</w:t>
      </w:r>
      <w:r>
        <w:rPr>
          <w:lang w:val="en-US"/>
        </w:rPr>
        <w:t xml:space="preserve"> is provided </w:t>
      </w:r>
      <w:r>
        <w:t>(s</w:t>
      </w:r>
      <w:r w:rsidR="005518D5" w:rsidRPr="00AE0242">
        <w:t xml:space="preserve">ee </w:t>
      </w:r>
      <w:r w:rsidR="00C4724C">
        <w:t>Table 41</w:t>
      </w:r>
      <w:r>
        <w:t>)</w:t>
      </w:r>
      <w:r w:rsidR="00AE0242">
        <w:t>.</w:t>
      </w:r>
    </w:p>
    <w:p w:rsidR="00AE0242" w:rsidRDefault="00AE0242" w:rsidP="00AE0242">
      <w:pPr>
        <w:pStyle w:val="Tabletitle"/>
        <w:rPr>
          <w:lang w:val="en-US"/>
        </w:rPr>
      </w:pPr>
      <w:bookmarkStart w:id="180" w:name="_Ref401696251"/>
      <w:bookmarkStart w:id="181" w:name="_Toc403416583"/>
      <w:r>
        <w:lastRenderedPageBreak/>
        <w:t>Table</w:t>
      </w:r>
      <w:bookmarkEnd w:id="180"/>
      <w:r w:rsidR="00C4724C">
        <w:t xml:space="preserve"> 41</w:t>
      </w:r>
      <w:r>
        <w:t xml:space="preserve">. Study </w:t>
      </w:r>
      <w:r w:rsidRPr="005A79E9">
        <w:rPr>
          <w:lang w:val="en-US"/>
        </w:rPr>
        <w:t>RD.06.SRE.18120</w:t>
      </w:r>
      <w:r>
        <w:rPr>
          <w:lang w:val="en-US"/>
        </w:rPr>
        <w:t>: AEs</w:t>
      </w:r>
      <w:bookmarkEnd w:id="181"/>
      <w:r>
        <w:rPr>
          <w:lang w:val="en-US"/>
        </w:rPr>
        <w:t>.</w:t>
      </w:r>
    </w:p>
    <w:p w:rsidR="00AE0242" w:rsidRPr="00AE0242" w:rsidRDefault="00AE0242" w:rsidP="005518D5">
      <w:pPr>
        <w:rPr>
          <w:lang w:val="en-US"/>
        </w:rPr>
      </w:pPr>
      <w:r>
        <w:rPr>
          <w:noProof/>
          <w:lang w:eastAsia="en-AU"/>
        </w:rPr>
        <w:drawing>
          <wp:inline distT="0" distB="0" distL="0" distR="0" wp14:anchorId="69266DEC" wp14:editId="0253F54B">
            <wp:extent cx="5544922" cy="4423497"/>
            <wp:effectExtent l="0" t="0" r="0" b="0"/>
            <wp:docPr id="8" name="Picture 8" descr="Table 41. Study RD.06.SRE.18120: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545345" cy="4423835"/>
                    </a:xfrm>
                    <a:prstGeom prst="rect">
                      <a:avLst/>
                    </a:prstGeom>
                  </pic:spPr>
                </pic:pic>
              </a:graphicData>
            </a:graphic>
          </wp:inline>
        </w:drawing>
      </w:r>
    </w:p>
    <w:p w:rsidR="005518D5" w:rsidRPr="00DE6CD0" w:rsidRDefault="005518D5" w:rsidP="00DE6CD0">
      <w:pPr>
        <w:pStyle w:val="Heading4"/>
      </w:pPr>
      <w:bookmarkStart w:id="182" w:name="_Ref272333567"/>
      <w:bookmarkStart w:id="183" w:name="_Toc272414665"/>
      <w:bookmarkStart w:id="184" w:name="_Toc290846303"/>
      <w:bookmarkStart w:id="185" w:name="_Toc403416507"/>
      <w:r w:rsidRPr="00DE6CD0">
        <w:t>Treatment-related adverse events (adverse drug reactions)</w:t>
      </w:r>
      <w:bookmarkEnd w:id="182"/>
      <w:bookmarkEnd w:id="183"/>
      <w:bookmarkEnd w:id="184"/>
      <w:bookmarkEnd w:id="185"/>
    </w:p>
    <w:p w:rsidR="005518D5" w:rsidRPr="00DE6CD0" w:rsidRDefault="005518D5" w:rsidP="00DE6CD0">
      <w:pPr>
        <w:pStyle w:val="Heading5"/>
      </w:pPr>
      <w:bookmarkStart w:id="186" w:name="_Toc403416508"/>
      <w:r w:rsidRPr="00DE6CD0">
        <w:t>Pivotal studies</w:t>
      </w:r>
      <w:bookmarkEnd w:id="186"/>
    </w:p>
    <w:p w:rsidR="005518D5" w:rsidRPr="00DE6CD0" w:rsidRDefault="005518D5" w:rsidP="00DE6CD0">
      <w:pPr>
        <w:pStyle w:val="Heading6"/>
      </w:pPr>
      <w:r w:rsidRPr="00DE6CD0">
        <w:t>Study RD.06.SRE.18170</w:t>
      </w:r>
    </w:p>
    <w:p w:rsidR="005518D5" w:rsidRDefault="00D60130" w:rsidP="00DE6CD0">
      <w:r>
        <w:t xml:space="preserve">A list of </w:t>
      </w:r>
      <w:r w:rsidRPr="00D60130">
        <w:t>AEs classified as related to study drug</w:t>
      </w:r>
      <w:r>
        <w:t xml:space="preserve"> for</w:t>
      </w:r>
      <w:r w:rsidRPr="00D60130">
        <w:t xml:space="preserve"> Study RD.06.SRE.18170</w:t>
      </w:r>
      <w:r>
        <w:t xml:space="preserve"> is provided (s</w:t>
      </w:r>
      <w:r w:rsidR="005518D5" w:rsidRPr="00727678">
        <w:t xml:space="preserve">ee </w:t>
      </w:r>
      <w:r w:rsidR="00C4724C">
        <w:t>Table 42</w:t>
      </w:r>
      <w:r>
        <w:t>)</w:t>
      </w:r>
      <w:r w:rsidR="00727678" w:rsidRPr="00727678">
        <w:t>.</w:t>
      </w:r>
    </w:p>
    <w:p w:rsidR="007B1BDE" w:rsidRDefault="007B1BDE" w:rsidP="00727678">
      <w:pPr>
        <w:pStyle w:val="Tabletitle"/>
      </w:pPr>
      <w:bookmarkStart w:id="187" w:name="_Ref403290051"/>
      <w:bookmarkStart w:id="188" w:name="_Toc403416565"/>
      <w:r>
        <w:lastRenderedPageBreak/>
        <w:t>Table</w:t>
      </w:r>
      <w:bookmarkEnd w:id="187"/>
      <w:r w:rsidR="00C4724C">
        <w:t xml:space="preserve"> 42</w:t>
      </w:r>
      <w:r>
        <w:t xml:space="preserve">. Study </w:t>
      </w:r>
      <w:r w:rsidRPr="00FE517F">
        <w:t>RD.06.SRE.18170</w:t>
      </w:r>
      <w:r>
        <w:t>: AEs classified as related to study drug</w:t>
      </w:r>
      <w:bookmarkEnd w:id="188"/>
      <w:r w:rsidR="0009576F">
        <w:t>.</w:t>
      </w:r>
    </w:p>
    <w:p w:rsidR="007B1BDE" w:rsidRPr="00DE6CD0" w:rsidRDefault="00727678" w:rsidP="00DE6CD0">
      <w:r>
        <w:rPr>
          <w:noProof/>
          <w:lang w:eastAsia="en-AU"/>
        </w:rPr>
        <w:drawing>
          <wp:inline distT="0" distB="0" distL="0" distR="0" wp14:anchorId="69F5E9B4" wp14:editId="1A1385B9">
            <wp:extent cx="5731510" cy="5278990"/>
            <wp:effectExtent l="0" t="0" r="0" b="0"/>
            <wp:docPr id="20" name="Picture 20" descr="Table 42. Study RD.06.SRE.18170: AEs classified as related to study 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5278990"/>
                    </a:xfrm>
                    <a:prstGeom prst="rect">
                      <a:avLst/>
                    </a:prstGeom>
                  </pic:spPr>
                </pic:pic>
              </a:graphicData>
            </a:graphic>
          </wp:inline>
        </w:drawing>
      </w:r>
    </w:p>
    <w:p w:rsidR="005518D5" w:rsidRPr="00DE6CD0" w:rsidRDefault="005518D5" w:rsidP="00DE6CD0">
      <w:pPr>
        <w:pStyle w:val="Heading6"/>
      </w:pPr>
      <w:r w:rsidRPr="00DE6CD0">
        <w:t>Study RD.06.SRE.18171</w:t>
      </w:r>
    </w:p>
    <w:p w:rsidR="005518D5" w:rsidRDefault="00D60130" w:rsidP="00DE6CD0">
      <w:r>
        <w:t xml:space="preserve">A list of </w:t>
      </w:r>
      <w:r w:rsidRPr="00D60130">
        <w:t xml:space="preserve">AEs classified as related to study drug </w:t>
      </w:r>
      <w:r>
        <w:t>for</w:t>
      </w:r>
      <w:r w:rsidRPr="00D60130">
        <w:t xml:space="preserve"> Study RD.06.SRE.18171</w:t>
      </w:r>
      <w:r>
        <w:t xml:space="preserve"> is provided (s</w:t>
      </w:r>
      <w:r w:rsidR="005518D5" w:rsidRPr="00727678">
        <w:t>ee</w:t>
      </w:r>
      <w:r w:rsidR="00C4724C">
        <w:t xml:space="preserve"> Table 43</w:t>
      </w:r>
      <w:r>
        <w:t>)</w:t>
      </w:r>
      <w:r w:rsidR="00DE6CD0" w:rsidRPr="00727678">
        <w:t>.</w:t>
      </w:r>
    </w:p>
    <w:p w:rsidR="00727678" w:rsidRDefault="00727678" w:rsidP="00727678">
      <w:pPr>
        <w:pStyle w:val="Tabletitle"/>
      </w:pPr>
      <w:bookmarkStart w:id="189" w:name="_Ref403337662"/>
      <w:bookmarkStart w:id="190" w:name="_Toc403416568"/>
      <w:r>
        <w:lastRenderedPageBreak/>
        <w:t>Table</w:t>
      </w:r>
      <w:bookmarkEnd w:id="189"/>
      <w:r w:rsidR="00C4724C">
        <w:t xml:space="preserve"> 43</w:t>
      </w:r>
      <w:r>
        <w:t>. Study RD.06.SRE.18171: AEs classified as related to study drug</w:t>
      </w:r>
      <w:bookmarkEnd w:id="190"/>
      <w:r w:rsidR="0009576F">
        <w:t>.</w:t>
      </w:r>
    </w:p>
    <w:p w:rsidR="00727678" w:rsidRPr="00DE6CD0" w:rsidRDefault="00727678" w:rsidP="00DE6CD0">
      <w:r>
        <w:rPr>
          <w:noProof/>
          <w:lang w:eastAsia="en-AU"/>
        </w:rPr>
        <w:drawing>
          <wp:inline distT="0" distB="0" distL="0" distR="0" wp14:anchorId="79FDC0D4" wp14:editId="16DB6ED1">
            <wp:extent cx="5731510" cy="3661798"/>
            <wp:effectExtent l="0" t="0" r="0" b="0"/>
            <wp:docPr id="25" name="Picture 25" descr="Table 43. Study RD.06.SRE.18171: AEs classified as related to study 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3661798"/>
                    </a:xfrm>
                    <a:prstGeom prst="rect">
                      <a:avLst/>
                    </a:prstGeom>
                  </pic:spPr>
                </pic:pic>
              </a:graphicData>
            </a:graphic>
          </wp:inline>
        </w:drawing>
      </w:r>
    </w:p>
    <w:p w:rsidR="005518D5" w:rsidRPr="00DE6CD0" w:rsidRDefault="005518D5" w:rsidP="00DE6CD0">
      <w:pPr>
        <w:pStyle w:val="Heading5"/>
      </w:pPr>
      <w:bookmarkStart w:id="191" w:name="_Toc403416509"/>
      <w:r w:rsidRPr="00DE6CD0">
        <w:t>Other studies</w:t>
      </w:r>
      <w:bookmarkEnd w:id="191"/>
    </w:p>
    <w:p w:rsidR="005518D5" w:rsidRPr="00DE6CD0" w:rsidRDefault="005518D5" w:rsidP="00DE6CD0">
      <w:pPr>
        <w:pStyle w:val="Heading6"/>
      </w:pPr>
      <w:r w:rsidRPr="00DE6CD0">
        <w:t>Study RD.03.SRE.40006</w:t>
      </w:r>
    </w:p>
    <w:p w:rsidR="005518D5" w:rsidRDefault="00D60130" w:rsidP="00DE6CD0">
      <w:r>
        <w:t xml:space="preserve">A list of </w:t>
      </w:r>
      <w:r w:rsidRPr="00D60130">
        <w:t>AEs classified as related to study drug</w:t>
      </w:r>
      <w:r>
        <w:t xml:space="preserve"> for </w:t>
      </w:r>
      <w:r w:rsidRPr="00D60130">
        <w:t>Study RD.03.SRE.40006</w:t>
      </w:r>
      <w:r>
        <w:t xml:space="preserve"> is provided (s</w:t>
      </w:r>
      <w:r w:rsidR="005518D5" w:rsidRPr="00BD059A">
        <w:t xml:space="preserve">ee </w:t>
      </w:r>
      <w:r w:rsidR="00C4724C">
        <w:t>Table 44</w:t>
      </w:r>
      <w:r>
        <w:t>)</w:t>
      </w:r>
      <w:r w:rsidR="00BD059A" w:rsidRPr="00BD059A">
        <w:t>.</w:t>
      </w:r>
    </w:p>
    <w:p w:rsidR="00BD059A" w:rsidRDefault="00BD059A" w:rsidP="002E34C0">
      <w:pPr>
        <w:pStyle w:val="Tabletitle"/>
      </w:pPr>
      <w:bookmarkStart w:id="192" w:name="_Ref400309437"/>
      <w:bookmarkStart w:id="193" w:name="_Toc403416574"/>
      <w:r>
        <w:lastRenderedPageBreak/>
        <w:t>Table</w:t>
      </w:r>
      <w:bookmarkEnd w:id="192"/>
      <w:r w:rsidR="00C4724C">
        <w:t>44</w:t>
      </w:r>
      <w:r>
        <w:t>. Study RD.03.SRE.40006: AEs classified as related to study drug</w:t>
      </w:r>
      <w:bookmarkEnd w:id="193"/>
      <w:r w:rsidR="0009576F">
        <w:t>.</w:t>
      </w:r>
    </w:p>
    <w:tbl>
      <w:tblPr>
        <w:tblStyle w:val="TableTGAblue"/>
        <w:tblW w:w="8032" w:type="dxa"/>
        <w:tblLayout w:type="fixed"/>
        <w:tblLook w:val="01E0" w:firstRow="1" w:lastRow="1" w:firstColumn="1" w:lastColumn="1" w:noHBand="0" w:noVBand="0"/>
        <w:tblDescription w:val="Table 44. Study RD.03.SRE.40006: AEs classified as related to study drug."/>
      </w:tblPr>
      <w:tblGrid>
        <w:gridCol w:w="4353"/>
        <w:gridCol w:w="1274"/>
        <w:gridCol w:w="1132"/>
        <w:gridCol w:w="1273"/>
      </w:tblGrid>
      <w:tr w:rsidR="00BD059A" w:rsidRPr="002E34C0" w:rsidTr="00DE721D">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4353" w:type="dxa"/>
          </w:tcPr>
          <w:p w:rsidR="00BD059A" w:rsidRPr="002E34C0" w:rsidRDefault="00BD059A" w:rsidP="002E34C0">
            <w:pPr>
              <w:keepNext/>
              <w:rPr>
                <w:b w:val="0"/>
                <w:sz w:val="18"/>
                <w:szCs w:val="18"/>
              </w:rPr>
            </w:pPr>
            <w:r w:rsidRPr="002E34C0">
              <w:rPr>
                <w:sz w:val="18"/>
                <w:szCs w:val="18"/>
              </w:rPr>
              <w:t>SOC</w:t>
            </w:r>
            <w:r w:rsidRPr="002E34C0">
              <w:rPr>
                <w:b w:val="0"/>
                <w:sz w:val="18"/>
                <w:szCs w:val="18"/>
              </w:rPr>
              <w:t xml:space="preserve"> </w:t>
            </w:r>
            <w:r w:rsidRPr="002E34C0">
              <w:rPr>
                <w:sz w:val="18"/>
                <w:szCs w:val="18"/>
              </w:rPr>
              <w:t>Preferred Term</w:t>
            </w:r>
          </w:p>
        </w:tc>
        <w:tc>
          <w:tcPr>
            <w:tcW w:w="1274" w:type="dxa"/>
          </w:tcPr>
          <w:p w:rsidR="00BD059A" w:rsidRPr="002E34C0" w:rsidRDefault="00BD059A" w:rsidP="002E34C0">
            <w:pPr>
              <w:keepNext/>
              <w:cnfStyle w:val="100000000000" w:firstRow="1" w:lastRow="0" w:firstColumn="0" w:lastColumn="0" w:oddVBand="0" w:evenVBand="0" w:oddHBand="0" w:evenHBand="0" w:firstRowFirstColumn="0" w:firstRowLastColumn="0" w:lastRowFirstColumn="0" w:lastRowLastColumn="0"/>
              <w:rPr>
                <w:b w:val="0"/>
                <w:sz w:val="18"/>
                <w:szCs w:val="18"/>
              </w:rPr>
            </w:pPr>
            <w:r w:rsidRPr="002E34C0">
              <w:rPr>
                <w:sz w:val="18"/>
                <w:szCs w:val="18"/>
              </w:rPr>
              <w:t>Iver</w:t>
            </w:r>
          </w:p>
        </w:tc>
        <w:tc>
          <w:tcPr>
            <w:tcW w:w="1132" w:type="dxa"/>
          </w:tcPr>
          <w:p w:rsidR="00BD059A" w:rsidRPr="002E34C0" w:rsidRDefault="00BD059A" w:rsidP="002E34C0">
            <w:pPr>
              <w:keepNext/>
              <w:cnfStyle w:val="100000000000" w:firstRow="1" w:lastRow="0" w:firstColumn="0" w:lastColumn="0" w:oddVBand="0" w:evenVBand="0" w:oddHBand="0" w:evenHBand="0" w:firstRowFirstColumn="0" w:firstRowLastColumn="0" w:lastRowFirstColumn="0" w:lastRowLastColumn="0"/>
              <w:rPr>
                <w:b w:val="0"/>
                <w:sz w:val="18"/>
                <w:szCs w:val="18"/>
              </w:rPr>
            </w:pPr>
            <w:r w:rsidRPr="002E34C0">
              <w:rPr>
                <w:sz w:val="18"/>
                <w:szCs w:val="18"/>
              </w:rPr>
              <w:t>Metro</w:t>
            </w:r>
          </w:p>
        </w:tc>
        <w:tc>
          <w:tcPr>
            <w:tcW w:w="1273" w:type="dxa"/>
          </w:tcPr>
          <w:p w:rsidR="00BD059A" w:rsidRPr="002E34C0" w:rsidRDefault="00BD059A" w:rsidP="002E34C0">
            <w:pPr>
              <w:keepNext/>
              <w:cnfStyle w:val="100000000000" w:firstRow="1" w:lastRow="0" w:firstColumn="0" w:lastColumn="0" w:oddVBand="0" w:evenVBand="0" w:oddHBand="0" w:evenHBand="0" w:firstRowFirstColumn="0" w:firstRowLastColumn="0" w:lastRowFirstColumn="0" w:lastRowLastColumn="0"/>
              <w:rPr>
                <w:b w:val="0"/>
                <w:sz w:val="18"/>
                <w:szCs w:val="18"/>
              </w:rPr>
            </w:pPr>
            <w:r w:rsidRPr="002E34C0">
              <w:rPr>
                <w:sz w:val="18"/>
                <w:szCs w:val="18"/>
              </w:rPr>
              <w:t>Veh</w:t>
            </w:r>
          </w:p>
        </w:tc>
      </w:tr>
      <w:tr w:rsidR="00BD059A" w:rsidRPr="002E34C0" w:rsidTr="00DE721D">
        <w:trPr>
          <w:trHeight w:val="199"/>
        </w:trPr>
        <w:tc>
          <w:tcPr>
            <w:cnfStyle w:val="001000000000" w:firstRow="0" w:lastRow="0" w:firstColumn="1" w:lastColumn="0" w:oddVBand="0" w:evenVBand="0" w:oddHBand="0" w:evenHBand="0" w:firstRowFirstColumn="0" w:firstRowLastColumn="0" w:lastRowFirstColumn="0" w:lastRowLastColumn="0"/>
            <w:tcW w:w="4353" w:type="dxa"/>
          </w:tcPr>
          <w:p w:rsidR="00BD059A" w:rsidRPr="002E34C0" w:rsidRDefault="00BD059A" w:rsidP="002E34C0">
            <w:pPr>
              <w:keepNext/>
              <w:rPr>
                <w:sz w:val="18"/>
                <w:szCs w:val="18"/>
              </w:rPr>
            </w:pPr>
          </w:p>
        </w:tc>
        <w:tc>
          <w:tcPr>
            <w:tcW w:w="1274" w:type="dxa"/>
          </w:tcPr>
          <w:p w:rsidR="00BD059A" w:rsidRPr="002E34C0" w:rsidRDefault="00BD059A" w:rsidP="002E34C0">
            <w:pPr>
              <w:keepNext/>
              <w:cnfStyle w:val="000000000000" w:firstRow="0" w:lastRow="0" w:firstColumn="0" w:lastColumn="0" w:oddVBand="0" w:evenVBand="0" w:oddHBand="0" w:evenHBand="0" w:firstRowFirstColumn="0" w:firstRowLastColumn="0" w:lastRowFirstColumn="0" w:lastRowLastColumn="0"/>
              <w:rPr>
                <w:color w:val="000000"/>
                <w:sz w:val="18"/>
                <w:szCs w:val="18"/>
              </w:rPr>
            </w:pPr>
            <w:r w:rsidRPr="002E34C0">
              <w:rPr>
                <w:color w:val="000000"/>
                <w:sz w:val="18"/>
                <w:szCs w:val="18"/>
              </w:rPr>
              <w:t>N=49</w:t>
            </w:r>
          </w:p>
        </w:tc>
        <w:tc>
          <w:tcPr>
            <w:tcW w:w="1132" w:type="dxa"/>
          </w:tcPr>
          <w:p w:rsidR="00BD059A" w:rsidRPr="002E34C0" w:rsidRDefault="00BD059A" w:rsidP="002E34C0">
            <w:pPr>
              <w:keepNext/>
              <w:cnfStyle w:val="000000000000" w:firstRow="0" w:lastRow="0" w:firstColumn="0" w:lastColumn="0" w:oddVBand="0" w:evenVBand="0" w:oddHBand="0" w:evenHBand="0" w:firstRowFirstColumn="0" w:firstRowLastColumn="0" w:lastRowFirstColumn="0" w:lastRowLastColumn="0"/>
              <w:rPr>
                <w:color w:val="000000"/>
                <w:sz w:val="18"/>
                <w:szCs w:val="18"/>
              </w:rPr>
            </w:pPr>
            <w:r w:rsidRPr="002E34C0">
              <w:rPr>
                <w:color w:val="000000"/>
                <w:sz w:val="18"/>
                <w:szCs w:val="18"/>
              </w:rPr>
              <w:t>N=48</w:t>
            </w:r>
          </w:p>
        </w:tc>
        <w:tc>
          <w:tcPr>
            <w:tcW w:w="1273" w:type="dxa"/>
          </w:tcPr>
          <w:p w:rsidR="00BD059A" w:rsidRPr="002E34C0" w:rsidRDefault="00BD059A" w:rsidP="002E34C0">
            <w:pPr>
              <w:keepNext/>
              <w:cnfStyle w:val="000000000000" w:firstRow="0" w:lastRow="0" w:firstColumn="0" w:lastColumn="0" w:oddVBand="0" w:evenVBand="0" w:oddHBand="0" w:evenHBand="0" w:firstRowFirstColumn="0" w:firstRowLastColumn="0" w:lastRowFirstColumn="0" w:lastRowLastColumn="0"/>
              <w:rPr>
                <w:color w:val="000000"/>
                <w:sz w:val="18"/>
                <w:szCs w:val="18"/>
              </w:rPr>
            </w:pPr>
            <w:r w:rsidRPr="002E34C0">
              <w:rPr>
                <w:color w:val="000000"/>
                <w:sz w:val="18"/>
                <w:szCs w:val="18"/>
              </w:rPr>
              <w:t>N=50</w:t>
            </w:r>
          </w:p>
        </w:tc>
      </w:tr>
      <w:tr w:rsidR="00BD059A" w:rsidRPr="002E34C0" w:rsidTr="00DE721D">
        <w:trPr>
          <w:trHeight w:val="265"/>
        </w:trPr>
        <w:tc>
          <w:tcPr>
            <w:cnfStyle w:val="001000000000" w:firstRow="0" w:lastRow="0" w:firstColumn="1" w:lastColumn="0" w:oddVBand="0" w:evenVBand="0" w:oddHBand="0" w:evenHBand="0" w:firstRowFirstColumn="0" w:firstRowLastColumn="0" w:lastRowFirstColumn="0" w:lastRowLastColumn="0"/>
            <w:tcW w:w="4353" w:type="dxa"/>
          </w:tcPr>
          <w:p w:rsidR="00BD059A" w:rsidRPr="002E34C0" w:rsidRDefault="00BD059A" w:rsidP="002E34C0">
            <w:pPr>
              <w:keepNext/>
              <w:rPr>
                <w:sz w:val="18"/>
                <w:szCs w:val="18"/>
              </w:rPr>
            </w:pPr>
            <w:r w:rsidRPr="002E34C0">
              <w:rPr>
                <w:sz w:val="18"/>
                <w:szCs w:val="18"/>
              </w:rPr>
              <w:t>Number of patients reporting any such AE</w:t>
            </w:r>
            <w:r w:rsidRPr="002E34C0">
              <w:rPr>
                <w:sz w:val="18"/>
                <w:szCs w:val="18"/>
                <w:vertAlign w:val="superscript"/>
              </w:rPr>
              <w:t>1</w:t>
            </w:r>
          </w:p>
        </w:tc>
        <w:tc>
          <w:tcPr>
            <w:tcW w:w="1274" w:type="dxa"/>
          </w:tcPr>
          <w:p w:rsidR="00BD059A" w:rsidRPr="002E34C0" w:rsidRDefault="00BD059A" w:rsidP="002E34C0">
            <w:pPr>
              <w:keepNext/>
              <w:cnfStyle w:val="000000000000" w:firstRow="0" w:lastRow="0" w:firstColumn="0" w:lastColumn="0" w:oddVBand="0" w:evenVBand="0" w:oddHBand="0" w:evenHBand="0" w:firstRowFirstColumn="0" w:firstRowLastColumn="0" w:lastRowFirstColumn="0" w:lastRowLastColumn="0"/>
              <w:rPr>
                <w:color w:val="000000"/>
                <w:sz w:val="18"/>
                <w:szCs w:val="18"/>
              </w:rPr>
            </w:pPr>
            <w:r w:rsidRPr="002E34C0">
              <w:rPr>
                <w:color w:val="000000"/>
                <w:sz w:val="18"/>
                <w:szCs w:val="18"/>
              </w:rPr>
              <w:t>3</w:t>
            </w:r>
          </w:p>
        </w:tc>
        <w:tc>
          <w:tcPr>
            <w:tcW w:w="1132" w:type="dxa"/>
          </w:tcPr>
          <w:p w:rsidR="00BD059A" w:rsidRPr="002E34C0" w:rsidRDefault="00BD059A" w:rsidP="002E34C0">
            <w:pPr>
              <w:keepNext/>
              <w:cnfStyle w:val="000000000000" w:firstRow="0" w:lastRow="0" w:firstColumn="0" w:lastColumn="0" w:oddVBand="0" w:evenVBand="0" w:oddHBand="0" w:evenHBand="0" w:firstRowFirstColumn="0" w:firstRowLastColumn="0" w:lastRowFirstColumn="0" w:lastRowLastColumn="0"/>
              <w:rPr>
                <w:color w:val="000000"/>
                <w:sz w:val="18"/>
                <w:szCs w:val="18"/>
              </w:rPr>
            </w:pPr>
            <w:r w:rsidRPr="002E34C0">
              <w:rPr>
                <w:color w:val="000000"/>
                <w:sz w:val="18"/>
                <w:szCs w:val="18"/>
              </w:rPr>
              <w:t>2</w:t>
            </w:r>
          </w:p>
        </w:tc>
        <w:tc>
          <w:tcPr>
            <w:tcW w:w="1273" w:type="dxa"/>
          </w:tcPr>
          <w:p w:rsidR="00BD059A" w:rsidRPr="002E34C0" w:rsidRDefault="00BD059A" w:rsidP="002E34C0">
            <w:pPr>
              <w:keepNext/>
              <w:cnfStyle w:val="000000000000" w:firstRow="0" w:lastRow="0" w:firstColumn="0" w:lastColumn="0" w:oddVBand="0" w:evenVBand="0" w:oddHBand="0" w:evenHBand="0" w:firstRowFirstColumn="0" w:firstRowLastColumn="0" w:lastRowFirstColumn="0" w:lastRowLastColumn="0"/>
              <w:rPr>
                <w:color w:val="000000"/>
                <w:sz w:val="18"/>
                <w:szCs w:val="18"/>
              </w:rPr>
            </w:pPr>
            <w:r w:rsidRPr="002E34C0">
              <w:rPr>
                <w:color w:val="000000"/>
                <w:sz w:val="18"/>
                <w:szCs w:val="18"/>
              </w:rPr>
              <w:t>3</w:t>
            </w:r>
          </w:p>
        </w:tc>
      </w:tr>
      <w:tr w:rsidR="00BD059A" w:rsidRPr="002E34C0" w:rsidTr="00DE721D">
        <w:trPr>
          <w:trHeight w:val="278"/>
        </w:trPr>
        <w:tc>
          <w:tcPr>
            <w:cnfStyle w:val="001000000000" w:firstRow="0" w:lastRow="0" w:firstColumn="1" w:lastColumn="0" w:oddVBand="0" w:evenVBand="0" w:oddHBand="0" w:evenHBand="0" w:firstRowFirstColumn="0" w:firstRowLastColumn="0" w:lastRowFirstColumn="0" w:lastRowLastColumn="0"/>
            <w:tcW w:w="4353" w:type="dxa"/>
          </w:tcPr>
          <w:p w:rsidR="00BD059A" w:rsidRPr="002E34C0" w:rsidRDefault="00BD059A" w:rsidP="002E34C0">
            <w:pPr>
              <w:keepNext/>
              <w:rPr>
                <w:sz w:val="18"/>
                <w:szCs w:val="18"/>
              </w:rPr>
            </w:pPr>
            <w:r w:rsidRPr="002E34C0">
              <w:rPr>
                <w:sz w:val="18"/>
                <w:szCs w:val="18"/>
              </w:rPr>
              <w:t>Skin and subcutaneous tissue</w:t>
            </w:r>
          </w:p>
        </w:tc>
        <w:tc>
          <w:tcPr>
            <w:tcW w:w="1274" w:type="dxa"/>
          </w:tcPr>
          <w:p w:rsidR="00BD059A" w:rsidRPr="002E34C0" w:rsidRDefault="00BD059A" w:rsidP="002E34C0">
            <w:pPr>
              <w:keepNext/>
              <w:cnfStyle w:val="000000000000" w:firstRow="0" w:lastRow="0" w:firstColumn="0" w:lastColumn="0" w:oddVBand="0" w:evenVBand="0" w:oddHBand="0" w:evenHBand="0" w:firstRowFirstColumn="0" w:firstRowLastColumn="0" w:lastRowFirstColumn="0" w:lastRowLastColumn="0"/>
              <w:rPr>
                <w:color w:val="000000"/>
                <w:sz w:val="18"/>
                <w:szCs w:val="18"/>
              </w:rPr>
            </w:pPr>
            <w:r w:rsidRPr="002E34C0">
              <w:rPr>
                <w:color w:val="000000"/>
                <w:sz w:val="18"/>
                <w:szCs w:val="18"/>
              </w:rPr>
              <w:t>3</w:t>
            </w:r>
          </w:p>
        </w:tc>
        <w:tc>
          <w:tcPr>
            <w:tcW w:w="1132" w:type="dxa"/>
          </w:tcPr>
          <w:p w:rsidR="00BD059A" w:rsidRPr="002E34C0" w:rsidRDefault="00BD059A" w:rsidP="002E34C0">
            <w:pPr>
              <w:keepNext/>
              <w:cnfStyle w:val="000000000000" w:firstRow="0" w:lastRow="0" w:firstColumn="0" w:lastColumn="0" w:oddVBand="0" w:evenVBand="0" w:oddHBand="0" w:evenHBand="0" w:firstRowFirstColumn="0" w:firstRowLastColumn="0" w:lastRowFirstColumn="0" w:lastRowLastColumn="0"/>
              <w:rPr>
                <w:color w:val="000000"/>
                <w:sz w:val="18"/>
                <w:szCs w:val="18"/>
              </w:rPr>
            </w:pPr>
            <w:r w:rsidRPr="002E34C0">
              <w:rPr>
                <w:color w:val="000000"/>
                <w:sz w:val="18"/>
                <w:szCs w:val="18"/>
              </w:rPr>
              <w:t>1</w:t>
            </w:r>
          </w:p>
        </w:tc>
        <w:tc>
          <w:tcPr>
            <w:tcW w:w="1273" w:type="dxa"/>
          </w:tcPr>
          <w:p w:rsidR="00BD059A" w:rsidRPr="002E34C0" w:rsidRDefault="00BD059A" w:rsidP="002E34C0">
            <w:pPr>
              <w:keepNext/>
              <w:cnfStyle w:val="000000000000" w:firstRow="0" w:lastRow="0" w:firstColumn="0" w:lastColumn="0" w:oddVBand="0" w:evenVBand="0" w:oddHBand="0" w:evenHBand="0" w:firstRowFirstColumn="0" w:firstRowLastColumn="0" w:lastRowFirstColumn="0" w:lastRowLastColumn="0"/>
              <w:rPr>
                <w:color w:val="000000"/>
                <w:sz w:val="18"/>
                <w:szCs w:val="18"/>
              </w:rPr>
            </w:pPr>
            <w:r w:rsidRPr="002E34C0">
              <w:rPr>
                <w:color w:val="000000"/>
                <w:sz w:val="18"/>
                <w:szCs w:val="18"/>
              </w:rPr>
              <w:t>3</w:t>
            </w:r>
          </w:p>
        </w:tc>
      </w:tr>
      <w:tr w:rsidR="00BD059A" w:rsidRPr="002E34C0" w:rsidTr="00DE721D">
        <w:trPr>
          <w:trHeight w:val="278"/>
        </w:trPr>
        <w:tc>
          <w:tcPr>
            <w:cnfStyle w:val="001000000000" w:firstRow="0" w:lastRow="0" w:firstColumn="1" w:lastColumn="0" w:oddVBand="0" w:evenVBand="0" w:oddHBand="0" w:evenHBand="0" w:firstRowFirstColumn="0" w:firstRowLastColumn="0" w:lastRowFirstColumn="0" w:lastRowLastColumn="0"/>
            <w:tcW w:w="4353" w:type="dxa"/>
          </w:tcPr>
          <w:p w:rsidR="00BD059A" w:rsidRPr="002E34C0" w:rsidRDefault="00BD059A" w:rsidP="002E34C0">
            <w:pPr>
              <w:keepNext/>
              <w:rPr>
                <w:sz w:val="18"/>
                <w:szCs w:val="18"/>
              </w:rPr>
            </w:pPr>
            <w:r w:rsidRPr="002E34C0">
              <w:rPr>
                <w:sz w:val="18"/>
                <w:szCs w:val="18"/>
              </w:rPr>
              <w:t>Eczema</w:t>
            </w:r>
          </w:p>
        </w:tc>
        <w:tc>
          <w:tcPr>
            <w:tcW w:w="1274" w:type="dxa"/>
          </w:tcPr>
          <w:p w:rsidR="00BD059A" w:rsidRPr="002E34C0" w:rsidRDefault="00BD059A" w:rsidP="002E34C0">
            <w:pPr>
              <w:keepNext/>
              <w:cnfStyle w:val="000000000000" w:firstRow="0" w:lastRow="0" w:firstColumn="0" w:lastColumn="0" w:oddVBand="0" w:evenVBand="0" w:oddHBand="0" w:evenHBand="0" w:firstRowFirstColumn="0" w:firstRowLastColumn="0" w:lastRowFirstColumn="0" w:lastRowLastColumn="0"/>
              <w:rPr>
                <w:color w:val="000000"/>
                <w:sz w:val="18"/>
                <w:szCs w:val="18"/>
              </w:rPr>
            </w:pPr>
            <w:r w:rsidRPr="002E34C0">
              <w:rPr>
                <w:color w:val="000000"/>
                <w:sz w:val="18"/>
                <w:szCs w:val="18"/>
              </w:rPr>
              <w:t>1</w:t>
            </w:r>
          </w:p>
        </w:tc>
        <w:tc>
          <w:tcPr>
            <w:tcW w:w="1132" w:type="dxa"/>
          </w:tcPr>
          <w:p w:rsidR="00BD059A" w:rsidRPr="002E34C0" w:rsidRDefault="00BD059A" w:rsidP="002E34C0">
            <w:pPr>
              <w:keepNex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273" w:type="dxa"/>
          </w:tcPr>
          <w:p w:rsidR="00BD059A" w:rsidRPr="002E34C0" w:rsidRDefault="00BD059A" w:rsidP="002E34C0">
            <w:pPr>
              <w:keepNext/>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BD059A" w:rsidRPr="002E34C0" w:rsidTr="00DE721D">
        <w:trPr>
          <w:trHeight w:val="278"/>
        </w:trPr>
        <w:tc>
          <w:tcPr>
            <w:cnfStyle w:val="001000000000" w:firstRow="0" w:lastRow="0" w:firstColumn="1" w:lastColumn="0" w:oddVBand="0" w:evenVBand="0" w:oddHBand="0" w:evenHBand="0" w:firstRowFirstColumn="0" w:firstRowLastColumn="0" w:lastRowFirstColumn="0" w:lastRowLastColumn="0"/>
            <w:tcW w:w="4353" w:type="dxa"/>
          </w:tcPr>
          <w:p w:rsidR="00BD059A" w:rsidRPr="002E34C0" w:rsidRDefault="00BD059A" w:rsidP="002E34C0">
            <w:pPr>
              <w:keepNext/>
              <w:rPr>
                <w:sz w:val="18"/>
                <w:szCs w:val="18"/>
              </w:rPr>
            </w:pPr>
            <w:r w:rsidRPr="002E34C0">
              <w:rPr>
                <w:sz w:val="18"/>
                <w:szCs w:val="18"/>
              </w:rPr>
              <w:t>Skin irritation</w:t>
            </w:r>
          </w:p>
        </w:tc>
        <w:tc>
          <w:tcPr>
            <w:tcW w:w="1274" w:type="dxa"/>
          </w:tcPr>
          <w:p w:rsidR="00BD059A" w:rsidRPr="002E34C0" w:rsidRDefault="00BD059A" w:rsidP="002E34C0">
            <w:pPr>
              <w:keepNext/>
              <w:cnfStyle w:val="000000000000" w:firstRow="0" w:lastRow="0" w:firstColumn="0" w:lastColumn="0" w:oddVBand="0" w:evenVBand="0" w:oddHBand="0" w:evenHBand="0" w:firstRowFirstColumn="0" w:firstRowLastColumn="0" w:lastRowFirstColumn="0" w:lastRowLastColumn="0"/>
              <w:rPr>
                <w:color w:val="000000"/>
                <w:sz w:val="18"/>
                <w:szCs w:val="18"/>
              </w:rPr>
            </w:pPr>
            <w:r w:rsidRPr="002E34C0">
              <w:rPr>
                <w:color w:val="000000"/>
                <w:sz w:val="18"/>
                <w:szCs w:val="18"/>
              </w:rPr>
              <w:t>1</w:t>
            </w:r>
          </w:p>
        </w:tc>
        <w:tc>
          <w:tcPr>
            <w:tcW w:w="1132" w:type="dxa"/>
          </w:tcPr>
          <w:p w:rsidR="00BD059A" w:rsidRPr="002E34C0" w:rsidRDefault="00BD059A" w:rsidP="002E34C0">
            <w:pPr>
              <w:keepNex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273" w:type="dxa"/>
          </w:tcPr>
          <w:p w:rsidR="00BD059A" w:rsidRPr="002E34C0" w:rsidRDefault="00BD059A" w:rsidP="002E34C0">
            <w:pPr>
              <w:keepNext/>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BD059A" w:rsidRPr="002E34C0" w:rsidTr="00DE721D">
        <w:trPr>
          <w:trHeight w:val="278"/>
        </w:trPr>
        <w:tc>
          <w:tcPr>
            <w:cnfStyle w:val="001000000000" w:firstRow="0" w:lastRow="0" w:firstColumn="1" w:lastColumn="0" w:oddVBand="0" w:evenVBand="0" w:oddHBand="0" w:evenHBand="0" w:firstRowFirstColumn="0" w:firstRowLastColumn="0" w:lastRowFirstColumn="0" w:lastRowLastColumn="0"/>
            <w:tcW w:w="4353" w:type="dxa"/>
          </w:tcPr>
          <w:p w:rsidR="00BD059A" w:rsidRPr="002E34C0" w:rsidRDefault="00BD059A" w:rsidP="002E34C0">
            <w:pPr>
              <w:keepNext/>
              <w:rPr>
                <w:sz w:val="18"/>
                <w:szCs w:val="18"/>
              </w:rPr>
            </w:pPr>
            <w:r w:rsidRPr="002E34C0">
              <w:rPr>
                <w:sz w:val="18"/>
                <w:szCs w:val="18"/>
              </w:rPr>
              <w:t>Skin oedema</w:t>
            </w:r>
          </w:p>
        </w:tc>
        <w:tc>
          <w:tcPr>
            <w:tcW w:w="1274" w:type="dxa"/>
          </w:tcPr>
          <w:p w:rsidR="00BD059A" w:rsidRPr="002E34C0" w:rsidRDefault="00BD059A" w:rsidP="002E34C0">
            <w:pPr>
              <w:keepNext/>
              <w:cnfStyle w:val="000000000000" w:firstRow="0" w:lastRow="0" w:firstColumn="0" w:lastColumn="0" w:oddVBand="0" w:evenVBand="0" w:oddHBand="0" w:evenHBand="0" w:firstRowFirstColumn="0" w:firstRowLastColumn="0" w:lastRowFirstColumn="0" w:lastRowLastColumn="0"/>
              <w:rPr>
                <w:color w:val="000000"/>
                <w:sz w:val="18"/>
                <w:szCs w:val="18"/>
              </w:rPr>
            </w:pPr>
            <w:r w:rsidRPr="002E34C0">
              <w:rPr>
                <w:color w:val="000000"/>
                <w:sz w:val="18"/>
                <w:szCs w:val="18"/>
              </w:rPr>
              <w:t>1</w:t>
            </w:r>
          </w:p>
        </w:tc>
        <w:tc>
          <w:tcPr>
            <w:tcW w:w="1132" w:type="dxa"/>
          </w:tcPr>
          <w:p w:rsidR="00BD059A" w:rsidRPr="002E34C0" w:rsidRDefault="00BD059A" w:rsidP="002E34C0">
            <w:pPr>
              <w:keepNex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273" w:type="dxa"/>
          </w:tcPr>
          <w:p w:rsidR="00BD059A" w:rsidRPr="002E34C0" w:rsidRDefault="00BD059A" w:rsidP="002E34C0">
            <w:pPr>
              <w:keepNext/>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BD059A" w:rsidRPr="002E34C0" w:rsidTr="00DE721D">
        <w:trPr>
          <w:trHeight w:val="278"/>
        </w:trPr>
        <w:tc>
          <w:tcPr>
            <w:cnfStyle w:val="001000000000" w:firstRow="0" w:lastRow="0" w:firstColumn="1" w:lastColumn="0" w:oddVBand="0" w:evenVBand="0" w:oddHBand="0" w:evenHBand="0" w:firstRowFirstColumn="0" w:firstRowLastColumn="0" w:lastRowFirstColumn="0" w:lastRowLastColumn="0"/>
            <w:tcW w:w="4353" w:type="dxa"/>
          </w:tcPr>
          <w:p w:rsidR="00BD059A" w:rsidRPr="002E34C0" w:rsidRDefault="00BD059A" w:rsidP="002E34C0">
            <w:pPr>
              <w:keepNext/>
              <w:rPr>
                <w:sz w:val="18"/>
                <w:szCs w:val="18"/>
              </w:rPr>
            </w:pPr>
            <w:r w:rsidRPr="002E34C0">
              <w:rPr>
                <w:sz w:val="18"/>
                <w:szCs w:val="18"/>
              </w:rPr>
              <w:t>Rosacea</w:t>
            </w:r>
          </w:p>
        </w:tc>
        <w:tc>
          <w:tcPr>
            <w:tcW w:w="1274" w:type="dxa"/>
          </w:tcPr>
          <w:p w:rsidR="00BD059A" w:rsidRPr="002E34C0" w:rsidRDefault="00BD059A" w:rsidP="002E34C0">
            <w:pPr>
              <w:keepNex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132" w:type="dxa"/>
          </w:tcPr>
          <w:p w:rsidR="00BD059A" w:rsidRPr="002E34C0" w:rsidRDefault="00BD059A" w:rsidP="002E34C0">
            <w:pPr>
              <w:keepNext/>
              <w:cnfStyle w:val="000000000000" w:firstRow="0" w:lastRow="0" w:firstColumn="0" w:lastColumn="0" w:oddVBand="0" w:evenVBand="0" w:oddHBand="0" w:evenHBand="0" w:firstRowFirstColumn="0" w:firstRowLastColumn="0" w:lastRowFirstColumn="0" w:lastRowLastColumn="0"/>
              <w:rPr>
                <w:color w:val="000000"/>
                <w:sz w:val="18"/>
                <w:szCs w:val="18"/>
              </w:rPr>
            </w:pPr>
            <w:r w:rsidRPr="002E34C0">
              <w:rPr>
                <w:color w:val="000000"/>
                <w:sz w:val="18"/>
                <w:szCs w:val="18"/>
              </w:rPr>
              <w:t>1</w:t>
            </w:r>
          </w:p>
        </w:tc>
        <w:tc>
          <w:tcPr>
            <w:tcW w:w="1273" w:type="dxa"/>
          </w:tcPr>
          <w:p w:rsidR="00BD059A" w:rsidRPr="002E34C0" w:rsidRDefault="00BD059A" w:rsidP="002E34C0">
            <w:pPr>
              <w:keepNext/>
              <w:cnfStyle w:val="000000000000" w:firstRow="0" w:lastRow="0" w:firstColumn="0" w:lastColumn="0" w:oddVBand="0" w:evenVBand="0" w:oddHBand="0" w:evenHBand="0" w:firstRowFirstColumn="0" w:firstRowLastColumn="0" w:lastRowFirstColumn="0" w:lastRowLastColumn="0"/>
              <w:rPr>
                <w:color w:val="000000"/>
                <w:sz w:val="18"/>
                <w:szCs w:val="18"/>
              </w:rPr>
            </w:pPr>
            <w:r w:rsidRPr="002E34C0">
              <w:rPr>
                <w:color w:val="000000"/>
                <w:sz w:val="18"/>
                <w:szCs w:val="18"/>
              </w:rPr>
              <w:t>2</w:t>
            </w:r>
          </w:p>
        </w:tc>
      </w:tr>
      <w:tr w:rsidR="00BD059A" w:rsidRPr="002E34C0" w:rsidTr="00DE721D">
        <w:trPr>
          <w:trHeight w:val="278"/>
        </w:trPr>
        <w:tc>
          <w:tcPr>
            <w:cnfStyle w:val="001000000000" w:firstRow="0" w:lastRow="0" w:firstColumn="1" w:lastColumn="0" w:oddVBand="0" w:evenVBand="0" w:oddHBand="0" w:evenHBand="0" w:firstRowFirstColumn="0" w:firstRowLastColumn="0" w:lastRowFirstColumn="0" w:lastRowLastColumn="0"/>
            <w:tcW w:w="4353" w:type="dxa"/>
          </w:tcPr>
          <w:p w:rsidR="00BD059A" w:rsidRPr="002E34C0" w:rsidRDefault="005345F5" w:rsidP="002E34C0">
            <w:pPr>
              <w:keepNext/>
              <w:rPr>
                <w:sz w:val="18"/>
                <w:szCs w:val="18"/>
              </w:rPr>
            </w:pPr>
            <w:r w:rsidRPr="002E34C0">
              <w:rPr>
                <w:sz w:val="18"/>
                <w:szCs w:val="18"/>
              </w:rPr>
              <w:t>Seborrheic</w:t>
            </w:r>
            <w:r w:rsidR="00BD059A" w:rsidRPr="002E34C0">
              <w:rPr>
                <w:sz w:val="18"/>
                <w:szCs w:val="18"/>
              </w:rPr>
              <w:t xml:space="preserve"> dermatitis</w:t>
            </w:r>
          </w:p>
        </w:tc>
        <w:tc>
          <w:tcPr>
            <w:tcW w:w="1274" w:type="dxa"/>
          </w:tcPr>
          <w:p w:rsidR="00BD059A" w:rsidRPr="002E34C0" w:rsidRDefault="00BD059A" w:rsidP="002E34C0">
            <w:pPr>
              <w:keepNex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132" w:type="dxa"/>
          </w:tcPr>
          <w:p w:rsidR="00BD059A" w:rsidRPr="002E34C0" w:rsidRDefault="00BD059A" w:rsidP="002E34C0">
            <w:pPr>
              <w:keepNex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273" w:type="dxa"/>
          </w:tcPr>
          <w:p w:rsidR="00BD059A" w:rsidRPr="002E34C0" w:rsidRDefault="00BD059A" w:rsidP="002E34C0">
            <w:pPr>
              <w:keepNext/>
              <w:cnfStyle w:val="000000000000" w:firstRow="0" w:lastRow="0" w:firstColumn="0" w:lastColumn="0" w:oddVBand="0" w:evenVBand="0" w:oddHBand="0" w:evenHBand="0" w:firstRowFirstColumn="0" w:firstRowLastColumn="0" w:lastRowFirstColumn="0" w:lastRowLastColumn="0"/>
              <w:rPr>
                <w:color w:val="000000"/>
                <w:sz w:val="18"/>
                <w:szCs w:val="18"/>
              </w:rPr>
            </w:pPr>
            <w:r w:rsidRPr="002E34C0">
              <w:rPr>
                <w:color w:val="000000"/>
                <w:sz w:val="18"/>
                <w:szCs w:val="18"/>
              </w:rPr>
              <w:t>1</w:t>
            </w:r>
          </w:p>
        </w:tc>
      </w:tr>
      <w:tr w:rsidR="00BD059A" w:rsidRPr="002E34C0" w:rsidTr="00DE721D">
        <w:trPr>
          <w:trHeight w:val="271"/>
        </w:trPr>
        <w:tc>
          <w:tcPr>
            <w:cnfStyle w:val="001000000000" w:firstRow="0" w:lastRow="0" w:firstColumn="1" w:lastColumn="0" w:oddVBand="0" w:evenVBand="0" w:oddHBand="0" w:evenHBand="0" w:firstRowFirstColumn="0" w:firstRowLastColumn="0" w:lastRowFirstColumn="0" w:lastRowLastColumn="0"/>
            <w:tcW w:w="4353" w:type="dxa"/>
          </w:tcPr>
          <w:p w:rsidR="00BD059A" w:rsidRPr="002E34C0" w:rsidRDefault="00BD059A" w:rsidP="002E34C0">
            <w:pPr>
              <w:keepNext/>
              <w:rPr>
                <w:sz w:val="18"/>
                <w:szCs w:val="18"/>
              </w:rPr>
            </w:pPr>
            <w:r w:rsidRPr="002E34C0">
              <w:rPr>
                <w:sz w:val="18"/>
                <w:szCs w:val="18"/>
              </w:rPr>
              <w:t>Eye disorders</w:t>
            </w:r>
          </w:p>
        </w:tc>
        <w:tc>
          <w:tcPr>
            <w:tcW w:w="1274" w:type="dxa"/>
          </w:tcPr>
          <w:p w:rsidR="00BD059A" w:rsidRPr="002E34C0" w:rsidRDefault="00BD059A" w:rsidP="002E34C0">
            <w:pPr>
              <w:keepNex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132" w:type="dxa"/>
          </w:tcPr>
          <w:p w:rsidR="00BD059A" w:rsidRPr="002E34C0" w:rsidRDefault="00BD059A" w:rsidP="002E34C0">
            <w:pPr>
              <w:keepNext/>
              <w:cnfStyle w:val="000000000000" w:firstRow="0" w:lastRow="0" w:firstColumn="0" w:lastColumn="0" w:oddVBand="0" w:evenVBand="0" w:oddHBand="0" w:evenHBand="0" w:firstRowFirstColumn="0" w:firstRowLastColumn="0" w:lastRowFirstColumn="0" w:lastRowLastColumn="0"/>
              <w:rPr>
                <w:color w:val="000000"/>
                <w:sz w:val="18"/>
                <w:szCs w:val="18"/>
              </w:rPr>
            </w:pPr>
            <w:r w:rsidRPr="002E34C0">
              <w:rPr>
                <w:color w:val="000000"/>
                <w:sz w:val="18"/>
                <w:szCs w:val="18"/>
              </w:rPr>
              <w:t>1</w:t>
            </w:r>
          </w:p>
        </w:tc>
        <w:tc>
          <w:tcPr>
            <w:tcW w:w="1273" w:type="dxa"/>
          </w:tcPr>
          <w:p w:rsidR="00BD059A" w:rsidRPr="002E34C0" w:rsidRDefault="00BD059A" w:rsidP="002E34C0">
            <w:pPr>
              <w:keepNext/>
              <w:cnfStyle w:val="000000000000" w:firstRow="0" w:lastRow="0" w:firstColumn="0" w:lastColumn="0" w:oddVBand="0" w:evenVBand="0" w:oddHBand="0" w:evenHBand="0" w:firstRowFirstColumn="0" w:firstRowLastColumn="0" w:lastRowFirstColumn="0" w:lastRowLastColumn="0"/>
              <w:rPr>
                <w:color w:val="000000"/>
                <w:sz w:val="18"/>
                <w:szCs w:val="18"/>
              </w:rPr>
            </w:pPr>
          </w:p>
        </w:tc>
      </w:tr>
      <w:tr w:rsidR="00BD059A" w:rsidRPr="002E34C0" w:rsidTr="00DE721D">
        <w:trPr>
          <w:trHeight w:val="285"/>
        </w:trPr>
        <w:tc>
          <w:tcPr>
            <w:cnfStyle w:val="001000000000" w:firstRow="0" w:lastRow="0" w:firstColumn="1" w:lastColumn="0" w:oddVBand="0" w:evenVBand="0" w:oddHBand="0" w:evenHBand="0" w:firstRowFirstColumn="0" w:firstRowLastColumn="0" w:lastRowFirstColumn="0" w:lastRowLastColumn="0"/>
            <w:tcW w:w="4353" w:type="dxa"/>
          </w:tcPr>
          <w:p w:rsidR="00BD059A" w:rsidRPr="002E34C0" w:rsidRDefault="00BD059A" w:rsidP="002E34C0">
            <w:pPr>
              <w:keepNext/>
              <w:rPr>
                <w:sz w:val="18"/>
                <w:szCs w:val="18"/>
              </w:rPr>
            </w:pPr>
            <w:r w:rsidRPr="002E34C0">
              <w:rPr>
                <w:sz w:val="18"/>
                <w:szCs w:val="18"/>
              </w:rPr>
              <w:t>Conjunctivitis</w:t>
            </w:r>
          </w:p>
        </w:tc>
        <w:tc>
          <w:tcPr>
            <w:tcW w:w="1274" w:type="dxa"/>
          </w:tcPr>
          <w:p w:rsidR="00BD059A" w:rsidRPr="002E34C0" w:rsidRDefault="00BD059A" w:rsidP="002E34C0">
            <w:pPr>
              <w:keepNext/>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132" w:type="dxa"/>
          </w:tcPr>
          <w:p w:rsidR="00BD059A" w:rsidRPr="002E34C0" w:rsidRDefault="00BD059A" w:rsidP="002E34C0">
            <w:pPr>
              <w:keepNext/>
              <w:cnfStyle w:val="000000000000" w:firstRow="0" w:lastRow="0" w:firstColumn="0" w:lastColumn="0" w:oddVBand="0" w:evenVBand="0" w:oddHBand="0" w:evenHBand="0" w:firstRowFirstColumn="0" w:firstRowLastColumn="0" w:lastRowFirstColumn="0" w:lastRowLastColumn="0"/>
              <w:rPr>
                <w:color w:val="000000"/>
                <w:sz w:val="18"/>
                <w:szCs w:val="18"/>
              </w:rPr>
            </w:pPr>
            <w:r w:rsidRPr="002E34C0">
              <w:rPr>
                <w:color w:val="000000"/>
                <w:sz w:val="18"/>
                <w:szCs w:val="18"/>
              </w:rPr>
              <w:t>1</w:t>
            </w:r>
          </w:p>
        </w:tc>
        <w:tc>
          <w:tcPr>
            <w:tcW w:w="1273" w:type="dxa"/>
          </w:tcPr>
          <w:p w:rsidR="00BD059A" w:rsidRPr="002E34C0" w:rsidRDefault="00BD059A" w:rsidP="002E34C0">
            <w:pPr>
              <w:keepNext/>
              <w:cnfStyle w:val="000000000000" w:firstRow="0" w:lastRow="0" w:firstColumn="0" w:lastColumn="0" w:oddVBand="0" w:evenVBand="0" w:oddHBand="0" w:evenHBand="0" w:firstRowFirstColumn="0" w:firstRowLastColumn="0" w:lastRowFirstColumn="0" w:lastRowLastColumn="0"/>
              <w:rPr>
                <w:color w:val="000000"/>
                <w:sz w:val="18"/>
                <w:szCs w:val="18"/>
              </w:rPr>
            </w:pPr>
          </w:p>
        </w:tc>
      </w:tr>
    </w:tbl>
    <w:p w:rsidR="00727678" w:rsidRPr="00DE6CD0" w:rsidRDefault="00BD059A" w:rsidP="002E34C0">
      <w:pPr>
        <w:pStyle w:val="TableDescription"/>
      </w:pPr>
      <w:r w:rsidRPr="0068475E">
        <w:rPr>
          <w:vertAlign w:val="superscript"/>
        </w:rPr>
        <w:t>1</w:t>
      </w:r>
      <w:r w:rsidRPr="0068475E">
        <w:t xml:space="preserve"> Multiple instances of the same AE in the same patient are counted only once. Different AEs in the same SOC in the same patient are counted only once in the SOC</w:t>
      </w:r>
      <w:r>
        <w:t xml:space="preserve"> total</w:t>
      </w:r>
      <w:r w:rsidRPr="0068475E">
        <w:t>.</w:t>
      </w:r>
    </w:p>
    <w:p w:rsidR="005518D5" w:rsidRPr="00DE6CD0" w:rsidRDefault="005518D5" w:rsidP="00DE6CD0">
      <w:pPr>
        <w:pStyle w:val="Heading6"/>
      </w:pPr>
      <w:r w:rsidRPr="00DE6CD0">
        <w:t>Study RD.03.SRE.40027</w:t>
      </w:r>
    </w:p>
    <w:p w:rsidR="005518D5" w:rsidRDefault="00DE721D" w:rsidP="00DE6CD0">
      <w:r>
        <w:t xml:space="preserve">A list of </w:t>
      </w:r>
      <w:r w:rsidRPr="00DE721D">
        <w:t xml:space="preserve">AEs classified as related to study drug </w:t>
      </w:r>
      <w:r>
        <w:t xml:space="preserve">for Study </w:t>
      </w:r>
      <w:r w:rsidRPr="00DE721D">
        <w:t>RD.03.SRE.40027</w:t>
      </w:r>
      <w:r>
        <w:t xml:space="preserve"> is provided (s</w:t>
      </w:r>
      <w:r w:rsidR="005518D5" w:rsidRPr="00720822">
        <w:t xml:space="preserve">ee </w:t>
      </w:r>
      <w:r w:rsidR="005518D5" w:rsidRPr="00720822">
        <w:fldChar w:fldCharType="begin"/>
      </w:r>
      <w:r w:rsidR="005518D5" w:rsidRPr="00720822">
        <w:instrText xml:space="preserve"> REF _Ref400534933 \h </w:instrText>
      </w:r>
      <w:r w:rsidR="00DE6CD0" w:rsidRPr="00720822">
        <w:instrText xml:space="preserve"> \* MERGEFORMAT </w:instrText>
      </w:r>
      <w:r w:rsidR="005518D5" w:rsidRPr="00720822">
        <w:fldChar w:fldCharType="separate"/>
      </w:r>
      <w:r w:rsidR="001072AD">
        <w:t>Table</w:t>
      </w:r>
      <w:r w:rsidR="005518D5" w:rsidRPr="00720822">
        <w:fldChar w:fldCharType="end"/>
      </w:r>
      <w:r w:rsidR="00C4724C">
        <w:t xml:space="preserve"> 45</w:t>
      </w:r>
      <w:r>
        <w:t>)</w:t>
      </w:r>
      <w:r w:rsidR="005518D5" w:rsidRPr="00720822">
        <w:t>.</w:t>
      </w:r>
    </w:p>
    <w:p w:rsidR="00720822" w:rsidRDefault="00720822" w:rsidP="00720822">
      <w:pPr>
        <w:pStyle w:val="Tabletitle"/>
      </w:pPr>
      <w:bookmarkStart w:id="194" w:name="_Ref400534933"/>
      <w:bookmarkStart w:id="195" w:name="_Toc403416576"/>
      <w:r>
        <w:t>Table</w:t>
      </w:r>
      <w:bookmarkEnd w:id="194"/>
      <w:r w:rsidR="00C4724C">
        <w:t xml:space="preserve"> 45</w:t>
      </w:r>
      <w:r>
        <w:t>. Study RD.03.SRE.40027: AEs classified as related to study drug</w:t>
      </w:r>
      <w:bookmarkEnd w:id="195"/>
      <w:r w:rsidR="005345F5">
        <w:t>.</w:t>
      </w:r>
    </w:p>
    <w:p w:rsidR="00720822" w:rsidRDefault="00720822" w:rsidP="00DE6CD0">
      <w:r>
        <w:rPr>
          <w:noProof/>
          <w:lang w:eastAsia="en-AU"/>
        </w:rPr>
        <w:drawing>
          <wp:inline distT="0" distB="0" distL="0" distR="0" wp14:anchorId="7B370DAE" wp14:editId="0A14D08A">
            <wp:extent cx="5106010" cy="3452554"/>
            <wp:effectExtent l="0" t="0" r="0" b="0"/>
            <wp:docPr id="27" name="Picture 27" descr="Table 44. Study RD.03.SRE.40027: AEs classified as related to study 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106284" cy="3452740"/>
                    </a:xfrm>
                    <a:prstGeom prst="rect">
                      <a:avLst/>
                    </a:prstGeom>
                  </pic:spPr>
                </pic:pic>
              </a:graphicData>
            </a:graphic>
          </wp:inline>
        </w:drawing>
      </w:r>
    </w:p>
    <w:p w:rsidR="005518D5" w:rsidRPr="00DE6CD0" w:rsidRDefault="005518D5" w:rsidP="00DE6CD0">
      <w:pPr>
        <w:pStyle w:val="Heading6"/>
      </w:pPr>
      <w:r w:rsidRPr="00DE6CD0">
        <w:lastRenderedPageBreak/>
        <w:t>Study RD.03.SRE.40106</w:t>
      </w:r>
    </w:p>
    <w:p w:rsidR="005518D5" w:rsidRDefault="00DE721D" w:rsidP="00DE6CD0">
      <w:r>
        <w:t xml:space="preserve">A list of </w:t>
      </w:r>
      <w:r w:rsidRPr="00DE721D">
        <w:t>AEs classified as related to study drug</w:t>
      </w:r>
      <w:r>
        <w:t xml:space="preserve"> for </w:t>
      </w:r>
      <w:r w:rsidRPr="00DE721D">
        <w:t>Study RD.03.SRE.40106</w:t>
      </w:r>
      <w:r>
        <w:t xml:space="preserve"> is provided (s</w:t>
      </w:r>
      <w:r w:rsidR="005518D5" w:rsidRPr="00720822">
        <w:t>ee</w:t>
      </w:r>
      <w:r w:rsidR="00C4724C">
        <w:t xml:space="preserve"> Table 46</w:t>
      </w:r>
      <w:r>
        <w:t>)</w:t>
      </w:r>
      <w:r w:rsidR="005518D5" w:rsidRPr="00720822">
        <w:t>.</w:t>
      </w:r>
    </w:p>
    <w:p w:rsidR="00720822" w:rsidRDefault="00720822" w:rsidP="00720822">
      <w:pPr>
        <w:pStyle w:val="Tabletitle"/>
      </w:pPr>
      <w:bookmarkStart w:id="196" w:name="_Ref400890440"/>
      <w:bookmarkStart w:id="197" w:name="_Toc403416578"/>
      <w:r>
        <w:t>Table</w:t>
      </w:r>
      <w:bookmarkEnd w:id="196"/>
      <w:r w:rsidR="00C4724C">
        <w:t xml:space="preserve"> 46</w:t>
      </w:r>
      <w:r>
        <w:t>. Study RD.03.SRE.40106: AEs classified as related to study drug</w:t>
      </w:r>
      <w:bookmarkEnd w:id="197"/>
      <w:r w:rsidR="005345F5">
        <w:t>.</w:t>
      </w:r>
    </w:p>
    <w:tbl>
      <w:tblPr>
        <w:tblStyle w:val="TableTGAblue"/>
        <w:tblW w:w="8015" w:type="dxa"/>
        <w:tblLayout w:type="fixed"/>
        <w:tblLook w:val="01E0" w:firstRow="1" w:lastRow="1" w:firstColumn="1" w:lastColumn="1" w:noHBand="0" w:noVBand="0"/>
        <w:tblDescription w:val="Table 46. Study RD.03.SRE.40106: AEs classified as related to study drug."/>
      </w:tblPr>
      <w:tblGrid>
        <w:gridCol w:w="4934"/>
        <w:gridCol w:w="1386"/>
        <w:gridCol w:w="1695"/>
      </w:tblGrid>
      <w:tr w:rsidR="00720822" w:rsidRPr="002E34C0" w:rsidTr="00720822">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4934" w:type="dxa"/>
          </w:tcPr>
          <w:p w:rsidR="00720822" w:rsidRPr="002E34C0" w:rsidRDefault="00720822" w:rsidP="002E34C0">
            <w:pPr>
              <w:rPr>
                <w:b w:val="0"/>
                <w:sz w:val="18"/>
                <w:szCs w:val="18"/>
              </w:rPr>
            </w:pPr>
            <w:r w:rsidRPr="002E34C0">
              <w:rPr>
                <w:sz w:val="18"/>
                <w:szCs w:val="18"/>
              </w:rPr>
              <w:t>SOC</w:t>
            </w:r>
            <w:r w:rsidRPr="002E34C0">
              <w:rPr>
                <w:b w:val="0"/>
                <w:sz w:val="18"/>
                <w:szCs w:val="18"/>
              </w:rPr>
              <w:t xml:space="preserve"> </w:t>
            </w:r>
            <w:r w:rsidRPr="002E34C0">
              <w:rPr>
                <w:sz w:val="18"/>
                <w:szCs w:val="18"/>
              </w:rPr>
              <w:t>Preferred Term</w:t>
            </w:r>
          </w:p>
        </w:tc>
        <w:tc>
          <w:tcPr>
            <w:tcW w:w="1386" w:type="dxa"/>
          </w:tcPr>
          <w:p w:rsidR="00720822" w:rsidRPr="002E34C0" w:rsidRDefault="00720822" w:rsidP="002E34C0">
            <w:pPr>
              <w:cnfStyle w:val="100000000000" w:firstRow="1" w:lastRow="0" w:firstColumn="0" w:lastColumn="0" w:oddVBand="0" w:evenVBand="0" w:oddHBand="0" w:evenHBand="0" w:firstRowFirstColumn="0" w:firstRowLastColumn="0" w:lastRowFirstColumn="0" w:lastRowLastColumn="0"/>
              <w:rPr>
                <w:b w:val="0"/>
                <w:sz w:val="18"/>
                <w:szCs w:val="18"/>
              </w:rPr>
            </w:pPr>
            <w:r w:rsidRPr="002E34C0">
              <w:rPr>
                <w:sz w:val="18"/>
                <w:szCs w:val="18"/>
              </w:rPr>
              <w:t>Iver</w:t>
            </w:r>
          </w:p>
        </w:tc>
        <w:tc>
          <w:tcPr>
            <w:tcW w:w="1695" w:type="dxa"/>
          </w:tcPr>
          <w:p w:rsidR="00720822" w:rsidRPr="002E34C0" w:rsidRDefault="00720822" w:rsidP="002E34C0">
            <w:pPr>
              <w:cnfStyle w:val="100000000000" w:firstRow="1" w:lastRow="0" w:firstColumn="0" w:lastColumn="0" w:oddVBand="0" w:evenVBand="0" w:oddHBand="0" w:evenHBand="0" w:firstRowFirstColumn="0" w:firstRowLastColumn="0" w:lastRowFirstColumn="0" w:lastRowLastColumn="0"/>
              <w:rPr>
                <w:b w:val="0"/>
                <w:sz w:val="18"/>
                <w:szCs w:val="18"/>
              </w:rPr>
            </w:pPr>
            <w:r w:rsidRPr="002E34C0">
              <w:rPr>
                <w:sz w:val="18"/>
                <w:szCs w:val="18"/>
              </w:rPr>
              <w:t>Veh</w:t>
            </w:r>
          </w:p>
        </w:tc>
      </w:tr>
      <w:tr w:rsidR="00720822" w:rsidRPr="002E34C0" w:rsidTr="00720822">
        <w:trPr>
          <w:trHeight w:val="359"/>
        </w:trPr>
        <w:tc>
          <w:tcPr>
            <w:cnfStyle w:val="001000000000" w:firstRow="0" w:lastRow="0" w:firstColumn="1" w:lastColumn="0" w:oddVBand="0" w:evenVBand="0" w:oddHBand="0" w:evenHBand="0" w:firstRowFirstColumn="0" w:firstRowLastColumn="0" w:lastRowFirstColumn="0" w:lastRowLastColumn="0"/>
            <w:tcW w:w="4934" w:type="dxa"/>
          </w:tcPr>
          <w:p w:rsidR="00720822" w:rsidRPr="002E34C0" w:rsidRDefault="00720822" w:rsidP="002E34C0">
            <w:pPr>
              <w:rPr>
                <w:sz w:val="18"/>
                <w:szCs w:val="18"/>
              </w:rPr>
            </w:pPr>
          </w:p>
        </w:tc>
        <w:tc>
          <w:tcPr>
            <w:tcW w:w="1386" w:type="dxa"/>
          </w:tcPr>
          <w:p w:rsidR="00720822" w:rsidRPr="002E34C0" w:rsidRDefault="00720822" w:rsidP="002E34C0">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E34C0">
              <w:rPr>
                <w:color w:val="000000"/>
                <w:sz w:val="18"/>
                <w:szCs w:val="18"/>
              </w:rPr>
              <w:t>N=104</w:t>
            </w:r>
          </w:p>
        </w:tc>
        <w:tc>
          <w:tcPr>
            <w:tcW w:w="1695" w:type="dxa"/>
          </w:tcPr>
          <w:p w:rsidR="00720822" w:rsidRPr="002E34C0" w:rsidRDefault="00720822" w:rsidP="002E34C0">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E34C0">
              <w:rPr>
                <w:color w:val="000000"/>
                <w:sz w:val="18"/>
                <w:szCs w:val="18"/>
              </w:rPr>
              <w:t>N=106</w:t>
            </w:r>
          </w:p>
        </w:tc>
      </w:tr>
      <w:tr w:rsidR="00720822" w:rsidRPr="002E34C0" w:rsidTr="00720822">
        <w:trPr>
          <w:trHeight w:val="427"/>
        </w:trPr>
        <w:tc>
          <w:tcPr>
            <w:cnfStyle w:val="001000000000" w:firstRow="0" w:lastRow="0" w:firstColumn="1" w:lastColumn="0" w:oddVBand="0" w:evenVBand="0" w:oddHBand="0" w:evenHBand="0" w:firstRowFirstColumn="0" w:firstRowLastColumn="0" w:lastRowFirstColumn="0" w:lastRowLastColumn="0"/>
            <w:tcW w:w="4934" w:type="dxa"/>
          </w:tcPr>
          <w:p w:rsidR="00720822" w:rsidRPr="002E34C0" w:rsidRDefault="00720822" w:rsidP="002E34C0">
            <w:pPr>
              <w:rPr>
                <w:sz w:val="18"/>
                <w:szCs w:val="18"/>
              </w:rPr>
            </w:pPr>
            <w:r w:rsidRPr="002E34C0">
              <w:rPr>
                <w:sz w:val="18"/>
                <w:szCs w:val="18"/>
              </w:rPr>
              <w:t>Number of patients reporting any such AE</w:t>
            </w:r>
            <w:r w:rsidRPr="002E34C0">
              <w:rPr>
                <w:sz w:val="18"/>
                <w:szCs w:val="18"/>
                <w:vertAlign w:val="superscript"/>
              </w:rPr>
              <w:t>1</w:t>
            </w:r>
          </w:p>
        </w:tc>
        <w:tc>
          <w:tcPr>
            <w:tcW w:w="1386" w:type="dxa"/>
          </w:tcPr>
          <w:p w:rsidR="00720822" w:rsidRPr="002E34C0" w:rsidRDefault="00720822" w:rsidP="002E34C0">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E34C0">
              <w:rPr>
                <w:color w:val="000000"/>
                <w:sz w:val="18"/>
                <w:szCs w:val="18"/>
              </w:rPr>
              <w:t>5 (4.8%)</w:t>
            </w:r>
          </w:p>
        </w:tc>
        <w:tc>
          <w:tcPr>
            <w:tcW w:w="1695" w:type="dxa"/>
          </w:tcPr>
          <w:p w:rsidR="00720822" w:rsidRPr="002E34C0" w:rsidRDefault="00720822" w:rsidP="002E34C0">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E34C0">
              <w:rPr>
                <w:color w:val="000000"/>
                <w:sz w:val="18"/>
                <w:szCs w:val="18"/>
              </w:rPr>
              <w:t>5 (4.7%)</w:t>
            </w:r>
          </w:p>
        </w:tc>
      </w:tr>
      <w:tr w:rsidR="00720822" w:rsidRPr="002E34C0" w:rsidTr="00720822">
        <w:trPr>
          <w:trHeight w:val="486"/>
        </w:trPr>
        <w:tc>
          <w:tcPr>
            <w:cnfStyle w:val="001000000000" w:firstRow="0" w:lastRow="0" w:firstColumn="1" w:lastColumn="0" w:oddVBand="0" w:evenVBand="0" w:oddHBand="0" w:evenHBand="0" w:firstRowFirstColumn="0" w:firstRowLastColumn="0" w:lastRowFirstColumn="0" w:lastRowLastColumn="0"/>
            <w:tcW w:w="4934" w:type="dxa"/>
          </w:tcPr>
          <w:p w:rsidR="00720822" w:rsidRPr="002E34C0" w:rsidRDefault="00720822" w:rsidP="002E34C0">
            <w:pPr>
              <w:rPr>
                <w:sz w:val="18"/>
                <w:szCs w:val="18"/>
              </w:rPr>
            </w:pPr>
            <w:r w:rsidRPr="002E34C0">
              <w:rPr>
                <w:sz w:val="18"/>
                <w:szCs w:val="18"/>
              </w:rPr>
              <w:t>Skin and subcutaneous tissue</w:t>
            </w:r>
          </w:p>
        </w:tc>
        <w:tc>
          <w:tcPr>
            <w:tcW w:w="1386" w:type="dxa"/>
          </w:tcPr>
          <w:p w:rsidR="00720822" w:rsidRPr="002E34C0" w:rsidRDefault="00720822" w:rsidP="002E34C0">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E34C0">
              <w:rPr>
                <w:color w:val="000000"/>
                <w:sz w:val="18"/>
                <w:szCs w:val="18"/>
              </w:rPr>
              <w:t>5 (4.8%)</w:t>
            </w:r>
          </w:p>
        </w:tc>
        <w:tc>
          <w:tcPr>
            <w:tcW w:w="1695" w:type="dxa"/>
          </w:tcPr>
          <w:p w:rsidR="00720822" w:rsidRPr="002E34C0" w:rsidRDefault="00720822" w:rsidP="002E34C0">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E34C0">
              <w:rPr>
                <w:color w:val="000000"/>
                <w:sz w:val="18"/>
                <w:szCs w:val="18"/>
              </w:rPr>
              <w:t>5 (4.7%)</w:t>
            </w:r>
          </w:p>
        </w:tc>
      </w:tr>
      <w:tr w:rsidR="00720822" w:rsidRPr="002E34C0" w:rsidTr="00720822">
        <w:trPr>
          <w:trHeight w:val="455"/>
        </w:trPr>
        <w:tc>
          <w:tcPr>
            <w:cnfStyle w:val="001000000000" w:firstRow="0" w:lastRow="0" w:firstColumn="1" w:lastColumn="0" w:oddVBand="0" w:evenVBand="0" w:oddHBand="0" w:evenHBand="0" w:firstRowFirstColumn="0" w:firstRowLastColumn="0" w:lastRowFirstColumn="0" w:lastRowLastColumn="0"/>
            <w:tcW w:w="4934" w:type="dxa"/>
          </w:tcPr>
          <w:p w:rsidR="00720822" w:rsidRPr="002E34C0" w:rsidRDefault="00720822" w:rsidP="002E34C0">
            <w:pPr>
              <w:rPr>
                <w:sz w:val="18"/>
                <w:szCs w:val="18"/>
              </w:rPr>
            </w:pPr>
            <w:r w:rsidRPr="002E34C0">
              <w:rPr>
                <w:sz w:val="18"/>
                <w:szCs w:val="18"/>
              </w:rPr>
              <w:t>Dry skin</w:t>
            </w:r>
          </w:p>
        </w:tc>
        <w:tc>
          <w:tcPr>
            <w:tcW w:w="1386" w:type="dxa"/>
          </w:tcPr>
          <w:p w:rsidR="00720822" w:rsidRPr="002E34C0" w:rsidRDefault="00720822" w:rsidP="002E34C0">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E34C0">
              <w:rPr>
                <w:color w:val="000000"/>
                <w:sz w:val="18"/>
                <w:szCs w:val="18"/>
              </w:rPr>
              <w:t>0</w:t>
            </w:r>
          </w:p>
        </w:tc>
        <w:tc>
          <w:tcPr>
            <w:tcW w:w="1695" w:type="dxa"/>
          </w:tcPr>
          <w:p w:rsidR="00720822" w:rsidRPr="002E34C0" w:rsidRDefault="00720822" w:rsidP="002E34C0">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E34C0">
              <w:rPr>
                <w:color w:val="000000"/>
                <w:sz w:val="18"/>
                <w:szCs w:val="18"/>
              </w:rPr>
              <w:t>1</w:t>
            </w:r>
          </w:p>
        </w:tc>
      </w:tr>
      <w:tr w:rsidR="00720822" w:rsidRPr="002E34C0" w:rsidTr="00720822">
        <w:trPr>
          <w:trHeight w:val="444"/>
        </w:trPr>
        <w:tc>
          <w:tcPr>
            <w:cnfStyle w:val="001000000000" w:firstRow="0" w:lastRow="0" w:firstColumn="1" w:lastColumn="0" w:oddVBand="0" w:evenVBand="0" w:oddHBand="0" w:evenHBand="0" w:firstRowFirstColumn="0" w:firstRowLastColumn="0" w:lastRowFirstColumn="0" w:lastRowLastColumn="0"/>
            <w:tcW w:w="4934" w:type="dxa"/>
          </w:tcPr>
          <w:p w:rsidR="00720822" w:rsidRPr="002E34C0" w:rsidRDefault="00720822" w:rsidP="002E34C0">
            <w:pPr>
              <w:rPr>
                <w:sz w:val="18"/>
                <w:szCs w:val="18"/>
              </w:rPr>
            </w:pPr>
            <w:r w:rsidRPr="002E34C0">
              <w:rPr>
                <w:sz w:val="18"/>
                <w:szCs w:val="18"/>
              </w:rPr>
              <w:t>Erythema</w:t>
            </w:r>
          </w:p>
        </w:tc>
        <w:tc>
          <w:tcPr>
            <w:tcW w:w="1386" w:type="dxa"/>
          </w:tcPr>
          <w:p w:rsidR="00720822" w:rsidRPr="002E34C0" w:rsidRDefault="00720822" w:rsidP="002E34C0">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E34C0">
              <w:rPr>
                <w:color w:val="000000"/>
                <w:sz w:val="18"/>
                <w:szCs w:val="18"/>
              </w:rPr>
              <w:t>4</w:t>
            </w:r>
          </w:p>
        </w:tc>
        <w:tc>
          <w:tcPr>
            <w:tcW w:w="1695" w:type="dxa"/>
          </w:tcPr>
          <w:p w:rsidR="00720822" w:rsidRPr="002E34C0" w:rsidRDefault="00720822" w:rsidP="002E34C0">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E34C0">
              <w:rPr>
                <w:color w:val="000000"/>
                <w:sz w:val="18"/>
                <w:szCs w:val="18"/>
              </w:rPr>
              <w:t>3</w:t>
            </w:r>
          </w:p>
        </w:tc>
      </w:tr>
      <w:tr w:rsidR="00720822" w:rsidRPr="002E34C0" w:rsidTr="00720822">
        <w:trPr>
          <w:trHeight w:val="455"/>
        </w:trPr>
        <w:tc>
          <w:tcPr>
            <w:cnfStyle w:val="001000000000" w:firstRow="0" w:lastRow="0" w:firstColumn="1" w:lastColumn="0" w:oddVBand="0" w:evenVBand="0" w:oddHBand="0" w:evenHBand="0" w:firstRowFirstColumn="0" w:firstRowLastColumn="0" w:lastRowFirstColumn="0" w:lastRowLastColumn="0"/>
            <w:tcW w:w="4934" w:type="dxa"/>
          </w:tcPr>
          <w:p w:rsidR="00720822" w:rsidRPr="002E34C0" w:rsidRDefault="00720822" w:rsidP="002E34C0">
            <w:pPr>
              <w:rPr>
                <w:sz w:val="18"/>
                <w:szCs w:val="18"/>
              </w:rPr>
            </w:pPr>
            <w:r w:rsidRPr="002E34C0">
              <w:rPr>
                <w:sz w:val="18"/>
                <w:szCs w:val="18"/>
              </w:rPr>
              <w:t>Skin irritation</w:t>
            </w:r>
          </w:p>
        </w:tc>
        <w:tc>
          <w:tcPr>
            <w:tcW w:w="1386" w:type="dxa"/>
          </w:tcPr>
          <w:p w:rsidR="00720822" w:rsidRPr="002E34C0" w:rsidRDefault="00720822" w:rsidP="002E34C0">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E34C0">
              <w:rPr>
                <w:color w:val="000000"/>
                <w:sz w:val="18"/>
                <w:szCs w:val="18"/>
              </w:rPr>
              <w:t>1</w:t>
            </w:r>
          </w:p>
        </w:tc>
        <w:tc>
          <w:tcPr>
            <w:tcW w:w="1695" w:type="dxa"/>
          </w:tcPr>
          <w:p w:rsidR="00720822" w:rsidRPr="002E34C0" w:rsidRDefault="00720822" w:rsidP="002E34C0">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E34C0">
              <w:rPr>
                <w:color w:val="000000"/>
                <w:sz w:val="18"/>
                <w:szCs w:val="18"/>
              </w:rPr>
              <w:t>1</w:t>
            </w:r>
          </w:p>
        </w:tc>
      </w:tr>
      <w:tr w:rsidR="00720822" w:rsidRPr="002E34C0" w:rsidTr="00720822">
        <w:trPr>
          <w:trHeight w:val="455"/>
        </w:trPr>
        <w:tc>
          <w:tcPr>
            <w:cnfStyle w:val="001000000000" w:firstRow="0" w:lastRow="0" w:firstColumn="1" w:lastColumn="0" w:oddVBand="0" w:evenVBand="0" w:oddHBand="0" w:evenHBand="0" w:firstRowFirstColumn="0" w:firstRowLastColumn="0" w:lastRowFirstColumn="0" w:lastRowLastColumn="0"/>
            <w:tcW w:w="4934" w:type="dxa"/>
          </w:tcPr>
          <w:p w:rsidR="00720822" w:rsidRPr="002E34C0" w:rsidRDefault="00720822" w:rsidP="002E34C0">
            <w:pPr>
              <w:rPr>
                <w:sz w:val="18"/>
                <w:szCs w:val="18"/>
              </w:rPr>
            </w:pPr>
            <w:r w:rsidRPr="002E34C0">
              <w:rPr>
                <w:sz w:val="18"/>
                <w:szCs w:val="18"/>
              </w:rPr>
              <w:t>Skin tightness</w:t>
            </w:r>
          </w:p>
        </w:tc>
        <w:tc>
          <w:tcPr>
            <w:tcW w:w="1386" w:type="dxa"/>
          </w:tcPr>
          <w:p w:rsidR="00720822" w:rsidRPr="002E34C0" w:rsidRDefault="00720822" w:rsidP="002E34C0">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E34C0">
              <w:rPr>
                <w:color w:val="000000"/>
                <w:sz w:val="18"/>
                <w:szCs w:val="18"/>
              </w:rPr>
              <w:t>1</w:t>
            </w:r>
          </w:p>
        </w:tc>
        <w:tc>
          <w:tcPr>
            <w:tcW w:w="1695" w:type="dxa"/>
          </w:tcPr>
          <w:p w:rsidR="00720822" w:rsidRPr="002E34C0" w:rsidRDefault="00720822" w:rsidP="002E34C0">
            <w:pPr>
              <w:cnfStyle w:val="000000000000" w:firstRow="0" w:lastRow="0" w:firstColumn="0" w:lastColumn="0" w:oddVBand="0" w:evenVBand="0" w:oddHBand="0" w:evenHBand="0" w:firstRowFirstColumn="0" w:firstRowLastColumn="0" w:lastRowFirstColumn="0" w:lastRowLastColumn="0"/>
              <w:rPr>
                <w:color w:val="000000"/>
                <w:sz w:val="18"/>
                <w:szCs w:val="18"/>
              </w:rPr>
            </w:pPr>
            <w:r w:rsidRPr="002E34C0">
              <w:rPr>
                <w:color w:val="000000"/>
                <w:sz w:val="18"/>
                <w:szCs w:val="18"/>
              </w:rPr>
              <w:t>0</w:t>
            </w:r>
          </w:p>
        </w:tc>
      </w:tr>
    </w:tbl>
    <w:p w:rsidR="00720822" w:rsidRDefault="00720822" w:rsidP="002E34C0">
      <w:pPr>
        <w:pStyle w:val="TableDescription"/>
      </w:pPr>
      <w:r w:rsidRPr="00720822">
        <w:rPr>
          <w:vertAlign w:val="superscript"/>
        </w:rPr>
        <w:t xml:space="preserve">1 </w:t>
      </w:r>
      <w:r w:rsidRPr="00720822">
        <w:t>Multiple instances of the same AE in the same patient are counted only once. Different AEs in the same SOC in the same patient are counted only once in the SOC total.</w:t>
      </w:r>
    </w:p>
    <w:p w:rsidR="005518D5" w:rsidRPr="00DE6CD0" w:rsidRDefault="005518D5" w:rsidP="00DE6CD0">
      <w:pPr>
        <w:pStyle w:val="Heading6"/>
      </w:pPr>
      <w:r w:rsidRPr="00DE6CD0">
        <w:t>Study RD.03.SRE.40173</w:t>
      </w:r>
    </w:p>
    <w:p w:rsidR="005518D5" w:rsidRDefault="00DE721D" w:rsidP="00DE6CD0">
      <w:r>
        <w:t xml:space="preserve">A list of </w:t>
      </w:r>
      <w:r w:rsidRPr="00DE721D">
        <w:t xml:space="preserve">AEs classified related to study drug, </w:t>
      </w:r>
      <w:r>
        <w:t xml:space="preserve">for </w:t>
      </w:r>
      <w:r w:rsidRPr="00DE721D">
        <w:t>Study RD.03.SRE.40173</w:t>
      </w:r>
      <w:r>
        <w:t xml:space="preserve"> </w:t>
      </w:r>
      <w:r w:rsidRPr="00DE721D">
        <w:t>Period A</w:t>
      </w:r>
      <w:r>
        <w:t xml:space="preserve"> is provided (s</w:t>
      </w:r>
      <w:r w:rsidR="005518D5" w:rsidRPr="00DE6CD0">
        <w:t xml:space="preserve">ee </w:t>
      </w:r>
      <w:r w:rsidR="00C4724C">
        <w:t>Table 47</w:t>
      </w:r>
      <w:r>
        <w:t>)</w:t>
      </w:r>
      <w:r w:rsidR="00BB7C16">
        <w:t>.</w:t>
      </w:r>
    </w:p>
    <w:p w:rsidR="00720822" w:rsidRDefault="00720822" w:rsidP="00BB7C16">
      <w:pPr>
        <w:pStyle w:val="Tabletitle"/>
      </w:pPr>
      <w:bookmarkStart w:id="198" w:name="_Ref401168117"/>
      <w:bookmarkStart w:id="199" w:name="_Toc403416580"/>
      <w:r>
        <w:lastRenderedPageBreak/>
        <w:t>Table</w:t>
      </w:r>
      <w:bookmarkEnd w:id="198"/>
      <w:r w:rsidR="00C4724C">
        <w:t xml:space="preserve"> 47</w:t>
      </w:r>
      <w:r>
        <w:t>. Study RD.03.SRE.40173: AEs classified related to study drug, Period A</w:t>
      </w:r>
      <w:bookmarkEnd w:id="199"/>
      <w:r w:rsidR="00BB7C16">
        <w:t>.</w:t>
      </w:r>
    </w:p>
    <w:p w:rsidR="00720822" w:rsidRPr="00DE6CD0" w:rsidRDefault="00720822" w:rsidP="00DE6CD0">
      <w:r>
        <w:rPr>
          <w:noProof/>
          <w:lang w:eastAsia="en-AU"/>
        </w:rPr>
        <w:drawing>
          <wp:inline distT="0" distB="0" distL="0" distR="0" wp14:anchorId="5B90E911" wp14:editId="614A0E16">
            <wp:extent cx="4462272" cy="4283781"/>
            <wp:effectExtent l="0" t="0" r="0" b="0"/>
            <wp:docPr id="28" name="Picture 28" descr="Table 47. Study RD.03.SRE.40173: AEs classified related to study drug, Period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463701" cy="4285152"/>
                    </a:xfrm>
                    <a:prstGeom prst="rect">
                      <a:avLst/>
                    </a:prstGeom>
                  </pic:spPr>
                </pic:pic>
              </a:graphicData>
            </a:graphic>
          </wp:inline>
        </w:drawing>
      </w:r>
    </w:p>
    <w:p w:rsidR="005518D5" w:rsidRPr="00DE6CD0" w:rsidRDefault="005518D5" w:rsidP="00DE6CD0">
      <w:r w:rsidRPr="00DE6CD0">
        <w:t>The case of neutropenia classified as treatment-related was reported at the Week 16 visit. The subject had low neutrophil count at Screening, Baseline and Week 9 visits, albeit above the 1.5 x109/L threshold. This moderate neutropenia was not associated with any clinical signs of infection, and the neutrophil count had returned to normal 10 days after treatment cessation. The IDMC concluded that neutropenia was unlikely related to the study drug.</w:t>
      </w:r>
    </w:p>
    <w:p w:rsidR="005518D5" w:rsidRPr="00DE6CD0" w:rsidRDefault="005518D5" w:rsidP="00DE6CD0">
      <w:r w:rsidRPr="00DE6CD0">
        <w:t xml:space="preserve">Part B: The case of severe erythema described at section </w:t>
      </w:r>
      <w:r w:rsidRPr="00DE6CD0">
        <w:fldChar w:fldCharType="begin"/>
      </w:r>
      <w:r w:rsidRPr="00DE6CD0">
        <w:instrText xml:space="preserve"> REF _Ref401138960 \r \h </w:instrText>
      </w:r>
      <w:r w:rsidRPr="00DE6CD0">
        <w:fldChar w:fldCharType="separate"/>
      </w:r>
      <w:r w:rsidR="001072AD">
        <w:t>8.4.1.2.9</w:t>
      </w:r>
      <w:r w:rsidRPr="00DE6CD0">
        <w:fldChar w:fldCharType="end"/>
      </w:r>
      <w:r w:rsidRPr="00DE6CD0">
        <w:t xml:space="preserve"> was c</w:t>
      </w:r>
      <w:r w:rsidR="00DE6CD0">
        <w:t>lassified as treatment related.</w:t>
      </w:r>
    </w:p>
    <w:p w:rsidR="005518D5" w:rsidRPr="00DE6CD0" w:rsidRDefault="005518D5" w:rsidP="00DE6CD0">
      <w:pPr>
        <w:pStyle w:val="Heading6"/>
      </w:pPr>
      <w:r w:rsidRPr="00DE6CD0">
        <w:t>Study RD.03.SRE.40051</w:t>
      </w:r>
    </w:p>
    <w:p w:rsidR="005518D5" w:rsidRDefault="00DE721D" w:rsidP="00DE6CD0">
      <w:r>
        <w:t xml:space="preserve">A list of </w:t>
      </w:r>
      <w:r w:rsidRPr="00DE721D">
        <w:t xml:space="preserve">AEs classified related to study drug </w:t>
      </w:r>
      <w:r>
        <w:t xml:space="preserve">for </w:t>
      </w:r>
      <w:r w:rsidRPr="00DE721D">
        <w:t>Study RD.03.SRE.40051</w:t>
      </w:r>
      <w:r>
        <w:t xml:space="preserve"> is provided (s</w:t>
      </w:r>
      <w:r w:rsidR="005518D5" w:rsidRPr="00BB7C16">
        <w:t>ee</w:t>
      </w:r>
      <w:r w:rsidR="00C4724C">
        <w:t xml:space="preserve"> Table 48</w:t>
      </w:r>
      <w:r>
        <w:t>)</w:t>
      </w:r>
      <w:r w:rsidR="00C4724C">
        <w:t>.</w:t>
      </w:r>
    </w:p>
    <w:p w:rsidR="00BB7C16" w:rsidRDefault="00BB7C16" w:rsidP="00BB7C16">
      <w:pPr>
        <w:pStyle w:val="Tabletitle"/>
      </w:pPr>
      <w:bookmarkStart w:id="200" w:name="_Ref401521999"/>
      <w:bookmarkStart w:id="201" w:name="_Toc403416582"/>
      <w:r>
        <w:lastRenderedPageBreak/>
        <w:t xml:space="preserve">Table </w:t>
      </w:r>
      <w:bookmarkEnd w:id="200"/>
      <w:r w:rsidR="00C4724C">
        <w:t>48</w:t>
      </w:r>
      <w:r>
        <w:t xml:space="preserve">. Study </w:t>
      </w:r>
      <w:r w:rsidRPr="008D1555">
        <w:t>RD.03.SRE.40051</w:t>
      </w:r>
      <w:r>
        <w:t>: AEs classified related to study drug</w:t>
      </w:r>
      <w:bookmarkEnd w:id="201"/>
      <w:r>
        <w:t>.</w:t>
      </w:r>
    </w:p>
    <w:p w:rsidR="00BB7C16" w:rsidRPr="00DE6CD0" w:rsidRDefault="00BB7C16" w:rsidP="00DE6CD0">
      <w:r>
        <w:rPr>
          <w:noProof/>
          <w:lang w:eastAsia="en-AU"/>
        </w:rPr>
        <w:drawing>
          <wp:inline distT="0" distB="0" distL="0" distR="0" wp14:anchorId="710B44D2" wp14:editId="585C1C88">
            <wp:extent cx="4308653" cy="3553004"/>
            <wp:effectExtent l="0" t="0" r="0" b="0"/>
            <wp:docPr id="29" name="Picture 29" descr="Table 48. Study RD.03.SRE.40051: AEs classified related to study 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309409" cy="3553627"/>
                    </a:xfrm>
                    <a:prstGeom prst="rect">
                      <a:avLst/>
                    </a:prstGeom>
                  </pic:spPr>
                </pic:pic>
              </a:graphicData>
            </a:graphic>
          </wp:inline>
        </w:drawing>
      </w:r>
    </w:p>
    <w:p w:rsidR="005518D5" w:rsidRPr="00DE6CD0" w:rsidRDefault="005518D5" w:rsidP="00DE6CD0">
      <w:pPr>
        <w:pStyle w:val="Heading6"/>
      </w:pPr>
      <w:r w:rsidRPr="00DE6CD0">
        <w:t>RD.06.SRE.18120</w:t>
      </w:r>
    </w:p>
    <w:p w:rsidR="005518D5" w:rsidRPr="00DE6CD0" w:rsidRDefault="005518D5" w:rsidP="00DE6CD0">
      <w:r w:rsidRPr="00DE6CD0">
        <w:t>Only 1 AE in the ivermectin group was classified as treatment</w:t>
      </w:r>
      <w:r w:rsidR="00DE6CD0" w:rsidRPr="00DE6CD0">
        <w:t>-related: abdominal pain upper.</w:t>
      </w:r>
    </w:p>
    <w:p w:rsidR="005518D5" w:rsidRPr="00DE6CD0" w:rsidRDefault="005518D5" w:rsidP="00DE6CD0">
      <w:pPr>
        <w:pStyle w:val="Heading4"/>
      </w:pPr>
      <w:bookmarkStart w:id="202" w:name="_Toc241374320"/>
      <w:bookmarkStart w:id="203" w:name="_Ref272333507"/>
      <w:bookmarkStart w:id="204" w:name="_Toc272414666"/>
      <w:bookmarkStart w:id="205" w:name="_Toc290846304"/>
      <w:bookmarkStart w:id="206" w:name="_Toc403416510"/>
      <w:r w:rsidRPr="00DE6CD0">
        <w:t>Deaths and other serious adverse events</w:t>
      </w:r>
      <w:bookmarkEnd w:id="202"/>
      <w:bookmarkEnd w:id="203"/>
      <w:bookmarkEnd w:id="204"/>
      <w:bookmarkEnd w:id="205"/>
      <w:bookmarkEnd w:id="206"/>
    </w:p>
    <w:p w:rsidR="005518D5" w:rsidRPr="00DE6CD0" w:rsidRDefault="005518D5" w:rsidP="00DE6CD0">
      <w:pPr>
        <w:pStyle w:val="Heading5"/>
      </w:pPr>
      <w:bookmarkStart w:id="207" w:name="_Toc403416511"/>
      <w:r w:rsidRPr="00DE6CD0">
        <w:t>Pivotal studies</w:t>
      </w:r>
      <w:bookmarkEnd w:id="207"/>
    </w:p>
    <w:p w:rsidR="005518D5" w:rsidRPr="00DE6CD0" w:rsidRDefault="005518D5" w:rsidP="00DE6CD0">
      <w:pPr>
        <w:pStyle w:val="Heading6"/>
      </w:pPr>
      <w:r w:rsidRPr="00DE6CD0">
        <w:t>Study RD.06.SRE.18170</w:t>
      </w:r>
    </w:p>
    <w:p w:rsidR="005518D5" w:rsidRPr="00DE6CD0" w:rsidRDefault="005518D5" w:rsidP="00DE6CD0">
      <w:r w:rsidRPr="00DE6CD0">
        <w:t>No deaths.</w:t>
      </w:r>
    </w:p>
    <w:p w:rsidR="005518D5" w:rsidRDefault="005518D5" w:rsidP="005518D5">
      <w:r w:rsidRPr="00DE6CD0">
        <w:t>SAEs</w:t>
      </w:r>
      <w:r w:rsidR="00DE721D">
        <w:t xml:space="preserve"> for </w:t>
      </w:r>
      <w:r w:rsidR="00DE721D" w:rsidRPr="00DE721D">
        <w:t>Study RD.06.SRE.18170</w:t>
      </w:r>
      <w:r w:rsidRPr="00DE6CD0">
        <w:t xml:space="preserve"> are shown in </w:t>
      </w:r>
      <w:r w:rsidR="00C4724C">
        <w:t>Table 49</w:t>
      </w:r>
      <w:r w:rsidR="00A3197C">
        <w:t>.</w:t>
      </w:r>
    </w:p>
    <w:p w:rsidR="00BB7C16" w:rsidRDefault="00BB7C16" w:rsidP="00A3197C">
      <w:pPr>
        <w:pStyle w:val="Tabletitle"/>
      </w:pPr>
      <w:bookmarkStart w:id="208" w:name="_Ref403294814"/>
      <w:bookmarkStart w:id="209" w:name="_Toc403416566"/>
      <w:r>
        <w:lastRenderedPageBreak/>
        <w:t>Table</w:t>
      </w:r>
      <w:bookmarkEnd w:id="208"/>
      <w:r w:rsidR="00C4724C">
        <w:t xml:space="preserve"> 49</w:t>
      </w:r>
      <w:r>
        <w:t xml:space="preserve">. Study </w:t>
      </w:r>
      <w:r w:rsidRPr="00FE517F">
        <w:t>RD.06.SRE.18170</w:t>
      </w:r>
      <w:r>
        <w:t>: SAEs</w:t>
      </w:r>
      <w:bookmarkEnd w:id="209"/>
      <w:r w:rsidR="0009576F">
        <w:t>.</w:t>
      </w:r>
    </w:p>
    <w:p w:rsidR="00BB7C16" w:rsidRDefault="00A3197C" w:rsidP="005518D5">
      <w:r>
        <w:rPr>
          <w:noProof/>
          <w:lang w:eastAsia="en-AU"/>
        </w:rPr>
        <w:drawing>
          <wp:inline distT="0" distB="0" distL="0" distR="0" wp14:anchorId="60BF6AFD" wp14:editId="2A786718">
            <wp:extent cx="5731510" cy="5461468"/>
            <wp:effectExtent l="0" t="0" r="0" b="0"/>
            <wp:docPr id="32" name="Picture 32" descr="Table 49. Study RD.06.SRE.18170: S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1510" cy="5461468"/>
                    </a:xfrm>
                    <a:prstGeom prst="rect">
                      <a:avLst/>
                    </a:prstGeom>
                  </pic:spPr>
                </pic:pic>
              </a:graphicData>
            </a:graphic>
          </wp:inline>
        </w:drawing>
      </w:r>
    </w:p>
    <w:p w:rsidR="005518D5" w:rsidRPr="00DE6CD0" w:rsidRDefault="005518D5" w:rsidP="00DE6CD0">
      <w:pPr>
        <w:pStyle w:val="Heading6"/>
      </w:pPr>
      <w:r w:rsidRPr="00DE6CD0">
        <w:t>Study RD.06.SRE.18171</w:t>
      </w:r>
    </w:p>
    <w:p w:rsidR="005518D5" w:rsidRPr="00DE6CD0" w:rsidRDefault="005518D5" w:rsidP="00DE6CD0">
      <w:r w:rsidRPr="00DE6CD0">
        <w:t>No deaths.</w:t>
      </w:r>
    </w:p>
    <w:p w:rsidR="005518D5" w:rsidRDefault="005518D5" w:rsidP="005518D5">
      <w:r w:rsidRPr="00DE6CD0">
        <w:t>SAEs</w:t>
      </w:r>
      <w:r w:rsidR="00DE721D">
        <w:t xml:space="preserve"> for </w:t>
      </w:r>
      <w:r w:rsidR="00DE721D" w:rsidRPr="00DE721D">
        <w:t>Study RD.06.SRE.18171</w:t>
      </w:r>
      <w:r w:rsidRPr="00DE6CD0">
        <w:t xml:space="preserve"> are </w:t>
      </w:r>
      <w:r w:rsidRPr="00F73106">
        <w:t>shown in</w:t>
      </w:r>
      <w:r w:rsidR="00C4724C">
        <w:t xml:space="preserve"> Table 50</w:t>
      </w:r>
      <w:r w:rsidRPr="00F73106">
        <w:t>.</w:t>
      </w:r>
    </w:p>
    <w:p w:rsidR="00A3197C" w:rsidRDefault="00A3197C" w:rsidP="00F73106">
      <w:pPr>
        <w:pStyle w:val="Tabletitle"/>
      </w:pPr>
      <w:bookmarkStart w:id="210" w:name="_Ref403325028"/>
      <w:bookmarkStart w:id="211" w:name="_Toc403416569"/>
      <w:r>
        <w:lastRenderedPageBreak/>
        <w:t>Table</w:t>
      </w:r>
      <w:bookmarkEnd w:id="210"/>
      <w:r w:rsidR="00C4724C">
        <w:t xml:space="preserve"> 50</w:t>
      </w:r>
      <w:r>
        <w:t>. Study RD.06.SRE.18171: SAEs</w:t>
      </w:r>
      <w:bookmarkEnd w:id="211"/>
      <w:r w:rsidR="00F73106">
        <w:t>.</w:t>
      </w:r>
    </w:p>
    <w:p w:rsidR="00F73106" w:rsidRPr="00F73106" w:rsidRDefault="00F73106" w:rsidP="00F73106">
      <w:r>
        <w:rPr>
          <w:noProof/>
          <w:lang w:eastAsia="en-AU"/>
        </w:rPr>
        <w:drawing>
          <wp:inline distT="0" distB="0" distL="0" distR="0" wp14:anchorId="6817CEDF" wp14:editId="746821F7">
            <wp:extent cx="5731510" cy="7180966"/>
            <wp:effectExtent l="0" t="0" r="0" b="0"/>
            <wp:docPr id="36" name="Picture 36" descr="Table 50. Study RD.06.SRE.18171: S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1510" cy="7180966"/>
                    </a:xfrm>
                    <a:prstGeom prst="rect">
                      <a:avLst/>
                    </a:prstGeom>
                  </pic:spPr>
                </pic:pic>
              </a:graphicData>
            </a:graphic>
          </wp:inline>
        </w:drawing>
      </w:r>
    </w:p>
    <w:p w:rsidR="005518D5" w:rsidRPr="00DE6CD0" w:rsidRDefault="005518D5" w:rsidP="00DE6CD0">
      <w:pPr>
        <w:pStyle w:val="Heading5"/>
      </w:pPr>
      <w:bookmarkStart w:id="212" w:name="_Toc403416512"/>
      <w:r w:rsidRPr="00DE6CD0">
        <w:t>Other studies</w:t>
      </w:r>
      <w:bookmarkEnd w:id="212"/>
    </w:p>
    <w:p w:rsidR="005518D5" w:rsidRPr="00DE6CD0" w:rsidRDefault="005518D5" w:rsidP="00DE6CD0">
      <w:pPr>
        <w:pStyle w:val="Heading6"/>
      </w:pPr>
      <w:r w:rsidRPr="00DE6CD0">
        <w:t>Study RD.03.SRE.19055</w:t>
      </w:r>
    </w:p>
    <w:p w:rsidR="005518D5" w:rsidRPr="00DE6CD0" w:rsidRDefault="005518D5" w:rsidP="00DE6CD0">
      <w:r w:rsidRPr="00DE6CD0">
        <w:t>None.</w:t>
      </w:r>
    </w:p>
    <w:p w:rsidR="005518D5" w:rsidRPr="00DE6CD0" w:rsidRDefault="005518D5" w:rsidP="00DE6CD0">
      <w:pPr>
        <w:pStyle w:val="Heading6"/>
      </w:pPr>
      <w:r w:rsidRPr="00DE6CD0">
        <w:t>Study RD.03.SRE.19081</w:t>
      </w:r>
    </w:p>
    <w:p w:rsidR="005518D5" w:rsidRPr="00DE6CD0" w:rsidRDefault="00DE6CD0" w:rsidP="00DE6CD0">
      <w:r w:rsidRPr="00DE6CD0">
        <w:t>None.</w:t>
      </w:r>
    </w:p>
    <w:p w:rsidR="005518D5" w:rsidRPr="00DE6CD0" w:rsidRDefault="005518D5" w:rsidP="00DE6CD0">
      <w:pPr>
        <w:pStyle w:val="Heading6"/>
      </w:pPr>
      <w:r w:rsidRPr="00DE6CD0">
        <w:lastRenderedPageBreak/>
        <w:t>Study RD.03.SRE.40023</w:t>
      </w:r>
    </w:p>
    <w:p w:rsidR="005518D5" w:rsidRPr="00DE6CD0" w:rsidRDefault="00DE6CD0" w:rsidP="00DE6CD0">
      <w:r w:rsidRPr="00DE6CD0">
        <w:t>None.</w:t>
      </w:r>
    </w:p>
    <w:p w:rsidR="005518D5" w:rsidRPr="00DE6CD0" w:rsidRDefault="005518D5" w:rsidP="00DE6CD0">
      <w:pPr>
        <w:pStyle w:val="Heading6"/>
      </w:pPr>
      <w:r w:rsidRPr="00DE6CD0">
        <w:t>Study RD.03.SRE.40007</w:t>
      </w:r>
    </w:p>
    <w:p w:rsidR="005518D5" w:rsidRPr="00DE6CD0" w:rsidRDefault="00DE6CD0" w:rsidP="00DE6CD0">
      <w:r w:rsidRPr="00DE6CD0">
        <w:t>Group 1: None.</w:t>
      </w:r>
    </w:p>
    <w:p w:rsidR="005518D5" w:rsidRPr="00DE6CD0" w:rsidRDefault="005518D5" w:rsidP="00DE6CD0">
      <w:pPr>
        <w:pStyle w:val="Heading6"/>
      </w:pPr>
      <w:r w:rsidRPr="00DE6CD0">
        <w:t>Study RD.03.SRE.40064</w:t>
      </w:r>
    </w:p>
    <w:p w:rsidR="005518D5" w:rsidRPr="00DE6CD0" w:rsidRDefault="00DE6CD0" w:rsidP="00DE6CD0">
      <w:r w:rsidRPr="00DE6CD0">
        <w:t>None.</w:t>
      </w:r>
    </w:p>
    <w:p w:rsidR="005518D5" w:rsidRPr="00DE6CD0" w:rsidRDefault="005518D5" w:rsidP="00DE6CD0">
      <w:pPr>
        <w:pStyle w:val="Heading6"/>
      </w:pPr>
      <w:r w:rsidRPr="00DE6CD0">
        <w:t>Study RD.03.SRE.40006</w:t>
      </w:r>
    </w:p>
    <w:p w:rsidR="005518D5" w:rsidRPr="00DE6CD0" w:rsidRDefault="005518D5" w:rsidP="00DE6CD0">
      <w:r w:rsidRPr="00DE6CD0">
        <w:t>No deaths. 1 SAE (pn</w:t>
      </w:r>
      <w:r w:rsidR="00494FC8">
        <w:t>eumonia)</w:t>
      </w:r>
      <w:r w:rsidR="00DE6CD0" w:rsidRPr="00DE6CD0">
        <w:t xml:space="preserve"> in the vehicle group.</w:t>
      </w:r>
    </w:p>
    <w:p w:rsidR="005518D5" w:rsidRPr="00DE6CD0" w:rsidRDefault="005518D5" w:rsidP="00DE6CD0">
      <w:pPr>
        <w:pStyle w:val="Heading6"/>
      </w:pPr>
      <w:r w:rsidRPr="00DE6CD0">
        <w:t>Study RD.03.SRE.40027</w:t>
      </w:r>
    </w:p>
    <w:p w:rsidR="005518D5" w:rsidRPr="00DE6CD0" w:rsidRDefault="005518D5" w:rsidP="00DE6CD0">
      <w:r w:rsidRPr="00DE6CD0">
        <w:t>No deaths. 4 SAEs were reported, all classified unrelated:</w:t>
      </w:r>
    </w:p>
    <w:p w:rsidR="005518D5" w:rsidRPr="00DE6CD0" w:rsidRDefault="005518D5" w:rsidP="00DE6CD0">
      <w:r w:rsidRPr="00DE6CD0">
        <w:t>Ivermectin 0.1% daily group: 1 (collapse secondary to bradycardia)</w:t>
      </w:r>
    </w:p>
    <w:p w:rsidR="005518D5" w:rsidRPr="00DE6CD0" w:rsidRDefault="005518D5" w:rsidP="00DE6CD0">
      <w:r w:rsidRPr="00DE6CD0">
        <w:t xml:space="preserve">Ivermectin 1% </w:t>
      </w:r>
      <w:r w:rsidR="008E5934">
        <w:t>BD</w:t>
      </w:r>
      <w:r w:rsidRPr="00DE6CD0">
        <w:t xml:space="preserve"> group: 2 (chest pain; abdominal pain)</w:t>
      </w:r>
    </w:p>
    <w:p w:rsidR="005518D5" w:rsidRDefault="005518D5" w:rsidP="005518D5">
      <w:r w:rsidRPr="00DE6CD0">
        <w:t xml:space="preserve">Metronidazole </w:t>
      </w:r>
      <w:r w:rsidR="00DE6CD0">
        <w:t xml:space="preserve">0.75% </w:t>
      </w:r>
      <w:r w:rsidR="008E5934">
        <w:t>BD</w:t>
      </w:r>
      <w:r w:rsidR="00DE6CD0">
        <w:t xml:space="preserve"> group: 1 (pneumonia).</w:t>
      </w:r>
    </w:p>
    <w:p w:rsidR="005518D5" w:rsidRPr="00DE6CD0" w:rsidRDefault="005518D5" w:rsidP="00DE6CD0">
      <w:pPr>
        <w:pStyle w:val="Heading6"/>
      </w:pPr>
      <w:r w:rsidRPr="00DE6CD0">
        <w:t>Study RD.03.SRE.40106</w:t>
      </w:r>
    </w:p>
    <w:p w:rsidR="005518D5" w:rsidRPr="00DE6CD0" w:rsidRDefault="005518D5" w:rsidP="00DE6CD0">
      <w:r w:rsidRPr="00DE6CD0">
        <w:t>No deaths. 9 SAEs were reported, all classified unrelated:</w:t>
      </w:r>
    </w:p>
    <w:p w:rsidR="005518D5" w:rsidRPr="00DE6CD0" w:rsidRDefault="005518D5" w:rsidP="00DE6CD0">
      <w:r w:rsidRPr="00DE6CD0">
        <w:t>Ivermectin group: 6 SAEs in 4 patients (1 each inguinal hernia, fall, ligament rupture, intervertebral disc protrusion, urethral stenosis, vasculitis)</w:t>
      </w:r>
      <w:r w:rsidR="0009576F">
        <w:t>.</w:t>
      </w:r>
    </w:p>
    <w:p w:rsidR="005518D5" w:rsidRPr="00DE6CD0" w:rsidRDefault="005518D5" w:rsidP="00DE6CD0">
      <w:r w:rsidRPr="00DE6CD0">
        <w:t>Vehicle group: 3 SAEs in 2 patients (1 each fal</w:t>
      </w:r>
      <w:r w:rsidR="00DE6CD0" w:rsidRPr="00DE6CD0">
        <w:t>l, traumatic brain injury, TIA)</w:t>
      </w:r>
      <w:r w:rsidR="0009576F">
        <w:t>.</w:t>
      </w:r>
    </w:p>
    <w:p w:rsidR="005518D5" w:rsidRPr="00DE6CD0" w:rsidRDefault="005518D5" w:rsidP="00DE6CD0">
      <w:pPr>
        <w:pStyle w:val="Heading6"/>
      </w:pPr>
      <w:r w:rsidRPr="00DE6CD0">
        <w:t>Study RD.03.SRE.40173</w:t>
      </w:r>
    </w:p>
    <w:p w:rsidR="005518D5" w:rsidRPr="00DE6CD0" w:rsidRDefault="005518D5" w:rsidP="00DE6CD0">
      <w:r w:rsidRPr="00DE6CD0">
        <w:t>No deaths in Period A or Period B.</w:t>
      </w:r>
    </w:p>
    <w:p w:rsidR="005518D5" w:rsidRPr="00DE6CD0" w:rsidRDefault="005518D5" w:rsidP="00DE6CD0">
      <w:r w:rsidRPr="00DE6CD0">
        <w:t>13 treatment-emergent SAEs were reported in 13 subjects during Period A, none considered related to treatment</w:t>
      </w:r>
      <w:r w:rsidR="00DE6CD0">
        <w:t>:</w:t>
      </w:r>
    </w:p>
    <w:p w:rsidR="005518D5" w:rsidRPr="00DE6CD0" w:rsidRDefault="005518D5" w:rsidP="00DE6CD0">
      <w:r w:rsidRPr="00DE6CD0">
        <w:t>Ivermectin: 8 subjects (1 each abdominal pain, inguinal hernia, chronic sinusitis, pneumonia, whiplash injury, psoriatic arthropathy, spinal column stenosis, hypertensive crisis)</w:t>
      </w:r>
      <w:r w:rsidR="0009576F">
        <w:t>.</w:t>
      </w:r>
    </w:p>
    <w:p w:rsidR="005518D5" w:rsidRDefault="005518D5" w:rsidP="005518D5">
      <w:r w:rsidRPr="00DE6CD0">
        <w:t>Metronidazole: 5 subjects (1 each inguinal hernia, musculoskeletal chest pain, coronary artery dis</w:t>
      </w:r>
      <w:r w:rsidR="00DE6CD0">
        <w:t>ease, cataract, breast cancer).</w:t>
      </w:r>
    </w:p>
    <w:p w:rsidR="005518D5" w:rsidRPr="00DE6CD0" w:rsidRDefault="005518D5" w:rsidP="00DE6CD0">
      <w:r w:rsidRPr="00DE6CD0">
        <w:t>No SAE considered related to treatment occurred in Period B.</w:t>
      </w:r>
    </w:p>
    <w:p w:rsidR="005518D5" w:rsidRPr="00DE6CD0" w:rsidRDefault="005518D5" w:rsidP="00DE6CD0">
      <w:pPr>
        <w:pStyle w:val="Heading6"/>
      </w:pPr>
      <w:r w:rsidRPr="00DE6CD0">
        <w:t>Study RD.03.SRE.40051</w:t>
      </w:r>
    </w:p>
    <w:p w:rsidR="005518D5" w:rsidRPr="00DE6CD0" w:rsidRDefault="005518D5" w:rsidP="00DE6CD0">
      <w:r w:rsidRPr="00DE6CD0">
        <w:t>No deaths. 6 subjects had SAEs, none classified as treatment-related:</w:t>
      </w:r>
    </w:p>
    <w:p w:rsidR="005518D5" w:rsidRPr="00DE6CD0" w:rsidRDefault="005518D5" w:rsidP="00DE6CD0">
      <w:r w:rsidRPr="00DE6CD0">
        <w:t>5 subjects had SAEs during the treatment period (1 aortic valve disease; 2 inguinal hernia; 1 forearm fracture; 1 breast cancer)</w:t>
      </w:r>
      <w:r w:rsidR="0009576F">
        <w:t>.</w:t>
      </w:r>
    </w:p>
    <w:p w:rsidR="005518D5" w:rsidRDefault="005518D5" w:rsidP="00DE6CD0">
      <w:r w:rsidRPr="00DE6CD0">
        <w:t>1 subject had SAE during the f</w:t>
      </w:r>
      <w:r w:rsidR="00F73106">
        <w:t xml:space="preserve">ollow </w:t>
      </w:r>
      <w:r w:rsidR="00DE6CD0">
        <w:t>up period (appendicitis).</w:t>
      </w:r>
    </w:p>
    <w:p w:rsidR="005518D5" w:rsidRPr="00DE6CD0" w:rsidRDefault="005518D5" w:rsidP="00DE6CD0">
      <w:pPr>
        <w:pStyle w:val="Heading6"/>
      </w:pPr>
      <w:r w:rsidRPr="00DE6CD0">
        <w:t>RD.06.SRE.18120</w:t>
      </w:r>
    </w:p>
    <w:p w:rsidR="005518D5" w:rsidRDefault="005518D5" w:rsidP="00DE6CD0">
      <w:r w:rsidRPr="00DE6CD0">
        <w:t>No deaths or SAEs.</w:t>
      </w:r>
    </w:p>
    <w:p w:rsidR="005518D5" w:rsidRPr="00DE6CD0" w:rsidRDefault="005518D5" w:rsidP="00DE6CD0">
      <w:pPr>
        <w:pStyle w:val="Heading4"/>
      </w:pPr>
      <w:bookmarkStart w:id="213" w:name="_Toc241374325"/>
      <w:bookmarkStart w:id="214" w:name="_Ref272333477"/>
      <w:bookmarkStart w:id="215" w:name="_Toc272414667"/>
      <w:bookmarkStart w:id="216" w:name="_Toc290846305"/>
      <w:bookmarkStart w:id="217" w:name="_Toc403416513"/>
      <w:r w:rsidRPr="00DE6CD0">
        <w:lastRenderedPageBreak/>
        <w:t>Discontinuation due to adverse events</w:t>
      </w:r>
      <w:bookmarkEnd w:id="213"/>
      <w:bookmarkEnd w:id="214"/>
      <w:bookmarkEnd w:id="215"/>
      <w:bookmarkEnd w:id="216"/>
      <w:bookmarkEnd w:id="217"/>
    </w:p>
    <w:p w:rsidR="005518D5" w:rsidRPr="00DE6CD0" w:rsidRDefault="005518D5" w:rsidP="00DE6CD0">
      <w:pPr>
        <w:pStyle w:val="Heading5"/>
      </w:pPr>
      <w:bookmarkStart w:id="218" w:name="_Toc403416514"/>
      <w:r w:rsidRPr="00DE6CD0">
        <w:t>Pivotal studies</w:t>
      </w:r>
      <w:bookmarkEnd w:id="218"/>
    </w:p>
    <w:p w:rsidR="005518D5" w:rsidRPr="00DE6CD0" w:rsidRDefault="005518D5" w:rsidP="00DE6CD0">
      <w:pPr>
        <w:pStyle w:val="Heading6"/>
      </w:pPr>
      <w:r w:rsidRPr="00DE6CD0">
        <w:t>Study RD.06.SRE.18170</w:t>
      </w:r>
    </w:p>
    <w:p w:rsidR="005518D5" w:rsidRPr="00255D22" w:rsidRDefault="005518D5" w:rsidP="00DE6CD0">
      <w:r w:rsidRPr="00DE6CD0">
        <w:t>Overall, 12 subjects (2.7%) in the Soolantra (Part A and Part B) group prematurely discontinued the study due to AEs and 9 subjects (3.9%) in the Vehicle/Azelaic Acid group prematurely discontinued the study due to AEs. For both treatment groups, the majority of subjects who discontinued the study did so due to AEs in the SOC Skin and subcutaneous tissue disorders: 8 subjects (1.8%) in the Soolantra (Part A and Part B) group and 6 subjects (2.6%) in the Vehicle/Azelaic Acid group. All remaining subjects who discontinued the study reported isolated incidences of AEs that occurred in various other SOC categories. 6 subjects (1.3%) in the Soolantra (Part A and Part B) group reported 8 AEs leading to discontinuation that were considered by the investigator to be related to the study drug: Dermatitis allergic, Pain of skin, Skin burning sensation (2 events), Skin irritation (3 events), and Flushing. 5 subjects (2.2%) in the Vehicle/Azelaic Acid group reported 7 AEs leading to discontinuation that were considered by the investigator to be related to the study drug: Rosacea, Skin irritation (3 events), Eye irritation, Irritant dermatitis, Pain of skin, and Skin burning sensation.</w:t>
      </w:r>
    </w:p>
    <w:p w:rsidR="005518D5" w:rsidRPr="00DE6CD0" w:rsidRDefault="005518D5" w:rsidP="00DE6CD0">
      <w:pPr>
        <w:pStyle w:val="Heading6"/>
      </w:pPr>
      <w:r w:rsidRPr="00DE6CD0">
        <w:t>Study RD.06.SRE.18171</w:t>
      </w:r>
    </w:p>
    <w:p w:rsidR="005518D5" w:rsidRDefault="005518D5" w:rsidP="005518D5">
      <w:r w:rsidRPr="00DE6CD0">
        <w:t>Overall, 9 subjects (2.0%) in the Soolantra (Part A and Part B) group prematurely discontinued the study due to AEs and 9 subjects (3.9%) in the Vehicle/Azelaic Acid group prematurely discontinued the study due to AEs. For the Soolantra (Part A and Part B) group, the majority of subjects who discontinued the study did so due to AEs in the SOC Neoplasms: 3 subjects (0.7%). For the Vehicle/Azelaic Acid group, the majority of AEs leading to discontinuation were in the SOC Skin and subcutaneous tissue disorders: 6 subjects (2.6%). All remaining subjects who discontinued the study reported isolated incidences of AEs that occurred in various other SOC categories. 1 subject (0.2%) in the Soolantra (Part A and Part B) group reported an AE leading to discontinuation, Facial dry skin, that was considered by the investigator to be related to the study drug. 6 (2.6%) subjects in the Vehicle/Azelaic Acid group reported 7 AEs leading to discontinuation that were considered by the investigator to be related to the study drug: Skin irritation (2 episodes), Tachycardia, Skin burning sensation (2 episodes), Skin discomfort, and Pruritus.</w:t>
      </w:r>
    </w:p>
    <w:p w:rsidR="005518D5" w:rsidRPr="00DE6CD0" w:rsidRDefault="005518D5" w:rsidP="00DE6CD0">
      <w:pPr>
        <w:pStyle w:val="Heading5"/>
      </w:pPr>
      <w:bookmarkStart w:id="219" w:name="_Toc403416515"/>
      <w:r w:rsidRPr="00DE6CD0">
        <w:t>Other studies</w:t>
      </w:r>
      <w:bookmarkEnd w:id="219"/>
    </w:p>
    <w:p w:rsidR="005518D5" w:rsidRPr="00DE6CD0" w:rsidRDefault="005518D5" w:rsidP="00DE6CD0">
      <w:pPr>
        <w:pStyle w:val="Heading6"/>
      </w:pPr>
      <w:r w:rsidRPr="00DE6CD0">
        <w:t>Study RD.03.SRE.19055</w:t>
      </w:r>
    </w:p>
    <w:p w:rsidR="005518D5" w:rsidRDefault="005518D5" w:rsidP="00DE6CD0">
      <w:r w:rsidRPr="00DE6CD0">
        <w:t>None.</w:t>
      </w:r>
    </w:p>
    <w:p w:rsidR="005518D5" w:rsidRPr="00DE6CD0" w:rsidRDefault="005518D5" w:rsidP="00DE6CD0">
      <w:pPr>
        <w:pStyle w:val="Heading6"/>
      </w:pPr>
      <w:r w:rsidRPr="00DE6CD0">
        <w:t>Study RD.03.SRE.19081</w:t>
      </w:r>
    </w:p>
    <w:p w:rsidR="005518D5" w:rsidRDefault="005518D5" w:rsidP="00DE6CD0">
      <w:r w:rsidRPr="00DE6CD0">
        <w:t>None.</w:t>
      </w:r>
    </w:p>
    <w:p w:rsidR="005518D5" w:rsidRPr="00DE6CD0" w:rsidRDefault="005518D5" w:rsidP="00DE6CD0">
      <w:pPr>
        <w:pStyle w:val="Heading6"/>
      </w:pPr>
      <w:bookmarkStart w:id="220" w:name="_Ref398118730"/>
      <w:r w:rsidRPr="00DE6CD0">
        <w:t>Study RD.03.SRE.40023</w:t>
      </w:r>
      <w:bookmarkEnd w:id="220"/>
    </w:p>
    <w:p w:rsidR="005518D5" w:rsidRPr="00DE6CD0" w:rsidRDefault="005518D5" w:rsidP="00DE6CD0">
      <w:r w:rsidRPr="00DE6CD0">
        <w:t>10 AEs reported in 5 subjects led to discontinuation: 6 skin irritation in 1 subject; 1 dermographism; 1 salivary gland calculus; 1 gastroenteritis; 1 joint sprain. Of these, only the dermographism was considered possibly related to study drug. The skin irritation was though</w:t>
      </w:r>
      <w:r w:rsidR="00DE6CD0" w:rsidRPr="00DE6CD0">
        <w:t>t to result from adhesive tape.</w:t>
      </w:r>
    </w:p>
    <w:p w:rsidR="005518D5" w:rsidRPr="00DE6CD0" w:rsidRDefault="005518D5" w:rsidP="00DE6CD0">
      <w:pPr>
        <w:pStyle w:val="Heading6"/>
      </w:pPr>
      <w:r w:rsidRPr="00DE6CD0">
        <w:t>Study RD.03.SRE.40007</w:t>
      </w:r>
    </w:p>
    <w:p w:rsidR="005518D5" w:rsidRPr="00DE6CD0" w:rsidRDefault="00DE6CD0" w:rsidP="00DE6CD0">
      <w:r w:rsidRPr="00DE6CD0">
        <w:t>Group 1: None.</w:t>
      </w:r>
    </w:p>
    <w:p w:rsidR="005518D5" w:rsidRPr="00DE6CD0" w:rsidRDefault="005518D5" w:rsidP="00DE6CD0">
      <w:pPr>
        <w:pStyle w:val="Heading6"/>
      </w:pPr>
      <w:r w:rsidRPr="00DE6CD0">
        <w:t>Study RD.03.SRE.40064</w:t>
      </w:r>
    </w:p>
    <w:p w:rsidR="005518D5" w:rsidRPr="00DE6CD0" w:rsidRDefault="00DE6CD0" w:rsidP="00DE6CD0">
      <w:r w:rsidRPr="00DE6CD0">
        <w:t>None.</w:t>
      </w:r>
    </w:p>
    <w:p w:rsidR="005518D5" w:rsidRPr="00DE6CD0" w:rsidRDefault="005518D5" w:rsidP="00DE6CD0">
      <w:pPr>
        <w:pStyle w:val="Heading6"/>
      </w:pPr>
      <w:r w:rsidRPr="00DE6CD0">
        <w:lastRenderedPageBreak/>
        <w:t>Study RD.03.SRE.40006</w:t>
      </w:r>
    </w:p>
    <w:p w:rsidR="005518D5" w:rsidRPr="00DE6CD0" w:rsidRDefault="005518D5" w:rsidP="00DE6CD0">
      <w:r w:rsidRPr="00DE6CD0">
        <w:t>AEs in 7 patients led to discontinuation:</w:t>
      </w:r>
    </w:p>
    <w:p w:rsidR="005518D5" w:rsidRPr="00DE6CD0" w:rsidRDefault="005518D5" w:rsidP="00F73106">
      <w:pPr>
        <w:pStyle w:val="ListBullet"/>
      </w:pPr>
      <w:r w:rsidRPr="00DE6CD0">
        <w:t>Ivermectin group: 3 (2 skin irritation; 1 eczema)</w:t>
      </w:r>
    </w:p>
    <w:p w:rsidR="005518D5" w:rsidRPr="00DE6CD0" w:rsidRDefault="005518D5" w:rsidP="00F73106">
      <w:pPr>
        <w:pStyle w:val="ListBullet"/>
      </w:pPr>
      <w:r w:rsidRPr="00DE6CD0">
        <w:t>Metronidazole: 1 (rosacea)</w:t>
      </w:r>
    </w:p>
    <w:p w:rsidR="005518D5" w:rsidRPr="00DE6CD0" w:rsidRDefault="005518D5" w:rsidP="00F73106">
      <w:pPr>
        <w:pStyle w:val="ListBullet"/>
      </w:pPr>
      <w:r w:rsidRPr="00DE6CD0">
        <w:t>Vehicle: 3 (2 rosa</w:t>
      </w:r>
      <w:r w:rsidR="00DE6CD0" w:rsidRPr="00DE6CD0">
        <w:t xml:space="preserve">cea; 1 </w:t>
      </w:r>
      <w:r w:rsidR="005345F5" w:rsidRPr="00DE6CD0">
        <w:t>seborrheic</w:t>
      </w:r>
      <w:r w:rsidR="00DE6CD0" w:rsidRPr="00DE6CD0">
        <w:t xml:space="preserve"> dermatitis).</w:t>
      </w:r>
    </w:p>
    <w:p w:rsidR="005518D5" w:rsidRPr="00DE6CD0" w:rsidRDefault="005518D5" w:rsidP="00DE6CD0">
      <w:pPr>
        <w:pStyle w:val="Heading6"/>
      </w:pPr>
      <w:r w:rsidRPr="00DE6CD0">
        <w:t>Study RD.03.SRE.40027</w:t>
      </w:r>
    </w:p>
    <w:p w:rsidR="005518D5" w:rsidRPr="00DE6CD0" w:rsidRDefault="005518D5" w:rsidP="00DE6CD0">
      <w:r w:rsidRPr="00DE6CD0">
        <w:t>AEs in 8 patients led to discontinuation. In 6 patients, the AEs were classified as related to study treatment:</w:t>
      </w:r>
    </w:p>
    <w:p w:rsidR="005518D5" w:rsidRPr="00DE6CD0" w:rsidRDefault="005518D5" w:rsidP="00771CD4">
      <w:pPr>
        <w:pStyle w:val="ListBullet"/>
      </w:pPr>
      <w:r w:rsidRPr="00DE6CD0">
        <w:t>Ivermectin 0.3% daily group: 2 (irritative dermatitis; watery eyes, burning of eyes, swelling of mucosa of nose)</w:t>
      </w:r>
    </w:p>
    <w:p w:rsidR="005518D5" w:rsidRPr="00DE6CD0" w:rsidRDefault="005518D5" w:rsidP="00771CD4">
      <w:pPr>
        <w:pStyle w:val="ListBullet"/>
      </w:pPr>
      <w:r w:rsidRPr="00DE6CD0">
        <w:t>Ivermectin 1% daily group: 1 (facial pruritus in the application site, facial burning)</w:t>
      </w:r>
    </w:p>
    <w:p w:rsidR="005518D5" w:rsidRPr="00DE6CD0" w:rsidRDefault="005518D5" w:rsidP="00771CD4">
      <w:pPr>
        <w:pStyle w:val="ListBullet"/>
      </w:pPr>
      <w:r w:rsidRPr="00DE6CD0">
        <w:t xml:space="preserve">Ivermectin 1% </w:t>
      </w:r>
      <w:r w:rsidR="008E5934">
        <w:t>BD</w:t>
      </w:r>
      <w:r w:rsidRPr="00DE6CD0">
        <w:t xml:space="preserve"> group: 1 (skin irritation)</w:t>
      </w:r>
    </w:p>
    <w:p w:rsidR="005518D5" w:rsidRPr="00DE6CD0" w:rsidRDefault="008830E8" w:rsidP="00771CD4">
      <w:pPr>
        <w:pStyle w:val="ListBullet"/>
      </w:pPr>
      <w:r>
        <w:t xml:space="preserve">Metronidazole </w:t>
      </w:r>
      <w:r w:rsidR="005518D5" w:rsidRPr="00DE6CD0">
        <w:t xml:space="preserve">0.75% </w:t>
      </w:r>
      <w:r w:rsidR="008E5934">
        <w:t>BD</w:t>
      </w:r>
      <w:r w:rsidR="005518D5" w:rsidRPr="00DE6CD0">
        <w:t xml:space="preserve"> group: 2 (flare of rosacea, local irritation; </w:t>
      </w:r>
      <w:r w:rsidR="00DE6CD0" w:rsidRPr="00DE6CD0">
        <w:t>burning sensation on the face).</w:t>
      </w:r>
    </w:p>
    <w:p w:rsidR="005518D5" w:rsidRPr="00DE6CD0" w:rsidRDefault="005518D5" w:rsidP="00DE6CD0">
      <w:pPr>
        <w:pStyle w:val="Heading6"/>
      </w:pPr>
      <w:r w:rsidRPr="00DE6CD0">
        <w:t>Study RD.03.SRE.40106</w:t>
      </w:r>
    </w:p>
    <w:p w:rsidR="005518D5" w:rsidRPr="00DE6CD0" w:rsidRDefault="005518D5" w:rsidP="00771CD4">
      <w:pPr>
        <w:pStyle w:val="ListBullet"/>
      </w:pPr>
      <w:r w:rsidRPr="00DE6CD0">
        <w:t>Ivermectin group: 2 (deterioration of rosacea symptoms; worsening of lymphocytic vasculitis)</w:t>
      </w:r>
    </w:p>
    <w:p w:rsidR="005518D5" w:rsidRPr="00DE6CD0" w:rsidRDefault="005518D5" w:rsidP="00771CD4">
      <w:pPr>
        <w:pStyle w:val="ListBullet"/>
      </w:pPr>
      <w:r w:rsidRPr="00DE6CD0">
        <w:t>Vehicle group: 1 (irritative dermatitis)</w:t>
      </w:r>
    </w:p>
    <w:p w:rsidR="005518D5" w:rsidRDefault="005518D5" w:rsidP="00DE6CD0">
      <w:r w:rsidRPr="00DE6CD0">
        <w:t>Of these 3, only the last was classified</w:t>
      </w:r>
      <w:r w:rsidR="00DE6CD0">
        <w:t xml:space="preserve"> as related to study treatment.</w:t>
      </w:r>
    </w:p>
    <w:p w:rsidR="005518D5" w:rsidRPr="00DE6CD0" w:rsidRDefault="005518D5" w:rsidP="00DE6CD0">
      <w:pPr>
        <w:pStyle w:val="Heading6"/>
      </w:pPr>
      <w:r w:rsidRPr="00DE6CD0">
        <w:t>Study RD.03.SRE.40173</w:t>
      </w:r>
    </w:p>
    <w:p w:rsidR="005518D5" w:rsidRPr="00DE6CD0" w:rsidRDefault="005518D5" w:rsidP="00DE6CD0">
      <w:r w:rsidRPr="00DE6CD0">
        <w:t>1 AE (spinal column stenosis in a subject treated with iver</w:t>
      </w:r>
      <w:r w:rsidR="00DE6CD0" w:rsidRPr="00DE6CD0">
        <w:t>mectin) led to discontinuation.</w:t>
      </w:r>
    </w:p>
    <w:p w:rsidR="005518D5" w:rsidRPr="00DE6CD0" w:rsidRDefault="005518D5" w:rsidP="00DE6CD0">
      <w:pPr>
        <w:pStyle w:val="Heading6"/>
      </w:pPr>
      <w:r w:rsidRPr="00DE6CD0">
        <w:t>Study RD.03.SRE.40051</w:t>
      </w:r>
    </w:p>
    <w:p w:rsidR="005518D5" w:rsidRPr="00DE6CD0" w:rsidRDefault="005518D5" w:rsidP="00DE6CD0">
      <w:r w:rsidRPr="00DE6CD0">
        <w:t xml:space="preserve">7 patients withdrew due </w:t>
      </w:r>
      <w:r w:rsidR="00771CD4">
        <w:t>to 10 AEs;</w:t>
      </w:r>
      <w:r w:rsidRPr="00DE6CD0">
        <w:t xml:space="preserve"> 9 AEs during the treatment period (aortic valve disease, GORD, rash pustular, neutrophil count ↓, breast cancer, headache, dermatitis atopic, skin discomfort, skin irritat</w:t>
      </w:r>
      <w:r w:rsidR="00771CD4">
        <w:t xml:space="preserve">ion) and 1 AE during the follow </w:t>
      </w:r>
      <w:r w:rsidRPr="00DE6CD0">
        <w:t>up period (sinusitis)</w:t>
      </w:r>
      <w:r w:rsidR="00771CD4">
        <w:t>.</w:t>
      </w:r>
    </w:p>
    <w:p w:rsidR="005518D5" w:rsidRPr="00DE6CD0" w:rsidRDefault="005518D5" w:rsidP="00DE6CD0">
      <w:r w:rsidRPr="00DE6CD0">
        <w:t>5 of these AEs were</w:t>
      </w:r>
      <w:r w:rsidR="00771CD4">
        <w:t xml:space="preserve"> classified as treatment </w:t>
      </w:r>
      <w:r w:rsidRPr="00DE6CD0">
        <w:t>related and led to discontinuation of 3 subjects (skin discomfort; skin irritation;</w:t>
      </w:r>
      <w:r w:rsidR="00DE6CD0" w:rsidRPr="00DE6CD0">
        <w:t xml:space="preserve"> GORD, rash pustular, headache)</w:t>
      </w:r>
      <w:r w:rsidR="00C34039">
        <w:t>.</w:t>
      </w:r>
    </w:p>
    <w:p w:rsidR="005518D5" w:rsidRPr="00DE6CD0" w:rsidRDefault="005518D5" w:rsidP="00DE6CD0">
      <w:pPr>
        <w:pStyle w:val="Heading6"/>
      </w:pPr>
      <w:r w:rsidRPr="00DE6CD0">
        <w:t>RD.06.SRE.18120</w:t>
      </w:r>
    </w:p>
    <w:p w:rsidR="005518D5" w:rsidRPr="00DE6CD0" w:rsidRDefault="00DE6CD0" w:rsidP="00DE6CD0">
      <w:r w:rsidRPr="00DE6CD0">
        <w:t>No discontinuation due to AE.</w:t>
      </w:r>
    </w:p>
    <w:p w:rsidR="005518D5" w:rsidRPr="00DE6CD0" w:rsidRDefault="005518D5" w:rsidP="00DE6CD0">
      <w:pPr>
        <w:pStyle w:val="Heading3"/>
      </w:pPr>
      <w:bookmarkStart w:id="221" w:name="_Toc241374321"/>
      <w:bookmarkStart w:id="222" w:name="_Ref271044780"/>
      <w:bookmarkStart w:id="223" w:name="_Ref271196640"/>
      <w:bookmarkStart w:id="224" w:name="_Ref272333085"/>
      <w:bookmarkStart w:id="225" w:name="_Toc272414668"/>
      <w:bookmarkStart w:id="226" w:name="_Toc290846306"/>
      <w:bookmarkStart w:id="227" w:name="_Toc403416516"/>
      <w:bookmarkStart w:id="228" w:name="_Toc437425961"/>
      <w:r w:rsidRPr="00DE6CD0">
        <w:t>Laboratory tests</w:t>
      </w:r>
      <w:bookmarkEnd w:id="221"/>
      <w:bookmarkEnd w:id="222"/>
      <w:bookmarkEnd w:id="223"/>
      <w:bookmarkEnd w:id="224"/>
      <w:bookmarkEnd w:id="225"/>
      <w:bookmarkEnd w:id="226"/>
      <w:bookmarkEnd w:id="227"/>
      <w:bookmarkEnd w:id="228"/>
    </w:p>
    <w:p w:rsidR="005518D5" w:rsidRPr="00DE6CD0" w:rsidRDefault="005518D5" w:rsidP="00DE6CD0">
      <w:pPr>
        <w:pStyle w:val="Heading4"/>
      </w:pPr>
      <w:bookmarkStart w:id="229" w:name="_Toc272414672"/>
      <w:bookmarkStart w:id="230" w:name="_Toc290846310"/>
      <w:bookmarkStart w:id="231" w:name="_Toc403416517"/>
      <w:r w:rsidRPr="00DE6CD0">
        <w:t>Haematology</w:t>
      </w:r>
      <w:bookmarkEnd w:id="229"/>
      <w:bookmarkEnd w:id="230"/>
      <w:bookmarkEnd w:id="231"/>
    </w:p>
    <w:p w:rsidR="005518D5" w:rsidRPr="00DE6CD0" w:rsidRDefault="005518D5" w:rsidP="00DE6CD0">
      <w:pPr>
        <w:pStyle w:val="Heading6"/>
      </w:pPr>
      <w:bookmarkStart w:id="232" w:name="_Toc403416518"/>
      <w:r w:rsidRPr="00DE6CD0">
        <w:t>Study RD.03.SRE.40051</w:t>
      </w:r>
      <w:bookmarkEnd w:id="232"/>
    </w:p>
    <w:p w:rsidR="005518D5" w:rsidRPr="00DE6CD0" w:rsidRDefault="005518D5" w:rsidP="00DE6CD0">
      <w:r w:rsidRPr="00DE6CD0">
        <w:t>3 cases of neutrophil cell counts &lt; 1.5x10</w:t>
      </w:r>
      <w:r w:rsidRPr="00771CD4">
        <w:rPr>
          <w:vertAlign w:val="superscript"/>
        </w:rPr>
        <w:t>9</w:t>
      </w:r>
      <w:r w:rsidRPr="00DE6CD0">
        <w:t>/L were observed under treatment, without any associated clinical signs or symptoms (</w:t>
      </w:r>
      <w:r w:rsidR="0032203B">
        <w:t>for example</w:t>
      </w:r>
      <w:r w:rsidRPr="00DE6CD0">
        <w:t xml:space="preserve"> fever), corresponding to an incidence of 0.98%. This was reversible in all 3 subjects. One subject’s neutropenia reversed while under active treatment.</w:t>
      </w:r>
    </w:p>
    <w:p w:rsidR="005518D5" w:rsidRDefault="005518D5" w:rsidP="00DE6CD0">
      <w:r w:rsidRPr="00DE6CD0">
        <w:t>This was the only notable safety observation in the study. The sponsor comments:</w:t>
      </w:r>
    </w:p>
    <w:p w:rsidR="00015282" w:rsidRPr="00015282" w:rsidRDefault="005345F5" w:rsidP="00015282">
      <w:pPr>
        <w:numPr>
          <w:ilvl w:val="0"/>
          <w:numId w:val="34"/>
        </w:numPr>
        <w:rPr>
          <w:i/>
        </w:rPr>
      </w:pPr>
      <w:r>
        <w:t>‘</w:t>
      </w:r>
      <w:r w:rsidR="00015282" w:rsidRPr="00015282">
        <w:rPr>
          <w:i/>
        </w:rPr>
        <w:t>One event</w:t>
      </w:r>
      <w:r w:rsidR="00015282">
        <w:rPr>
          <w:i/>
        </w:rPr>
        <w:t xml:space="preserve">, a count of 0.79 G/L </w:t>
      </w:r>
      <w:r w:rsidR="00015282" w:rsidRPr="00015282">
        <w:rPr>
          <w:i/>
        </w:rPr>
        <w:t>was close to the threshold of 0.50 G/L where life threatening complications can occur.</w:t>
      </w:r>
    </w:p>
    <w:p w:rsidR="00015282" w:rsidRPr="00015282" w:rsidRDefault="00015282" w:rsidP="00015282">
      <w:pPr>
        <w:numPr>
          <w:ilvl w:val="0"/>
          <w:numId w:val="34"/>
        </w:numPr>
        <w:rPr>
          <w:i/>
        </w:rPr>
      </w:pPr>
      <w:r w:rsidRPr="00015282">
        <w:rPr>
          <w:i/>
        </w:rPr>
        <w:lastRenderedPageBreak/>
        <w:t>No serious infection was reported and neutropenia was reversible in the three subjects even under treatment for one of them.</w:t>
      </w:r>
    </w:p>
    <w:p w:rsidR="00015282" w:rsidRPr="00015282" w:rsidRDefault="00015282" w:rsidP="00015282">
      <w:pPr>
        <w:numPr>
          <w:ilvl w:val="0"/>
          <w:numId w:val="34"/>
        </w:numPr>
        <w:rPr>
          <w:i/>
        </w:rPr>
      </w:pPr>
      <w:r w:rsidRPr="00015282">
        <w:rPr>
          <w:i/>
        </w:rPr>
        <w:t>No obvious cause of neutropenia was identified in past medical history, concurrent diseases or concomitant treatments of the 3 subjects with neutropenia.</w:t>
      </w:r>
    </w:p>
    <w:p w:rsidR="00015282" w:rsidRPr="00015282" w:rsidRDefault="00015282" w:rsidP="00015282">
      <w:pPr>
        <w:numPr>
          <w:ilvl w:val="0"/>
          <w:numId w:val="34"/>
        </w:numPr>
        <w:rPr>
          <w:i/>
        </w:rPr>
      </w:pPr>
      <w:r w:rsidRPr="00015282">
        <w:rPr>
          <w:i/>
        </w:rPr>
        <w:t>Neutrophil cell counts decreased by 6.6% (median at Week 10 of treatment) in the study:</w:t>
      </w:r>
    </w:p>
    <w:p w:rsidR="00015282" w:rsidRPr="00015282" w:rsidRDefault="00015282" w:rsidP="00015282">
      <w:pPr>
        <w:pStyle w:val="ListBullet3"/>
        <w:numPr>
          <w:ilvl w:val="3"/>
          <w:numId w:val="3"/>
        </w:numPr>
        <w:rPr>
          <w:i/>
        </w:rPr>
      </w:pPr>
      <w:r w:rsidRPr="00015282">
        <w:rPr>
          <w:i/>
        </w:rPr>
        <w:t>60.2% of the subjects experienced a decrease in neutrophil counts from screening to Week 10 of treatment.</w:t>
      </w:r>
    </w:p>
    <w:p w:rsidR="00015282" w:rsidRPr="00015282" w:rsidRDefault="00015282" w:rsidP="00015282">
      <w:pPr>
        <w:pStyle w:val="ListBullet3"/>
        <w:numPr>
          <w:ilvl w:val="3"/>
          <w:numId w:val="3"/>
        </w:numPr>
        <w:rPr>
          <w:i/>
        </w:rPr>
      </w:pPr>
      <w:r w:rsidRPr="00015282">
        <w:rPr>
          <w:i/>
        </w:rPr>
        <w:t>17.9% of the subjects experienced a decrease of more than 30% of their neutrophil counts from screening to Week 10 of treatment.</w:t>
      </w:r>
    </w:p>
    <w:p w:rsidR="00015282" w:rsidRPr="00015282" w:rsidRDefault="00015282" w:rsidP="00015282">
      <w:pPr>
        <w:numPr>
          <w:ilvl w:val="0"/>
          <w:numId w:val="34"/>
        </w:numPr>
        <w:rPr>
          <w:i/>
        </w:rPr>
      </w:pPr>
      <w:r w:rsidRPr="00015282">
        <w:rPr>
          <w:i/>
        </w:rPr>
        <w:t>Conversely, 39.8% of the subjects experienced some increase in neutrophil counts and 7.1% of the subjects experienced an increase of more than 42.9% of their neutrophil counts, from Screening to Week 10 of treatment.</w:t>
      </w:r>
    </w:p>
    <w:p w:rsidR="00015282" w:rsidRPr="00015282" w:rsidRDefault="00015282" w:rsidP="00015282">
      <w:pPr>
        <w:numPr>
          <w:ilvl w:val="0"/>
          <w:numId w:val="34"/>
        </w:numPr>
        <w:rPr>
          <w:i/>
        </w:rPr>
      </w:pPr>
      <w:r w:rsidRPr="00015282">
        <w:rPr>
          <w:i/>
        </w:rPr>
        <w:t>The study population - demographics, disease severity and plasma drug levels - was comparable to the previous studies conducted with CD5024 cream.</w:t>
      </w:r>
    </w:p>
    <w:p w:rsidR="00015282" w:rsidRPr="00015282" w:rsidRDefault="00015282" w:rsidP="00015282">
      <w:pPr>
        <w:numPr>
          <w:ilvl w:val="0"/>
          <w:numId w:val="34"/>
        </w:numPr>
      </w:pPr>
      <w:r w:rsidRPr="00015282">
        <w:rPr>
          <w:i/>
        </w:rPr>
        <w:t>No correlation between CD5024 plasma concentration and individual neutrophil counts could be established.</w:t>
      </w:r>
      <w:r w:rsidR="005345F5">
        <w:rPr>
          <w:i/>
        </w:rPr>
        <w:t>’</w:t>
      </w:r>
    </w:p>
    <w:p w:rsidR="005518D5" w:rsidRPr="00DE6CD0" w:rsidRDefault="005518D5" w:rsidP="00DE6CD0">
      <w:pPr>
        <w:pStyle w:val="Heading5"/>
      </w:pPr>
      <w:bookmarkStart w:id="233" w:name="_Toc403416519"/>
      <w:r w:rsidRPr="00DE6CD0">
        <w:t>Study RD.03.SRE.40106</w:t>
      </w:r>
      <w:bookmarkEnd w:id="233"/>
    </w:p>
    <w:p w:rsidR="005518D5" w:rsidRDefault="005518D5" w:rsidP="00DE6CD0">
      <w:r w:rsidRPr="00DE6CD0">
        <w:t>The primary rationale for this study was to investigate whether the product proposed for registration may be causally associated with neutropenia. Thus, it is of particular interest in that blood samples were drawn frequently for laboratory assessment.</w:t>
      </w:r>
    </w:p>
    <w:p w:rsidR="005518D5" w:rsidRPr="00DE6CD0" w:rsidRDefault="005518D5" w:rsidP="00DE6CD0">
      <w:pPr>
        <w:pStyle w:val="Heading6"/>
      </w:pPr>
      <w:r w:rsidRPr="00DE6CD0">
        <w:t>Neutropenia</w:t>
      </w:r>
    </w:p>
    <w:p w:rsidR="005518D5" w:rsidRPr="00DE6CD0" w:rsidRDefault="005518D5" w:rsidP="00DE6CD0">
      <w:r w:rsidRPr="00DE6CD0">
        <w:t xml:space="preserve">Percent changes from Baseline in </w:t>
      </w:r>
      <w:r w:rsidR="00015282">
        <w:t xml:space="preserve">NCCs were compared at each post </w:t>
      </w:r>
      <w:r w:rsidRPr="00DE6CD0">
        <w:t>Baseline visit between</w:t>
      </w:r>
      <w:r w:rsidR="00DE6CD0">
        <w:t xml:space="preserve"> </w:t>
      </w:r>
      <w:r w:rsidRPr="00DE6CD0">
        <w:t>ivermectin cream and its vehicle, and also for the lowest value o</w:t>
      </w:r>
      <w:r w:rsidR="00DE6CD0">
        <w:t xml:space="preserve">bserved after Baseline (retests </w:t>
      </w:r>
      <w:r w:rsidRPr="00DE6CD0">
        <w:t>and unscheduled visits included). At each ti</w:t>
      </w:r>
      <w:r w:rsidR="00015282">
        <w:t xml:space="preserve">me point, no meaningful between </w:t>
      </w:r>
      <w:r w:rsidRPr="00DE6CD0">
        <w:t>group differences were observed</w:t>
      </w:r>
      <w:r w:rsidR="00DE6CD0">
        <w:t>.</w:t>
      </w:r>
    </w:p>
    <w:p w:rsidR="005518D5" w:rsidRDefault="005518D5" w:rsidP="005518D5">
      <w:r w:rsidRPr="00DE6CD0">
        <w:t>Overall, there were 5 subjects reported with neutrophil counts below 1.5 x10</w:t>
      </w:r>
      <w:r w:rsidRPr="00015282">
        <w:rPr>
          <w:vertAlign w:val="superscript"/>
        </w:rPr>
        <w:t>9</w:t>
      </w:r>
      <w:r w:rsidRPr="00DE6CD0">
        <w:t>/L, 4 (3.9%) in the ivermectin group and 1 (0.9%) in the vehicle group. One of these subjects in the active treatment group also had a neutrophil count below 1.5 x10</w:t>
      </w:r>
      <w:r w:rsidRPr="00015282">
        <w:rPr>
          <w:vertAlign w:val="superscript"/>
        </w:rPr>
        <w:t>9</w:t>
      </w:r>
      <w:r w:rsidRPr="00DE6CD0">
        <w:t>/L at Baseline before treatment; a retest performed two days later (after one application of study drug) also produced a low neutrophil count and this subject discontinued study participation. Subsequent neutrophil counts obtained at two re-tests were all within the normal range. Therefore, four subjects had single treatment-emergent neutrophil counts below 1.5 x10</w:t>
      </w:r>
      <w:r w:rsidRPr="00015282">
        <w:rPr>
          <w:vertAlign w:val="superscript"/>
        </w:rPr>
        <w:t>9</w:t>
      </w:r>
      <w:r w:rsidRPr="00DE6CD0">
        <w:t xml:space="preserve">/L. Among the 4 </w:t>
      </w:r>
      <w:r w:rsidR="00AD074E">
        <w:t>‘</w:t>
      </w:r>
      <w:r w:rsidRPr="00DE6CD0">
        <w:t>treatment emergent</w:t>
      </w:r>
      <w:r w:rsidR="00AD074E">
        <w:t>’</w:t>
      </w:r>
      <w:r w:rsidRPr="00DE6CD0">
        <w:t xml:space="preserve"> cases of neutrophil counts below 1.5 x10</w:t>
      </w:r>
      <w:r w:rsidRPr="00015282">
        <w:rPr>
          <w:vertAlign w:val="superscript"/>
        </w:rPr>
        <w:t>9</w:t>
      </w:r>
      <w:r w:rsidRPr="00DE6CD0">
        <w:t>/L, the neutrophil count had normalised under treatment for 3 cases and after a temporary discontinuation of the treatment in the other case. In this subject from the ivermectin group, study drug was temporarily stopped (as specified in the protocol) due to the presence of infectious signs and re-administered after normalisation of the neutrophil count at retest, without any recurrence of the neutropenia. No subject reported severe (&lt;</w:t>
      </w:r>
      <w:r w:rsidR="00E91EB8">
        <w:t xml:space="preserve"> </w:t>
      </w:r>
      <w:r w:rsidRPr="00DE6CD0">
        <w:t>0.5 x10</w:t>
      </w:r>
      <w:r w:rsidRPr="00015282">
        <w:rPr>
          <w:vertAlign w:val="superscript"/>
        </w:rPr>
        <w:t>9</w:t>
      </w:r>
      <w:r w:rsidRPr="00DE6CD0">
        <w:t>/L) neutropenia. At no point during the study did the IDMC consider it necessary to un</w:t>
      </w:r>
      <w:r w:rsidR="005345F5">
        <w:t>-</w:t>
      </w:r>
      <w:r w:rsidRPr="00DE6CD0">
        <w:t xml:space="preserve">blind the data or to definitely stop the treatment. All cases of neutrophil count </w:t>
      </w:r>
      <w:r w:rsidR="00015282">
        <w:t xml:space="preserve">≤ </w:t>
      </w:r>
      <w:r w:rsidRPr="00DE6CD0">
        <w:t>1.5 x10</w:t>
      </w:r>
      <w:r w:rsidRPr="00015282">
        <w:rPr>
          <w:vertAlign w:val="superscript"/>
        </w:rPr>
        <w:t>9</w:t>
      </w:r>
      <w:r w:rsidRPr="00DE6CD0">
        <w:t>/L were assessed as ‘not related’ to the study drug by the IDMC and by the investigators.</w:t>
      </w:r>
    </w:p>
    <w:p w:rsidR="005518D5" w:rsidRPr="00DE6CD0" w:rsidRDefault="005518D5" w:rsidP="00DE6CD0">
      <w:pPr>
        <w:pStyle w:val="Heading6"/>
      </w:pPr>
      <w:r w:rsidRPr="00DE6CD0">
        <w:t>General consideration of laboratory measurements</w:t>
      </w:r>
    </w:p>
    <w:p w:rsidR="005518D5" w:rsidRPr="00DE6CD0" w:rsidRDefault="005518D5" w:rsidP="00DE6CD0">
      <w:r w:rsidRPr="00DE6CD0">
        <w:t xml:space="preserve">Mean values of haematology and clinical chemistry measurements were tabulated by time (every 2 weeks during the study, the last routine measurement being </w:t>
      </w:r>
      <w:r w:rsidR="00015282">
        <w:t>at W</w:t>
      </w:r>
      <w:r w:rsidR="008830E8">
        <w:t xml:space="preserve">eek 16). </w:t>
      </w:r>
      <w:r w:rsidR="00015282">
        <w:t>The clinical evaluator</w:t>
      </w:r>
      <w:r w:rsidRPr="00DE6CD0">
        <w:t xml:space="preserve"> agree</w:t>
      </w:r>
      <w:r w:rsidR="00015282">
        <w:t>s</w:t>
      </w:r>
      <w:r w:rsidRPr="00DE6CD0">
        <w:t xml:space="preserve"> with the sponsor's opinion that no unusual trends were observed.</w:t>
      </w:r>
    </w:p>
    <w:p w:rsidR="005518D5" w:rsidRDefault="005518D5" w:rsidP="005518D5">
      <w:r w:rsidRPr="00DE6CD0">
        <w:lastRenderedPageBreak/>
        <w:t>Individual laboratory measurements were listed primarily by patient. This listing showed at each time point a list of parameters with corresponding values, which comprised 1726 pages of data without convenient tabulation. The sponsor did not include in the relevan</w:t>
      </w:r>
      <w:r w:rsidR="00FD097B">
        <w:t>t Safety section of the CSR</w:t>
      </w:r>
      <w:r w:rsidRPr="00DE6CD0">
        <w:t xml:space="preserve"> any opinion on these data. </w:t>
      </w:r>
      <w:r w:rsidR="00FD097B">
        <w:t>The clinical evaluator</w:t>
      </w:r>
      <w:r w:rsidR="00DE6CD0">
        <w:t xml:space="preserve"> found these data un</w:t>
      </w:r>
      <w:r w:rsidR="00FD097B">
        <w:t>-</w:t>
      </w:r>
      <w:r w:rsidR="00DE6CD0">
        <w:t>evaluable.</w:t>
      </w:r>
    </w:p>
    <w:p w:rsidR="005518D5" w:rsidRPr="00DE6CD0" w:rsidRDefault="005518D5" w:rsidP="00DE6CD0">
      <w:pPr>
        <w:pStyle w:val="Heading5"/>
      </w:pPr>
      <w:bookmarkStart w:id="234" w:name="_Toc403416520"/>
      <w:r w:rsidRPr="00DE6CD0">
        <w:t>General analysis of neutrophil counts</w:t>
      </w:r>
      <w:bookmarkEnd w:id="234"/>
    </w:p>
    <w:p w:rsidR="005518D5" w:rsidRPr="00DE6CD0" w:rsidRDefault="005518D5" w:rsidP="00DE6CD0">
      <w:r w:rsidRPr="00DE6CD0">
        <w:t>The Clinical Overview states:</w:t>
      </w:r>
    </w:p>
    <w:p w:rsidR="005518D5" w:rsidRPr="00FD097B" w:rsidRDefault="00AD074E" w:rsidP="00DE6CD0">
      <w:pPr>
        <w:rPr>
          <w:i/>
        </w:rPr>
      </w:pPr>
      <w:r>
        <w:t>‘</w:t>
      </w:r>
      <w:r w:rsidR="005518D5" w:rsidRPr="00FD097B">
        <w:rPr>
          <w:i/>
        </w:rPr>
        <w:t>Throughout the whole clinical program, values of NCC &lt;</w:t>
      </w:r>
      <w:r w:rsidR="00E91EB8" w:rsidRPr="00FD097B">
        <w:rPr>
          <w:i/>
        </w:rPr>
        <w:t xml:space="preserve"> </w:t>
      </w:r>
      <w:r w:rsidR="005518D5" w:rsidRPr="00FD097B">
        <w:rPr>
          <w:i/>
        </w:rPr>
        <w:t xml:space="preserve">1.5 </w:t>
      </w:r>
      <w:r w:rsidR="00FD097B">
        <w:rPr>
          <w:i/>
        </w:rPr>
        <w:t>G</w:t>
      </w:r>
      <w:r w:rsidR="005518D5" w:rsidRPr="00FD097B">
        <w:rPr>
          <w:i/>
        </w:rPr>
        <w:t>/L, whether considered clinically significant or not, were reported for 27 of 2047 subjects (1.3%) randomized to Ivermectin 1% Cream QD, 1 of 98 subjects (1.0%) randomized to lower concentrations of Ivermectin Cream, 5 of 617 subjects (0.8%) in the vehicle group, 9 of 418 subjects (2.2%) in the azelaic acid group, and 4 of 532 subjects (0.8%) in the metronidazole group. Therefore, the incidence of low NCCs was comparable across the treatment groups, without any indication of a trend towards a higher incidence in subjects treated with Iv</w:t>
      </w:r>
      <w:r w:rsidR="00FD097B">
        <w:rPr>
          <w:i/>
        </w:rPr>
        <w:t xml:space="preserve">ermectin Cream. During the long </w:t>
      </w:r>
      <w:r w:rsidR="005518D5" w:rsidRPr="00FD097B">
        <w:rPr>
          <w:i/>
        </w:rPr>
        <w:t>term part of the pivotal studies, the incidence of NCCs</w:t>
      </w:r>
      <w:r w:rsidR="00E91EB8" w:rsidRPr="00FD097B">
        <w:rPr>
          <w:i/>
        </w:rPr>
        <w:t xml:space="preserve"> </w:t>
      </w:r>
      <w:r w:rsidR="005518D5" w:rsidRPr="00FD097B">
        <w:rPr>
          <w:i/>
        </w:rPr>
        <w:t>&lt;</w:t>
      </w:r>
      <w:r w:rsidR="00E91EB8" w:rsidRPr="00FD097B">
        <w:rPr>
          <w:i/>
        </w:rPr>
        <w:t xml:space="preserve"> </w:t>
      </w:r>
      <w:r w:rsidR="005518D5" w:rsidRPr="00FD097B">
        <w:rPr>
          <w:i/>
        </w:rPr>
        <w:t>1.5 G/L was similar or lower in the ivermectin group compared to the azelaic group across the 3 quarters of Part B of the studies. After 1 year of exposure, the cumulative incidence of NCCs &lt;</w:t>
      </w:r>
      <w:r w:rsidR="00E91EB8" w:rsidRPr="00FD097B">
        <w:rPr>
          <w:i/>
        </w:rPr>
        <w:t xml:space="preserve"> </w:t>
      </w:r>
      <w:r w:rsidR="00FD097B">
        <w:rPr>
          <w:i/>
        </w:rPr>
        <w:t xml:space="preserve">1.5 G/L adjusted for drop </w:t>
      </w:r>
      <w:r w:rsidR="005518D5" w:rsidRPr="00FD097B">
        <w:rPr>
          <w:i/>
        </w:rPr>
        <w:t>outs was 2.18% in the ivermectin group and 2.36</w:t>
      </w:r>
      <w:r w:rsidR="00DE6CD0" w:rsidRPr="00FD097B">
        <w:rPr>
          <w:i/>
        </w:rPr>
        <w:t>% in the vehicle/azelaic group.</w:t>
      </w:r>
    </w:p>
    <w:p w:rsidR="005518D5" w:rsidRPr="00FD097B" w:rsidRDefault="005518D5" w:rsidP="00DE6CD0">
      <w:pPr>
        <w:rPr>
          <w:i/>
        </w:rPr>
      </w:pPr>
      <w:r w:rsidRPr="00FD097B">
        <w:rPr>
          <w:i/>
        </w:rPr>
        <w:t>Observations made at the individual subject level for low NCCs and variations of these NCCs under treatment showed that in almost all instances, and in particular for subjects presenting with a TEAE of neutropenia considered related to treatment by the Investigators, NCCs returned to normal values under treatment.</w:t>
      </w:r>
    </w:p>
    <w:p w:rsidR="005518D5" w:rsidRPr="00FD097B" w:rsidRDefault="005518D5" w:rsidP="005518D5">
      <w:pPr>
        <w:rPr>
          <w:i/>
        </w:rPr>
      </w:pPr>
      <w:r w:rsidRPr="00FD097B">
        <w:rPr>
          <w:i/>
        </w:rPr>
        <w:t>Exploratory analyses showed that there is no correlation between plasma levels of ivermectin and NCCs. Retrospective analyses of NCCs in repeat-dose toxicology studies, investigational in vitro experiments with ivermectin on neutrophils, retrospective analyses of NCC data in 4 clinical studies (Studies 18120, 40027, 40064, and 40051) all sho</w:t>
      </w:r>
      <w:r w:rsidR="00FD097B">
        <w:rPr>
          <w:i/>
        </w:rPr>
        <w:t xml:space="preserve">wed that there was no treatment </w:t>
      </w:r>
      <w:r w:rsidRPr="00FD097B">
        <w:rPr>
          <w:i/>
        </w:rPr>
        <w:t>related effect on neutrophils or NCCs in any study.</w:t>
      </w:r>
      <w:r w:rsidR="00AD074E" w:rsidRPr="00FD097B">
        <w:rPr>
          <w:i/>
        </w:rPr>
        <w:t>’</w:t>
      </w:r>
    </w:p>
    <w:p w:rsidR="005518D5" w:rsidRDefault="005518D5" w:rsidP="005518D5">
      <w:r w:rsidRPr="00DE6CD0">
        <w:t xml:space="preserve">Thus, there appears to be no evidence of a causal relationship between treatment with </w:t>
      </w:r>
      <w:r w:rsidR="00855FF3" w:rsidRPr="00DE6CD0">
        <w:t>iverme</w:t>
      </w:r>
      <w:r w:rsidR="00855FF3">
        <w:t>ctin</w:t>
      </w:r>
      <w:r w:rsidR="00DE6CD0">
        <w:t xml:space="preserve"> 1% cream and neutropenia.</w:t>
      </w:r>
    </w:p>
    <w:p w:rsidR="005518D5" w:rsidRPr="00DE6CD0" w:rsidRDefault="005518D5" w:rsidP="00DE6CD0">
      <w:pPr>
        <w:pStyle w:val="Heading4"/>
      </w:pPr>
      <w:bookmarkStart w:id="235" w:name="_Toc272414673"/>
      <w:bookmarkStart w:id="236" w:name="_Toc290846311"/>
      <w:bookmarkStart w:id="237" w:name="_Toc403416521"/>
      <w:r w:rsidRPr="00DE6CD0">
        <w:t>Other laboratory test</w:t>
      </w:r>
      <w:bookmarkEnd w:id="235"/>
      <w:bookmarkEnd w:id="236"/>
      <w:r w:rsidRPr="00DE6CD0">
        <w:t>s</w:t>
      </w:r>
      <w:bookmarkEnd w:id="237"/>
    </w:p>
    <w:p w:rsidR="005518D5" w:rsidRPr="00DE6CD0" w:rsidRDefault="005518D5" w:rsidP="00DE6CD0">
      <w:r w:rsidRPr="00DE6CD0">
        <w:t>The Clinical Overview states:</w:t>
      </w:r>
    </w:p>
    <w:p w:rsidR="005518D5" w:rsidRPr="00FD097B" w:rsidRDefault="00AD074E" w:rsidP="00DE6CD0">
      <w:pPr>
        <w:rPr>
          <w:i/>
        </w:rPr>
      </w:pPr>
      <w:r>
        <w:t>‘</w:t>
      </w:r>
      <w:r w:rsidR="005518D5" w:rsidRPr="00FD097B">
        <w:rPr>
          <w:i/>
        </w:rPr>
        <w:t xml:space="preserve">No unusual trends were observed in (1) comparative studies up to 16 weeks of treatment, </w:t>
      </w:r>
      <w:r w:rsidR="00E91EB8" w:rsidRPr="00FD097B">
        <w:rPr>
          <w:i/>
        </w:rPr>
        <w:t>including the supportive Phase III</w:t>
      </w:r>
      <w:r w:rsidR="005518D5" w:rsidRPr="00FD097B">
        <w:rPr>
          <w:i/>
        </w:rPr>
        <w:t xml:space="preserve"> Study 40173 and the piv</w:t>
      </w:r>
      <w:r w:rsidR="00FD097B">
        <w:rPr>
          <w:i/>
        </w:rPr>
        <w:t xml:space="preserve">otal Studies 18170 and 18171, and (2) in the long </w:t>
      </w:r>
      <w:r w:rsidR="005518D5" w:rsidRPr="00FD097B">
        <w:rPr>
          <w:i/>
        </w:rPr>
        <w:t>term exte</w:t>
      </w:r>
      <w:r w:rsidR="00FD097B">
        <w:rPr>
          <w:i/>
        </w:rPr>
        <w:t>nsion of the pivotal studies</w:t>
      </w:r>
      <w:r w:rsidR="005518D5" w:rsidRPr="00FD097B">
        <w:rPr>
          <w:i/>
        </w:rPr>
        <w:t xml:space="preserve">, for the clinical chemistry and </w:t>
      </w:r>
      <w:r w:rsidR="00FD097B" w:rsidRPr="00FD097B">
        <w:rPr>
          <w:i/>
        </w:rPr>
        <w:t>haematology</w:t>
      </w:r>
      <w:r w:rsidR="005518D5" w:rsidRPr="00FD097B">
        <w:rPr>
          <w:i/>
        </w:rPr>
        <w:t xml:space="preserve"> parameters in any treatment group.</w:t>
      </w:r>
    </w:p>
    <w:p w:rsidR="005518D5" w:rsidRPr="00DE6CD0" w:rsidRDefault="005518D5" w:rsidP="00DE6CD0">
      <w:r w:rsidRPr="00FD097B">
        <w:rPr>
          <w:i/>
        </w:rPr>
        <w:t>Some shifts were noted for transaminases in all treatment groups (ivermectin, vehicle, metronidazole, and azelaic acid groups</w:t>
      </w:r>
      <w:r w:rsidR="00E91EB8" w:rsidRPr="00FD097B">
        <w:rPr>
          <w:i/>
        </w:rPr>
        <w:t>) in the Phase III</w:t>
      </w:r>
      <w:r w:rsidRPr="00FD097B">
        <w:rPr>
          <w:i/>
        </w:rPr>
        <w:t xml:space="preserve"> studies. However, further evaluation of these data showed that no sub</w:t>
      </w:r>
      <w:r w:rsidR="00FD097B">
        <w:rPr>
          <w:i/>
        </w:rPr>
        <w:t xml:space="preserve">ject met the criteria for study </w:t>
      </w:r>
      <w:r w:rsidRPr="00FD097B">
        <w:rPr>
          <w:i/>
        </w:rPr>
        <w:t>drug-induced liver injury as st</w:t>
      </w:r>
      <w:r w:rsidR="00FD097B">
        <w:rPr>
          <w:i/>
        </w:rPr>
        <w:t xml:space="preserve">ated in 2009 FDA guidance (Drug </w:t>
      </w:r>
      <w:r w:rsidRPr="00FD097B">
        <w:rPr>
          <w:i/>
        </w:rPr>
        <w:t>Induced Liver Injury: Pre-Marketing Clinical Evaluation).</w:t>
      </w:r>
      <w:r w:rsidR="00AD074E">
        <w:t>’</w:t>
      </w:r>
    </w:p>
    <w:p w:rsidR="005518D5" w:rsidRPr="00DE6CD0" w:rsidRDefault="005518D5" w:rsidP="00DE6CD0">
      <w:pPr>
        <w:pStyle w:val="Heading4"/>
      </w:pPr>
      <w:bookmarkStart w:id="238" w:name="_Toc272414675"/>
      <w:bookmarkStart w:id="239" w:name="_Toc290846313"/>
      <w:bookmarkStart w:id="240" w:name="_Toc403416522"/>
      <w:r w:rsidRPr="00DE6CD0">
        <w:t>Electrocardiograph</w:t>
      </w:r>
      <w:bookmarkEnd w:id="238"/>
      <w:bookmarkEnd w:id="239"/>
      <w:bookmarkEnd w:id="240"/>
    </w:p>
    <w:p w:rsidR="005518D5" w:rsidRDefault="005518D5" w:rsidP="005518D5">
      <w:r w:rsidRPr="00DE6CD0">
        <w:t>See Study RD.0</w:t>
      </w:r>
      <w:r w:rsidR="00FD097B">
        <w:t>6.SRE.18120</w:t>
      </w:r>
      <w:r w:rsidRPr="00DE6CD0">
        <w:t>.</w:t>
      </w:r>
    </w:p>
    <w:p w:rsidR="005518D5" w:rsidRPr="00DE6CD0" w:rsidRDefault="005518D5" w:rsidP="00DE6CD0">
      <w:pPr>
        <w:pStyle w:val="Heading4"/>
      </w:pPr>
      <w:bookmarkStart w:id="241" w:name="_Toc403416523"/>
      <w:r w:rsidRPr="00DE6CD0">
        <w:t>Cutaneous toxicity</w:t>
      </w:r>
      <w:bookmarkEnd w:id="241"/>
    </w:p>
    <w:p w:rsidR="005518D5" w:rsidRPr="00DE6CD0" w:rsidRDefault="005518D5" w:rsidP="00DE6CD0">
      <w:r w:rsidRPr="00DE6CD0">
        <w:t>Local tolerance was generally assessed via AE reports. Cumulative irritancy potential was assessed specifically in studies RD.03.SRE.19055 (which, however, did not use the formulation proposed for registration) and RD.03.SRE.19081 (which used vehicles only). Study RD.03.SRE.40023 assessed irritation and sensitization potential (but did not use the formulation proposed for registration). Thus, the specific studies, RD.03.SRE.19055, RD.03.SRE.19081 and RD.03.SRE.40023, contributed little useful information.</w:t>
      </w:r>
    </w:p>
    <w:p w:rsidR="005518D5" w:rsidRDefault="005518D5" w:rsidP="00DE6CD0">
      <w:r w:rsidRPr="00DE6CD0">
        <w:lastRenderedPageBreak/>
        <w:t>Specific phototoxicity s</w:t>
      </w:r>
      <w:r w:rsidR="00DE6CD0">
        <w:t>tudies have not been presented.</w:t>
      </w:r>
    </w:p>
    <w:p w:rsidR="005518D5" w:rsidRPr="00DE6CD0" w:rsidRDefault="005518D5" w:rsidP="00DE6CD0">
      <w:pPr>
        <w:pStyle w:val="Heading3"/>
      </w:pPr>
      <w:bookmarkStart w:id="242" w:name="_Toc241374326"/>
      <w:bookmarkStart w:id="243" w:name="_Ref272333048"/>
      <w:bookmarkStart w:id="244" w:name="_Toc272414679"/>
      <w:bookmarkStart w:id="245" w:name="_Toc290846317"/>
      <w:bookmarkStart w:id="246" w:name="_Toc403416524"/>
      <w:bookmarkStart w:id="247" w:name="_Toc437425962"/>
      <w:r w:rsidRPr="00DE6CD0">
        <w:t>Post-marketing experience</w:t>
      </w:r>
      <w:bookmarkEnd w:id="242"/>
      <w:bookmarkEnd w:id="243"/>
      <w:bookmarkEnd w:id="244"/>
      <w:bookmarkEnd w:id="245"/>
      <w:bookmarkEnd w:id="246"/>
      <w:bookmarkEnd w:id="247"/>
    </w:p>
    <w:p w:rsidR="005518D5" w:rsidRPr="00DE6CD0" w:rsidRDefault="00DE6CD0" w:rsidP="00DE6CD0">
      <w:r w:rsidRPr="00DE6CD0">
        <w:t>Not relevant.</w:t>
      </w:r>
    </w:p>
    <w:p w:rsidR="005518D5" w:rsidRPr="00DE6CD0" w:rsidRDefault="005518D5" w:rsidP="00DE6CD0">
      <w:pPr>
        <w:pStyle w:val="Heading3"/>
      </w:pPr>
      <w:bookmarkStart w:id="248" w:name="_Toc272414686"/>
      <w:bookmarkStart w:id="249" w:name="_Ref273005527"/>
      <w:bookmarkStart w:id="250" w:name="_Toc290846324"/>
      <w:bookmarkStart w:id="251" w:name="_Toc403416525"/>
      <w:bookmarkStart w:id="252" w:name="_Toc437425963"/>
      <w:r w:rsidRPr="00DE6CD0">
        <w:t>Other safety issues</w:t>
      </w:r>
      <w:bookmarkEnd w:id="248"/>
      <w:bookmarkEnd w:id="249"/>
      <w:bookmarkEnd w:id="250"/>
      <w:bookmarkEnd w:id="251"/>
      <w:bookmarkEnd w:id="252"/>
    </w:p>
    <w:p w:rsidR="005518D5" w:rsidRPr="00DE6CD0" w:rsidRDefault="005518D5" w:rsidP="00DE6CD0">
      <w:pPr>
        <w:pStyle w:val="Heading4"/>
      </w:pPr>
      <w:bookmarkStart w:id="253" w:name="_Toc403416526"/>
      <w:r w:rsidRPr="00DE6CD0">
        <w:t>Safety in comparison to topical metronidazole</w:t>
      </w:r>
      <w:bookmarkEnd w:id="253"/>
    </w:p>
    <w:p w:rsidR="005518D5" w:rsidRPr="00DE6CD0" w:rsidRDefault="005518D5" w:rsidP="00DE6CD0">
      <w:r w:rsidRPr="00DE6CD0">
        <w:t>The approved PI for Rozex is somewhat guarded on the question of long term safety:</w:t>
      </w:r>
    </w:p>
    <w:p w:rsidR="005518D5" w:rsidRPr="00DE6CD0" w:rsidRDefault="00AD074E" w:rsidP="00DE6CD0">
      <w:r>
        <w:t>‘</w:t>
      </w:r>
      <w:r w:rsidR="005518D5" w:rsidRPr="00DE6CD0">
        <w:t>Animal studies with oral metronidazole showed increased incidences of tumour in the lung, liver, testes, reticulum, mammary gland and pituitary gland in certain rodent species. Evidence of photocarcinogenicity of metronidazole has also been reported in mice. Although there is no evidence to date of a carcinogenic effect in humans it is prudent to avoid unnecessary and prolonged use of Rozex cream and to avoid or to minimise exposure of sites treat</w:t>
      </w:r>
      <w:r w:rsidR="00FD097B">
        <w:t>ed with Rozex cream to the sun.</w:t>
      </w:r>
    </w:p>
    <w:p w:rsidR="005518D5" w:rsidRPr="00DE6CD0" w:rsidRDefault="005518D5" w:rsidP="00DE6CD0">
      <w:r w:rsidRPr="00DE6CD0">
        <w:t>Metronidazole has shown evidence of mutagenic activity in several bacterial systems. In addition, a dose response increase in the frequency of micronuclei was observed in mice after intraperitoneal injection and an increase in chromosome aberrations has been found in human lymphocyte cultures. The benefit/risk ratio should therefore be carefully assessed in each case particularly in relation to the severity of the dise</w:t>
      </w:r>
      <w:r w:rsidR="00FD097B">
        <w:t>ase and the age of the patient.</w:t>
      </w:r>
    </w:p>
    <w:p w:rsidR="005518D5" w:rsidRPr="00DE6CD0" w:rsidRDefault="005518D5" w:rsidP="00DE6CD0">
      <w:r w:rsidRPr="00DE6CD0">
        <w:t>Oral metronidazole caused hypo</w:t>
      </w:r>
      <w:r w:rsidR="00FD097B">
        <w:t>-</w:t>
      </w:r>
      <w:r w:rsidRPr="00DE6CD0">
        <w:t>spermatogenesis, infertility and abnormal spermatozoa in mice and rats with a NOEL in rats being about 200 times the estimated human metronidazole dose contained in the Rozex crea</w:t>
      </w:r>
      <w:r w:rsidR="00DE6CD0">
        <w:t>m, based on body surface area.</w:t>
      </w:r>
      <w:r w:rsidR="00AD074E">
        <w:t>’</w:t>
      </w:r>
    </w:p>
    <w:p w:rsidR="005518D5" w:rsidRPr="00DE6CD0" w:rsidRDefault="00F03888" w:rsidP="00DE6CD0">
      <w:r w:rsidRPr="00DE6CD0">
        <w:t>A</w:t>
      </w:r>
      <w:r w:rsidR="005518D5" w:rsidRPr="00DE6CD0">
        <w:t>nd</w:t>
      </w:r>
      <w:r>
        <w:t>,</w:t>
      </w:r>
    </w:p>
    <w:p w:rsidR="005518D5" w:rsidRPr="00DE6CD0" w:rsidRDefault="00AD074E" w:rsidP="00DE6CD0">
      <w:r>
        <w:t>‘</w:t>
      </w:r>
      <w:r w:rsidR="005518D5" w:rsidRPr="00DE6CD0">
        <w:t>The average period of treatment is three to four months. If a clear benefit has been demonstrated continued therapy for a further three to four months period may be considered by the prescribing physician depending upon the severity of the condition. Clinical experience with Rozex cream over prolonged periods is limited at present. Patients should be monitored to ensure that clinical benefit continues and that no l</w:t>
      </w:r>
      <w:r w:rsidR="00DE6CD0">
        <w:t>ocal or systemic events occur.</w:t>
      </w:r>
      <w:r>
        <w:t>’</w:t>
      </w:r>
    </w:p>
    <w:p w:rsidR="005518D5" w:rsidRDefault="005518D5" w:rsidP="00DE6CD0">
      <w:r w:rsidRPr="00DE6CD0">
        <w:t>Corresponding text in the draft PI for Soolantra is less guarded. Whether stronger warnings should be incorporated in the Soolantra PI depends largely on the pre-clinical toxicity evaluation. If such warnings are not warranted, then this gives Soolantra a distinct a</w:t>
      </w:r>
      <w:r w:rsidR="00DE6CD0">
        <w:t>dvantage on long term toxicity.</w:t>
      </w:r>
    </w:p>
    <w:p w:rsidR="005518D5" w:rsidRPr="00DE6CD0" w:rsidRDefault="005518D5" w:rsidP="00DE6CD0">
      <w:pPr>
        <w:pStyle w:val="Heading3"/>
      </w:pPr>
      <w:bookmarkStart w:id="254" w:name="_Toc241374328"/>
      <w:bookmarkStart w:id="255" w:name="_Toc272414691"/>
      <w:bookmarkStart w:id="256" w:name="_Toc290846329"/>
      <w:bookmarkStart w:id="257" w:name="_Ref401468969"/>
      <w:bookmarkStart w:id="258" w:name="_Toc403416527"/>
      <w:bookmarkStart w:id="259" w:name="_Toc437425964"/>
      <w:r w:rsidRPr="00DE6CD0">
        <w:t>Evaluator’s overall conclusions on clinical safety</w:t>
      </w:r>
      <w:bookmarkEnd w:id="254"/>
      <w:bookmarkEnd w:id="255"/>
      <w:bookmarkEnd w:id="256"/>
      <w:bookmarkEnd w:id="257"/>
      <w:bookmarkEnd w:id="258"/>
      <w:bookmarkEnd w:id="259"/>
    </w:p>
    <w:p w:rsidR="005518D5" w:rsidRPr="00DE6CD0" w:rsidRDefault="005518D5" w:rsidP="00DE6CD0">
      <w:r w:rsidRPr="00DE6CD0">
        <w:t xml:space="preserve">In assessing safety information which comprises the results of clinical trials done with </w:t>
      </w:r>
      <w:r w:rsidR="00FD097B">
        <w:t>different product formulations;</w:t>
      </w:r>
      <w:r w:rsidRPr="00DE6CD0">
        <w:t xml:space="preserve"> particularly topical products, in which the v</w:t>
      </w:r>
      <w:r w:rsidR="00FD097B">
        <w:t>ehicle may have a major effect;</w:t>
      </w:r>
      <w:r w:rsidRPr="00DE6CD0">
        <w:t xml:space="preserve"> a cautious approach is to maintain vigilance for an adverse signal from any formulation, but to accept reassurance regarding lack of toxicity only from studies done with the formulation proposed for marketing. </w:t>
      </w:r>
      <w:r w:rsidR="00FD097B">
        <w:t>The clinical evaluator has</w:t>
      </w:r>
      <w:r w:rsidRPr="00DE6CD0">
        <w:t xml:space="preserve"> adopted this approach in the present CER.</w:t>
      </w:r>
    </w:p>
    <w:p w:rsidR="005518D5" w:rsidRPr="00DE6CD0" w:rsidRDefault="005518D5" w:rsidP="00DE6CD0">
      <w:r w:rsidRPr="00DE6CD0">
        <w:t xml:space="preserve">Specific studies of photosafety have not been presented. However, it is likely that any problem of this nature would have </w:t>
      </w:r>
      <w:r w:rsidR="00DE6CD0">
        <w:t>emerged in the pivotal studies.</w:t>
      </w:r>
    </w:p>
    <w:p w:rsidR="005518D5" w:rsidRPr="00DE6CD0" w:rsidRDefault="005518D5" w:rsidP="00DE6CD0">
      <w:r w:rsidRPr="00DE6CD0">
        <w:t>Studies of topical ivermectin in patients with renal or hepatic d</w:t>
      </w:r>
      <w:r w:rsidR="00DE6CD0">
        <w:t>isease have not been presented.</w:t>
      </w:r>
    </w:p>
    <w:p w:rsidR="005518D5" w:rsidRPr="00DE6CD0" w:rsidRDefault="005518D5" w:rsidP="00DE6CD0">
      <w:r w:rsidRPr="00DE6CD0">
        <w:t>At the present stage of product development, no specific safety concerns remain.</w:t>
      </w:r>
    </w:p>
    <w:p w:rsidR="00C22678" w:rsidRDefault="00C22678" w:rsidP="00C22678">
      <w:pPr>
        <w:pStyle w:val="Heading2"/>
      </w:pPr>
      <w:bookmarkStart w:id="260" w:name="_Toc437425965"/>
      <w:r>
        <w:lastRenderedPageBreak/>
        <w:t>First round benefit-risk assessment</w:t>
      </w:r>
      <w:bookmarkEnd w:id="260"/>
    </w:p>
    <w:p w:rsidR="00DE6CD0" w:rsidRPr="00DE6CD0" w:rsidRDefault="00DE6CD0" w:rsidP="00DE6CD0">
      <w:pPr>
        <w:pStyle w:val="Heading3"/>
      </w:pPr>
      <w:bookmarkStart w:id="261" w:name="_Toc236802592"/>
      <w:bookmarkStart w:id="262" w:name="_Toc241374331"/>
      <w:bookmarkStart w:id="263" w:name="_Ref272160836"/>
      <w:bookmarkStart w:id="264" w:name="_Toc272414693"/>
      <w:bookmarkStart w:id="265" w:name="_Toc290846331"/>
      <w:bookmarkStart w:id="266" w:name="_Toc403416529"/>
      <w:bookmarkStart w:id="267" w:name="_Toc437425966"/>
      <w:r w:rsidRPr="00DE6CD0">
        <w:t>First round assessment of benefits</w:t>
      </w:r>
      <w:bookmarkEnd w:id="261"/>
      <w:bookmarkEnd w:id="262"/>
      <w:bookmarkEnd w:id="263"/>
      <w:bookmarkEnd w:id="264"/>
      <w:bookmarkEnd w:id="265"/>
      <w:bookmarkEnd w:id="266"/>
      <w:bookmarkEnd w:id="267"/>
    </w:p>
    <w:p w:rsidR="00DE6CD0" w:rsidRPr="00DE6CD0" w:rsidRDefault="00DE6CD0" w:rsidP="00DE6CD0">
      <w:r w:rsidRPr="00DE6CD0">
        <w:t>The benefits of Soolantra in the proposed usage are:</w:t>
      </w:r>
    </w:p>
    <w:p w:rsidR="00DE6CD0" w:rsidRPr="00DE6CD0" w:rsidRDefault="00DE6CD0" w:rsidP="00DE6CD0">
      <w:pPr>
        <w:pStyle w:val="ListBullet"/>
      </w:pPr>
      <w:r w:rsidRPr="00DE6CD0">
        <w:t>Proven efficacy.</w:t>
      </w:r>
    </w:p>
    <w:p w:rsidR="00DE6CD0" w:rsidRPr="00DE6CD0" w:rsidRDefault="00DE6CD0" w:rsidP="00DE6CD0">
      <w:pPr>
        <w:pStyle w:val="ListBullet"/>
      </w:pPr>
      <w:r w:rsidRPr="00DE6CD0">
        <w:t>Convenience of once daily application.</w:t>
      </w:r>
    </w:p>
    <w:p w:rsidR="00DE6CD0" w:rsidRPr="00DE6CD0" w:rsidRDefault="00DE6CD0" w:rsidP="00DE6CD0">
      <w:r w:rsidRPr="00DE6CD0">
        <w:t>Note that no convincing evidence has been presented that the 1% cream is significantly more efficacious than 0.3% cream (RD.03.SRE.40027).</w:t>
      </w:r>
    </w:p>
    <w:p w:rsidR="00DE6CD0" w:rsidRPr="00DE6CD0" w:rsidRDefault="00DE6CD0" w:rsidP="00DE6CD0">
      <w:pPr>
        <w:pStyle w:val="Heading3"/>
      </w:pPr>
      <w:bookmarkStart w:id="268" w:name="_Toc236802596"/>
      <w:bookmarkStart w:id="269" w:name="_Toc241374334"/>
      <w:bookmarkStart w:id="270" w:name="_Ref272160964"/>
      <w:bookmarkStart w:id="271" w:name="_Toc272414694"/>
      <w:bookmarkStart w:id="272" w:name="_Toc290846332"/>
      <w:bookmarkStart w:id="273" w:name="_Toc403416530"/>
      <w:bookmarkStart w:id="274" w:name="_Toc437425967"/>
      <w:r w:rsidRPr="00DE6CD0">
        <w:t>First round assessment of risks</w:t>
      </w:r>
      <w:bookmarkEnd w:id="268"/>
      <w:bookmarkEnd w:id="269"/>
      <w:bookmarkEnd w:id="270"/>
      <w:bookmarkEnd w:id="271"/>
      <w:bookmarkEnd w:id="272"/>
      <w:bookmarkEnd w:id="273"/>
      <w:bookmarkEnd w:id="274"/>
    </w:p>
    <w:p w:rsidR="00DE6CD0" w:rsidRPr="00DE6CD0" w:rsidRDefault="00DE6CD0" w:rsidP="00DE6CD0">
      <w:r w:rsidRPr="00DE6CD0">
        <w:t>The risks of Soolantra in the proposed usage are:</w:t>
      </w:r>
    </w:p>
    <w:p w:rsidR="00DE6CD0" w:rsidRPr="00DE6CD0" w:rsidRDefault="00DE6CD0" w:rsidP="00DE6CD0">
      <w:pPr>
        <w:pStyle w:val="ListBullet"/>
      </w:pPr>
      <w:r w:rsidRPr="00DE6CD0">
        <w:t>Hypothetical effects of systemic exposure. The difference in systemic exposure between 0.3% and 1% creams (Study RD.03.SRE.40027) is noted.</w:t>
      </w:r>
    </w:p>
    <w:p w:rsidR="00DE6CD0" w:rsidRDefault="00824FF4" w:rsidP="00DE6CD0">
      <w:pPr>
        <w:pStyle w:val="ListBullet"/>
      </w:pPr>
      <w:r>
        <w:t>Possible skin toxicity;</w:t>
      </w:r>
      <w:r w:rsidR="00DE6CD0" w:rsidRPr="00DE6CD0">
        <w:t xml:space="preserve"> in particular, photosensitivity or photoallergy, contact allergy.</w:t>
      </w:r>
    </w:p>
    <w:p w:rsidR="00DE6CD0" w:rsidRPr="00DE6CD0" w:rsidRDefault="00DE6CD0" w:rsidP="00DE6CD0">
      <w:pPr>
        <w:pStyle w:val="Heading3"/>
      </w:pPr>
      <w:bookmarkStart w:id="275" w:name="_Toc236802597"/>
      <w:bookmarkStart w:id="276" w:name="_Toc241374335"/>
      <w:bookmarkStart w:id="277" w:name="_Toc272414695"/>
      <w:bookmarkStart w:id="278" w:name="_Toc290846333"/>
      <w:bookmarkStart w:id="279" w:name="_Toc403416531"/>
      <w:bookmarkStart w:id="280" w:name="_Toc437425968"/>
      <w:r w:rsidRPr="00DE6CD0">
        <w:t>First round assessment of benefit-risk balance</w:t>
      </w:r>
      <w:bookmarkEnd w:id="275"/>
      <w:bookmarkEnd w:id="276"/>
      <w:bookmarkEnd w:id="277"/>
      <w:bookmarkEnd w:id="278"/>
      <w:bookmarkEnd w:id="279"/>
      <w:bookmarkEnd w:id="280"/>
    </w:p>
    <w:p w:rsidR="00DE6CD0" w:rsidRPr="00DE6CD0" w:rsidRDefault="00DE6CD0" w:rsidP="00DE6CD0">
      <w:r w:rsidRPr="00DE6CD0">
        <w:t>The benefit-risk balance of Soolantra, given the proposed usage, is favourable.</w:t>
      </w:r>
    </w:p>
    <w:p w:rsidR="00DE6CD0" w:rsidRPr="00DE6CD0" w:rsidRDefault="00DE6CD0" w:rsidP="00DE6CD0">
      <w:r w:rsidRPr="00DE6CD0">
        <w:t>However, some doubt remains as to whether the benefit-risk balance would have been more favourable with the 0.3% cream.</w:t>
      </w:r>
    </w:p>
    <w:p w:rsidR="00C22678" w:rsidRDefault="00C22678" w:rsidP="00C22678">
      <w:pPr>
        <w:pStyle w:val="Heading2"/>
      </w:pPr>
      <w:bookmarkStart w:id="281" w:name="_Toc437425969"/>
      <w:r>
        <w:t>First round recommendation regarding authorisation</w:t>
      </w:r>
      <w:bookmarkEnd w:id="281"/>
    </w:p>
    <w:p w:rsidR="00E91EB8" w:rsidRPr="00E91EB8" w:rsidRDefault="00E91EB8" w:rsidP="00E91EB8">
      <w:r w:rsidRPr="00E91EB8">
        <w:t>I recommend approval of the application.</w:t>
      </w:r>
    </w:p>
    <w:p w:rsidR="00C22678" w:rsidRDefault="00C22678" w:rsidP="00C22678">
      <w:pPr>
        <w:pStyle w:val="Heading2"/>
      </w:pPr>
      <w:bookmarkStart w:id="282" w:name="_Toc437425970"/>
      <w:r>
        <w:t>Clinical questions</w:t>
      </w:r>
      <w:bookmarkEnd w:id="282"/>
    </w:p>
    <w:p w:rsidR="00E91EB8" w:rsidRPr="00E91EB8" w:rsidRDefault="00E91EB8" w:rsidP="00E91EB8">
      <w:r w:rsidRPr="00E91EB8">
        <w:t>None.</w:t>
      </w:r>
    </w:p>
    <w:p w:rsidR="00C618F7" w:rsidRDefault="00C618F7" w:rsidP="00C618F7">
      <w:pPr>
        <w:pStyle w:val="Heading2"/>
      </w:pPr>
      <w:bookmarkStart w:id="283" w:name="_Toc437425971"/>
      <w:r>
        <w:t>Second round evaluation of clinical data submitted in response to questions</w:t>
      </w:r>
      <w:bookmarkEnd w:id="283"/>
    </w:p>
    <w:p w:rsidR="00E91EB8" w:rsidRPr="00E91EB8" w:rsidRDefault="00E91EB8" w:rsidP="00E91EB8">
      <w:r>
        <w:t>None.</w:t>
      </w:r>
    </w:p>
    <w:p w:rsidR="00C618F7" w:rsidRDefault="00C618F7" w:rsidP="00C618F7">
      <w:pPr>
        <w:pStyle w:val="Heading2"/>
      </w:pPr>
      <w:bookmarkStart w:id="284" w:name="_Toc437425972"/>
      <w:r>
        <w:t>Second round benefit-risk assessment</w:t>
      </w:r>
      <w:bookmarkEnd w:id="284"/>
    </w:p>
    <w:p w:rsidR="00E91EB8" w:rsidRDefault="00E91EB8" w:rsidP="00E91EB8">
      <w:r w:rsidRPr="00E91EB8">
        <w:t xml:space="preserve">No new clinical information was submitted in response to questions. Accordingly, the risks of Soolantra are unchanged from those identified in </w:t>
      </w:r>
      <w:r w:rsidR="00F03888">
        <w:t>t</w:t>
      </w:r>
      <w:r w:rsidR="00824FF4">
        <w:t>he first round benefit-risk assessment.</w:t>
      </w:r>
    </w:p>
    <w:p w:rsidR="00C618F7" w:rsidRDefault="00C618F7" w:rsidP="00C618F7">
      <w:pPr>
        <w:pStyle w:val="Heading2"/>
      </w:pPr>
      <w:bookmarkStart w:id="285" w:name="_Toc437425973"/>
      <w:r>
        <w:t>Reference</w:t>
      </w:r>
      <w:r w:rsidR="00F03888">
        <w:t>s</w:t>
      </w:r>
      <w:bookmarkEnd w:id="285"/>
    </w:p>
    <w:bookmarkEnd w:id="1"/>
    <w:bookmarkEnd w:id="0"/>
    <w:bookmarkEnd w:id="3"/>
    <w:p w:rsidR="00E91EB8" w:rsidRPr="00E91EB8" w:rsidRDefault="00E91EB8" w:rsidP="00E91EB8">
      <w:r w:rsidRPr="00E91EB8">
        <w:t>Marzulli FN and Maibach HI. Contact allergy: Predictive testing in man. 1976. Contact Dermatitis 2:1-17.</w:t>
      </w:r>
    </w:p>
    <w:p w:rsidR="003D1E62" w:rsidRPr="001D043B" w:rsidRDefault="003D1E62" w:rsidP="002666AC">
      <w:pPr>
        <w:sectPr w:rsidR="003D1E62" w:rsidRPr="001D043B" w:rsidSect="008D770F">
          <w:headerReference w:type="even" r:id="rId38"/>
          <w:headerReference w:type="default" r:id="rId39"/>
          <w:headerReference w:type="first" r:id="rId40"/>
          <w:footerReference w:type="first" r:id="rId41"/>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B32D22">
        <w:trPr>
          <w:trHeight w:hRule="exact" w:val="564"/>
        </w:trPr>
        <w:tc>
          <w:tcPr>
            <w:tcW w:w="9175" w:type="dxa"/>
          </w:tcPr>
          <w:p w:rsidR="00B3567E" w:rsidRPr="00487162" w:rsidRDefault="00B3567E" w:rsidP="00B32D22">
            <w:pPr>
              <w:pStyle w:val="TGASignoff"/>
            </w:pPr>
            <w:r w:rsidRPr="00487162">
              <w:lastRenderedPageBreak/>
              <w:t>Therapeutic Goods Administration</w:t>
            </w:r>
          </w:p>
        </w:tc>
      </w:tr>
      <w:tr w:rsidR="00B3567E" w:rsidRPr="00487162" w:rsidTr="00B32D22">
        <w:trPr>
          <w:trHeight w:val="1221"/>
        </w:trPr>
        <w:tc>
          <w:tcPr>
            <w:tcW w:w="9175" w:type="dxa"/>
            <w:tcMar>
              <w:top w:w="28" w:type="dxa"/>
            </w:tcMar>
          </w:tcPr>
          <w:p w:rsidR="00B3567E" w:rsidRPr="00487162" w:rsidRDefault="00B3567E" w:rsidP="00B32D22">
            <w:pPr>
              <w:pStyle w:val="Address"/>
            </w:pPr>
            <w:r w:rsidRPr="00487162">
              <w:t>PO Box 100 Woden ACT 2606 Australia</w:t>
            </w:r>
          </w:p>
          <w:p w:rsidR="00B3567E" w:rsidRPr="00487162" w:rsidRDefault="00B3567E" w:rsidP="00B32D22">
            <w:pPr>
              <w:pStyle w:val="Address"/>
            </w:pPr>
            <w:r w:rsidRPr="00487162">
              <w:t xml:space="preserve">Email: </w:t>
            </w:r>
            <w:hyperlink r:id="rId42" w:history="1">
              <w:r w:rsidRPr="008D770F">
                <w:rPr>
                  <w:rStyle w:val="Hyperlink"/>
                </w:rPr>
                <w:t>info@tga.gov.au</w:t>
              </w:r>
            </w:hyperlink>
            <w:r w:rsidR="009C4B72">
              <w:t xml:space="preserve"> </w:t>
            </w:r>
            <w:r w:rsidRPr="00487162">
              <w:t>Phone: 1800 020 653</w:t>
            </w:r>
            <w:r w:rsidR="009C4B72">
              <w:t xml:space="preserve"> </w:t>
            </w:r>
            <w:r w:rsidRPr="00487162">
              <w:t>Fax: 02 6232 8605</w:t>
            </w:r>
          </w:p>
          <w:p w:rsidR="00B3567E" w:rsidRPr="008D770F" w:rsidRDefault="0005103B" w:rsidP="00B32D22">
            <w:pPr>
              <w:pStyle w:val="Address"/>
              <w:spacing w:line="260" w:lineRule="atLeast"/>
              <w:rPr>
                <w:b/>
                <w:color w:val="0000FF"/>
                <w:u w:val="single"/>
              </w:rPr>
            </w:pPr>
            <w:hyperlink r:id="rId43"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44"/>
      <w:headerReference w:type="default" r:id="rId45"/>
      <w:footerReference w:type="default" r:id="rId46"/>
      <w:headerReference w:type="first" r:id="rId47"/>
      <w:footerReference w:type="first" r:id="rId48"/>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103B" w:rsidRDefault="0005103B" w:rsidP="00C40A36">
      <w:pPr>
        <w:spacing w:after="0"/>
      </w:pPr>
      <w:r>
        <w:separator/>
      </w:r>
    </w:p>
  </w:endnote>
  <w:endnote w:type="continuationSeparator" w:id="0">
    <w:p w:rsidR="0005103B" w:rsidRDefault="0005103B"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rialNarrow,Bold">
    <w:altName w:val="MS Mincho"/>
    <w:panose1 w:val="00000000000000000000"/>
    <w:charset w:val="80"/>
    <w:family w:val="auto"/>
    <w:notTrueType/>
    <w:pitch w:val="default"/>
    <w:sig w:usb0="00000000" w:usb1="08070000" w:usb2="00000010" w:usb3="00000000" w:csb0="00020000"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05103B" w:rsidRPr="00487162" w:rsidTr="0051045F">
      <w:trPr>
        <w:trHeight w:val="269"/>
      </w:trPr>
      <w:tc>
        <w:tcPr>
          <w:tcW w:w="7655" w:type="dxa"/>
          <w:tcMar>
            <w:top w:w="142" w:type="dxa"/>
            <w:bottom w:w="0" w:type="dxa"/>
          </w:tcMar>
        </w:tcPr>
        <w:p w:rsidR="0005103B" w:rsidRPr="00487162" w:rsidRDefault="0005103B" w:rsidP="009E41C0">
          <w:pPr>
            <w:pStyle w:val="Footer"/>
          </w:pPr>
          <w:r>
            <w:t>Submission</w:t>
          </w:r>
          <w:r w:rsidRPr="00487162">
            <w:t xml:space="preserve"> </w:t>
          </w:r>
          <w:r w:rsidRPr="009E41C0">
            <w:t>PM-2014-01877-1-2</w:t>
          </w:r>
          <w:r>
            <w:t xml:space="preserve"> Extract from the Clinical Evaluation Report for </w:t>
          </w:r>
          <w:proofErr w:type="spellStart"/>
          <w:r>
            <w:t>Soolantra</w:t>
          </w:r>
          <w:proofErr w:type="spellEnd"/>
          <w:r>
            <w:t xml:space="preserve"> and </w:t>
          </w:r>
          <w:proofErr w:type="spellStart"/>
          <w:r>
            <w:t>Vastreka</w:t>
          </w:r>
          <w:proofErr w:type="spellEnd"/>
          <w:r>
            <w:t xml:space="preserve"> (</w:t>
          </w:r>
          <w:proofErr w:type="spellStart"/>
          <w:r>
            <w:t>ivermectin</w:t>
          </w:r>
          <w:proofErr w:type="spellEnd"/>
          <w:r>
            <w:t>)</w:t>
          </w:r>
        </w:p>
      </w:tc>
      <w:tc>
        <w:tcPr>
          <w:tcW w:w="1206" w:type="dxa"/>
          <w:tcMar>
            <w:top w:w="142" w:type="dxa"/>
            <w:bottom w:w="0" w:type="dxa"/>
          </w:tcMar>
        </w:tcPr>
        <w:p w:rsidR="0005103B" w:rsidRPr="00981D66" w:rsidRDefault="0005103B"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B32846">
            <w:rPr>
              <w:noProof/>
            </w:rPr>
            <w:t>4</w:t>
          </w:r>
          <w:r w:rsidRPr="00981D66">
            <w:fldChar w:fldCharType="end"/>
          </w:r>
          <w:r w:rsidRPr="00981D66">
            <w:t xml:space="preserve"> of </w:t>
          </w:r>
          <w:fldSimple w:instr=" NUMPAGES  \* Arabic  \* MERGEFORMAT ">
            <w:r w:rsidR="00B32846">
              <w:rPr>
                <w:noProof/>
              </w:rPr>
              <w:t>71</w:t>
            </w:r>
          </w:fldSimple>
        </w:p>
      </w:tc>
    </w:tr>
  </w:tbl>
  <w:p w:rsidR="0005103B" w:rsidRDefault="0005103B"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05103B" w:rsidRPr="00487162" w:rsidTr="00E45619">
      <w:trPr>
        <w:trHeight w:val="269"/>
      </w:trPr>
      <w:tc>
        <w:tcPr>
          <w:tcW w:w="4519" w:type="dxa"/>
          <w:tcBorders>
            <w:top w:val="single" w:sz="4" w:space="0" w:color="auto"/>
          </w:tcBorders>
          <w:tcMar>
            <w:top w:w="142" w:type="dxa"/>
            <w:bottom w:w="0" w:type="dxa"/>
          </w:tcMar>
        </w:tcPr>
        <w:p w:rsidR="0005103B" w:rsidRPr="00487162" w:rsidRDefault="0005103B" w:rsidP="00FE1DEE">
          <w:pPr>
            <w:pStyle w:val="Footer"/>
          </w:pPr>
          <w:r w:rsidRPr="00487162">
            <w:t>Document title, Part #, Section # - Section title</w:t>
          </w:r>
        </w:p>
        <w:p w:rsidR="0005103B" w:rsidRPr="00487162" w:rsidRDefault="0005103B" w:rsidP="00FE1DEE">
          <w:pPr>
            <w:pStyle w:val="Footer"/>
          </w:pPr>
          <w:r w:rsidRPr="00487162">
            <w:t>V1.0 October 2010</w:t>
          </w:r>
        </w:p>
      </w:tc>
      <w:tc>
        <w:tcPr>
          <w:tcW w:w="4342" w:type="dxa"/>
          <w:tcBorders>
            <w:top w:val="single" w:sz="4" w:space="0" w:color="auto"/>
          </w:tcBorders>
          <w:tcMar>
            <w:top w:w="142" w:type="dxa"/>
            <w:bottom w:w="0" w:type="dxa"/>
          </w:tcMar>
        </w:tcPr>
        <w:p w:rsidR="0005103B" w:rsidRPr="00487162" w:rsidRDefault="0005103B"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71</w:t>
            </w:r>
          </w:fldSimple>
        </w:p>
      </w:tc>
    </w:tr>
  </w:tbl>
  <w:p w:rsidR="0005103B" w:rsidRDefault="0005103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03B" w:rsidRDefault="0005103B"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05103B" w:rsidTr="0010601F">
      <w:trPr>
        <w:trHeight w:val="108"/>
      </w:trPr>
      <w:tc>
        <w:tcPr>
          <w:tcW w:w="8875" w:type="dxa"/>
          <w:gridSpan w:val="2"/>
          <w:tcBorders>
            <w:bottom w:val="single" w:sz="4" w:space="0" w:color="auto"/>
          </w:tcBorders>
          <w:tcMar>
            <w:right w:w="284" w:type="dxa"/>
          </w:tcMar>
        </w:tcPr>
        <w:p w:rsidR="0005103B" w:rsidRDefault="0005103B" w:rsidP="006E08B3">
          <w:pPr>
            <w:pStyle w:val="Heading3"/>
          </w:pPr>
          <w:r>
            <w:t>Copyright</w:t>
          </w:r>
        </w:p>
        <w:p w:rsidR="0005103B" w:rsidRDefault="0005103B" w:rsidP="006E08B3">
          <w:r>
            <w:rPr>
              <w:rFonts w:cs="Arial"/>
            </w:rPr>
            <w:t>©</w:t>
          </w:r>
          <w:r>
            <w:t xml:space="preserve"> Commonwealth of Australia [add year]</w:t>
          </w:r>
        </w:p>
        <w:p w:rsidR="0005103B" w:rsidRDefault="0005103B" w:rsidP="006E08B3"/>
        <w:p w:rsidR="0005103B" w:rsidRDefault="0005103B" w:rsidP="006E08B3">
          <w:r>
            <w:t>This work is copyright. Apart from any use as permitted under the Copyright Act 1968, no part may be reproduced by any process without prior written permission from the Commonwealth Copyright Administration, Attorney General’s Department, National Circuit, Barton ACT 2600 or posted at</w:t>
          </w:r>
          <w:r w:rsidR="009C4B72">
            <w:t xml:space="preserve"> </w:t>
          </w:r>
          <w:r w:rsidRPr="006E08B3">
            <w:t>http://www.ag.gov.au/cca</w:t>
          </w:r>
        </w:p>
        <w:p w:rsidR="0005103B" w:rsidRDefault="0005103B" w:rsidP="006E08B3"/>
        <w:p w:rsidR="0005103B" w:rsidRDefault="0005103B" w:rsidP="006E08B3">
          <w:pPr>
            <w:pStyle w:val="Heading3"/>
          </w:pPr>
          <w:r>
            <w:t>Confidentiality</w:t>
          </w:r>
        </w:p>
        <w:p w:rsidR="0005103B" w:rsidRDefault="0005103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05103B" w:rsidRDefault="0005103B" w:rsidP="006E08B3"/>
        <w:p w:rsidR="0005103B" w:rsidRDefault="0005103B" w:rsidP="006E08B3">
          <w:r>
            <w:t>For submission made by individuals, all personal details, other than your name, will be removed from your submission before it is published on the TGA’s Internet site.</w:t>
          </w:r>
        </w:p>
        <w:p w:rsidR="0005103B" w:rsidRDefault="0005103B" w:rsidP="006E08B3"/>
        <w:p w:rsidR="0005103B" w:rsidRDefault="0005103B"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05103B" w:rsidTr="0010601F">
      <w:trPr>
        <w:trHeight w:val="417"/>
      </w:trPr>
      <w:tc>
        <w:tcPr>
          <w:tcW w:w="4519" w:type="dxa"/>
          <w:tcBorders>
            <w:top w:val="single" w:sz="4" w:space="0" w:color="auto"/>
          </w:tcBorders>
          <w:tcMar>
            <w:top w:w="142" w:type="dxa"/>
            <w:bottom w:w="0" w:type="dxa"/>
          </w:tcMar>
        </w:tcPr>
        <w:p w:rsidR="0005103B" w:rsidRDefault="0005103B" w:rsidP="006E08B3">
          <w:r>
            <w:t>Document title, Part #, Section # - Section title</w:t>
          </w:r>
        </w:p>
        <w:p w:rsidR="0005103B" w:rsidRDefault="0005103B" w:rsidP="006E08B3">
          <w:r>
            <w:t>V1.0 October 2010</w:t>
          </w:r>
        </w:p>
      </w:tc>
      <w:tc>
        <w:tcPr>
          <w:tcW w:w="4356" w:type="dxa"/>
          <w:tcBorders>
            <w:top w:val="single" w:sz="4" w:space="0" w:color="auto"/>
          </w:tcBorders>
          <w:tcMar>
            <w:top w:w="142" w:type="dxa"/>
            <w:bottom w:w="0" w:type="dxa"/>
          </w:tcMar>
        </w:tcPr>
        <w:p w:rsidR="0005103B" w:rsidRDefault="0005103B"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71</w:t>
            </w:r>
          </w:fldSimple>
          <w:r w:rsidR="009C4B72">
            <w:t xml:space="preserve"> </w:t>
          </w:r>
        </w:p>
      </w:tc>
    </w:tr>
  </w:tbl>
  <w:p w:rsidR="0005103B" w:rsidRDefault="0005103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103B" w:rsidRDefault="0005103B" w:rsidP="00C40A36">
      <w:pPr>
        <w:spacing w:after="0"/>
      </w:pPr>
      <w:r>
        <w:separator/>
      </w:r>
    </w:p>
  </w:footnote>
  <w:footnote w:type="continuationSeparator" w:id="0">
    <w:p w:rsidR="0005103B" w:rsidRDefault="0005103B"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03B" w:rsidRDefault="0005103B"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03B" w:rsidRDefault="0005103B">
    <w:pPr>
      <w:rPr>
        <w:noProof/>
        <w:lang w:eastAsia="en-AU"/>
      </w:rPr>
    </w:pPr>
    <w:r w:rsidRPr="002D545C">
      <w:rPr>
        <w:noProof/>
        <w:lang w:eastAsia="en-AU"/>
      </w:rPr>
      <w:drawing>
        <wp:anchor distT="0" distB="0" distL="114300" distR="114300" simplePos="0" relativeHeight="251659264" behindDoc="1" locked="0" layoutInCell="1" allowOverlap="1" wp14:anchorId="797DAC3B" wp14:editId="65453C08">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05103B" w:rsidRDefault="0005103B" w:rsidP="00593AD1">
    <w:pPr>
      <w:pStyle w:val="HeaderNoLine"/>
    </w:pPr>
    <w:r>
      <w:rPr>
        <w:noProof/>
        <w:lang w:eastAsia="en-AU"/>
      </w:rPr>
      <w:drawing>
        <wp:inline distT="0" distB="0" distL="0" distR="0">
          <wp:extent cx="5398770" cy="7637145"/>
          <wp:effectExtent l="0" t="0" r="0" b="1905"/>
          <wp:docPr id="11" name="Picture 5"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8770" cy="763714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03B" w:rsidRDefault="0005103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03B" w:rsidRDefault="0005103B">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03B" w:rsidRDefault="0005103B">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03B" w:rsidRDefault="0005103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03B" w:rsidRDefault="0005103B"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03B" w:rsidRDefault="0005103B" w:rsidP="006E08B3">
    <w:r>
      <w:t>Therapeutic Goods Administration</w:t>
    </w:r>
  </w:p>
  <w:p w:rsidR="0005103B" w:rsidRDefault="0005103B"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EFAA244"/>
    <w:lvl w:ilvl="0">
      <w:start w:val="1"/>
      <w:numFmt w:val="bullet"/>
      <w:lvlText w:val=""/>
      <w:lvlJc w:val="left"/>
      <w:pPr>
        <w:tabs>
          <w:tab w:val="num" w:pos="360"/>
        </w:tabs>
        <w:ind w:left="360" w:hanging="360"/>
      </w:pPr>
      <w:rPr>
        <w:rFonts w:ascii="Symbol" w:hAnsi="Symbol" w:hint="default"/>
      </w:rPr>
    </w:lvl>
  </w:abstractNum>
  <w:abstractNum w:abstractNumId="1">
    <w:nsid w:val="01466744"/>
    <w:multiLevelType w:val="singleLevel"/>
    <w:tmpl w:val="51C3F809"/>
    <w:lvl w:ilvl="0">
      <w:start w:val="1"/>
      <w:numFmt w:val="lowerLetter"/>
      <w:lvlText w:val="%1."/>
      <w:lvlJc w:val="left"/>
      <w:pPr>
        <w:tabs>
          <w:tab w:val="num" w:pos="216"/>
        </w:tabs>
      </w:pPr>
      <w:rPr>
        <w:rFonts w:ascii="Arial Narrow" w:hAnsi="Arial Narrow" w:cs="Arial Narrow"/>
        <w:snapToGrid/>
        <w:spacing w:val="3"/>
        <w:sz w:val="18"/>
        <w:szCs w:val="18"/>
      </w:rPr>
    </w:lvl>
  </w:abstractNum>
  <w:abstractNum w:abstractNumId="2">
    <w:nsid w:val="02D55F6C"/>
    <w:multiLevelType w:val="hybridMultilevel"/>
    <w:tmpl w:val="D47C5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6786045"/>
    <w:multiLevelType w:val="hybridMultilevel"/>
    <w:tmpl w:val="E1484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6DEAF8C"/>
    <w:multiLevelType w:val="singleLevel"/>
    <w:tmpl w:val="68026314"/>
    <w:lvl w:ilvl="0">
      <w:start w:val="1"/>
      <w:numFmt w:val="lowerLetter"/>
      <w:lvlText w:val="%1."/>
      <w:lvlJc w:val="left"/>
      <w:pPr>
        <w:tabs>
          <w:tab w:val="num" w:pos="216"/>
        </w:tabs>
      </w:pPr>
      <w:rPr>
        <w:rFonts w:ascii="Arial Narrow" w:hAnsi="Arial Narrow" w:cs="Arial Narrow"/>
        <w:snapToGrid/>
        <w:spacing w:val="2"/>
        <w:sz w:val="18"/>
        <w:szCs w:val="18"/>
      </w:rPr>
    </w:lvl>
  </w:abstractNum>
  <w:abstractNum w:abstractNumId="5">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6">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nsid w:val="11C43879"/>
    <w:multiLevelType w:val="multilevel"/>
    <w:tmpl w:val="114E2830"/>
    <w:lvl w:ilvl="0">
      <w:start w:val="1"/>
      <w:numFmt w:val="decimal"/>
      <w:lvlText w:val="%1."/>
      <w:lvlJc w:val="left"/>
      <w:pPr>
        <w:ind w:left="360" w:hanging="360"/>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153A0238"/>
    <w:multiLevelType w:val="hybridMultilevel"/>
    <w:tmpl w:val="A8648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nsid w:val="1C3421C4"/>
    <w:multiLevelType w:val="singleLevel"/>
    <w:tmpl w:val="68026314"/>
    <w:lvl w:ilvl="0">
      <w:start w:val="1"/>
      <w:numFmt w:val="lowerLetter"/>
      <w:lvlText w:val="%1."/>
      <w:lvlJc w:val="left"/>
      <w:pPr>
        <w:tabs>
          <w:tab w:val="num" w:pos="216"/>
        </w:tabs>
      </w:pPr>
      <w:rPr>
        <w:rFonts w:ascii="Arial Narrow" w:hAnsi="Arial Narrow" w:cs="Arial Narrow"/>
        <w:snapToGrid/>
        <w:spacing w:val="2"/>
        <w:sz w:val="18"/>
        <w:szCs w:val="18"/>
      </w:rPr>
    </w:lvl>
  </w:abstractNum>
  <w:abstractNum w:abstractNumId="11">
    <w:nsid w:val="27B46DF4"/>
    <w:multiLevelType w:val="hybridMultilevel"/>
    <w:tmpl w:val="13005D9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nsid w:val="2B4E16D1"/>
    <w:multiLevelType w:val="hybridMultilevel"/>
    <w:tmpl w:val="13D4EBB8"/>
    <w:lvl w:ilvl="0" w:tplc="0C090001">
      <w:start w:val="1"/>
      <w:numFmt w:val="bullet"/>
      <w:lvlText w:val=""/>
      <w:lvlJc w:val="left"/>
      <w:pPr>
        <w:ind w:left="734" w:hanging="360"/>
      </w:pPr>
      <w:rPr>
        <w:rFonts w:ascii="Symbol" w:hAnsi="Symbol" w:hint="default"/>
      </w:rPr>
    </w:lvl>
    <w:lvl w:ilvl="1" w:tplc="0C090003" w:tentative="1">
      <w:start w:val="1"/>
      <w:numFmt w:val="bullet"/>
      <w:lvlText w:val="o"/>
      <w:lvlJc w:val="left"/>
      <w:pPr>
        <w:ind w:left="1454" w:hanging="360"/>
      </w:pPr>
      <w:rPr>
        <w:rFonts w:ascii="Courier New" w:hAnsi="Courier New" w:cs="Courier New" w:hint="default"/>
      </w:rPr>
    </w:lvl>
    <w:lvl w:ilvl="2" w:tplc="0C090005" w:tentative="1">
      <w:start w:val="1"/>
      <w:numFmt w:val="bullet"/>
      <w:lvlText w:val=""/>
      <w:lvlJc w:val="left"/>
      <w:pPr>
        <w:ind w:left="2174" w:hanging="360"/>
      </w:pPr>
      <w:rPr>
        <w:rFonts w:ascii="Wingdings" w:hAnsi="Wingdings" w:hint="default"/>
      </w:rPr>
    </w:lvl>
    <w:lvl w:ilvl="3" w:tplc="0C090001" w:tentative="1">
      <w:start w:val="1"/>
      <w:numFmt w:val="bullet"/>
      <w:lvlText w:val=""/>
      <w:lvlJc w:val="left"/>
      <w:pPr>
        <w:ind w:left="2894" w:hanging="360"/>
      </w:pPr>
      <w:rPr>
        <w:rFonts w:ascii="Symbol" w:hAnsi="Symbol" w:hint="default"/>
      </w:rPr>
    </w:lvl>
    <w:lvl w:ilvl="4" w:tplc="0C090003" w:tentative="1">
      <w:start w:val="1"/>
      <w:numFmt w:val="bullet"/>
      <w:lvlText w:val="o"/>
      <w:lvlJc w:val="left"/>
      <w:pPr>
        <w:ind w:left="3614" w:hanging="360"/>
      </w:pPr>
      <w:rPr>
        <w:rFonts w:ascii="Courier New" w:hAnsi="Courier New" w:cs="Courier New" w:hint="default"/>
      </w:rPr>
    </w:lvl>
    <w:lvl w:ilvl="5" w:tplc="0C090005" w:tentative="1">
      <w:start w:val="1"/>
      <w:numFmt w:val="bullet"/>
      <w:lvlText w:val=""/>
      <w:lvlJc w:val="left"/>
      <w:pPr>
        <w:ind w:left="4334" w:hanging="360"/>
      </w:pPr>
      <w:rPr>
        <w:rFonts w:ascii="Wingdings" w:hAnsi="Wingdings" w:hint="default"/>
      </w:rPr>
    </w:lvl>
    <w:lvl w:ilvl="6" w:tplc="0C090001" w:tentative="1">
      <w:start w:val="1"/>
      <w:numFmt w:val="bullet"/>
      <w:lvlText w:val=""/>
      <w:lvlJc w:val="left"/>
      <w:pPr>
        <w:ind w:left="5054" w:hanging="360"/>
      </w:pPr>
      <w:rPr>
        <w:rFonts w:ascii="Symbol" w:hAnsi="Symbol" w:hint="default"/>
      </w:rPr>
    </w:lvl>
    <w:lvl w:ilvl="7" w:tplc="0C090003" w:tentative="1">
      <w:start w:val="1"/>
      <w:numFmt w:val="bullet"/>
      <w:lvlText w:val="o"/>
      <w:lvlJc w:val="left"/>
      <w:pPr>
        <w:ind w:left="5774" w:hanging="360"/>
      </w:pPr>
      <w:rPr>
        <w:rFonts w:ascii="Courier New" w:hAnsi="Courier New" w:cs="Courier New" w:hint="default"/>
      </w:rPr>
    </w:lvl>
    <w:lvl w:ilvl="8" w:tplc="0C090005" w:tentative="1">
      <w:start w:val="1"/>
      <w:numFmt w:val="bullet"/>
      <w:lvlText w:val=""/>
      <w:lvlJc w:val="left"/>
      <w:pPr>
        <w:ind w:left="6494" w:hanging="360"/>
      </w:pPr>
      <w:rPr>
        <w:rFonts w:ascii="Wingdings" w:hAnsi="Wingdings" w:hint="default"/>
      </w:rPr>
    </w:lvl>
  </w:abstractNum>
  <w:abstractNum w:abstractNumId="13">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4">
    <w:nsid w:val="38955BC5"/>
    <w:multiLevelType w:val="multilevel"/>
    <w:tmpl w:val="B282B612"/>
    <w:lvl w:ilvl="0">
      <w:start w:val="1"/>
      <w:numFmt w:val="decimal"/>
      <w:lvlText w:val="%1."/>
      <w:lvlJc w:val="left"/>
      <w:pPr>
        <w:ind w:left="360" w:hanging="360"/>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6">
    <w:nsid w:val="45A747CB"/>
    <w:multiLevelType w:val="hybridMultilevel"/>
    <w:tmpl w:val="08481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9DD54D6"/>
    <w:multiLevelType w:val="hybridMultilevel"/>
    <w:tmpl w:val="BF362F32"/>
    <w:lvl w:ilvl="0" w:tplc="8F505154">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C410FB0"/>
    <w:multiLevelType w:val="hybridMultilevel"/>
    <w:tmpl w:val="0F86D2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4DA21480"/>
    <w:multiLevelType w:val="hybridMultilevel"/>
    <w:tmpl w:val="66D46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7076D7D"/>
    <w:multiLevelType w:val="multilevel"/>
    <w:tmpl w:val="86EA579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21">
    <w:nsid w:val="59FA24FE"/>
    <w:multiLevelType w:val="hybridMultilevel"/>
    <w:tmpl w:val="A11E9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2A35802"/>
    <w:multiLevelType w:val="hybridMultilevel"/>
    <w:tmpl w:val="59DCCFE2"/>
    <w:lvl w:ilvl="0" w:tplc="9D7C2A72">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3AC1639"/>
    <w:multiLevelType w:val="hybridMultilevel"/>
    <w:tmpl w:val="4B5EE3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5">
    <w:nsid w:val="6D0B1B75"/>
    <w:multiLevelType w:val="multilevel"/>
    <w:tmpl w:val="29088B10"/>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589"/>
        </w:tabs>
        <w:ind w:left="1589" w:hanging="1022"/>
      </w:pPr>
      <w:rPr>
        <w:rFonts w:hint="default"/>
      </w:rPr>
    </w:lvl>
    <w:lvl w:ilvl="2">
      <w:start w:val="1"/>
      <w:numFmt w:val="decimal"/>
      <w:pStyle w:val="Heading4"/>
      <w:lvlText w:val="%1.%2.%3."/>
      <w:lvlJc w:val="left"/>
      <w:pPr>
        <w:tabs>
          <w:tab w:val="num" w:pos="964"/>
        </w:tabs>
        <w:ind w:left="96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559"/>
        </w:tabs>
        <w:ind w:left="1559" w:hanging="1417"/>
      </w:pPr>
      <w:rPr>
        <w:rFonts w:hint="default"/>
      </w:rPr>
    </w:lvl>
    <w:lvl w:ilvl="5">
      <w:start w:val="1"/>
      <w:numFmt w:val="decimal"/>
      <w:pStyle w:val="Heading7"/>
      <w:lvlText w:val="%1.%2.%3.%4.%5.%6."/>
      <w:lvlJc w:val="left"/>
      <w:pPr>
        <w:tabs>
          <w:tab w:val="num" w:pos="5048"/>
        </w:tabs>
        <w:ind w:left="5048"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6">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6D8B4454"/>
    <w:multiLevelType w:val="hybridMultilevel"/>
    <w:tmpl w:val="22D2428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8">
    <w:nsid w:val="750B09FD"/>
    <w:multiLevelType w:val="hybridMultilevel"/>
    <w:tmpl w:val="9DD2F9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6E92287"/>
    <w:multiLevelType w:val="hybridMultilevel"/>
    <w:tmpl w:val="689A70B2"/>
    <w:lvl w:ilvl="0" w:tplc="E8025B96">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A851D13"/>
    <w:multiLevelType w:val="hybridMultilevel"/>
    <w:tmpl w:val="131A4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9"/>
  </w:num>
  <w:num w:numId="4">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25"/>
  </w:num>
  <w:num w:numId="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13"/>
  </w:num>
  <w:num w:numId="8">
    <w:abstractNumId w:val="15"/>
  </w:num>
  <w:num w:numId="9">
    <w:abstractNumId w:val="26"/>
  </w:num>
  <w:num w:numId="10">
    <w:abstractNumId w:val="5"/>
  </w:num>
  <w:num w:numId="11">
    <w:abstractNumId w:val="24"/>
  </w:num>
  <w:num w:numId="12">
    <w:abstractNumId w:val="20"/>
  </w:num>
  <w:num w:numId="13">
    <w:abstractNumId w:val="28"/>
  </w:num>
  <w:num w:numId="14">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5">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6">
    <w:abstractNumId w:val="7"/>
  </w:num>
  <w:num w:numId="17">
    <w:abstractNumId w:val="29"/>
  </w:num>
  <w:num w:numId="18">
    <w:abstractNumId w:val="17"/>
  </w:num>
  <w:num w:numId="19">
    <w:abstractNumId w:val="22"/>
  </w:num>
  <w:num w:numId="20">
    <w:abstractNumId w:val="14"/>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2"/>
  </w:num>
  <w:num w:numId="24">
    <w:abstractNumId w:val="30"/>
  </w:num>
  <w:num w:numId="25">
    <w:abstractNumId w:val="11"/>
  </w:num>
  <w:num w:numId="26">
    <w:abstractNumId w:val="12"/>
  </w:num>
  <w:num w:numId="27">
    <w:abstractNumId w:val="8"/>
  </w:num>
  <w:num w:numId="28">
    <w:abstractNumId w:val="27"/>
  </w:num>
  <w:num w:numId="29">
    <w:abstractNumId w:val="4"/>
  </w:num>
  <w:num w:numId="30">
    <w:abstractNumId w:val="10"/>
  </w:num>
  <w:num w:numId="31">
    <w:abstractNumId w:val="1"/>
  </w:num>
  <w:num w:numId="32">
    <w:abstractNumId w:val="3"/>
  </w:num>
  <w:num w:numId="33">
    <w:abstractNumId w:val="18"/>
  </w:num>
  <w:num w:numId="34">
    <w:abstractNumId w:val="23"/>
  </w:num>
  <w:num w:numId="35">
    <w:abstractNumId w:val="19"/>
  </w:num>
  <w:num w:numId="36">
    <w:abstractNumId w:val="16"/>
  </w:num>
  <w:num w:numId="37">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8">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9">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0">
    <w:abstractNumId w:val="0"/>
  </w:num>
  <w:num w:numId="41">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5939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1C0"/>
    <w:rsid w:val="00002031"/>
    <w:rsid w:val="00004734"/>
    <w:rsid w:val="00006B22"/>
    <w:rsid w:val="0001276A"/>
    <w:rsid w:val="00015282"/>
    <w:rsid w:val="000246AE"/>
    <w:rsid w:val="00025C67"/>
    <w:rsid w:val="0003525F"/>
    <w:rsid w:val="00040ACB"/>
    <w:rsid w:val="0005103B"/>
    <w:rsid w:val="0005559E"/>
    <w:rsid w:val="0006326B"/>
    <w:rsid w:val="00077775"/>
    <w:rsid w:val="00090471"/>
    <w:rsid w:val="00093A00"/>
    <w:rsid w:val="0009576F"/>
    <w:rsid w:val="000A3AED"/>
    <w:rsid w:val="000A63AF"/>
    <w:rsid w:val="000B0269"/>
    <w:rsid w:val="000B3532"/>
    <w:rsid w:val="000B3A75"/>
    <w:rsid w:val="000C0EA4"/>
    <w:rsid w:val="000C690F"/>
    <w:rsid w:val="000D1295"/>
    <w:rsid w:val="000D391B"/>
    <w:rsid w:val="000D3D6D"/>
    <w:rsid w:val="000D4FC7"/>
    <w:rsid w:val="000E3347"/>
    <w:rsid w:val="000F02F9"/>
    <w:rsid w:val="000F4869"/>
    <w:rsid w:val="000F5B42"/>
    <w:rsid w:val="000F6E6F"/>
    <w:rsid w:val="0010193C"/>
    <w:rsid w:val="00104613"/>
    <w:rsid w:val="0010601F"/>
    <w:rsid w:val="001072AD"/>
    <w:rsid w:val="0010788A"/>
    <w:rsid w:val="00107A31"/>
    <w:rsid w:val="00110EA5"/>
    <w:rsid w:val="00112F56"/>
    <w:rsid w:val="00125318"/>
    <w:rsid w:val="001305A2"/>
    <w:rsid w:val="00133238"/>
    <w:rsid w:val="0014197B"/>
    <w:rsid w:val="001447CD"/>
    <w:rsid w:val="001516B1"/>
    <w:rsid w:val="00154EBB"/>
    <w:rsid w:val="00156316"/>
    <w:rsid w:val="00165389"/>
    <w:rsid w:val="001675B6"/>
    <w:rsid w:val="0017078F"/>
    <w:rsid w:val="0017693F"/>
    <w:rsid w:val="0018110E"/>
    <w:rsid w:val="00181684"/>
    <w:rsid w:val="001843C6"/>
    <w:rsid w:val="001850E0"/>
    <w:rsid w:val="001A2158"/>
    <w:rsid w:val="001A525F"/>
    <w:rsid w:val="001B09F9"/>
    <w:rsid w:val="001B2BB3"/>
    <w:rsid w:val="001B5D98"/>
    <w:rsid w:val="001B6448"/>
    <w:rsid w:val="001D133F"/>
    <w:rsid w:val="001E07CF"/>
    <w:rsid w:val="001E59F1"/>
    <w:rsid w:val="001F0C61"/>
    <w:rsid w:val="001F49EB"/>
    <w:rsid w:val="001F6CBA"/>
    <w:rsid w:val="00201D4E"/>
    <w:rsid w:val="002076C9"/>
    <w:rsid w:val="00215CD2"/>
    <w:rsid w:val="00220B8A"/>
    <w:rsid w:val="002257F3"/>
    <w:rsid w:val="00233456"/>
    <w:rsid w:val="002339A5"/>
    <w:rsid w:val="00257848"/>
    <w:rsid w:val="002666AC"/>
    <w:rsid w:val="0027084A"/>
    <w:rsid w:val="00286434"/>
    <w:rsid w:val="00286C59"/>
    <w:rsid w:val="00292113"/>
    <w:rsid w:val="002942D1"/>
    <w:rsid w:val="0029501A"/>
    <w:rsid w:val="002A38E3"/>
    <w:rsid w:val="002B1638"/>
    <w:rsid w:val="002B7241"/>
    <w:rsid w:val="002C63ED"/>
    <w:rsid w:val="002D545C"/>
    <w:rsid w:val="002D6161"/>
    <w:rsid w:val="002E34C0"/>
    <w:rsid w:val="002E4C9A"/>
    <w:rsid w:val="002F11F8"/>
    <w:rsid w:val="002F3F56"/>
    <w:rsid w:val="002F44B5"/>
    <w:rsid w:val="00311AC0"/>
    <w:rsid w:val="003139C8"/>
    <w:rsid w:val="0032203B"/>
    <w:rsid w:val="0032583B"/>
    <w:rsid w:val="0032694E"/>
    <w:rsid w:val="00327883"/>
    <w:rsid w:val="0033110C"/>
    <w:rsid w:val="00335504"/>
    <w:rsid w:val="0035075B"/>
    <w:rsid w:val="003521E8"/>
    <w:rsid w:val="00363D57"/>
    <w:rsid w:val="003728F3"/>
    <w:rsid w:val="0037496E"/>
    <w:rsid w:val="0037623D"/>
    <w:rsid w:val="00376252"/>
    <w:rsid w:val="00386108"/>
    <w:rsid w:val="00386150"/>
    <w:rsid w:val="003865BD"/>
    <w:rsid w:val="003874CE"/>
    <w:rsid w:val="00390900"/>
    <w:rsid w:val="00396C92"/>
    <w:rsid w:val="003A7F6C"/>
    <w:rsid w:val="003B1113"/>
    <w:rsid w:val="003B4D60"/>
    <w:rsid w:val="003B634F"/>
    <w:rsid w:val="003B7E39"/>
    <w:rsid w:val="003C1127"/>
    <w:rsid w:val="003C58DC"/>
    <w:rsid w:val="003C74B8"/>
    <w:rsid w:val="003D0A3B"/>
    <w:rsid w:val="003D1E62"/>
    <w:rsid w:val="003E2486"/>
    <w:rsid w:val="003E3208"/>
    <w:rsid w:val="003F0B04"/>
    <w:rsid w:val="003F31C0"/>
    <w:rsid w:val="0040134E"/>
    <w:rsid w:val="00415D59"/>
    <w:rsid w:val="0043797D"/>
    <w:rsid w:val="00440A2D"/>
    <w:rsid w:val="004564A7"/>
    <w:rsid w:val="0045720B"/>
    <w:rsid w:val="004617BF"/>
    <w:rsid w:val="00463658"/>
    <w:rsid w:val="004722CC"/>
    <w:rsid w:val="004936E4"/>
    <w:rsid w:val="00494E60"/>
    <w:rsid w:val="00494FC8"/>
    <w:rsid w:val="00497487"/>
    <w:rsid w:val="004A447B"/>
    <w:rsid w:val="004A7E13"/>
    <w:rsid w:val="004B7B76"/>
    <w:rsid w:val="004C2DCA"/>
    <w:rsid w:val="004D684B"/>
    <w:rsid w:val="004F0F38"/>
    <w:rsid w:val="004F4AF5"/>
    <w:rsid w:val="00501921"/>
    <w:rsid w:val="0051045F"/>
    <w:rsid w:val="00530354"/>
    <w:rsid w:val="005345F5"/>
    <w:rsid w:val="0053625B"/>
    <w:rsid w:val="005434C6"/>
    <w:rsid w:val="00543B39"/>
    <w:rsid w:val="00550096"/>
    <w:rsid w:val="005518D5"/>
    <w:rsid w:val="00557FF9"/>
    <w:rsid w:val="00576378"/>
    <w:rsid w:val="00577945"/>
    <w:rsid w:val="00577E38"/>
    <w:rsid w:val="00581DCC"/>
    <w:rsid w:val="00585322"/>
    <w:rsid w:val="005857C6"/>
    <w:rsid w:val="00586F98"/>
    <w:rsid w:val="00592F6E"/>
    <w:rsid w:val="00593AD1"/>
    <w:rsid w:val="005A4E8A"/>
    <w:rsid w:val="005A68B6"/>
    <w:rsid w:val="005C5570"/>
    <w:rsid w:val="005C79A4"/>
    <w:rsid w:val="005D5442"/>
    <w:rsid w:val="00603F32"/>
    <w:rsid w:val="00620406"/>
    <w:rsid w:val="00620B63"/>
    <w:rsid w:val="00632398"/>
    <w:rsid w:val="00640FC3"/>
    <w:rsid w:val="00642020"/>
    <w:rsid w:val="00646206"/>
    <w:rsid w:val="00650F6F"/>
    <w:rsid w:val="0065337B"/>
    <w:rsid w:val="0065419D"/>
    <w:rsid w:val="006604D8"/>
    <w:rsid w:val="00662499"/>
    <w:rsid w:val="00663524"/>
    <w:rsid w:val="00664A5B"/>
    <w:rsid w:val="006763D2"/>
    <w:rsid w:val="00680C08"/>
    <w:rsid w:val="006931B1"/>
    <w:rsid w:val="006A15C0"/>
    <w:rsid w:val="006C130C"/>
    <w:rsid w:val="006C3E2A"/>
    <w:rsid w:val="006C642F"/>
    <w:rsid w:val="006D03E5"/>
    <w:rsid w:val="006D5D3E"/>
    <w:rsid w:val="006E08B3"/>
    <w:rsid w:val="006E6D23"/>
    <w:rsid w:val="006F17AC"/>
    <w:rsid w:val="006F1D37"/>
    <w:rsid w:val="006F26D0"/>
    <w:rsid w:val="006F2796"/>
    <w:rsid w:val="006F572E"/>
    <w:rsid w:val="007046D6"/>
    <w:rsid w:val="00705AAB"/>
    <w:rsid w:val="00705DB0"/>
    <w:rsid w:val="007065A8"/>
    <w:rsid w:val="00720822"/>
    <w:rsid w:val="00722B57"/>
    <w:rsid w:val="00727678"/>
    <w:rsid w:val="0074253D"/>
    <w:rsid w:val="0074429B"/>
    <w:rsid w:val="007513B4"/>
    <w:rsid w:val="007615BC"/>
    <w:rsid w:val="00762F05"/>
    <w:rsid w:val="007645B5"/>
    <w:rsid w:val="007652FF"/>
    <w:rsid w:val="00770EF1"/>
    <w:rsid w:val="00771CD4"/>
    <w:rsid w:val="00773EF7"/>
    <w:rsid w:val="00774E1D"/>
    <w:rsid w:val="007750B8"/>
    <w:rsid w:val="00775231"/>
    <w:rsid w:val="0077675A"/>
    <w:rsid w:val="00780355"/>
    <w:rsid w:val="00783556"/>
    <w:rsid w:val="00785290"/>
    <w:rsid w:val="00785721"/>
    <w:rsid w:val="007918A1"/>
    <w:rsid w:val="007938F5"/>
    <w:rsid w:val="00793A59"/>
    <w:rsid w:val="007B1BDE"/>
    <w:rsid w:val="007B6E9F"/>
    <w:rsid w:val="007B6F41"/>
    <w:rsid w:val="007C1216"/>
    <w:rsid w:val="007C1AF7"/>
    <w:rsid w:val="007D082D"/>
    <w:rsid w:val="007E0097"/>
    <w:rsid w:val="007E6E27"/>
    <w:rsid w:val="00805D27"/>
    <w:rsid w:val="00821776"/>
    <w:rsid w:val="00824FF4"/>
    <w:rsid w:val="00826769"/>
    <w:rsid w:val="008321F5"/>
    <w:rsid w:val="00832369"/>
    <w:rsid w:val="00834660"/>
    <w:rsid w:val="00836BC2"/>
    <w:rsid w:val="008414A0"/>
    <w:rsid w:val="00855FF3"/>
    <w:rsid w:val="0085641B"/>
    <w:rsid w:val="00857136"/>
    <w:rsid w:val="00861CBD"/>
    <w:rsid w:val="0086297B"/>
    <w:rsid w:val="00877836"/>
    <w:rsid w:val="008830E8"/>
    <w:rsid w:val="00886D15"/>
    <w:rsid w:val="00887DD8"/>
    <w:rsid w:val="00896018"/>
    <w:rsid w:val="008960DD"/>
    <w:rsid w:val="0089635C"/>
    <w:rsid w:val="00897F64"/>
    <w:rsid w:val="008A2B9D"/>
    <w:rsid w:val="008A5E0B"/>
    <w:rsid w:val="008A6D59"/>
    <w:rsid w:val="008A755E"/>
    <w:rsid w:val="008B4B03"/>
    <w:rsid w:val="008B596F"/>
    <w:rsid w:val="008B5A3E"/>
    <w:rsid w:val="008C159F"/>
    <w:rsid w:val="008C1623"/>
    <w:rsid w:val="008C1850"/>
    <w:rsid w:val="008C4D75"/>
    <w:rsid w:val="008C51A9"/>
    <w:rsid w:val="008D770F"/>
    <w:rsid w:val="008E5934"/>
    <w:rsid w:val="008E7846"/>
    <w:rsid w:val="008F1CCC"/>
    <w:rsid w:val="008F2967"/>
    <w:rsid w:val="008F3B74"/>
    <w:rsid w:val="008F6943"/>
    <w:rsid w:val="00902A21"/>
    <w:rsid w:val="00915924"/>
    <w:rsid w:val="00920330"/>
    <w:rsid w:val="009219D7"/>
    <w:rsid w:val="00922D53"/>
    <w:rsid w:val="00923B70"/>
    <w:rsid w:val="00924482"/>
    <w:rsid w:val="00930237"/>
    <w:rsid w:val="0093169B"/>
    <w:rsid w:val="009438E8"/>
    <w:rsid w:val="00946EA5"/>
    <w:rsid w:val="0095160F"/>
    <w:rsid w:val="00954636"/>
    <w:rsid w:val="00963C08"/>
    <w:rsid w:val="009645DC"/>
    <w:rsid w:val="00981D66"/>
    <w:rsid w:val="0098585A"/>
    <w:rsid w:val="0098669D"/>
    <w:rsid w:val="00994C95"/>
    <w:rsid w:val="009A4CED"/>
    <w:rsid w:val="009A690D"/>
    <w:rsid w:val="009B1D12"/>
    <w:rsid w:val="009B416B"/>
    <w:rsid w:val="009C4B72"/>
    <w:rsid w:val="009C4BD5"/>
    <w:rsid w:val="009D7B77"/>
    <w:rsid w:val="009E0BB0"/>
    <w:rsid w:val="009E3FBB"/>
    <w:rsid w:val="009E41C0"/>
    <w:rsid w:val="009E673A"/>
    <w:rsid w:val="00A102E4"/>
    <w:rsid w:val="00A11D27"/>
    <w:rsid w:val="00A12C42"/>
    <w:rsid w:val="00A14DF7"/>
    <w:rsid w:val="00A235D9"/>
    <w:rsid w:val="00A26B24"/>
    <w:rsid w:val="00A3197C"/>
    <w:rsid w:val="00A3246D"/>
    <w:rsid w:val="00A36FA7"/>
    <w:rsid w:val="00A475B7"/>
    <w:rsid w:val="00A47AF7"/>
    <w:rsid w:val="00A47C3E"/>
    <w:rsid w:val="00A50226"/>
    <w:rsid w:val="00A60BAD"/>
    <w:rsid w:val="00A964D1"/>
    <w:rsid w:val="00AA0ED0"/>
    <w:rsid w:val="00AA3499"/>
    <w:rsid w:val="00AC2B40"/>
    <w:rsid w:val="00AC2BB2"/>
    <w:rsid w:val="00AC2C3C"/>
    <w:rsid w:val="00AC512D"/>
    <w:rsid w:val="00AD074E"/>
    <w:rsid w:val="00AE01C2"/>
    <w:rsid w:val="00AE0242"/>
    <w:rsid w:val="00AE143D"/>
    <w:rsid w:val="00AE65EB"/>
    <w:rsid w:val="00AE67A7"/>
    <w:rsid w:val="00AF1D94"/>
    <w:rsid w:val="00AF60C5"/>
    <w:rsid w:val="00B009C6"/>
    <w:rsid w:val="00B01548"/>
    <w:rsid w:val="00B02208"/>
    <w:rsid w:val="00B13165"/>
    <w:rsid w:val="00B1425E"/>
    <w:rsid w:val="00B21D29"/>
    <w:rsid w:val="00B25034"/>
    <w:rsid w:val="00B32846"/>
    <w:rsid w:val="00B32D22"/>
    <w:rsid w:val="00B33588"/>
    <w:rsid w:val="00B33863"/>
    <w:rsid w:val="00B3567E"/>
    <w:rsid w:val="00B37D17"/>
    <w:rsid w:val="00B4175E"/>
    <w:rsid w:val="00B452CE"/>
    <w:rsid w:val="00B54C25"/>
    <w:rsid w:val="00B636C7"/>
    <w:rsid w:val="00B65E35"/>
    <w:rsid w:val="00B76B91"/>
    <w:rsid w:val="00B76F79"/>
    <w:rsid w:val="00B77EB1"/>
    <w:rsid w:val="00B811C6"/>
    <w:rsid w:val="00B85A87"/>
    <w:rsid w:val="00B92E08"/>
    <w:rsid w:val="00B96EBE"/>
    <w:rsid w:val="00BB7C16"/>
    <w:rsid w:val="00BC4AC6"/>
    <w:rsid w:val="00BC622A"/>
    <w:rsid w:val="00BD059A"/>
    <w:rsid w:val="00BD45E3"/>
    <w:rsid w:val="00BD5754"/>
    <w:rsid w:val="00BE0A78"/>
    <w:rsid w:val="00BE32A6"/>
    <w:rsid w:val="00BE6252"/>
    <w:rsid w:val="00BE79F0"/>
    <w:rsid w:val="00BF046D"/>
    <w:rsid w:val="00BF1190"/>
    <w:rsid w:val="00BF5D04"/>
    <w:rsid w:val="00BF6895"/>
    <w:rsid w:val="00C006E3"/>
    <w:rsid w:val="00C1164D"/>
    <w:rsid w:val="00C15791"/>
    <w:rsid w:val="00C16861"/>
    <w:rsid w:val="00C2223A"/>
    <w:rsid w:val="00C22678"/>
    <w:rsid w:val="00C34039"/>
    <w:rsid w:val="00C404A6"/>
    <w:rsid w:val="00C40A36"/>
    <w:rsid w:val="00C44419"/>
    <w:rsid w:val="00C45E7B"/>
    <w:rsid w:val="00C4625F"/>
    <w:rsid w:val="00C471B1"/>
    <w:rsid w:val="00C4724C"/>
    <w:rsid w:val="00C618F7"/>
    <w:rsid w:val="00C6316B"/>
    <w:rsid w:val="00C634A9"/>
    <w:rsid w:val="00C64586"/>
    <w:rsid w:val="00C70D53"/>
    <w:rsid w:val="00C73D0B"/>
    <w:rsid w:val="00C772FF"/>
    <w:rsid w:val="00C801AF"/>
    <w:rsid w:val="00C80256"/>
    <w:rsid w:val="00C811C0"/>
    <w:rsid w:val="00CB6BC0"/>
    <w:rsid w:val="00CC1B7C"/>
    <w:rsid w:val="00CC727F"/>
    <w:rsid w:val="00CF15C3"/>
    <w:rsid w:val="00CF1B65"/>
    <w:rsid w:val="00CF2B6F"/>
    <w:rsid w:val="00CF58B6"/>
    <w:rsid w:val="00D017ED"/>
    <w:rsid w:val="00D040D3"/>
    <w:rsid w:val="00D04C65"/>
    <w:rsid w:val="00D224FE"/>
    <w:rsid w:val="00D4233B"/>
    <w:rsid w:val="00D53A31"/>
    <w:rsid w:val="00D60130"/>
    <w:rsid w:val="00D6493E"/>
    <w:rsid w:val="00D7301E"/>
    <w:rsid w:val="00D83AE1"/>
    <w:rsid w:val="00D855D4"/>
    <w:rsid w:val="00D87961"/>
    <w:rsid w:val="00D93466"/>
    <w:rsid w:val="00DA1124"/>
    <w:rsid w:val="00DB75B7"/>
    <w:rsid w:val="00DC5F85"/>
    <w:rsid w:val="00DC6E02"/>
    <w:rsid w:val="00DE02AE"/>
    <w:rsid w:val="00DE6CD0"/>
    <w:rsid w:val="00DE721D"/>
    <w:rsid w:val="00DF1A4D"/>
    <w:rsid w:val="00DF1D7F"/>
    <w:rsid w:val="00DF4BE4"/>
    <w:rsid w:val="00E02FB4"/>
    <w:rsid w:val="00E07F15"/>
    <w:rsid w:val="00E20571"/>
    <w:rsid w:val="00E235F7"/>
    <w:rsid w:val="00E23659"/>
    <w:rsid w:val="00E239D4"/>
    <w:rsid w:val="00E26130"/>
    <w:rsid w:val="00E2741C"/>
    <w:rsid w:val="00E40B22"/>
    <w:rsid w:val="00E45619"/>
    <w:rsid w:val="00E4588F"/>
    <w:rsid w:val="00E46DA3"/>
    <w:rsid w:val="00E51BB1"/>
    <w:rsid w:val="00E54159"/>
    <w:rsid w:val="00E624A5"/>
    <w:rsid w:val="00E7344E"/>
    <w:rsid w:val="00E87905"/>
    <w:rsid w:val="00E87A52"/>
    <w:rsid w:val="00E91DF6"/>
    <w:rsid w:val="00E91EB8"/>
    <w:rsid w:val="00E936E3"/>
    <w:rsid w:val="00E979F4"/>
    <w:rsid w:val="00EB0798"/>
    <w:rsid w:val="00EB40AD"/>
    <w:rsid w:val="00EB586E"/>
    <w:rsid w:val="00EB5FC8"/>
    <w:rsid w:val="00ED3CAD"/>
    <w:rsid w:val="00ED5A41"/>
    <w:rsid w:val="00ED67A0"/>
    <w:rsid w:val="00EE1DE8"/>
    <w:rsid w:val="00F02DB8"/>
    <w:rsid w:val="00F033EC"/>
    <w:rsid w:val="00F03888"/>
    <w:rsid w:val="00F04F68"/>
    <w:rsid w:val="00F05D2B"/>
    <w:rsid w:val="00F12670"/>
    <w:rsid w:val="00F13B28"/>
    <w:rsid w:val="00F14B27"/>
    <w:rsid w:val="00F24A32"/>
    <w:rsid w:val="00F3148D"/>
    <w:rsid w:val="00F325C5"/>
    <w:rsid w:val="00F32FE0"/>
    <w:rsid w:val="00F33FB1"/>
    <w:rsid w:val="00F35298"/>
    <w:rsid w:val="00F44E85"/>
    <w:rsid w:val="00F45D96"/>
    <w:rsid w:val="00F47333"/>
    <w:rsid w:val="00F47E37"/>
    <w:rsid w:val="00F53C07"/>
    <w:rsid w:val="00F54B65"/>
    <w:rsid w:val="00F640B6"/>
    <w:rsid w:val="00F73106"/>
    <w:rsid w:val="00F80E40"/>
    <w:rsid w:val="00F848D9"/>
    <w:rsid w:val="00F84CE3"/>
    <w:rsid w:val="00F9460B"/>
    <w:rsid w:val="00FA19A2"/>
    <w:rsid w:val="00FA5B82"/>
    <w:rsid w:val="00FA639E"/>
    <w:rsid w:val="00FC25E4"/>
    <w:rsid w:val="00FC4E29"/>
    <w:rsid w:val="00FC4EF7"/>
    <w:rsid w:val="00FD097B"/>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5939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annotation subjec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tabs>
        <w:tab w:val="clear" w:pos="1589"/>
        <w:tab w:val="num" w:pos="1135"/>
      </w:tabs>
      <w:adjustRightInd w:val="0"/>
      <w:snapToGrid w:val="0"/>
      <w:spacing w:before="400" w:line="220" w:lineRule="atLeast"/>
      <w:ind w:left="1135"/>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qFormat/>
    <w:rsid w:val="00E87905"/>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E87905"/>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954636"/>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954636"/>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BE32A6"/>
    <w:pPr>
      <w:ind w:left="992" w:hanging="992"/>
    </w:pPr>
  </w:style>
  <w:style w:type="paragraph" w:customStyle="1" w:styleId="Abbreviations">
    <w:name w:val="Abbreviations"/>
    <w:basedOn w:val="Normal"/>
    <w:rsid w:val="00620B63"/>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customStyle="1" w:styleId="Default">
    <w:name w:val="Default"/>
    <w:rsid w:val="00620B63"/>
    <w:pPr>
      <w:autoSpaceDE w:val="0"/>
      <w:autoSpaceDN w:val="0"/>
      <w:adjustRightInd w:val="0"/>
      <w:spacing w:after="0" w:line="240" w:lineRule="auto"/>
    </w:pPr>
    <w:rPr>
      <w:rFonts w:ascii="Arial" w:eastAsia="Times New Roman" w:hAnsi="Arial" w:cs="Arial"/>
      <w:color w:val="000000"/>
      <w:sz w:val="24"/>
      <w:szCs w:val="24"/>
      <w:lang w:eastAsia="en-AU"/>
    </w:rPr>
  </w:style>
  <w:style w:type="paragraph" w:customStyle="1" w:styleId="Bullet1">
    <w:name w:val="Bullet 1"/>
    <w:basedOn w:val="Normal"/>
    <w:rsid w:val="00620B63"/>
    <w:pPr>
      <w:numPr>
        <w:numId w:val="7"/>
      </w:numPr>
      <w:spacing w:after="0" w:line="240" w:lineRule="auto"/>
    </w:pPr>
    <w:rPr>
      <w:rFonts w:eastAsia="Times New Roman"/>
      <w:kern w:val="24"/>
      <w:szCs w:val="24"/>
      <w:lang w:eastAsia="en-AU"/>
    </w:rPr>
  </w:style>
  <w:style w:type="paragraph" w:customStyle="1" w:styleId="Bullet2">
    <w:name w:val="Bullet 2"/>
    <w:basedOn w:val="Bullet1"/>
    <w:rsid w:val="00620B63"/>
    <w:pPr>
      <w:numPr>
        <w:numId w:val="8"/>
      </w:numPr>
    </w:pPr>
  </w:style>
  <w:style w:type="character" w:customStyle="1" w:styleId="Heading8Char">
    <w:name w:val="Heading 8 Char"/>
    <w:basedOn w:val="DefaultParagraphFont"/>
    <w:link w:val="Heading8"/>
    <w:uiPriority w:val="9"/>
    <w:rsid w:val="00E87905"/>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E87905"/>
    <w:rPr>
      <w:rFonts w:ascii="Arial" w:eastAsia="Times New Roman" w:hAnsi="Arial" w:cs="Arial"/>
      <w:kern w:val="16"/>
      <w:u w:val="single"/>
      <w:lang w:eastAsia="en-AU"/>
    </w:rPr>
  </w:style>
  <w:style w:type="paragraph" w:customStyle="1" w:styleId="Heading0inTOC">
    <w:name w:val="Heading 0 (in TOC)"/>
    <w:basedOn w:val="Heading1"/>
    <w:next w:val="Normal"/>
    <w:rsid w:val="00E87905"/>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E87905"/>
    <w:rPr>
      <w:sz w:val="20"/>
    </w:rPr>
  </w:style>
  <w:style w:type="paragraph" w:customStyle="1" w:styleId="TableBullet">
    <w:name w:val="Table Bullet"/>
    <w:basedOn w:val="Normal"/>
    <w:rsid w:val="00E87905"/>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E87905"/>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E87905"/>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E87905"/>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E87905"/>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E87905"/>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E87905"/>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E8790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E87905"/>
    <w:rPr>
      <w:rFonts w:ascii="Cambria" w:eastAsia="Times New Roman" w:hAnsi="Cambria" w:cs="Times New Roman"/>
      <w:kern w:val="16"/>
      <w:sz w:val="20"/>
      <w:szCs w:val="20"/>
      <w:lang w:eastAsia="en-AU"/>
    </w:rPr>
  </w:style>
  <w:style w:type="character" w:styleId="EndnoteReference">
    <w:name w:val="endnote reference"/>
    <w:semiHidden/>
    <w:rsid w:val="00E87905"/>
    <w:rPr>
      <w:dstrike w:val="0"/>
      <w:vertAlign w:val="baseline"/>
    </w:rPr>
  </w:style>
  <w:style w:type="paragraph" w:styleId="FootnoteText">
    <w:name w:val="footnote text"/>
    <w:basedOn w:val="Normal"/>
    <w:link w:val="FootnoteTextChar"/>
    <w:semiHidden/>
    <w:rsid w:val="00E8790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E87905"/>
    <w:rPr>
      <w:rFonts w:ascii="Cambria" w:eastAsia="Times New Roman" w:hAnsi="Cambria" w:cs="Times New Roman"/>
      <w:kern w:val="16"/>
      <w:sz w:val="20"/>
      <w:szCs w:val="20"/>
      <w:lang w:eastAsia="en-AU"/>
    </w:rPr>
  </w:style>
  <w:style w:type="character" w:styleId="FootnoteReference">
    <w:name w:val="footnote reference"/>
    <w:semiHidden/>
    <w:rsid w:val="00E87905"/>
    <w:rPr>
      <w:vertAlign w:val="superscript"/>
    </w:rPr>
  </w:style>
  <w:style w:type="paragraph" w:styleId="TableofFigures">
    <w:name w:val="table of figures"/>
    <w:basedOn w:val="Normal"/>
    <w:next w:val="Normal"/>
    <w:uiPriority w:val="99"/>
    <w:rsid w:val="00E87905"/>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E8790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E8790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E87905"/>
    <w:pPr>
      <w:numPr>
        <w:numId w:val="10"/>
      </w:numPr>
      <w:tabs>
        <w:tab w:val="clear" w:pos="1134"/>
      </w:tabs>
      <w:spacing w:before="120"/>
      <w:ind w:left="1418" w:hanging="284"/>
    </w:pPr>
  </w:style>
  <w:style w:type="paragraph" w:customStyle="1" w:styleId="Instructions1">
    <w:name w:val="Instructions 1"/>
    <w:basedOn w:val="Normal"/>
    <w:qFormat/>
    <w:rsid w:val="00E87905"/>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E87905"/>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rsid w:val="00E87905"/>
    <w:rPr>
      <w:sz w:val="16"/>
      <w:szCs w:val="16"/>
    </w:rPr>
  </w:style>
  <w:style w:type="paragraph" w:styleId="CommentText">
    <w:name w:val="annotation text"/>
    <w:basedOn w:val="Normal"/>
    <w:link w:val="CommentTextChar"/>
    <w:rsid w:val="00E8790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CommentTextChar">
    <w:name w:val="Comment Text Char"/>
    <w:basedOn w:val="DefaultParagraphFont"/>
    <w:link w:val="CommentText"/>
    <w:rsid w:val="00E87905"/>
    <w:rPr>
      <w:rFonts w:ascii="Cambria" w:eastAsia="Times New Roman" w:hAnsi="Cambria" w:cs="Times New Roman"/>
      <w:kern w:val="16"/>
      <w:sz w:val="20"/>
      <w:szCs w:val="20"/>
      <w:lang w:eastAsia="en-AU"/>
    </w:rPr>
  </w:style>
  <w:style w:type="paragraph" w:styleId="CommentSubject">
    <w:name w:val="annotation subject"/>
    <w:basedOn w:val="CommentText"/>
    <w:next w:val="CommentText"/>
    <w:link w:val="CommentSubjectChar"/>
    <w:rsid w:val="00E87905"/>
    <w:rPr>
      <w:b/>
      <w:bCs/>
    </w:rPr>
  </w:style>
  <w:style w:type="character" w:customStyle="1" w:styleId="CommentSubjectChar">
    <w:name w:val="Comment Subject Char"/>
    <w:basedOn w:val="CommentTextChar"/>
    <w:link w:val="CommentSubject"/>
    <w:rsid w:val="00E87905"/>
    <w:rPr>
      <w:rFonts w:ascii="Cambria" w:eastAsia="Times New Roman" w:hAnsi="Cambria" w:cs="Times New Roman"/>
      <w:b/>
      <w:bCs/>
      <w:kern w:val="16"/>
      <w:sz w:val="20"/>
      <w:szCs w:val="20"/>
      <w:lang w:eastAsia="en-AU"/>
    </w:rPr>
  </w:style>
  <w:style w:type="paragraph" w:customStyle="1" w:styleId="Contentslist1">
    <w:name w:val="Contents list 1"/>
    <w:basedOn w:val="Normal"/>
    <w:qFormat/>
    <w:rsid w:val="00E87905"/>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E87905"/>
  </w:style>
  <w:style w:type="paragraph" w:styleId="ListParagraph">
    <w:name w:val="List Paragraph"/>
    <w:basedOn w:val="Normal"/>
    <w:uiPriority w:val="34"/>
    <w:qFormat/>
    <w:rsid w:val="00E8790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TableParagraph">
    <w:name w:val="Table Paragraph"/>
    <w:basedOn w:val="Normal"/>
    <w:uiPriority w:val="1"/>
    <w:qFormat/>
    <w:rsid w:val="00E87905"/>
    <w:pPr>
      <w:widowControl w:val="0"/>
      <w:spacing w:before="0" w:after="0" w:line="240" w:lineRule="auto"/>
    </w:pPr>
    <w:rPr>
      <w:rFonts w:asciiTheme="minorHAnsi" w:eastAsiaTheme="minorHAnsi" w:hAnsiTheme="minorHAnsi" w:cstheme="minorBidi"/>
      <w:lang w:val="en-US"/>
    </w:rPr>
  </w:style>
  <w:style w:type="table" w:styleId="LightList-Accent1">
    <w:name w:val="Light List Accent 1"/>
    <w:basedOn w:val="TableNormal"/>
    <w:uiPriority w:val="61"/>
    <w:rsid w:val="00E87905"/>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002C47" w:themeColor="accent1"/>
        <w:left w:val="single" w:sz="8" w:space="0" w:color="002C47" w:themeColor="accent1"/>
        <w:bottom w:val="single" w:sz="8" w:space="0" w:color="002C47" w:themeColor="accent1"/>
        <w:right w:val="single" w:sz="8" w:space="0" w:color="002C47" w:themeColor="accent1"/>
      </w:tblBorders>
    </w:tblPr>
    <w:tblStylePr w:type="firstRow">
      <w:pPr>
        <w:spacing w:before="0" w:after="0" w:line="240" w:lineRule="auto"/>
      </w:pPr>
      <w:rPr>
        <w:b/>
        <w:bCs/>
        <w:color w:val="FFFFFF" w:themeColor="background1"/>
      </w:rPr>
      <w:tblPr/>
      <w:tcPr>
        <w:shd w:val="clear" w:color="auto" w:fill="002C47" w:themeFill="accent1"/>
      </w:tcPr>
    </w:tblStylePr>
    <w:tblStylePr w:type="lastRow">
      <w:pPr>
        <w:spacing w:before="0" w:after="0" w:line="240" w:lineRule="auto"/>
      </w:pPr>
      <w:rPr>
        <w:b/>
        <w:bCs/>
      </w:rPr>
      <w:tblPr/>
      <w:tcPr>
        <w:tcBorders>
          <w:top w:val="double" w:sz="6" w:space="0" w:color="002C47" w:themeColor="accent1"/>
          <w:left w:val="single" w:sz="8" w:space="0" w:color="002C47" w:themeColor="accent1"/>
          <w:bottom w:val="single" w:sz="8" w:space="0" w:color="002C47" w:themeColor="accent1"/>
          <w:right w:val="single" w:sz="8" w:space="0" w:color="002C47" w:themeColor="accent1"/>
        </w:tcBorders>
      </w:tcPr>
    </w:tblStylePr>
    <w:tblStylePr w:type="firstCol">
      <w:rPr>
        <w:b/>
        <w:bCs/>
      </w:rPr>
    </w:tblStylePr>
    <w:tblStylePr w:type="lastCol">
      <w:rPr>
        <w:b/>
        <w:bCs/>
      </w:rPr>
    </w:tblStylePr>
    <w:tblStylePr w:type="band1Vert">
      <w:tblPr/>
      <w:tcPr>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tblStylePr>
    <w:tblStylePr w:type="band1Horz">
      <w:tblPr/>
      <w:tcPr>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annotation subjec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tabs>
        <w:tab w:val="clear" w:pos="1589"/>
        <w:tab w:val="num" w:pos="1135"/>
      </w:tabs>
      <w:adjustRightInd w:val="0"/>
      <w:snapToGrid w:val="0"/>
      <w:spacing w:before="400" w:line="220" w:lineRule="atLeast"/>
      <w:ind w:left="1135"/>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qFormat/>
    <w:rsid w:val="00E87905"/>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E87905"/>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954636"/>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954636"/>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BE32A6"/>
    <w:pPr>
      <w:ind w:left="992" w:hanging="992"/>
    </w:pPr>
  </w:style>
  <w:style w:type="paragraph" w:customStyle="1" w:styleId="Abbreviations">
    <w:name w:val="Abbreviations"/>
    <w:basedOn w:val="Normal"/>
    <w:rsid w:val="00620B63"/>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customStyle="1" w:styleId="Default">
    <w:name w:val="Default"/>
    <w:rsid w:val="00620B63"/>
    <w:pPr>
      <w:autoSpaceDE w:val="0"/>
      <w:autoSpaceDN w:val="0"/>
      <w:adjustRightInd w:val="0"/>
      <w:spacing w:after="0" w:line="240" w:lineRule="auto"/>
    </w:pPr>
    <w:rPr>
      <w:rFonts w:ascii="Arial" w:eastAsia="Times New Roman" w:hAnsi="Arial" w:cs="Arial"/>
      <w:color w:val="000000"/>
      <w:sz w:val="24"/>
      <w:szCs w:val="24"/>
      <w:lang w:eastAsia="en-AU"/>
    </w:rPr>
  </w:style>
  <w:style w:type="paragraph" w:customStyle="1" w:styleId="Bullet1">
    <w:name w:val="Bullet 1"/>
    <w:basedOn w:val="Normal"/>
    <w:rsid w:val="00620B63"/>
    <w:pPr>
      <w:numPr>
        <w:numId w:val="7"/>
      </w:numPr>
      <w:spacing w:after="0" w:line="240" w:lineRule="auto"/>
    </w:pPr>
    <w:rPr>
      <w:rFonts w:eastAsia="Times New Roman"/>
      <w:kern w:val="24"/>
      <w:szCs w:val="24"/>
      <w:lang w:eastAsia="en-AU"/>
    </w:rPr>
  </w:style>
  <w:style w:type="paragraph" w:customStyle="1" w:styleId="Bullet2">
    <w:name w:val="Bullet 2"/>
    <w:basedOn w:val="Bullet1"/>
    <w:rsid w:val="00620B63"/>
    <w:pPr>
      <w:numPr>
        <w:numId w:val="8"/>
      </w:numPr>
    </w:pPr>
  </w:style>
  <w:style w:type="character" w:customStyle="1" w:styleId="Heading8Char">
    <w:name w:val="Heading 8 Char"/>
    <w:basedOn w:val="DefaultParagraphFont"/>
    <w:link w:val="Heading8"/>
    <w:uiPriority w:val="9"/>
    <w:rsid w:val="00E87905"/>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E87905"/>
    <w:rPr>
      <w:rFonts w:ascii="Arial" w:eastAsia="Times New Roman" w:hAnsi="Arial" w:cs="Arial"/>
      <w:kern w:val="16"/>
      <w:u w:val="single"/>
      <w:lang w:eastAsia="en-AU"/>
    </w:rPr>
  </w:style>
  <w:style w:type="paragraph" w:customStyle="1" w:styleId="Heading0inTOC">
    <w:name w:val="Heading 0 (in TOC)"/>
    <w:basedOn w:val="Heading1"/>
    <w:next w:val="Normal"/>
    <w:rsid w:val="00E87905"/>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E87905"/>
    <w:rPr>
      <w:sz w:val="20"/>
    </w:rPr>
  </w:style>
  <w:style w:type="paragraph" w:customStyle="1" w:styleId="TableBullet">
    <w:name w:val="Table Bullet"/>
    <w:basedOn w:val="Normal"/>
    <w:rsid w:val="00E87905"/>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E87905"/>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E87905"/>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E87905"/>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E87905"/>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E87905"/>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E87905"/>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E8790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E87905"/>
    <w:rPr>
      <w:rFonts w:ascii="Cambria" w:eastAsia="Times New Roman" w:hAnsi="Cambria" w:cs="Times New Roman"/>
      <w:kern w:val="16"/>
      <w:sz w:val="20"/>
      <w:szCs w:val="20"/>
      <w:lang w:eastAsia="en-AU"/>
    </w:rPr>
  </w:style>
  <w:style w:type="character" w:styleId="EndnoteReference">
    <w:name w:val="endnote reference"/>
    <w:semiHidden/>
    <w:rsid w:val="00E87905"/>
    <w:rPr>
      <w:dstrike w:val="0"/>
      <w:vertAlign w:val="baseline"/>
    </w:rPr>
  </w:style>
  <w:style w:type="paragraph" w:styleId="FootnoteText">
    <w:name w:val="footnote text"/>
    <w:basedOn w:val="Normal"/>
    <w:link w:val="FootnoteTextChar"/>
    <w:semiHidden/>
    <w:rsid w:val="00E8790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E87905"/>
    <w:rPr>
      <w:rFonts w:ascii="Cambria" w:eastAsia="Times New Roman" w:hAnsi="Cambria" w:cs="Times New Roman"/>
      <w:kern w:val="16"/>
      <w:sz w:val="20"/>
      <w:szCs w:val="20"/>
      <w:lang w:eastAsia="en-AU"/>
    </w:rPr>
  </w:style>
  <w:style w:type="character" w:styleId="FootnoteReference">
    <w:name w:val="footnote reference"/>
    <w:semiHidden/>
    <w:rsid w:val="00E87905"/>
    <w:rPr>
      <w:vertAlign w:val="superscript"/>
    </w:rPr>
  </w:style>
  <w:style w:type="paragraph" w:styleId="TableofFigures">
    <w:name w:val="table of figures"/>
    <w:basedOn w:val="Normal"/>
    <w:next w:val="Normal"/>
    <w:uiPriority w:val="99"/>
    <w:rsid w:val="00E87905"/>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E8790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E8790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E87905"/>
    <w:pPr>
      <w:numPr>
        <w:numId w:val="10"/>
      </w:numPr>
      <w:tabs>
        <w:tab w:val="clear" w:pos="1134"/>
      </w:tabs>
      <w:spacing w:before="120"/>
      <w:ind w:left="1418" w:hanging="284"/>
    </w:pPr>
  </w:style>
  <w:style w:type="paragraph" w:customStyle="1" w:styleId="Instructions1">
    <w:name w:val="Instructions 1"/>
    <w:basedOn w:val="Normal"/>
    <w:qFormat/>
    <w:rsid w:val="00E87905"/>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E87905"/>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rsid w:val="00E87905"/>
    <w:rPr>
      <w:sz w:val="16"/>
      <w:szCs w:val="16"/>
    </w:rPr>
  </w:style>
  <w:style w:type="paragraph" w:styleId="CommentText">
    <w:name w:val="annotation text"/>
    <w:basedOn w:val="Normal"/>
    <w:link w:val="CommentTextChar"/>
    <w:rsid w:val="00E8790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CommentTextChar">
    <w:name w:val="Comment Text Char"/>
    <w:basedOn w:val="DefaultParagraphFont"/>
    <w:link w:val="CommentText"/>
    <w:rsid w:val="00E87905"/>
    <w:rPr>
      <w:rFonts w:ascii="Cambria" w:eastAsia="Times New Roman" w:hAnsi="Cambria" w:cs="Times New Roman"/>
      <w:kern w:val="16"/>
      <w:sz w:val="20"/>
      <w:szCs w:val="20"/>
      <w:lang w:eastAsia="en-AU"/>
    </w:rPr>
  </w:style>
  <w:style w:type="paragraph" w:styleId="CommentSubject">
    <w:name w:val="annotation subject"/>
    <w:basedOn w:val="CommentText"/>
    <w:next w:val="CommentText"/>
    <w:link w:val="CommentSubjectChar"/>
    <w:rsid w:val="00E87905"/>
    <w:rPr>
      <w:b/>
      <w:bCs/>
    </w:rPr>
  </w:style>
  <w:style w:type="character" w:customStyle="1" w:styleId="CommentSubjectChar">
    <w:name w:val="Comment Subject Char"/>
    <w:basedOn w:val="CommentTextChar"/>
    <w:link w:val="CommentSubject"/>
    <w:rsid w:val="00E87905"/>
    <w:rPr>
      <w:rFonts w:ascii="Cambria" w:eastAsia="Times New Roman" w:hAnsi="Cambria" w:cs="Times New Roman"/>
      <w:b/>
      <w:bCs/>
      <w:kern w:val="16"/>
      <w:sz w:val="20"/>
      <w:szCs w:val="20"/>
      <w:lang w:eastAsia="en-AU"/>
    </w:rPr>
  </w:style>
  <w:style w:type="paragraph" w:customStyle="1" w:styleId="Contentslist1">
    <w:name w:val="Contents list 1"/>
    <w:basedOn w:val="Normal"/>
    <w:qFormat/>
    <w:rsid w:val="00E87905"/>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E87905"/>
  </w:style>
  <w:style w:type="paragraph" w:styleId="ListParagraph">
    <w:name w:val="List Paragraph"/>
    <w:basedOn w:val="Normal"/>
    <w:uiPriority w:val="34"/>
    <w:qFormat/>
    <w:rsid w:val="00E8790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TableParagraph">
    <w:name w:val="Table Paragraph"/>
    <w:basedOn w:val="Normal"/>
    <w:uiPriority w:val="1"/>
    <w:qFormat/>
    <w:rsid w:val="00E87905"/>
    <w:pPr>
      <w:widowControl w:val="0"/>
      <w:spacing w:before="0" w:after="0" w:line="240" w:lineRule="auto"/>
    </w:pPr>
    <w:rPr>
      <w:rFonts w:asciiTheme="minorHAnsi" w:eastAsiaTheme="minorHAnsi" w:hAnsiTheme="minorHAnsi" w:cstheme="minorBidi"/>
      <w:lang w:val="en-US"/>
    </w:rPr>
  </w:style>
  <w:style w:type="table" w:styleId="LightList-Accent1">
    <w:name w:val="Light List Accent 1"/>
    <w:basedOn w:val="TableNormal"/>
    <w:uiPriority w:val="61"/>
    <w:rsid w:val="00E87905"/>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002C47" w:themeColor="accent1"/>
        <w:left w:val="single" w:sz="8" w:space="0" w:color="002C47" w:themeColor="accent1"/>
        <w:bottom w:val="single" w:sz="8" w:space="0" w:color="002C47" w:themeColor="accent1"/>
        <w:right w:val="single" w:sz="8" w:space="0" w:color="002C47" w:themeColor="accent1"/>
      </w:tblBorders>
    </w:tblPr>
    <w:tblStylePr w:type="firstRow">
      <w:pPr>
        <w:spacing w:before="0" w:after="0" w:line="240" w:lineRule="auto"/>
      </w:pPr>
      <w:rPr>
        <w:b/>
        <w:bCs/>
        <w:color w:val="FFFFFF" w:themeColor="background1"/>
      </w:rPr>
      <w:tblPr/>
      <w:tcPr>
        <w:shd w:val="clear" w:color="auto" w:fill="002C47" w:themeFill="accent1"/>
      </w:tcPr>
    </w:tblStylePr>
    <w:tblStylePr w:type="lastRow">
      <w:pPr>
        <w:spacing w:before="0" w:after="0" w:line="240" w:lineRule="auto"/>
      </w:pPr>
      <w:rPr>
        <w:b/>
        <w:bCs/>
      </w:rPr>
      <w:tblPr/>
      <w:tcPr>
        <w:tcBorders>
          <w:top w:val="double" w:sz="6" w:space="0" w:color="002C47" w:themeColor="accent1"/>
          <w:left w:val="single" w:sz="8" w:space="0" w:color="002C47" w:themeColor="accent1"/>
          <w:bottom w:val="single" w:sz="8" w:space="0" w:color="002C47" w:themeColor="accent1"/>
          <w:right w:val="single" w:sz="8" w:space="0" w:color="002C47" w:themeColor="accent1"/>
        </w:tcBorders>
      </w:tcPr>
    </w:tblStylePr>
    <w:tblStylePr w:type="firstCol">
      <w:rPr>
        <w:b/>
        <w:bCs/>
      </w:rPr>
    </w:tblStylePr>
    <w:tblStylePr w:type="lastCol">
      <w:rPr>
        <w:b/>
        <w:bCs/>
      </w:rPr>
    </w:tblStylePr>
    <w:tblStylePr w:type="band1Vert">
      <w:tblPr/>
      <w:tcPr>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tblStylePr>
    <w:tblStylePr w:type="band1Horz">
      <w:tblPr/>
      <w:tcPr>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5337433">
      <w:bodyDiv w:val="1"/>
      <w:marLeft w:val="0"/>
      <w:marRight w:val="0"/>
      <w:marTop w:val="0"/>
      <w:marBottom w:val="0"/>
      <w:divBdr>
        <w:top w:val="none" w:sz="0" w:space="0" w:color="auto"/>
        <w:left w:val="none" w:sz="0" w:space="0" w:color="auto"/>
        <w:bottom w:val="none" w:sz="0" w:space="0" w:color="auto"/>
        <w:right w:val="none" w:sz="0" w:space="0" w:color="auto"/>
      </w:divBdr>
    </w:div>
    <w:div w:id="1140732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mailto:info@tga.gov.au" TargetMode="External"/><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microsoft.com/office/2007/relationships/hdphoto" Target="media/hdphoto1.wdp"/><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eader" Target="header3.xm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eader" Target="header5.xml"/><Relationship Id="rId45"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hyperlink" Target="https://www.tga.gov.au/product-information-pi" TargetMode="External"/><Relationship Id="rId19" Type="http://schemas.microsoft.com/office/2007/relationships/hdphoto" Target="media/hdphoto2.wdp"/><Relationship Id="rId31" Type="http://schemas.openxmlformats.org/officeDocument/2006/relationships/image" Target="media/image17.png"/><Relationship Id="rId44"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www.tga.gov.au" TargetMode="External"/><Relationship Id="rId48" Type="http://schemas.openxmlformats.org/officeDocument/2006/relationships/footer" Target="footer4.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ijes\AppData\Local\Hewlett-Packard\HP%20TRIM\TEMP\HPTRIM.1744\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5B00EA-8052-43EE-B589-DAA794142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Template>
  <TotalTime>34</TotalTime>
  <Pages>71</Pages>
  <Words>16924</Words>
  <Characters>95287</Characters>
  <Application>Microsoft Office Word</Application>
  <DocSecurity>0</DocSecurity>
  <Lines>2268</Lines>
  <Paragraphs>993</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Ivermectin</vt:lpstr>
    </vt:vector>
  </TitlesOfParts>
  <Company>TGA</Company>
  <LinksUpToDate>false</LinksUpToDate>
  <CharactersWithSpaces>111218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Ivermectin</dc:title>
  <dc:subject>Prescription medicines</dc:subject>
  <dc:creator>Therapeutic Goods Administration</dc:creator>
  <cp:keywords>AusPARs</cp:keywords>
  <cp:lastModifiedBy>Schilg, Cassie</cp:lastModifiedBy>
  <cp:revision>4</cp:revision>
  <cp:lastPrinted>2015-11-12T05:08:00Z</cp:lastPrinted>
  <dcterms:created xsi:type="dcterms:W3CDTF">2016-01-04T03:31:00Z</dcterms:created>
  <dcterms:modified xsi:type="dcterms:W3CDTF">2016-01-04T04:05:00Z</dcterms:modified>
</cp:coreProperties>
</file>