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B1" w:rsidRPr="00761F01" w:rsidRDefault="00F516B1" w:rsidP="00FE645F">
      <w:pPr>
        <w:rPr>
          <w:rFonts w:ascii="Times New Roman Bold" w:eastAsia="Times New Roman Bold"/>
          <w:b/>
          <w:caps/>
          <w:sz w:val="22"/>
          <w:szCs w:val="22"/>
        </w:rPr>
      </w:pPr>
      <w:r w:rsidRPr="00761F01">
        <w:rPr>
          <w:rFonts w:ascii="Times New Roman Bold" w:eastAsia="Times New Roman Bold"/>
          <w:b/>
          <w:caps/>
          <w:sz w:val="22"/>
          <w:szCs w:val="22"/>
        </w:rPr>
        <w:t>Product Information</w:t>
      </w:r>
    </w:p>
    <w:p w:rsidR="00F516B1" w:rsidRPr="00050743" w:rsidRDefault="00F516B1" w:rsidP="00F516B1">
      <w:pPr>
        <w:rPr>
          <w:b/>
          <w:sz w:val="22"/>
          <w:szCs w:val="22"/>
        </w:rPr>
      </w:pPr>
      <w:r w:rsidRPr="00050743">
        <w:rPr>
          <w:b/>
          <w:sz w:val="22"/>
          <w:szCs w:val="22"/>
        </w:rPr>
        <w:t>KALYDECO</w:t>
      </w:r>
      <w:r w:rsidRPr="00050743">
        <w:rPr>
          <w:rFonts w:ascii="Times New Roman Bold" w:hAnsi="Times New Roman Bold"/>
          <w:b/>
          <w:position w:val="6"/>
          <w:sz w:val="22"/>
          <w:szCs w:val="22"/>
        </w:rPr>
        <w:t>®</w:t>
      </w:r>
    </w:p>
    <w:p w:rsidR="00875EE7" w:rsidRPr="00050743" w:rsidRDefault="00875EE7" w:rsidP="00CF0B2B">
      <w:pPr>
        <w:rPr>
          <w:b/>
          <w:sz w:val="22"/>
          <w:szCs w:val="22"/>
        </w:rPr>
      </w:pPr>
      <w:r w:rsidRPr="00050743">
        <w:rPr>
          <w:b/>
          <w:sz w:val="22"/>
          <w:szCs w:val="22"/>
        </w:rPr>
        <w:t>(</w:t>
      </w:r>
      <w:proofErr w:type="spellStart"/>
      <w:proofErr w:type="gramStart"/>
      <w:r w:rsidRPr="00050743">
        <w:rPr>
          <w:b/>
          <w:sz w:val="22"/>
          <w:szCs w:val="22"/>
        </w:rPr>
        <w:t>ivacaftor</w:t>
      </w:r>
      <w:proofErr w:type="spellEnd"/>
      <w:proofErr w:type="gramEnd"/>
      <w:r w:rsidRPr="00050743">
        <w:rPr>
          <w:b/>
          <w:sz w:val="22"/>
          <w:szCs w:val="22"/>
        </w:rPr>
        <w:t>)</w:t>
      </w:r>
      <w:bookmarkStart w:id="0" w:name="_GoBack"/>
      <w:bookmarkEnd w:id="0"/>
    </w:p>
    <w:p w:rsidR="00875EE7" w:rsidRPr="00050743" w:rsidRDefault="00875EE7" w:rsidP="00964158">
      <w:pPr>
        <w:rPr>
          <w:sz w:val="22"/>
          <w:szCs w:val="22"/>
        </w:rPr>
      </w:pPr>
    </w:p>
    <w:p w:rsidR="00875EE7" w:rsidRPr="00050743" w:rsidRDefault="00875EE7" w:rsidP="00867ACE">
      <w:pPr>
        <w:rPr>
          <w:b/>
          <w:sz w:val="22"/>
          <w:szCs w:val="22"/>
        </w:rPr>
      </w:pPr>
      <w:r w:rsidRPr="00050743">
        <w:rPr>
          <w:b/>
          <w:sz w:val="22"/>
          <w:szCs w:val="22"/>
        </w:rPr>
        <w:t>NAME OF THE MEDICINE</w:t>
      </w:r>
    </w:p>
    <w:p w:rsidR="00875EE7" w:rsidRPr="00050743" w:rsidRDefault="00875EE7" w:rsidP="00867ACE">
      <w:pPr>
        <w:rPr>
          <w:sz w:val="22"/>
          <w:szCs w:val="22"/>
        </w:rPr>
      </w:pPr>
    </w:p>
    <w:p w:rsidR="00863FC8" w:rsidRPr="00050743" w:rsidRDefault="00875EE7" w:rsidP="00ED2C6C">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roofErr w:type="spellStart"/>
      <w:r w:rsidRPr="00050743">
        <w:rPr>
          <w:sz w:val="22"/>
          <w:szCs w:val="22"/>
        </w:rPr>
        <w:t>Ivacaftor</w:t>
      </w:r>
      <w:proofErr w:type="spellEnd"/>
      <w:r w:rsidRPr="00050743">
        <w:rPr>
          <w:sz w:val="22"/>
          <w:szCs w:val="22"/>
        </w:rPr>
        <w:t xml:space="preserve"> is </w:t>
      </w:r>
      <w:r w:rsidRPr="00050743">
        <w:rPr>
          <w:i/>
          <w:sz w:val="22"/>
          <w:szCs w:val="22"/>
        </w:rPr>
        <w:t>N</w:t>
      </w:r>
      <w:r w:rsidRPr="00050743">
        <w:rPr>
          <w:sz w:val="22"/>
          <w:szCs w:val="22"/>
        </w:rPr>
        <w:t>-(2</w:t>
      </w:r>
      <w:proofErr w:type="gramStart"/>
      <w:r w:rsidRPr="00050743">
        <w:rPr>
          <w:sz w:val="22"/>
          <w:szCs w:val="22"/>
        </w:rPr>
        <w:t>,4</w:t>
      </w:r>
      <w:proofErr w:type="gramEnd"/>
      <w:r w:rsidRPr="00050743">
        <w:rPr>
          <w:sz w:val="22"/>
          <w:szCs w:val="22"/>
        </w:rPr>
        <w:t>-di-tert-butyl-5-hydroxyphenyl)-1,4-dihydro-4-oxoquinoline-3-carboxamide</w:t>
      </w:r>
      <w:r w:rsidRPr="00050743">
        <w:rPr>
          <w:bCs/>
          <w:sz w:val="22"/>
          <w:szCs w:val="22"/>
        </w:rPr>
        <w:t xml:space="preserve">. The empirical formula of </w:t>
      </w:r>
      <w:proofErr w:type="spellStart"/>
      <w:r w:rsidRPr="00050743">
        <w:rPr>
          <w:bCs/>
          <w:sz w:val="22"/>
          <w:szCs w:val="22"/>
        </w:rPr>
        <w:t>ivacaftor</w:t>
      </w:r>
      <w:proofErr w:type="spellEnd"/>
      <w:r w:rsidRPr="00050743">
        <w:rPr>
          <w:bCs/>
          <w:sz w:val="22"/>
          <w:szCs w:val="22"/>
        </w:rPr>
        <w:t xml:space="preserve"> is </w:t>
      </w:r>
      <w:r w:rsidRPr="00050743">
        <w:rPr>
          <w:sz w:val="22"/>
          <w:szCs w:val="22"/>
        </w:rPr>
        <w:t>C</w:t>
      </w:r>
      <w:r w:rsidRPr="00050743">
        <w:rPr>
          <w:sz w:val="22"/>
          <w:szCs w:val="22"/>
          <w:vertAlign w:val="subscript"/>
        </w:rPr>
        <w:t>24</w:t>
      </w:r>
      <w:r w:rsidRPr="00050743">
        <w:rPr>
          <w:sz w:val="22"/>
          <w:szCs w:val="22"/>
        </w:rPr>
        <w:t>H</w:t>
      </w:r>
      <w:r w:rsidRPr="00050743">
        <w:rPr>
          <w:sz w:val="22"/>
          <w:szCs w:val="22"/>
          <w:vertAlign w:val="subscript"/>
        </w:rPr>
        <w:t>28</w:t>
      </w:r>
      <w:r w:rsidRPr="00050743">
        <w:rPr>
          <w:sz w:val="22"/>
          <w:szCs w:val="22"/>
        </w:rPr>
        <w:t>N</w:t>
      </w:r>
      <w:r w:rsidRPr="00050743">
        <w:rPr>
          <w:sz w:val="22"/>
          <w:szCs w:val="22"/>
          <w:vertAlign w:val="subscript"/>
        </w:rPr>
        <w:t>2</w:t>
      </w:r>
      <w:r w:rsidRPr="00050743">
        <w:rPr>
          <w:sz w:val="22"/>
          <w:szCs w:val="22"/>
        </w:rPr>
        <w:t>O</w:t>
      </w:r>
      <w:r w:rsidRPr="00050743">
        <w:rPr>
          <w:sz w:val="22"/>
          <w:szCs w:val="22"/>
          <w:vertAlign w:val="subscript"/>
        </w:rPr>
        <w:t>3</w:t>
      </w:r>
      <w:r w:rsidRPr="00050743">
        <w:rPr>
          <w:sz w:val="22"/>
          <w:szCs w:val="22"/>
        </w:rPr>
        <w:t xml:space="preserve"> and its molecular weight is 392.49. </w:t>
      </w:r>
      <w:r w:rsidR="00863FC8" w:rsidRPr="00050743">
        <w:rPr>
          <w:sz w:val="22"/>
          <w:szCs w:val="22"/>
        </w:rPr>
        <w:t xml:space="preserve">The </w:t>
      </w:r>
      <w:proofErr w:type="spellStart"/>
      <w:r w:rsidR="00863FC8" w:rsidRPr="00050743">
        <w:rPr>
          <w:sz w:val="22"/>
          <w:szCs w:val="22"/>
        </w:rPr>
        <w:t>pKa</w:t>
      </w:r>
      <w:proofErr w:type="spellEnd"/>
      <w:r w:rsidR="00863FC8" w:rsidRPr="00050743">
        <w:rPr>
          <w:sz w:val="22"/>
          <w:szCs w:val="22"/>
        </w:rPr>
        <w:t xml:space="preserve"> values of </w:t>
      </w:r>
      <w:proofErr w:type="spellStart"/>
      <w:r w:rsidR="00863FC8" w:rsidRPr="00050743">
        <w:rPr>
          <w:sz w:val="22"/>
          <w:szCs w:val="22"/>
        </w:rPr>
        <w:t>ivacaftor</w:t>
      </w:r>
      <w:proofErr w:type="spellEnd"/>
      <w:r w:rsidR="00863FC8" w:rsidRPr="00050743">
        <w:rPr>
          <w:sz w:val="22"/>
          <w:szCs w:val="22"/>
        </w:rPr>
        <w:t xml:space="preserve"> are 9.40 and 11.60. The log D value of </w:t>
      </w:r>
      <w:proofErr w:type="spellStart"/>
      <w:r w:rsidR="00863FC8" w:rsidRPr="00050743">
        <w:rPr>
          <w:sz w:val="22"/>
          <w:szCs w:val="22"/>
        </w:rPr>
        <w:t>ivacaftor</w:t>
      </w:r>
      <w:proofErr w:type="spellEnd"/>
      <w:r w:rsidR="00863FC8" w:rsidRPr="00050743">
        <w:rPr>
          <w:sz w:val="22"/>
          <w:szCs w:val="22"/>
        </w:rPr>
        <w:t xml:space="preserve"> is 5.68</w:t>
      </w:r>
      <w:r w:rsidR="00310ED3" w:rsidRPr="00050743">
        <w:rPr>
          <w:sz w:val="22"/>
          <w:szCs w:val="22"/>
        </w:rPr>
        <w:t> </w:t>
      </w:r>
      <w:r w:rsidR="00863FC8" w:rsidRPr="00050743">
        <w:rPr>
          <w:sz w:val="22"/>
          <w:szCs w:val="22"/>
        </w:rPr>
        <w:t>at pH=7.4 and 25°C</w:t>
      </w:r>
      <w:r w:rsidR="00863FC8" w:rsidRPr="00050743">
        <w:rPr>
          <w:color w:val="0000FF"/>
          <w:sz w:val="22"/>
          <w:szCs w:val="22"/>
        </w:rPr>
        <w:t>.</w:t>
      </w:r>
    </w:p>
    <w:p w:rsidR="00863FC8" w:rsidRPr="00050743" w:rsidRDefault="00863FC8" w:rsidP="00ED2C6C">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875EE7" w:rsidRPr="00050743" w:rsidRDefault="00875EE7" w:rsidP="00ED2C6C">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050743">
        <w:rPr>
          <w:sz w:val="22"/>
          <w:szCs w:val="22"/>
        </w:rPr>
        <w:t>Its structural formula is:</w:t>
      </w:r>
    </w:p>
    <w:p w:rsidR="00875EE7" w:rsidRPr="00050743" w:rsidRDefault="00875EE7" w:rsidP="00867ACE">
      <w:pPr>
        <w:rPr>
          <w:sz w:val="22"/>
          <w:szCs w:val="22"/>
        </w:rPr>
      </w:pPr>
    </w:p>
    <w:p w:rsidR="00875EE7" w:rsidRPr="00050743" w:rsidRDefault="00287B4C" w:rsidP="00867ACE">
      <w:pPr>
        <w:jc w:val="center"/>
        <w:rPr>
          <w:sz w:val="22"/>
          <w:szCs w:val="22"/>
        </w:rPr>
      </w:pPr>
      <w:r w:rsidRPr="00050743">
        <w:rPr>
          <w:noProof/>
          <w:sz w:val="22"/>
          <w:szCs w:val="22"/>
          <w:lang w:val="en-AU" w:eastAsia="en-AU"/>
        </w:rPr>
        <w:drawing>
          <wp:inline distT="0" distB="0" distL="0" distR="0" wp14:anchorId="318C9D5D" wp14:editId="7A7DD970">
            <wp:extent cx="187642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257300"/>
                    </a:xfrm>
                    <a:prstGeom prst="rect">
                      <a:avLst/>
                    </a:prstGeom>
                    <a:noFill/>
                    <a:ln>
                      <a:noFill/>
                    </a:ln>
                  </pic:spPr>
                </pic:pic>
              </a:graphicData>
            </a:graphic>
          </wp:inline>
        </w:drawing>
      </w:r>
    </w:p>
    <w:p w:rsidR="00875EE7" w:rsidRPr="00050743" w:rsidRDefault="00875EE7" w:rsidP="00867ACE">
      <w:pPr>
        <w:rPr>
          <w:sz w:val="22"/>
          <w:szCs w:val="22"/>
        </w:rPr>
      </w:pPr>
      <w:r w:rsidRPr="00050743">
        <w:rPr>
          <w:sz w:val="22"/>
          <w:szCs w:val="22"/>
        </w:rPr>
        <w:t>CAS Number: 873054-44-5</w:t>
      </w:r>
    </w:p>
    <w:p w:rsidR="00875EE7" w:rsidRPr="00050743" w:rsidRDefault="00875EE7" w:rsidP="00867ACE">
      <w:pPr>
        <w:rPr>
          <w:b/>
          <w:sz w:val="22"/>
          <w:szCs w:val="22"/>
        </w:rPr>
      </w:pPr>
    </w:p>
    <w:p w:rsidR="00875EE7" w:rsidRPr="00050743" w:rsidRDefault="00875EE7" w:rsidP="00867ACE">
      <w:pPr>
        <w:rPr>
          <w:b/>
          <w:sz w:val="22"/>
          <w:szCs w:val="22"/>
        </w:rPr>
      </w:pPr>
      <w:r w:rsidRPr="00050743">
        <w:rPr>
          <w:b/>
          <w:sz w:val="22"/>
          <w:szCs w:val="22"/>
        </w:rPr>
        <w:t>DESCRIPTION</w:t>
      </w:r>
    </w:p>
    <w:p w:rsidR="00875EE7" w:rsidRPr="00050743" w:rsidRDefault="00875EE7" w:rsidP="00867ACE">
      <w:pPr>
        <w:rPr>
          <w:sz w:val="22"/>
          <w:szCs w:val="22"/>
        </w:rPr>
      </w:pPr>
    </w:p>
    <w:p w:rsidR="00875EE7" w:rsidRPr="00050743" w:rsidRDefault="00875EE7" w:rsidP="00867ACE">
      <w:pPr>
        <w:rPr>
          <w:sz w:val="22"/>
          <w:szCs w:val="22"/>
        </w:rPr>
      </w:pPr>
      <w:proofErr w:type="spellStart"/>
      <w:r w:rsidRPr="00050743">
        <w:rPr>
          <w:sz w:val="22"/>
          <w:szCs w:val="22"/>
        </w:rPr>
        <w:t>Ivacaftor</w:t>
      </w:r>
      <w:proofErr w:type="spellEnd"/>
      <w:r w:rsidRPr="00050743">
        <w:rPr>
          <w:sz w:val="22"/>
          <w:szCs w:val="22"/>
        </w:rPr>
        <w:t xml:space="preserve"> is a white to off</w:t>
      </w:r>
      <w:r w:rsidR="00FE1A34" w:rsidRPr="00050743">
        <w:rPr>
          <w:sz w:val="22"/>
          <w:szCs w:val="22"/>
        </w:rPr>
        <w:noBreakHyphen/>
      </w:r>
      <w:r w:rsidRPr="00050743">
        <w:rPr>
          <w:sz w:val="22"/>
          <w:szCs w:val="22"/>
        </w:rPr>
        <w:t>white powder that is practically insoluble in water (&lt;0.05 microgram/mL).</w:t>
      </w:r>
    </w:p>
    <w:p w:rsidR="00875EE7" w:rsidRPr="00050743" w:rsidRDefault="00875EE7" w:rsidP="00867ACE">
      <w:pPr>
        <w:pStyle w:val="labeltext"/>
      </w:pPr>
    </w:p>
    <w:p w:rsidR="00875EE7" w:rsidRPr="00050743" w:rsidRDefault="00875EE7" w:rsidP="00794F88">
      <w:pPr>
        <w:rPr>
          <w:sz w:val="22"/>
          <w:szCs w:val="22"/>
          <w:lang w:val="en-CA"/>
        </w:rPr>
      </w:pPr>
      <w:r w:rsidRPr="00050743">
        <w:rPr>
          <w:sz w:val="22"/>
          <w:szCs w:val="22"/>
        </w:rPr>
        <w:t>KALYDECO is available as a light blue</w:t>
      </w:r>
      <w:r w:rsidR="008F1A59" w:rsidRPr="002F2335">
        <w:rPr>
          <w:sz w:val="22"/>
          <w:szCs w:val="22"/>
        </w:rPr>
        <w:t>,</w:t>
      </w:r>
      <w:r w:rsidRPr="00050743">
        <w:rPr>
          <w:sz w:val="22"/>
          <w:szCs w:val="22"/>
        </w:rPr>
        <w:t xml:space="preserve"> capsule</w:t>
      </w:r>
      <w:r w:rsidR="00FE1A34" w:rsidRPr="00050743">
        <w:rPr>
          <w:sz w:val="22"/>
          <w:szCs w:val="22"/>
        </w:rPr>
        <w:noBreakHyphen/>
      </w:r>
      <w:r w:rsidRPr="00050743">
        <w:rPr>
          <w:sz w:val="22"/>
          <w:szCs w:val="22"/>
        </w:rPr>
        <w:t>shaped, film</w:t>
      </w:r>
      <w:r w:rsidR="00FE1A34" w:rsidRPr="00050743">
        <w:rPr>
          <w:sz w:val="22"/>
          <w:szCs w:val="22"/>
        </w:rPr>
        <w:noBreakHyphen/>
      </w:r>
      <w:r w:rsidRPr="00050743">
        <w:rPr>
          <w:sz w:val="22"/>
          <w:szCs w:val="22"/>
        </w:rPr>
        <w:t>coated tablet for oral administration containing 150</w:t>
      </w:r>
      <w:r w:rsidR="00FE1A34" w:rsidRPr="00050743">
        <w:rPr>
          <w:sz w:val="22"/>
          <w:szCs w:val="22"/>
        </w:rPr>
        <w:t> </w:t>
      </w:r>
      <w:r w:rsidRPr="00050743">
        <w:rPr>
          <w:sz w:val="22"/>
          <w:szCs w:val="22"/>
        </w:rPr>
        <w:t xml:space="preserve">mg of </w:t>
      </w:r>
      <w:proofErr w:type="spellStart"/>
      <w:r w:rsidRPr="00050743">
        <w:rPr>
          <w:sz w:val="22"/>
          <w:szCs w:val="22"/>
        </w:rPr>
        <w:t>ivacaftor</w:t>
      </w:r>
      <w:proofErr w:type="spellEnd"/>
      <w:r w:rsidRPr="00050743">
        <w:rPr>
          <w:sz w:val="22"/>
          <w:szCs w:val="22"/>
        </w:rPr>
        <w:t xml:space="preserve">. Each tablet contains the following inactive ingredients: </w:t>
      </w:r>
      <w:r w:rsidRPr="00050743">
        <w:rPr>
          <w:rFonts w:eastAsia="MS Mincho"/>
          <w:sz w:val="22"/>
          <w:szCs w:val="22"/>
          <w:lang w:eastAsia="ja-JP"/>
        </w:rPr>
        <w:t>cellulose</w:t>
      </w:r>
      <w:r w:rsidR="008F1A59" w:rsidRPr="00050743">
        <w:rPr>
          <w:rFonts w:eastAsia="MS Mincho"/>
          <w:sz w:val="22"/>
          <w:szCs w:val="22"/>
          <w:lang w:eastAsia="ja-JP"/>
        </w:rPr>
        <w:noBreakHyphen/>
      </w:r>
      <w:r w:rsidRPr="00050743">
        <w:rPr>
          <w:rFonts w:eastAsia="MS Mincho"/>
          <w:sz w:val="22"/>
          <w:szCs w:val="22"/>
          <w:lang w:eastAsia="ja-JP"/>
        </w:rPr>
        <w:t xml:space="preserve">microcrystalline, lactose, </w:t>
      </w:r>
      <w:proofErr w:type="spellStart"/>
      <w:r w:rsidRPr="00050743">
        <w:rPr>
          <w:rFonts w:eastAsia="MS Mincho"/>
          <w:sz w:val="22"/>
          <w:szCs w:val="22"/>
          <w:lang w:eastAsia="ja-JP"/>
        </w:rPr>
        <w:t>hypromellose</w:t>
      </w:r>
      <w:proofErr w:type="spellEnd"/>
      <w:r w:rsidRPr="00050743">
        <w:rPr>
          <w:rFonts w:eastAsia="MS Mincho"/>
          <w:sz w:val="22"/>
          <w:szCs w:val="22"/>
          <w:lang w:eastAsia="ja-JP"/>
        </w:rPr>
        <w:t xml:space="preserve"> acetate succinate, </w:t>
      </w:r>
      <w:proofErr w:type="spellStart"/>
      <w:r w:rsidRPr="00050743">
        <w:rPr>
          <w:rFonts w:eastAsia="MS Mincho"/>
          <w:sz w:val="22"/>
          <w:szCs w:val="22"/>
          <w:lang w:eastAsia="ja-JP"/>
        </w:rPr>
        <w:t>croscarmellose</w:t>
      </w:r>
      <w:proofErr w:type="spellEnd"/>
      <w:r w:rsidRPr="00050743">
        <w:rPr>
          <w:rFonts w:eastAsia="MS Mincho"/>
          <w:sz w:val="22"/>
          <w:szCs w:val="22"/>
          <w:lang w:eastAsia="ja-JP"/>
        </w:rPr>
        <w:t xml:space="preserve"> sodium, sodium lauryl sulfate, silicon dioxide, magnesium stearate, carnauba wax, </w:t>
      </w:r>
      <w:proofErr w:type="spellStart"/>
      <w:r w:rsidRPr="00050743">
        <w:rPr>
          <w:rFonts w:eastAsia="MS Mincho"/>
          <w:sz w:val="22"/>
          <w:szCs w:val="22"/>
          <w:lang w:eastAsia="ja-JP"/>
        </w:rPr>
        <w:t>Opadry</w:t>
      </w:r>
      <w:proofErr w:type="spellEnd"/>
      <w:r w:rsidRPr="00050743">
        <w:rPr>
          <w:rFonts w:eastAsia="MS Mincho"/>
          <w:sz w:val="22"/>
          <w:szCs w:val="22"/>
          <w:lang w:eastAsia="ja-JP"/>
        </w:rPr>
        <w:t xml:space="preserve"> II complete film coating system 85F90614 Blue, OPACODE monogramming ink S</w:t>
      </w:r>
      <w:r w:rsidR="00FE1A34" w:rsidRPr="00050743">
        <w:rPr>
          <w:rFonts w:eastAsia="MS Mincho"/>
          <w:sz w:val="22"/>
          <w:szCs w:val="22"/>
          <w:lang w:eastAsia="ja-JP"/>
        </w:rPr>
        <w:noBreakHyphen/>
      </w:r>
      <w:r w:rsidRPr="00050743">
        <w:rPr>
          <w:rFonts w:eastAsia="MS Mincho"/>
          <w:sz w:val="22"/>
          <w:szCs w:val="22"/>
          <w:lang w:eastAsia="ja-JP"/>
        </w:rPr>
        <w:t>1</w:t>
      </w:r>
      <w:r w:rsidR="00FE1A34" w:rsidRPr="00050743">
        <w:rPr>
          <w:rFonts w:eastAsia="MS Mincho"/>
          <w:sz w:val="22"/>
          <w:szCs w:val="22"/>
          <w:lang w:eastAsia="ja-JP"/>
        </w:rPr>
        <w:noBreakHyphen/>
      </w:r>
      <w:r w:rsidRPr="00050743">
        <w:rPr>
          <w:rFonts w:eastAsia="MS Mincho"/>
          <w:sz w:val="22"/>
          <w:szCs w:val="22"/>
          <w:lang w:eastAsia="ja-JP"/>
        </w:rPr>
        <w:t>17823 BLACK.</w:t>
      </w:r>
    </w:p>
    <w:p w:rsidR="00875EE7" w:rsidRPr="00050743" w:rsidRDefault="00875EE7" w:rsidP="00867ACE">
      <w:pPr>
        <w:jc w:val="both"/>
        <w:rPr>
          <w:sz w:val="22"/>
          <w:szCs w:val="22"/>
        </w:rPr>
      </w:pPr>
    </w:p>
    <w:p w:rsidR="00875EE7" w:rsidRPr="00050743" w:rsidRDefault="00875EE7" w:rsidP="00867ACE">
      <w:pPr>
        <w:jc w:val="both"/>
        <w:rPr>
          <w:b/>
          <w:sz w:val="22"/>
          <w:szCs w:val="22"/>
        </w:rPr>
      </w:pPr>
      <w:r w:rsidRPr="00050743">
        <w:rPr>
          <w:b/>
          <w:sz w:val="22"/>
          <w:szCs w:val="22"/>
        </w:rPr>
        <w:t>PHARMACOLOGY</w:t>
      </w:r>
    </w:p>
    <w:p w:rsidR="00875EE7" w:rsidRPr="00050743" w:rsidRDefault="00875EE7" w:rsidP="00867ACE">
      <w:pPr>
        <w:jc w:val="both"/>
        <w:rPr>
          <w:sz w:val="22"/>
          <w:szCs w:val="22"/>
        </w:rPr>
      </w:pPr>
    </w:p>
    <w:p w:rsidR="00875EE7" w:rsidRPr="00050743" w:rsidRDefault="00875EE7" w:rsidP="00514177">
      <w:pPr>
        <w:rPr>
          <w:b/>
          <w:sz w:val="22"/>
          <w:szCs w:val="22"/>
        </w:rPr>
      </w:pPr>
      <w:r w:rsidRPr="00050743">
        <w:rPr>
          <w:b/>
          <w:sz w:val="22"/>
          <w:szCs w:val="22"/>
        </w:rPr>
        <w:t>Mechanism of Action</w:t>
      </w:r>
    </w:p>
    <w:p w:rsidR="00875EE7" w:rsidRPr="000539C7" w:rsidRDefault="00875EE7" w:rsidP="001D39D2">
      <w:pPr>
        <w:rPr>
          <w:sz w:val="22"/>
          <w:szCs w:val="22"/>
        </w:rPr>
      </w:pPr>
      <w:proofErr w:type="spellStart"/>
      <w:r w:rsidRPr="000539C7">
        <w:rPr>
          <w:sz w:val="22"/>
          <w:szCs w:val="22"/>
        </w:rPr>
        <w:t>Ivacaftor</w:t>
      </w:r>
      <w:proofErr w:type="spellEnd"/>
      <w:r w:rsidRPr="000539C7">
        <w:rPr>
          <w:sz w:val="22"/>
          <w:szCs w:val="22"/>
        </w:rPr>
        <w:t xml:space="preserve"> is a selective </w:t>
      </w:r>
      <w:proofErr w:type="spellStart"/>
      <w:r w:rsidRPr="000539C7">
        <w:rPr>
          <w:sz w:val="22"/>
          <w:szCs w:val="22"/>
        </w:rPr>
        <w:t>potentiator</w:t>
      </w:r>
      <w:proofErr w:type="spellEnd"/>
      <w:r w:rsidRPr="000539C7">
        <w:rPr>
          <w:sz w:val="22"/>
          <w:szCs w:val="22"/>
        </w:rPr>
        <w:t xml:space="preserve"> of the </w:t>
      </w:r>
      <w:r w:rsidRPr="000539C7">
        <w:rPr>
          <w:bCs/>
          <w:sz w:val="22"/>
          <w:szCs w:val="22"/>
        </w:rPr>
        <w:t xml:space="preserve">Cystic Fibrosis Transmembrane conductance Regulator </w:t>
      </w:r>
      <w:r w:rsidRPr="000539C7">
        <w:rPr>
          <w:sz w:val="22"/>
          <w:szCs w:val="22"/>
        </w:rPr>
        <w:t>(CFTR) protein</w:t>
      </w:r>
      <w:r w:rsidR="005D1D36" w:rsidRPr="000539C7">
        <w:rPr>
          <w:sz w:val="22"/>
          <w:szCs w:val="22"/>
        </w:rPr>
        <w:t xml:space="preserve">. </w:t>
      </w:r>
      <w:r w:rsidR="001D39D2" w:rsidRPr="000539C7">
        <w:rPr>
          <w:rFonts w:eastAsia="Times New Roman Bold"/>
          <w:i/>
          <w:sz w:val="22"/>
          <w:szCs w:val="22"/>
        </w:rPr>
        <w:t>I</w:t>
      </w:r>
      <w:r w:rsidRPr="000539C7">
        <w:rPr>
          <w:i/>
          <w:sz w:val="22"/>
          <w:szCs w:val="22"/>
        </w:rPr>
        <w:t>n</w:t>
      </w:r>
      <w:r w:rsidR="00FE1A34" w:rsidRPr="000539C7">
        <w:rPr>
          <w:i/>
          <w:sz w:val="22"/>
          <w:szCs w:val="22"/>
        </w:rPr>
        <w:t> </w:t>
      </w:r>
      <w:r w:rsidRPr="000539C7">
        <w:rPr>
          <w:i/>
          <w:sz w:val="22"/>
          <w:szCs w:val="22"/>
        </w:rPr>
        <w:t>vitro</w:t>
      </w:r>
      <w:r w:rsidR="001D39D2" w:rsidRPr="000539C7">
        <w:rPr>
          <w:i/>
          <w:sz w:val="22"/>
          <w:szCs w:val="22"/>
        </w:rPr>
        <w:t>,</w:t>
      </w:r>
      <w:r w:rsidRPr="000539C7">
        <w:rPr>
          <w:sz w:val="22"/>
          <w:szCs w:val="22"/>
        </w:rPr>
        <w:t xml:space="preserve"> </w:t>
      </w:r>
      <w:proofErr w:type="spellStart"/>
      <w:r w:rsidRPr="000539C7">
        <w:rPr>
          <w:sz w:val="22"/>
          <w:szCs w:val="22"/>
        </w:rPr>
        <w:t>ivacaftor</w:t>
      </w:r>
      <w:proofErr w:type="spellEnd"/>
      <w:r w:rsidRPr="000539C7">
        <w:rPr>
          <w:sz w:val="22"/>
          <w:szCs w:val="22"/>
        </w:rPr>
        <w:t xml:space="preserve"> increases </w:t>
      </w:r>
      <w:r w:rsidR="001D39D2" w:rsidRPr="000539C7">
        <w:rPr>
          <w:sz w:val="22"/>
          <w:szCs w:val="22"/>
        </w:rPr>
        <w:t xml:space="preserve">the open probability of the </w:t>
      </w:r>
      <w:r w:rsidRPr="000539C7">
        <w:rPr>
          <w:sz w:val="22"/>
          <w:szCs w:val="22"/>
        </w:rPr>
        <w:t>CFTR channel gat</w:t>
      </w:r>
      <w:r w:rsidR="001D39D2" w:rsidRPr="000539C7">
        <w:rPr>
          <w:sz w:val="22"/>
          <w:szCs w:val="22"/>
        </w:rPr>
        <w:t>e</w:t>
      </w:r>
      <w:r w:rsidRPr="000539C7">
        <w:rPr>
          <w:sz w:val="22"/>
          <w:szCs w:val="22"/>
        </w:rPr>
        <w:t xml:space="preserve"> to enhance chloride transport</w:t>
      </w:r>
      <w:r w:rsidR="001D39D2" w:rsidRPr="000539C7">
        <w:rPr>
          <w:sz w:val="22"/>
          <w:szCs w:val="22"/>
        </w:rPr>
        <w:t xml:space="preserve">. This has been demonstrated in normal </w:t>
      </w:r>
      <w:r w:rsidR="001D39D2" w:rsidRPr="000539C7">
        <w:rPr>
          <w:rFonts w:eastAsia="Times New Roman Bold"/>
          <w:sz w:val="22"/>
          <w:szCs w:val="22"/>
        </w:rPr>
        <w:t>CFTR</w:t>
      </w:r>
      <w:r w:rsidR="001D39D2" w:rsidRPr="000539C7">
        <w:rPr>
          <w:sz w:val="22"/>
          <w:szCs w:val="22"/>
        </w:rPr>
        <w:t xml:space="preserve"> and </w:t>
      </w:r>
      <w:r w:rsidR="001D39D2" w:rsidRPr="000539C7">
        <w:rPr>
          <w:rFonts w:eastAsia="Times New Roman Bold"/>
          <w:sz w:val="22"/>
          <w:szCs w:val="22"/>
        </w:rPr>
        <w:t>in</w:t>
      </w:r>
      <w:r w:rsidR="001D39D2" w:rsidRPr="000539C7">
        <w:rPr>
          <w:sz w:val="22"/>
          <w:szCs w:val="22"/>
        </w:rPr>
        <w:t xml:space="preserve"> mutant forms of CFTR</w:t>
      </w:r>
      <w:r w:rsidR="00863D9F" w:rsidRPr="000539C7">
        <w:rPr>
          <w:bCs/>
          <w:sz w:val="22"/>
          <w:szCs w:val="22"/>
        </w:rPr>
        <w:t xml:space="preserve"> </w:t>
      </w:r>
      <w:r w:rsidR="001D39D2" w:rsidRPr="000539C7">
        <w:rPr>
          <w:bCs/>
          <w:sz w:val="22"/>
          <w:szCs w:val="22"/>
        </w:rPr>
        <w:t xml:space="preserve">that have reduced </w:t>
      </w:r>
      <w:r w:rsidR="003234F3" w:rsidRPr="000539C7">
        <w:rPr>
          <w:bCs/>
          <w:sz w:val="22"/>
          <w:szCs w:val="22"/>
        </w:rPr>
        <w:t>channel</w:t>
      </w:r>
      <w:r w:rsidR="003234F3" w:rsidRPr="000539C7">
        <w:rPr>
          <w:bCs/>
          <w:sz w:val="22"/>
          <w:szCs w:val="22"/>
        </w:rPr>
        <w:noBreakHyphen/>
        <w:t>open probability</w:t>
      </w:r>
      <w:r w:rsidR="001D39D2" w:rsidRPr="000539C7">
        <w:rPr>
          <w:bCs/>
          <w:sz w:val="22"/>
          <w:szCs w:val="22"/>
        </w:rPr>
        <w:t>,</w:t>
      </w:r>
      <w:r w:rsidR="003234F3" w:rsidRPr="000539C7">
        <w:rPr>
          <w:bCs/>
          <w:sz w:val="22"/>
          <w:szCs w:val="22"/>
        </w:rPr>
        <w:t xml:space="preserve"> </w:t>
      </w:r>
      <w:r w:rsidR="001D39D2" w:rsidRPr="000539C7">
        <w:rPr>
          <w:bCs/>
          <w:sz w:val="22"/>
          <w:szCs w:val="22"/>
        </w:rPr>
        <w:t>such as G551D</w:t>
      </w:r>
      <w:r w:rsidR="00FE1A34" w:rsidRPr="000539C7">
        <w:rPr>
          <w:bCs/>
          <w:sz w:val="22"/>
          <w:szCs w:val="22"/>
        </w:rPr>
        <w:noBreakHyphen/>
      </w:r>
      <w:r w:rsidR="001D39D2" w:rsidRPr="000539C7">
        <w:rPr>
          <w:bCs/>
          <w:sz w:val="22"/>
          <w:szCs w:val="22"/>
        </w:rPr>
        <w:t>CFTR and R117H</w:t>
      </w:r>
      <w:r w:rsidR="00DA6168" w:rsidRPr="000539C7">
        <w:rPr>
          <w:bCs/>
          <w:sz w:val="22"/>
          <w:szCs w:val="22"/>
        </w:rPr>
        <w:noBreakHyphen/>
      </w:r>
      <w:r w:rsidR="001D39D2" w:rsidRPr="000539C7">
        <w:rPr>
          <w:bCs/>
          <w:sz w:val="22"/>
          <w:szCs w:val="22"/>
        </w:rPr>
        <w:t>CFTR</w:t>
      </w:r>
      <w:r w:rsidR="003234F3" w:rsidRPr="000539C7">
        <w:rPr>
          <w:bCs/>
          <w:sz w:val="22"/>
          <w:szCs w:val="22"/>
        </w:rPr>
        <w:t xml:space="preserve">. </w:t>
      </w:r>
      <w:r w:rsidRPr="000539C7">
        <w:rPr>
          <w:sz w:val="22"/>
          <w:szCs w:val="22"/>
        </w:rPr>
        <w:t xml:space="preserve">However, the exact mechanism leading </w:t>
      </w:r>
      <w:proofErr w:type="spellStart"/>
      <w:r w:rsidRPr="000539C7">
        <w:rPr>
          <w:sz w:val="22"/>
          <w:szCs w:val="22"/>
        </w:rPr>
        <w:t>ivacaftor</w:t>
      </w:r>
      <w:proofErr w:type="spellEnd"/>
      <w:r w:rsidRPr="000539C7">
        <w:rPr>
          <w:sz w:val="22"/>
          <w:szCs w:val="22"/>
        </w:rPr>
        <w:t xml:space="preserve"> to prolong the gating activity of some mutant CFTR forms has </w:t>
      </w:r>
      <w:r w:rsidR="00E277BE" w:rsidRPr="000539C7">
        <w:rPr>
          <w:sz w:val="22"/>
          <w:szCs w:val="22"/>
        </w:rPr>
        <w:t>not been completely elucidated.</w:t>
      </w:r>
    </w:p>
    <w:p w:rsidR="00537F3D" w:rsidRPr="00050743" w:rsidRDefault="00537F3D" w:rsidP="007A13C2">
      <w:pPr>
        <w:jc w:val="both"/>
        <w:rPr>
          <w:b/>
          <w:sz w:val="22"/>
          <w:szCs w:val="22"/>
        </w:rPr>
      </w:pPr>
    </w:p>
    <w:p w:rsidR="00875EE7" w:rsidRPr="00050743" w:rsidRDefault="00875EE7" w:rsidP="007A13C2">
      <w:pPr>
        <w:jc w:val="both"/>
        <w:rPr>
          <w:b/>
          <w:sz w:val="22"/>
          <w:szCs w:val="22"/>
        </w:rPr>
      </w:pPr>
      <w:r w:rsidRPr="00050743">
        <w:rPr>
          <w:b/>
          <w:sz w:val="22"/>
          <w:szCs w:val="22"/>
        </w:rPr>
        <w:t>Pharmacodynamics</w:t>
      </w:r>
    </w:p>
    <w:p w:rsidR="00875EE7" w:rsidRPr="000539C7" w:rsidRDefault="00875EE7" w:rsidP="0038681F">
      <w:pPr>
        <w:pStyle w:val="labeltext"/>
      </w:pPr>
      <w:r w:rsidRPr="000539C7">
        <w:t>In clinical trials (</w:t>
      </w:r>
      <w:r w:rsidR="008F1A59" w:rsidRPr="000539C7">
        <w:rPr>
          <w:rFonts w:eastAsia="Times New Roman Bold"/>
          <w:iCs/>
        </w:rPr>
        <w:t>S</w:t>
      </w:r>
      <w:r w:rsidRPr="000539C7">
        <w:t xml:space="preserve">tudies 1 and 2) in patients with the </w:t>
      </w:r>
      <w:r w:rsidRPr="000539C7">
        <w:rPr>
          <w:i/>
        </w:rPr>
        <w:t xml:space="preserve">G551D </w:t>
      </w:r>
      <w:r w:rsidRPr="000539C7">
        <w:t xml:space="preserve">mutation in one allele of the </w:t>
      </w:r>
      <w:r w:rsidRPr="000539C7">
        <w:rPr>
          <w:i/>
        </w:rPr>
        <w:t>CFTR</w:t>
      </w:r>
      <w:r w:rsidRPr="000539C7">
        <w:t xml:space="preserve"> gene, </w:t>
      </w:r>
      <w:proofErr w:type="spellStart"/>
      <w:r w:rsidRPr="000539C7">
        <w:t>ivacaftor</w:t>
      </w:r>
      <w:proofErr w:type="spellEnd"/>
      <w:r w:rsidRPr="000539C7">
        <w:t xml:space="preserve"> led to rapid (15 days), substantial [the mean change in sweat chloride from baseline through </w:t>
      </w:r>
      <w:r w:rsidR="006A1872" w:rsidRPr="000539C7">
        <w:rPr>
          <w:rFonts w:eastAsia="Times New Roman Bold"/>
          <w:iCs/>
        </w:rPr>
        <w:t>W</w:t>
      </w:r>
      <w:r w:rsidR="002F2335">
        <w:t xml:space="preserve">eek </w:t>
      </w:r>
      <w:r w:rsidRPr="000539C7">
        <w:t xml:space="preserve">24 was </w:t>
      </w:r>
      <w:r w:rsidR="00FE1A34" w:rsidRPr="000539C7">
        <w:noBreakHyphen/>
      </w:r>
      <w:r w:rsidRPr="000539C7">
        <w:t>48</w:t>
      </w:r>
      <w:r w:rsidR="00936078" w:rsidRPr="000539C7">
        <w:t> </w:t>
      </w:r>
      <w:proofErr w:type="spellStart"/>
      <w:r w:rsidRPr="000539C7">
        <w:t>mmol</w:t>
      </w:r>
      <w:proofErr w:type="spellEnd"/>
      <w:r w:rsidRPr="000539C7">
        <w:t xml:space="preserve">/L (95% CI </w:t>
      </w:r>
      <w:r w:rsidR="00FE1A34" w:rsidRPr="000539C7">
        <w:noBreakHyphen/>
      </w:r>
      <w:r w:rsidRPr="000539C7">
        <w:t xml:space="preserve">51, </w:t>
      </w:r>
      <w:r w:rsidR="00FE1A34" w:rsidRPr="000539C7">
        <w:noBreakHyphen/>
        <w:t xml:space="preserve">45) and </w:t>
      </w:r>
      <w:r w:rsidR="00FE1A34" w:rsidRPr="000539C7">
        <w:noBreakHyphen/>
      </w:r>
      <w:r w:rsidRPr="000539C7">
        <w:t>54</w:t>
      </w:r>
      <w:r w:rsidR="00FE1A34" w:rsidRPr="000539C7">
        <w:t> </w:t>
      </w:r>
      <w:proofErr w:type="spellStart"/>
      <w:r w:rsidRPr="000539C7">
        <w:t>mmol</w:t>
      </w:r>
      <w:proofErr w:type="spellEnd"/>
      <w:r w:rsidRPr="000539C7">
        <w:t>/L (95%</w:t>
      </w:r>
      <w:r w:rsidR="00FE1A34" w:rsidRPr="000539C7">
        <w:t> </w:t>
      </w:r>
      <w:r w:rsidRPr="000539C7">
        <w:t xml:space="preserve">CI </w:t>
      </w:r>
      <w:r w:rsidR="00E05493" w:rsidRPr="000539C7">
        <w:noBreakHyphen/>
      </w:r>
      <w:r w:rsidRPr="000539C7">
        <w:t xml:space="preserve">62, </w:t>
      </w:r>
      <w:r w:rsidR="00E05493" w:rsidRPr="000539C7">
        <w:noBreakHyphen/>
      </w:r>
      <w:r w:rsidRPr="000539C7">
        <w:t>47)</w:t>
      </w:r>
      <w:r w:rsidR="008F1A59" w:rsidRPr="000539C7">
        <w:t>,</w:t>
      </w:r>
      <w:r w:rsidRPr="000539C7">
        <w:t xml:space="preserve"> respectively], and sustained (through 48</w:t>
      </w:r>
      <w:r w:rsidR="00FE1A34" w:rsidRPr="000539C7">
        <w:t> </w:t>
      </w:r>
      <w:r w:rsidRPr="000539C7">
        <w:t>weeks) reduction i</w:t>
      </w:r>
      <w:r w:rsidR="00E277BE" w:rsidRPr="000539C7">
        <w:t>n sweat chloride concentration.</w:t>
      </w:r>
    </w:p>
    <w:p w:rsidR="00875EE7" w:rsidRPr="000539C7" w:rsidRDefault="00875EE7" w:rsidP="0038681F">
      <w:pPr>
        <w:rPr>
          <w:sz w:val="22"/>
          <w:szCs w:val="22"/>
        </w:rPr>
      </w:pPr>
    </w:p>
    <w:p w:rsidR="00B01DEF" w:rsidRPr="000539C7" w:rsidRDefault="00B01DEF" w:rsidP="00B01DEF">
      <w:pPr>
        <w:pStyle w:val="labeltext"/>
      </w:pPr>
      <w:r w:rsidRPr="000539C7">
        <w:lastRenderedPageBreak/>
        <w:t>In a clinical trial in patients who had a non</w:t>
      </w:r>
      <w:r w:rsidR="00FE1A34" w:rsidRPr="000539C7">
        <w:noBreakHyphen/>
      </w:r>
      <w:r w:rsidRPr="000539C7">
        <w:rPr>
          <w:i/>
        </w:rPr>
        <w:t>G551D</w:t>
      </w:r>
      <w:r w:rsidRPr="000539C7">
        <w:t xml:space="preserve"> gating mutation in the </w:t>
      </w:r>
      <w:r w:rsidRPr="000539C7">
        <w:rPr>
          <w:i/>
        </w:rPr>
        <w:t xml:space="preserve">CFTR </w:t>
      </w:r>
      <w:r w:rsidRPr="000539C7">
        <w:t>gene (</w:t>
      </w:r>
      <w:r w:rsidR="006A1872" w:rsidRPr="000539C7">
        <w:rPr>
          <w:rFonts w:eastAsia="Times New Roman Bold"/>
        </w:rPr>
        <w:t>St</w:t>
      </w:r>
      <w:r w:rsidR="006A1872" w:rsidRPr="000539C7">
        <w:t>udy</w:t>
      </w:r>
      <w:r w:rsidR="00FE1A34" w:rsidRPr="000539C7">
        <w:t> </w:t>
      </w:r>
      <w:r w:rsidRPr="000539C7">
        <w:t xml:space="preserve">5), treatment with </w:t>
      </w:r>
      <w:proofErr w:type="spellStart"/>
      <w:r w:rsidRPr="000539C7">
        <w:t>ivacaftor</w:t>
      </w:r>
      <w:proofErr w:type="spellEnd"/>
      <w:r w:rsidRPr="000539C7">
        <w:t xml:space="preserve"> led to a rapid </w:t>
      </w:r>
      <w:r w:rsidR="00C41502" w:rsidRPr="000539C7">
        <w:t>(15</w:t>
      </w:r>
      <w:r w:rsidR="00FE1A34" w:rsidRPr="000539C7">
        <w:t> </w:t>
      </w:r>
      <w:r w:rsidR="00C41502" w:rsidRPr="000539C7">
        <w:t xml:space="preserve">days) </w:t>
      </w:r>
      <w:r w:rsidRPr="000539C7">
        <w:t xml:space="preserve">and substantial mean change in sweat chloride </w:t>
      </w:r>
      <w:r w:rsidR="00D37195" w:rsidRPr="000539C7">
        <w:t xml:space="preserve">from baseline </w:t>
      </w:r>
      <w:r w:rsidR="004546B8" w:rsidRPr="000539C7">
        <w:t xml:space="preserve">of </w:t>
      </w:r>
      <w:r w:rsidR="004546B8" w:rsidRPr="000539C7">
        <w:noBreakHyphen/>
        <w:t>49 </w:t>
      </w:r>
      <w:proofErr w:type="spellStart"/>
      <w:r w:rsidR="00FE1A34" w:rsidRPr="000539C7">
        <w:t>mmol</w:t>
      </w:r>
      <w:proofErr w:type="spellEnd"/>
      <w:r w:rsidR="00FE1A34" w:rsidRPr="000539C7">
        <w:t xml:space="preserve">/L (95% CI </w:t>
      </w:r>
      <w:r w:rsidR="00FE1A34" w:rsidRPr="000539C7">
        <w:noBreakHyphen/>
        <w:t xml:space="preserve">57, </w:t>
      </w:r>
      <w:r w:rsidR="00FE1A34" w:rsidRPr="000539C7">
        <w:noBreakHyphen/>
      </w:r>
      <w:r w:rsidRPr="000539C7">
        <w:t>41) after 8</w:t>
      </w:r>
      <w:r w:rsidR="00FE1A34" w:rsidRPr="000539C7">
        <w:t> </w:t>
      </w:r>
      <w:r w:rsidRPr="000539C7">
        <w:t>weeks of treatment.</w:t>
      </w:r>
    </w:p>
    <w:p w:rsidR="00CC30DF" w:rsidRPr="00050743" w:rsidRDefault="00CC30DF" w:rsidP="00B01DEF">
      <w:pPr>
        <w:pStyle w:val="labeltext"/>
      </w:pPr>
    </w:p>
    <w:p w:rsidR="003234F3" w:rsidRPr="000539C7" w:rsidRDefault="003234F3" w:rsidP="003234F3">
      <w:pPr>
        <w:pStyle w:val="labeltext"/>
        <w:rPr>
          <w:rFonts w:eastAsia="Times New Roman Bold"/>
          <w:strike/>
        </w:rPr>
      </w:pPr>
      <w:r w:rsidRPr="00050743">
        <w:rPr>
          <w:bCs/>
        </w:rPr>
        <w:t>In a clinical trial (Study 6) in 69 patients age 6</w:t>
      </w:r>
      <w:r w:rsidR="00FE1A34" w:rsidRPr="00050743">
        <w:rPr>
          <w:bCs/>
        </w:rPr>
        <w:t> </w:t>
      </w:r>
      <w:r w:rsidRPr="00050743">
        <w:rPr>
          <w:bCs/>
        </w:rPr>
        <w:t xml:space="preserve">years or older with CF who had an </w:t>
      </w:r>
      <w:r w:rsidRPr="00050743">
        <w:rPr>
          <w:bCs/>
          <w:i/>
        </w:rPr>
        <w:t>R117H</w:t>
      </w:r>
      <w:r w:rsidRPr="00050743">
        <w:rPr>
          <w:bCs/>
        </w:rPr>
        <w:t xml:space="preserve"> mutation in the </w:t>
      </w:r>
      <w:r w:rsidRPr="00050743">
        <w:rPr>
          <w:bCs/>
          <w:i/>
        </w:rPr>
        <w:t>CFTR</w:t>
      </w:r>
      <w:r w:rsidRPr="00050743">
        <w:rPr>
          <w:bCs/>
        </w:rPr>
        <w:t xml:space="preserve"> gene, the treatment difference in mean change in sweat chloride from baseline through 24</w:t>
      </w:r>
      <w:r w:rsidR="00A90AE0">
        <w:rPr>
          <w:bCs/>
        </w:rPr>
        <w:t> </w:t>
      </w:r>
      <w:r w:rsidRPr="00050743">
        <w:rPr>
          <w:bCs/>
        </w:rPr>
        <w:t xml:space="preserve">weeks of treatment was </w:t>
      </w:r>
      <w:r w:rsidRPr="00050743">
        <w:rPr>
          <w:bCs/>
        </w:rPr>
        <w:noBreakHyphen/>
        <w:t>24 </w:t>
      </w:r>
      <w:proofErr w:type="spellStart"/>
      <w:r w:rsidRPr="00050743">
        <w:rPr>
          <w:bCs/>
        </w:rPr>
        <w:t>mmol</w:t>
      </w:r>
      <w:proofErr w:type="spellEnd"/>
      <w:r w:rsidRPr="00050743">
        <w:rPr>
          <w:bCs/>
        </w:rPr>
        <w:t>/L (95% CI </w:t>
      </w:r>
      <w:r w:rsidRPr="00050743">
        <w:rPr>
          <w:bCs/>
        </w:rPr>
        <w:noBreakHyphen/>
        <w:t>28, </w:t>
      </w:r>
      <w:r w:rsidRPr="00050743">
        <w:rPr>
          <w:bCs/>
        </w:rPr>
        <w:noBreakHyphen/>
        <w:t>20) and in patients 18</w:t>
      </w:r>
      <w:r w:rsidR="00A90AE0">
        <w:rPr>
          <w:bCs/>
        </w:rPr>
        <w:t> </w:t>
      </w:r>
      <w:r w:rsidRPr="00050743">
        <w:rPr>
          <w:bCs/>
        </w:rPr>
        <w:t xml:space="preserve">years or older it was </w:t>
      </w:r>
      <w:r w:rsidRPr="00050743">
        <w:rPr>
          <w:bCs/>
        </w:rPr>
        <w:noBreakHyphen/>
        <w:t>22 </w:t>
      </w:r>
      <w:proofErr w:type="spellStart"/>
      <w:r w:rsidRPr="00050743">
        <w:rPr>
          <w:bCs/>
        </w:rPr>
        <w:t>mmol</w:t>
      </w:r>
      <w:proofErr w:type="spellEnd"/>
      <w:r w:rsidRPr="00050743">
        <w:rPr>
          <w:bCs/>
        </w:rPr>
        <w:t>/L (95% CI </w:t>
      </w:r>
      <w:r w:rsidRPr="00050743">
        <w:rPr>
          <w:bCs/>
        </w:rPr>
        <w:noBreakHyphen/>
        <w:t>26, </w:t>
      </w:r>
      <w:r w:rsidRPr="00050743">
        <w:rPr>
          <w:bCs/>
        </w:rPr>
        <w:noBreakHyphen/>
        <w:t xml:space="preserve">17). The mean sweat chloride change was consistent across subgroups, including age, </w:t>
      </w:r>
      <w:r w:rsidR="00A847F8" w:rsidRPr="000539C7">
        <w:rPr>
          <w:rFonts w:eastAsia="Times New Roman Bold"/>
          <w:iCs/>
        </w:rPr>
        <w:t>p</w:t>
      </w:r>
      <w:r w:rsidRPr="000539C7">
        <w:rPr>
          <w:bCs/>
        </w:rPr>
        <w:t>oly</w:t>
      </w:r>
      <w:r w:rsidRPr="000539C7">
        <w:rPr>
          <w:bCs/>
        </w:rPr>
        <w:noBreakHyphen/>
        <w:t>T status, and FEV</w:t>
      </w:r>
      <w:r w:rsidRPr="000539C7">
        <w:rPr>
          <w:bCs/>
          <w:vertAlign w:val="subscript"/>
        </w:rPr>
        <w:t>1</w:t>
      </w:r>
      <w:r w:rsidRPr="000539C7">
        <w:rPr>
          <w:bCs/>
        </w:rPr>
        <w:t>.</w:t>
      </w:r>
      <w:r w:rsidR="007B2028" w:rsidRPr="000539C7">
        <w:rPr>
          <w:bCs/>
        </w:rPr>
        <w:t xml:space="preserve"> </w:t>
      </w:r>
    </w:p>
    <w:p w:rsidR="0082547A" w:rsidRPr="000539C7" w:rsidRDefault="0082547A" w:rsidP="00867ACE">
      <w:pPr>
        <w:jc w:val="both"/>
        <w:rPr>
          <w:b/>
          <w:sz w:val="22"/>
          <w:szCs w:val="22"/>
        </w:rPr>
      </w:pPr>
    </w:p>
    <w:p w:rsidR="00875EE7" w:rsidRPr="00050743" w:rsidRDefault="00875EE7" w:rsidP="001D5A37">
      <w:pPr>
        <w:keepNext/>
        <w:jc w:val="both"/>
        <w:rPr>
          <w:b/>
          <w:sz w:val="22"/>
          <w:szCs w:val="22"/>
        </w:rPr>
      </w:pPr>
      <w:r w:rsidRPr="00050743">
        <w:rPr>
          <w:b/>
          <w:sz w:val="22"/>
          <w:szCs w:val="22"/>
        </w:rPr>
        <w:t>Pharmacokinetics</w:t>
      </w:r>
    </w:p>
    <w:p w:rsidR="00875EE7" w:rsidRPr="00050743" w:rsidRDefault="00875EE7" w:rsidP="00B013F6">
      <w:pPr>
        <w:rPr>
          <w:sz w:val="22"/>
          <w:szCs w:val="22"/>
        </w:rPr>
      </w:pPr>
      <w:r w:rsidRPr="00050743">
        <w:rPr>
          <w:sz w:val="22"/>
          <w:szCs w:val="22"/>
        </w:rPr>
        <w:t xml:space="preserve">The pharmacokinetics of </w:t>
      </w:r>
      <w:proofErr w:type="spellStart"/>
      <w:r w:rsidRPr="00050743">
        <w:rPr>
          <w:sz w:val="22"/>
          <w:szCs w:val="22"/>
        </w:rPr>
        <w:t>ivacaftor</w:t>
      </w:r>
      <w:proofErr w:type="spellEnd"/>
      <w:r w:rsidRPr="00050743">
        <w:rPr>
          <w:sz w:val="22"/>
          <w:szCs w:val="22"/>
        </w:rPr>
        <w:t xml:space="preserve"> are similar between healthy adult volunteers and patients with CF. </w:t>
      </w:r>
      <w:r w:rsidRPr="00050743">
        <w:rPr>
          <w:bCs/>
          <w:sz w:val="22"/>
          <w:szCs w:val="22"/>
        </w:rPr>
        <w:t>After oral administration of a single 150</w:t>
      </w:r>
      <w:r w:rsidR="00C36D3F" w:rsidRPr="00050743">
        <w:rPr>
          <w:bCs/>
          <w:sz w:val="22"/>
          <w:szCs w:val="22"/>
        </w:rPr>
        <w:noBreakHyphen/>
      </w:r>
      <w:r w:rsidRPr="00050743">
        <w:rPr>
          <w:bCs/>
          <w:sz w:val="22"/>
          <w:szCs w:val="22"/>
        </w:rPr>
        <w:t xml:space="preserve">mg dose to healthy volunteers in a fed state, the mean (±SD) for AUC and </w:t>
      </w:r>
      <w:proofErr w:type="spellStart"/>
      <w:r w:rsidRPr="00050743">
        <w:rPr>
          <w:bCs/>
          <w:sz w:val="22"/>
          <w:szCs w:val="22"/>
        </w:rPr>
        <w:t>C</w:t>
      </w:r>
      <w:r w:rsidRPr="00050743">
        <w:rPr>
          <w:bCs/>
          <w:sz w:val="22"/>
          <w:szCs w:val="22"/>
          <w:vertAlign w:val="subscript"/>
        </w:rPr>
        <w:t>max</w:t>
      </w:r>
      <w:proofErr w:type="spellEnd"/>
      <w:r w:rsidRPr="00050743">
        <w:rPr>
          <w:bCs/>
          <w:sz w:val="22"/>
          <w:szCs w:val="22"/>
        </w:rPr>
        <w:t xml:space="preserve"> were 10600 (5260)</w:t>
      </w:r>
      <w:r w:rsidR="00C36D3F" w:rsidRPr="00050743">
        <w:rPr>
          <w:bCs/>
          <w:sz w:val="22"/>
          <w:szCs w:val="22"/>
        </w:rPr>
        <w:t> </w:t>
      </w:r>
      <w:r w:rsidRPr="00050743">
        <w:rPr>
          <w:bCs/>
          <w:sz w:val="22"/>
          <w:szCs w:val="22"/>
        </w:rPr>
        <w:t>ng*</w:t>
      </w:r>
      <w:proofErr w:type="spellStart"/>
      <w:r w:rsidRPr="00050743">
        <w:rPr>
          <w:bCs/>
          <w:sz w:val="22"/>
          <w:szCs w:val="22"/>
        </w:rPr>
        <w:t>hr</w:t>
      </w:r>
      <w:proofErr w:type="spellEnd"/>
      <w:r w:rsidRPr="00050743">
        <w:rPr>
          <w:bCs/>
          <w:sz w:val="22"/>
          <w:szCs w:val="22"/>
        </w:rPr>
        <w:t>/mL and 768 (233)</w:t>
      </w:r>
      <w:r w:rsidR="00C36D3F" w:rsidRPr="00050743">
        <w:rPr>
          <w:bCs/>
          <w:sz w:val="22"/>
          <w:szCs w:val="22"/>
        </w:rPr>
        <w:t> </w:t>
      </w:r>
      <w:r w:rsidRPr="00050743">
        <w:rPr>
          <w:bCs/>
          <w:sz w:val="22"/>
          <w:szCs w:val="22"/>
        </w:rPr>
        <w:t xml:space="preserve">ng/mL, respectively. </w:t>
      </w:r>
      <w:r w:rsidR="003234F3" w:rsidRPr="00050743">
        <w:rPr>
          <w:bCs/>
          <w:sz w:val="22"/>
          <w:szCs w:val="22"/>
        </w:rPr>
        <w:t>The apparent terminal half</w:t>
      </w:r>
      <w:r w:rsidR="003234F3" w:rsidRPr="00050743">
        <w:rPr>
          <w:bCs/>
          <w:sz w:val="22"/>
          <w:szCs w:val="22"/>
        </w:rPr>
        <w:noBreakHyphen/>
        <w:t>life was approximately 12</w:t>
      </w:r>
      <w:r w:rsidR="00C36D3F" w:rsidRPr="00050743">
        <w:rPr>
          <w:bCs/>
          <w:sz w:val="22"/>
          <w:szCs w:val="22"/>
        </w:rPr>
        <w:t> </w:t>
      </w:r>
      <w:r w:rsidR="003234F3" w:rsidRPr="00050743">
        <w:rPr>
          <w:bCs/>
          <w:sz w:val="22"/>
          <w:szCs w:val="22"/>
        </w:rPr>
        <w:t xml:space="preserve">hours following a single dose in the fed state. The apparent clearance (CL/F) of </w:t>
      </w:r>
      <w:proofErr w:type="spellStart"/>
      <w:r w:rsidR="003234F3" w:rsidRPr="00050743">
        <w:rPr>
          <w:bCs/>
          <w:sz w:val="22"/>
          <w:szCs w:val="22"/>
        </w:rPr>
        <w:t>ivacaftor</w:t>
      </w:r>
      <w:proofErr w:type="spellEnd"/>
      <w:r w:rsidR="003234F3" w:rsidRPr="00050743">
        <w:rPr>
          <w:bCs/>
          <w:sz w:val="22"/>
          <w:szCs w:val="22"/>
        </w:rPr>
        <w:t xml:space="preserve"> was similar for healthy subjects and patients with CF. The mean (±SD) of CL/F for the 150</w:t>
      </w:r>
      <w:r w:rsidR="00E0487F">
        <w:rPr>
          <w:bCs/>
          <w:sz w:val="22"/>
          <w:szCs w:val="22"/>
        </w:rPr>
        <w:t xml:space="preserve"> </w:t>
      </w:r>
      <w:r w:rsidR="003234F3" w:rsidRPr="00050743">
        <w:rPr>
          <w:bCs/>
          <w:sz w:val="22"/>
          <w:szCs w:val="22"/>
        </w:rPr>
        <w:t>mg dose was 17.3 (8.4) L/</w:t>
      </w:r>
      <w:proofErr w:type="spellStart"/>
      <w:r w:rsidR="003234F3" w:rsidRPr="00050743">
        <w:rPr>
          <w:bCs/>
          <w:sz w:val="22"/>
          <w:szCs w:val="22"/>
        </w:rPr>
        <w:t>hr</w:t>
      </w:r>
      <w:proofErr w:type="spellEnd"/>
      <w:r w:rsidR="003234F3" w:rsidRPr="00050743">
        <w:rPr>
          <w:bCs/>
          <w:sz w:val="22"/>
          <w:szCs w:val="22"/>
        </w:rPr>
        <w:t xml:space="preserve"> in healthy subjects at steady state.</w:t>
      </w:r>
    </w:p>
    <w:p w:rsidR="00C41502" w:rsidRPr="00050743" w:rsidRDefault="00C41502" w:rsidP="00B013F6">
      <w:pPr>
        <w:rPr>
          <w:sz w:val="22"/>
          <w:szCs w:val="22"/>
        </w:rPr>
      </w:pPr>
    </w:p>
    <w:p w:rsidR="00875EE7" w:rsidRPr="00050743" w:rsidRDefault="00875EE7" w:rsidP="00B013F6">
      <w:pPr>
        <w:rPr>
          <w:sz w:val="22"/>
          <w:szCs w:val="22"/>
        </w:rPr>
      </w:pPr>
      <w:r w:rsidRPr="00050743">
        <w:rPr>
          <w:sz w:val="22"/>
          <w:szCs w:val="22"/>
        </w:rPr>
        <w:t>After every 12</w:t>
      </w:r>
      <w:r w:rsidR="00C36D3F" w:rsidRPr="00050743">
        <w:rPr>
          <w:sz w:val="22"/>
          <w:szCs w:val="22"/>
        </w:rPr>
        <w:noBreakHyphen/>
      </w:r>
      <w:r w:rsidRPr="00050743">
        <w:rPr>
          <w:sz w:val="22"/>
          <w:szCs w:val="22"/>
        </w:rPr>
        <w:t>hour dosing, steady</w:t>
      </w:r>
      <w:r w:rsidR="00C36D3F" w:rsidRPr="00050743">
        <w:rPr>
          <w:sz w:val="22"/>
          <w:szCs w:val="22"/>
        </w:rPr>
        <w:noBreakHyphen/>
      </w:r>
      <w:r w:rsidRPr="00050743">
        <w:rPr>
          <w:sz w:val="22"/>
          <w:szCs w:val="22"/>
        </w:rPr>
        <w:t xml:space="preserve">state plasma concentrations of </w:t>
      </w:r>
      <w:proofErr w:type="spellStart"/>
      <w:r w:rsidRPr="00050743">
        <w:rPr>
          <w:sz w:val="22"/>
          <w:szCs w:val="22"/>
        </w:rPr>
        <w:t>ivacaftor</w:t>
      </w:r>
      <w:proofErr w:type="spellEnd"/>
      <w:r w:rsidRPr="00050743">
        <w:rPr>
          <w:sz w:val="22"/>
          <w:szCs w:val="22"/>
        </w:rPr>
        <w:t xml:space="preserve"> were reached by </w:t>
      </w:r>
      <w:r w:rsidR="00A847F8" w:rsidRPr="000539C7">
        <w:rPr>
          <w:sz w:val="22"/>
          <w:szCs w:val="22"/>
        </w:rPr>
        <w:t>D</w:t>
      </w:r>
      <w:r w:rsidRPr="00050743">
        <w:rPr>
          <w:sz w:val="22"/>
          <w:szCs w:val="22"/>
        </w:rPr>
        <w:t>ays 3 to 5, with an accumulation</w:t>
      </w:r>
      <w:r w:rsidR="00E277BE" w:rsidRPr="00050743">
        <w:rPr>
          <w:sz w:val="22"/>
          <w:szCs w:val="22"/>
        </w:rPr>
        <w:t xml:space="preserve"> ratio ranging from 2.2 to 2.9.</w:t>
      </w:r>
    </w:p>
    <w:p w:rsidR="00875EE7" w:rsidRPr="00050743" w:rsidRDefault="00875EE7" w:rsidP="007E244E">
      <w:pPr>
        <w:jc w:val="both"/>
        <w:rPr>
          <w:sz w:val="22"/>
          <w:szCs w:val="22"/>
        </w:rPr>
      </w:pPr>
    </w:p>
    <w:p w:rsidR="00875EE7" w:rsidRPr="00050743" w:rsidRDefault="00875EE7" w:rsidP="001D5A37">
      <w:pPr>
        <w:keepNext/>
        <w:tabs>
          <w:tab w:val="left" w:pos="270"/>
        </w:tabs>
        <w:jc w:val="both"/>
        <w:rPr>
          <w:b/>
          <w:i/>
          <w:sz w:val="22"/>
          <w:szCs w:val="22"/>
        </w:rPr>
      </w:pPr>
      <w:r w:rsidRPr="00050743">
        <w:rPr>
          <w:b/>
          <w:i/>
          <w:sz w:val="22"/>
          <w:szCs w:val="22"/>
        </w:rPr>
        <w:t>Absorption</w:t>
      </w:r>
    </w:p>
    <w:p w:rsidR="00875EE7" w:rsidRPr="00050743" w:rsidRDefault="00875EE7" w:rsidP="00783B13">
      <w:pPr>
        <w:tabs>
          <w:tab w:val="left" w:pos="270"/>
        </w:tabs>
        <w:rPr>
          <w:bCs/>
          <w:sz w:val="22"/>
          <w:szCs w:val="22"/>
        </w:rPr>
      </w:pPr>
      <w:r w:rsidRPr="00050743">
        <w:rPr>
          <w:sz w:val="22"/>
          <w:szCs w:val="22"/>
        </w:rPr>
        <w:t xml:space="preserve">Following multiple oral dose administrations of </w:t>
      </w:r>
      <w:proofErr w:type="spellStart"/>
      <w:r w:rsidRPr="00050743">
        <w:rPr>
          <w:sz w:val="22"/>
          <w:szCs w:val="22"/>
        </w:rPr>
        <w:t>ivacaftor</w:t>
      </w:r>
      <w:proofErr w:type="spellEnd"/>
      <w:r w:rsidRPr="00050743">
        <w:rPr>
          <w:sz w:val="22"/>
          <w:szCs w:val="22"/>
        </w:rPr>
        <w:t xml:space="preserve">, the exposure of </w:t>
      </w:r>
      <w:proofErr w:type="spellStart"/>
      <w:r w:rsidRPr="00050743">
        <w:rPr>
          <w:sz w:val="22"/>
          <w:szCs w:val="22"/>
        </w:rPr>
        <w:t>ivacaftor</w:t>
      </w:r>
      <w:proofErr w:type="spellEnd"/>
      <w:r w:rsidRPr="00050743">
        <w:rPr>
          <w:sz w:val="22"/>
          <w:szCs w:val="22"/>
        </w:rPr>
        <w:t xml:space="preserve"> generally increased with </w:t>
      </w:r>
      <w:r w:rsidR="008A4899" w:rsidRPr="00050743">
        <w:rPr>
          <w:sz w:val="22"/>
          <w:szCs w:val="22"/>
        </w:rPr>
        <w:t xml:space="preserve">a </w:t>
      </w:r>
      <w:r w:rsidRPr="00050743">
        <w:rPr>
          <w:sz w:val="22"/>
          <w:szCs w:val="22"/>
        </w:rPr>
        <w:t>dose from 25 mg every 12</w:t>
      </w:r>
      <w:r w:rsidR="00C36D3F" w:rsidRPr="00050743">
        <w:rPr>
          <w:sz w:val="22"/>
          <w:szCs w:val="22"/>
        </w:rPr>
        <w:t> </w:t>
      </w:r>
      <w:r w:rsidRPr="00050743">
        <w:rPr>
          <w:sz w:val="22"/>
          <w:szCs w:val="22"/>
        </w:rPr>
        <w:t>hours to 450 mg every 12</w:t>
      </w:r>
      <w:r w:rsidR="00C36D3F" w:rsidRPr="00050743">
        <w:rPr>
          <w:sz w:val="22"/>
          <w:szCs w:val="22"/>
        </w:rPr>
        <w:t> </w:t>
      </w:r>
      <w:r w:rsidRPr="00050743">
        <w:rPr>
          <w:sz w:val="22"/>
          <w:szCs w:val="22"/>
        </w:rPr>
        <w:t xml:space="preserve">hours. </w:t>
      </w:r>
      <w:r w:rsidRPr="00050743">
        <w:rPr>
          <w:bCs/>
          <w:sz w:val="22"/>
          <w:szCs w:val="22"/>
        </w:rPr>
        <w:t xml:space="preserve">The exposure of </w:t>
      </w:r>
      <w:proofErr w:type="spellStart"/>
      <w:r w:rsidRPr="00050743">
        <w:rPr>
          <w:bCs/>
          <w:sz w:val="22"/>
          <w:szCs w:val="22"/>
        </w:rPr>
        <w:t>ivacaftor</w:t>
      </w:r>
      <w:proofErr w:type="spellEnd"/>
      <w:r w:rsidRPr="00050743">
        <w:rPr>
          <w:bCs/>
          <w:sz w:val="22"/>
          <w:szCs w:val="22"/>
        </w:rPr>
        <w:t xml:space="preserve"> increased approximately 2</w:t>
      </w:r>
      <w:r w:rsidR="00D12C70" w:rsidRPr="00050743">
        <w:rPr>
          <w:bCs/>
          <w:sz w:val="22"/>
          <w:szCs w:val="22"/>
        </w:rPr>
        <w:t>.5</w:t>
      </w:r>
      <w:r w:rsidR="00C36D3F" w:rsidRPr="00050743">
        <w:rPr>
          <w:bCs/>
          <w:sz w:val="22"/>
          <w:szCs w:val="22"/>
        </w:rPr>
        <w:noBreakHyphen/>
      </w:r>
      <w:r w:rsidRPr="00050743">
        <w:rPr>
          <w:bCs/>
          <w:sz w:val="22"/>
          <w:szCs w:val="22"/>
        </w:rPr>
        <w:t xml:space="preserve"> to 4</w:t>
      </w:r>
      <w:r w:rsidR="00C36D3F" w:rsidRPr="00050743">
        <w:rPr>
          <w:bCs/>
          <w:sz w:val="22"/>
          <w:szCs w:val="22"/>
        </w:rPr>
        <w:noBreakHyphen/>
        <w:t>f</w:t>
      </w:r>
      <w:r w:rsidRPr="00050743">
        <w:rPr>
          <w:bCs/>
          <w:sz w:val="22"/>
          <w:szCs w:val="22"/>
        </w:rPr>
        <w:t xml:space="preserve">old when given with food containing fat. Therefore, </w:t>
      </w:r>
      <w:proofErr w:type="spellStart"/>
      <w:r w:rsidRPr="00050743">
        <w:rPr>
          <w:bCs/>
          <w:sz w:val="22"/>
          <w:szCs w:val="22"/>
        </w:rPr>
        <w:t>ivacaftor</w:t>
      </w:r>
      <w:proofErr w:type="spellEnd"/>
      <w:r w:rsidRPr="00050743">
        <w:rPr>
          <w:bCs/>
          <w:sz w:val="22"/>
          <w:szCs w:val="22"/>
        </w:rPr>
        <w:t xml:space="preserve"> should be administered with fat</w:t>
      </w:r>
      <w:r w:rsidR="00C36D3F" w:rsidRPr="00050743">
        <w:rPr>
          <w:bCs/>
          <w:sz w:val="22"/>
          <w:szCs w:val="22"/>
        </w:rPr>
        <w:noBreakHyphen/>
      </w:r>
      <w:r w:rsidRPr="00050743">
        <w:rPr>
          <w:bCs/>
          <w:sz w:val="22"/>
          <w:szCs w:val="22"/>
        </w:rPr>
        <w:t>containing food.</w:t>
      </w:r>
      <w:r w:rsidR="00C36D3F" w:rsidRPr="00050743">
        <w:rPr>
          <w:bCs/>
          <w:sz w:val="22"/>
          <w:szCs w:val="22"/>
        </w:rPr>
        <w:t xml:space="preserve"> </w:t>
      </w:r>
      <w:r w:rsidRPr="00050743">
        <w:rPr>
          <w:bCs/>
          <w:sz w:val="22"/>
          <w:szCs w:val="22"/>
        </w:rPr>
        <w:t xml:space="preserve">The median (range) </w:t>
      </w:r>
      <w:proofErr w:type="spellStart"/>
      <w:r w:rsidRPr="00050743">
        <w:rPr>
          <w:bCs/>
          <w:sz w:val="22"/>
          <w:szCs w:val="22"/>
        </w:rPr>
        <w:t>t</w:t>
      </w:r>
      <w:r w:rsidRPr="00050743">
        <w:rPr>
          <w:bCs/>
          <w:sz w:val="22"/>
          <w:szCs w:val="22"/>
          <w:vertAlign w:val="subscript"/>
        </w:rPr>
        <w:t>max</w:t>
      </w:r>
      <w:proofErr w:type="spellEnd"/>
      <w:r w:rsidRPr="00050743">
        <w:rPr>
          <w:bCs/>
          <w:sz w:val="22"/>
          <w:szCs w:val="22"/>
        </w:rPr>
        <w:t xml:space="preserve"> is approximately 4.0 (3.0</w:t>
      </w:r>
      <w:r w:rsidR="00A847F8" w:rsidRPr="00063FEF">
        <w:rPr>
          <w:rFonts w:eastAsia="Times New Roman Bold"/>
          <w:iCs/>
          <w:sz w:val="22"/>
          <w:szCs w:val="22"/>
        </w:rPr>
        <w:t>,</w:t>
      </w:r>
      <w:r w:rsidRPr="00050743">
        <w:rPr>
          <w:bCs/>
          <w:sz w:val="22"/>
          <w:szCs w:val="22"/>
        </w:rPr>
        <w:t xml:space="preserve"> 6.0)</w:t>
      </w:r>
      <w:r w:rsidR="00C36D3F" w:rsidRPr="00050743">
        <w:rPr>
          <w:bCs/>
          <w:sz w:val="22"/>
          <w:szCs w:val="22"/>
        </w:rPr>
        <w:t> </w:t>
      </w:r>
      <w:r w:rsidRPr="00050743">
        <w:rPr>
          <w:bCs/>
          <w:sz w:val="22"/>
          <w:szCs w:val="22"/>
        </w:rPr>
        <w:t>hours in the fed state.</w:t>
      </w:r>
    </w:p>
    <w:p w:rsidR="00875EE7" w:rsidRPr="00050743" w:rsidRDefault="00875EE7" w:rsidP="00783B13">
      <w:pPr>
        <w:jc w:val="both"/>
        <w:rPr>
          <w:i/>
          <w:sz w:val="22"/>
          <w:szCs w:val="22"/>
        </w:rPr>
      </w:pPr>
    </w:p>
    <w:p w:rsidR="00875EE7" w:rsidRPr="00050743" w:rsidRDefault="00875EE7" w:rsidP="001D5A37">
      <w:pPr>
        <w:keepNext/>
        <w:jc w:val="both"/>
        <w:rPr>
          <w:b/>
          <w:i/>
          <w:sz w:val="22"/>
          <w:szCs w:val="22"/>
        </w:rPr>
      </w:pPr>
      <w:r w:rsidRPr="00050743">
        <w:rPr>
          <w:b/>
          <w:i/>
          <w:sz w:val="22"/>
          <w:szCs w:val="22"/>
        </w:rPr>
        <w:t>Distribution</w:t>
      </w:r>
    </w:p>
    <w:p w:rsidR="00875EE7" w:rsidRPr="00050743" w:rsidRDefault="00875EE7" w:rsidP="00A5018B">
      <w:pPr>
        <w:autoSpaceDE w:val="0"/>
        <w:autoSpaceDN w:val="0"/>
        <w:adjustRightInd w:val="0"/>
        <w:rPr>
          <w:sz w:val="22"/>
          <w:szCs w:val="22"/>
        </w:rPr>
      </w:pPr>
      <w:proofErr w:type="spellStart"/>
      <w:r w:rsidRPr="00050743">
        <w:rPr>
          <w:sz w:val="22"/>
          <w:szCs w:val="22"/>
        </w:rPr>
        <w:t>Ivacaftor</w:t>
      </w:r>
      <w:proofErr w:type="spellEnd"/>
      <w:r w:rsidRPr="00050743">
        <w:rPr>
          <w:sz w:val="22"/>
          <w:szCs w:val="22"/>
        </w:rPr>
        <w:t xml:space="preserve"> is approximately 99% bound to plasma proteins, primarily to alpha 1</w:t>
      </w:r>
      <w:r w:rsidR="00C36D3F" w:rsidRPr="00050743">
        <w:rPr>
          <w:sz w:val="22"/>
          <w:szCs w:val="22"/>
        </w:rPr>
        <w:noBreakHyphen/>
      </w:r>
      <w:r w:rsidRPr="00050743">
        <w:rPr>
          <w:sz w:val="22"/>
          <w:szCs w:val="22"/>
        </w:rPr>
        <w:t xml:space="preserve">acid glycoprotein and albumin. </w:t>
      </w:r>
      <w:proofErr w:type="spellStart"/>
      <w:r w:rsidRPr="00050743">
        <w:rPr>
          <w:bCs/>
          <w:sz w:val="22"/>
          <w:szCs w:val="22"/>
        </w:rPr>
        <w:t>Ivacaftor</w:t>
      </w:r>
      <w:proofErr w:type="spellEnd"/>
      <w:r w:rsidRPr="00050743">
        <w:rPr>
          <w:bCs/>
          <w:sz w:val="22"/>
          <w:szCs w:val="22"/>
        </w:rPr>
        <w:t xml:space="preserve"> does not bind to human red blood cells.</w:t>
      </w:r>
    </w:p>
    <w:p w:rsidR="00875EE7" w:rsidRPr="00050743" w:rsidRDefault="00875EE7" w:rsidP="00A5018B">
      <w:pPr>
        <w:rPr>
          <w:sz w:val="22"/>
          <w:szCs w:val="22"/>
        </w:rPr>
      </w:pPr>
    </w:p>
    <w:p w:rsidR="00875EE7" w:rsidRPr="00050743" w:rsidRDefault="00875EE7" w:rsidP="00A5018B">
      <w:pPr>
        <w:pStyle w:val="labeltext"/>
        <w:rPr>
          <w:bCs/>
        </w:rPr>
      </w:pPr>
      <w:r w:rsidRPr="00050743">
        <w:t>After oral administration of 150</w:t>
      </w:r>
      <w:r w:rsidR="00C36D3F" w:rsidRPr="00050743">
        <w:t> </w:t>
      </w:r>
      <w:r w:rsidRPr="00050743">
        <w:t>mg every 12</w:t>
      </w:r>
      <w:r w:rsidR="00C36D3F" w:rsidRPr="00050743">
        <w:t> </w:t>
      </w:r>
      <w:r w:rsidRPr="00050743">
        <w:t>hours for 7</w:t>
      </w:r>
      <w:r w:rsidR="00C36D3F" w:rsidRPr="00050743">
        <w:t> </w:t>
      </w:r>
      <w:r w:rsidRPr="00050743">
        <w:t>days in healthy volunteers in a fed state, the mean (±SD) apparent volume of dis</w:t>
      </w:r>
      <w:r w:rsidR="00E277BE" w:rsidRPr="00050743">
        <w:t>tribution was 353 (122)</w:t>
      </w:r>
      <w:r w:rsidR="00C36D3F" w:rsidRPr="00050743">
        <w:t> </w:t>
      </w:r>
      <w:r w:rsidR="00E277BE" w:rsidRPr="00050743">
        <w:t>L.</w:t>
      </w:r>
    </w:p>
    <w:p w:rsidR="00875EE7" w:rsidRPr="00050743" w:rsidRDefault="00875EE7" w:rsidP="007E244E">
      <w:pPr>
        <w:pStyle w:val="labeltext"/>
        <w:jc w:val="both"/>
      </w:pPr>
    </w:p>
    <w:p w:rsidR="00875EE7" w:rsidRPr="00050743" w:rsidRDefault="00875EE7" w:rsidP="001D5A37">
      <w:pPr>
        <w:keepNext/>
        <w:jc w:val="both"/>
        <w:rPr>
          <w:b/>
          <w:i/>
          <w:sz w:val="22"/>
          <w:szCs w:val="22"/>
        </w:rPr>
      </w:pPr>
      <w:r w:rsidRPr="00050743">
        <w:rPr>
          <w:b/>
          <w:i/>
          <w:sz w:val="22"/>
          <w:szCs w:val="22"/>
        </w:rPr>
        <w:t>Metabolism</w:t>
      </w:r>
    </w:p>
    <w:p w:rsidR="00875EE7" w:rsidRPr="00050743" w:rsidRDefault="00875EE7" w:rsidP="00036DFA">
      <w:pPr>
        <w:rPr>
          <w:i/>
          <w:sz w:val="22"/>
          <w:szCs w:val="22"/>
        </w:rPr>
      </w:pPr>
      <w:proofErr w:type="spellStart"/>
      <w:r w:rsidRPr="00050743">
        <w:rPr>
          <w:sz w:val="22"/>
          <w:szCs w:val="22"/>
        </w:rPr>
        <w:t>Ivacaftor</w:t>
      </w:r>
      <w:proofErr w:type="spellEnd"/>
      <w:r w:rsidRPr="00050743">
        <w:rPr>
          <w:sz w:val="22"/>
          <w:szCs w:val="22"/>
        </w:rPr>
        <w:t xml:space="preserve"> is extensively </w:t>
      </w:r>
      <w:proofErr w:type="spellStart"/>
      <w:r w:rsidRPr="00050743">
        <w:rPr>
          <w:sz w:val="22"/>
          <w:szCs w:val="22"/>
        </w:rPr>
        <w:t>metabolised</w:t>
      </w:r>
      <w:proofErr w:type="spellEnd"/>
      <w:r w:rsidRPr="00050743">
        <w:rPr>
          <w:sz w:val="22"/>
          <w:szCs w:val="22"/>
        </w:rPr>
        <w:t xml:space="preserve"> in humans. </w:t>
      </w:r>
      <w:r w:rsidRPr="00050743">
        <w:rPr>
          <w:i/>
          <w:sz w:val="22"/>
          <w:szCs w:val="22"/>
        </w:rPr>
        <w:t>In</w:t>
      </w:r>
      <w:r w:rsidR="00C36D3F" w:rsidRPr="00050743">
        <w:rPr>
          <w:i/>
          <w:sz w:val="22"/>
          <w:szCs w:val="22"/>
        </w:rPr>
        <w:t> </w:t>
      </w:r>
      <w:r w:rsidRPr="00050743">
        <w:rPr>
          <w:i/>
          <w:sz w:val="22"/>
          <w:szCs w:val="22"/>
        </w:rPr>
        <w:t>vitro</w:t>
      </w:r>
      <w:r w:rsidRPr="00050743">
        <w:rPr>
          <w:sz w:val="22"/>
          <w:szCs w:val="22"/>
        </w:rPr>
        <w:t xml:space="preserve"> and </w:t>
      </w:r>
      <w:r w:rsidRPr="00050743">
        <w:rPr>
          <w:i/>
          <w:sz w:val="22"/>
          <w:szCs w:val="22"/>
        </w:rPr>
        <w:t>in</w:t>
      </w:r>
      <w:r w:rsidR="00C36D3F" w:rsidRPr="00050743">
        <w:rPr>
          <w:i/>
          <w:sz w:val="22"/>
          <w:szCs w:val="22"/>
        </w:rPr>
        <w:t> </w:t>
      </w:r>
      <w:r w:rsidRPr="00050743">
        <w:rPr>
          <w:i/>
          <w:sz w:val="22"/>
          <w:szCs w:val="22"/>
        </w:rPr>
        <w:t>vivo</w:t>
      </w:r>
      <w:r w:rsidRPr="00050743">
        <w:rPr>
          <w:sz w:val="22"/>
          <w:szCs w:val="22"/>
        </w:rPr>
        <w:t xml:space="preserve"> data indicate that </w:t>
      </w:r>
      <w:proofErr w:type="spellStart"/>
      <w:r w:rsidRPr="00050743">
        <w:rPr>
          <w:sz w:val="22"/>
          <w:szCs w:val="22"/>
        </w:rPr>
        <w:t>ivacaftor</w:t>
      </w:r>
      <w:proofErr w:type="spellEnd"/>
      <w:r w:rsidRPr="00050743">
        <w:rPr>
          <w:sz w:val="22"/>
          <w:szCs w:val="22"/>
        </w:rPr>
        <w:t xml:space="preserve"> is primarily </w:t>
      </w:r>
      <w:proofErr w:type="spellStart"/>
      <w:r w:rsidRPr="00050743">
        <w:rPr>
          <w:sz w:val="22"/>
          <w:szCs w:val="22"/>
        </w:rPr>
        <w:t>metabolised</w:t>
      </w:r>
      <w:proofErr w:type="spellEnd"/>
      <w:r w:rsidRPr="00050743">
        <w:rPr>
          <w:sz w:val="22"/>
          <w:szCs w:val="22"/>
        </w:rPr>
        <w:t xml:space="preserve"> by CYP3A.</w:t>
      </w:r>
      <w:r w:rsidR="00C36D3F" w:rsidRPr="00050743">
        <w:rPr>
          <w:sz w:val="22"/>
          <w:szCs w:val="22"/>
        </w:rPr>
        <w:t xml:space="preserve"> </w:t>
      </w:r>
      <w:r w:rsidRPr="00050743">
        <w:rPr>
          <w:sz w:val="22"/>
          <w:szCs w:val="22"/>
        </w:rPr>
        <w:t xml:space="preserve">M1 and M6 are the two major metabolites of </w:t>
      </w:r>
      <w:proofErr w:type="spellStart"/>
      <w:r w:rsidRPr="00050743">
        <w:rPr>
          <w:sz w:val="22"/>
          <w:szCs w:val="22"/>
        </w:rPr>
        <w:t>ivacaftor</w:t>
      </w:r>
      <w:proofErr w:type="spellEnd"/>
      <w:r w:rsidRPr="00050743">
        <w:rPr>
          <w:sz w:val="22"/>
          <w:szCs w:val="22"/>
        </w:rPr>
        <w:t xml:space="preserve"> in humans.</w:t>
      </w:r>
      <w:r w:rsidR="008C50A3" w:rsidRPr="00050743">
        <w:rPr>
          <w:sz w:val="22"/>
          <w:szCs w:val="22"/>
        </w:rPr>
        <w:t xml:space="preserve"> </w:t>
      </w:r>
      <w:r w:rsidRPr="00050743">
        <w:rPr>
          <w:sz w:val="22"/>
          <w:szCs w:val="22"/>
        </w:rPr>
        <w:t>M1 has approximately one</w:t>
      </w:r>
      <w:r w:rsidR="00C36D3F" w:rsidRPr="00050743">
        <w:rPr>
          <w:sz w:val="22"/>
          <w:szCs w:val="22"/>
        </w:rPr>
        <w:noBreakHyphen/>
      </w:r>
      <w:r w:rsidRPr="00050743">
        <w:rPr>
          <w:sz w:val="22"/>
          <w:szCs w:val="22"/>
        </w:rPr>
        <w:t xml:space="preserve">sixth the potency of </w:t>
      </w:r>
      <w:proofErr w:type="spellStart"/>
      <w:r w:rsidRPr="00050743">
        <w:rPr>
          <w:sz w:val="22"/>
          <w:szCs w:val="22"/>
        </w:rPr>
        <w:t>ivacaftor</w:t>
      </w:r>
      <w:proofErr w:type="spellEnd"/>
      <w:r w:rsidRPr="00050743">
        <w:rPr>
          <w:sz w:val="22"/>
          <w:szCs w:val="22"/>
        </w:rPr>
        <w:t xml:space="preserve"> and is considered pharmacologically active. M6 has less than one</w:t>
      </w:r>
      <w:r w:rsidR="00C36D3F" w:rsidRPr="00050743">
        <w:rPr>
          <w:sz w:val="22"/>
          <w:szCs w:val="22"/>
        </w:rPr>
        <w:noBreakHyphen/>
      </w:r>
      <w:r w:rsidRPr="00050743">
        <w:rPr>
          <w:sz w:val="22"/>
          <w:szCs w:val="22"/>
        </w:rPr>
        <w:t xml:space="preserve">fiftieth the potency of </w:t>
      </w:r>
      <w:proofErr w:type="spellStart"/>
      <w:r w:rsidRPr="00050743">
        <w:rPr>
          <w:sz w:val="22"/>
          <w:szCs w:val="22"/>
        </w:rPr>
        <w:t>ivacaftor</w:t>
      </w:r>
      <w:proofErr w:type="spellEnd"/>
      <w:r w:rsidRPr="00050743">
        <w:rPr>
          <w:sz w:val="22"/>
          <w:szCs w:val="22"/>
        </w:rPr>
        <w:t xml:space="preserve"> and is not considered pharmacologically active.</w:t>
      </w:r>
    </w:p>
    <w:p w:rsidR="00875EE7" w:rsidRPr="00050743" w:rsidRDefault="00875EE7" w:rsidP="007E244E">
      <w:pPr>
        <w:rPr>
          <w:i/>
          <w:sz w:val="22"/>
          <w:szCs w:val="22"/>
        </w:rPr>
      </w:pPr>
    </w:p>
    <w:p w:rsidR="00875EE7" w:rsidRPr="00050743" w:rsidRDefault="00875EE7" w:rsidP="001D5A37">
      <w:pPr>
        <w:keepNext/>
        <w:jc w:val="both"/>
        <w:rPr>
          <w:b/>
          <w:i/>
          <w:sz w:val="22"/>
          <w:szCs w:val="22"/>
        </w:rPr>
      </w:pPr>
      <w:r w:rsidRPr="00050743">
        <w:rPr>
          <w:b/>
          <w:i/>
          <w:sz w:val="22"/>
          <w:szCs w:val="22"/>
        </w:rPr>
        <w:t>Excretion</w:t>
      </w:r>
    </w:p>
    <w:p w:rsidR="003234F3" w:rsidRPr="00050743" w:rsidRDefault="00875EE7" w:rsidP="003234F3">
      <w:pPr>
        <w:rPr>
          <w:sz w:val="22"/>
          <w:szCs w:val="22"/>
        </w:rPr>
      </w:pPr>
      <w:r w:rsidRPr="00050743">
        <w:rPr>
          <w:bCs/>
          <w:sz w:val="22"/>
          <w:szCs w:val="22"/>
        </w:rPr>
        <w:t xml:space="preserve">Following oral administration, the majority of </w:t>
      </w:r>
      <w:proofErr w:type="spellStart"/>
      <w:r w:rsidRPr="00050743">
        <w:rPr>
          <w:bCs/>
          <w:sz w:val="22"/>
          <w:szCs w:val="22"/>
        </w:rPr>
        <w:t>ivacaftor</w:t>
      </w:r>
      <w:proofErr w:type="spellEnd"/>
      <w:r w:rsidRPr="00050743">
        <w:rPr>
          <w:bCs/>
          <w:sz w:val="22"/>
          <w:szCs w:val="22"/>
        </w:rPr>
        <w:t xml:space="preserve"> (88%) is </w:t>
      </w:r>
      <w:r w:rsidR="003234F3" w:rsidRPr="00050743">
        <w:rPr>
          <w:bCs/>
          <w:sz w:val="22"/>
          <w:szCs w:val="22"/>
        </w:rPr>
        <w:t>excreted</w:t>
      </w:r>
      <w:r w:rsidRPr="00050743">
        <w:rPr>
          <w:bCs/>
          <w:sz w:val="22"/>
          <w:szCs w:val="22"/>
        </w:rPr>
        <w:t xml:space="preserve"> in the </w:t>
      </w:r>
      <w:proofErr w:type="spellStart"/>
      <w:r w:rsidRPr="00050743">
        <w:rPr>
          <w:bCs/>
          <w:sz w:val="22"/>
          <w:szCs w:val="22"/>
        </w:rPr>
        <w:t>fae</w:t>
      </w:r>
      <w:r w:rsidR="00C36D3F" w:rsidRPr="00050743">
        <w:rPr>
          <w:bCs/>
          <w:sz w:val="22"/>
          <w:szCs w:val="22"/>
        </w:rPr>
        <w:t>ces</w:t>
      </w:r>
      <w:proofErr w:type="spellEnd"/>
      <w:r w:rsidR="00C36D3F" w:rsidRPr="00050743">
        <w:rPr>
          <w:bCs/>
          <w:sz w:val="22"/>
          <w:szCs w:val="22"/>
        </w:rPr>
        <w:t xml:space="preserve"> after metabolic conversion. </w:t>
      </w:r>
      <w:r w:rsidRPr="00050743">
        <w:rPr>
          <w:bCs/>
          <w:sz w:val="22"/>
          <w:szCs w:val="22"/>
        </w:rPr>
        <w:t>The major metabolites M1 and M6 accounted for approximately 65% of</w:t>
      </w:r>
      <w:r w:rsidRPr="00635648">
        <w:rPr>
          <w:bCs/>
          <w:sz w:val="22"/>
          <w:szCs w:val="22"/>
        </w:rPr>
        <w:t xml:space="preserve"> </w:t>
      </w:r>
      <w:r w:rsidR="00A847F8" w:rsidRPr="00635648">
        <w:rPr>
          <w:bCs/>
          <w:sz w:val="22"/>
          <w:szCs w:val="22"/>
        </w:rPr>
        <w:t xml:space="preserve">the </w:t>
      </w:r>
      <w:r w:rsidRPr="00050743">
        <w:rPr>
          <w:bCs/>
          <w:sz w:val="22"/>
          <w:szCs w:val="22"/>
        </w:rPr>
        <w:t xml:space="preserve">total dose </w:t>
      </w:r>
      <w:r w:rsidR="003234F3" w:rsidRPr="00050743">
        <w:rPr>
          <w:bCs/>
          <w:sz w:val="22"/>
          <w:szCs w:val="22"/>
        </w:rPr>
        <w:t>excreted</w:t>
      </w:r>
      <w:r w:rsidRPr="00050743">
        <w:rPr>
          <w:bCs/>
          <w:sz w:val="22"/>
          <w:szCs w:val="22"/>
        </w:rPr>
        <w:t xml:space="preserve"> with 22% as M1 and 43% as M6. There was negligible urinary excretion of </w:t>
      </w:r>
      <w:proofErr w:type="spellStart"/>
      <w:r w:rsidRPr="00050743">
        <w:rPr>
          <w:bCs/>
          <w:sz w:val="22"/>
          <w:szCs w:val="22"/>
        </w:rPr>
        <w:t>ivacaftor</w:t>
      </w:r>
      <w:proofErr w:type="spellEnd"/>
      <w:r w:rsidRPr="00050743">
        <w:rPr>
          <w:bCs/>
          <w:sz w:val="22"/>
          <w:szCs w:val="22"/>
        </w:rPr>
        <w:t xml:space="preserve"> as unchanged parent and minimal urinary excretion (6.6%) of </w:t>
      </w:r>
      <w:proofErr w:type="spellStart"/>
      <w:r w:rsidRPr="00050743">
        <w:rPr>
          <w:bCs/>
          <w:sz w:val="22"/>
          <w:szCs w:val="22"/>
        </w:rPr>
        <w:t>ivacaftor</w:t>
      </w:r>
      <w:proofErr w:type="spellEnd"/>
      <w:r w:rsidRPr="00050743">
        <w:rPr>
          <w:bCs/>
          <w:sz w:val="22"/>
          <w:szCs w:val="22"/>
        </w:rPr>
        <w:t xml:space="preserve"> plus metabolites</w:t>
      </w:r>
      <w:r w:rsidR="00E277BE" w:rsidRPr="00050743">
        <w:rPr>
          <w:bCs/>
          <w:sz w:val="22"/>
          <w:szCs w:val="22"/>
        </w:rPr>
        <w:t>.</w:t>
      </w:r>
    </w:p>
    <w:p w:rsidR="00875EE7" w:rsidRPr="00050743" w:rsidRDefault="00875EE7" w:rsidP="003234F3">
      <w:pPr>
        <w:rPr>
          <w:b/>
          <w:sz w:val="22"/>
          <w:szCs w:val="22"/>
        </w:rPr>
      </w:pPr>
    </w:p>
    <w:p w:rsidR="00875EE7" w:rsidRPr="00050743" w:rsidRDefault="00875EE7" w:rsidP="001D5A3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b/>
          <w:i/>
          <w:sz w:val="22"/>
          <w:szCs w:val="22"/>
        </w:rPr>
      </w:pPr>
      <w:r w:rsidRPr="00050743">
        <w:rPr>
          <w:b/>
          <w:i/>
          <w:sz w:val="22"/>
          <w:szCs w:val="22"/>
        </w:rPr>
        <w:lastRenderedPageBreak/>
        <w:t>Special Populations</w:t>
      </w:r>
    </w:p>
    <w:p w:rsidR="00875EE7" w:rsidRPr="00050743" w:rsidRDefault="00875EE7" w:rsidP="001D5A3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i/>
          <w:sz w:val="22"/>
          <w:szCs w:val="22"/>
        </w:rPr>
      </w:pPr>
    </w:p>
    <w:p w:rsidR="00875EE7" w:rsidRPr="00050743" w:rsidRDefault="00875EE7" w:rsidP="001D5A3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i/>
          <w:sz w:val="22"/>
          <w:szCs w:val="22"/>
        </w:rPr>
      </w:pPr>
      <w:r w:rsidRPr="00050743">
        <w:rPr>
          <w:i/>
          <w:sz w:val="22"/>
          <w:szCs w:val="22"/>
        </w:rPr>
        <w:t>Children and Adolescents</w:t>
      </w:r>
    </w:p>
    <w:p w:rsidR="00875EE7" w:rsidRPr="00050743" w:rsidRDefault="00875EE7" w:rsidP="0051177C">
      <w:pPr>
        <w:pStyle w:val="labeltext"/>
      </w:pPr>
      <w:r w:rsidRPr="00050743">
        <w:t xml:space="preserve">Based on population PK analysis, the predicted total body clearance was lower in children (e.g., </w:t>
      </w:r>
      <w:r w:rsidR="005C799C" w:rsidRPr="00050743">
        <w:t>7</w:t>
      </w:r>
      <w:r w:rsidR="00C36D3F" w:rsidRPr="00050743">
        <w:t> </w:t>
      </w:r>
      <w:r w:rsidRPr="00050743">
        <w:t>L/h for a 20</w:t>
      </w:r>
      <w:r w:rsidR="00C36D3F" w:rsidRPr="00050743">
        <w:noBreakHyphen/>
      </w:r>
      <w:r w:rsidRPr="00050743">
        <w:t xml:space="preserve">kg male) than in adults (e.g., </w:t>
      </w:r>
      <w:r w:rsidR="005C799C" w:rsidRPr="00050743">
        <w:t>18.2</w:t>
      </w:r>
      <w:r w:rsidR="00C36D3F" w:rsidRPr="00050743">
        <w:t> </w:t>
      </w:r>
      <w:r w:rsidRPr="00050743">
        <w:t>L/h for a 70</w:t>
      </w:r>
      <w:r w:rsidR="00C36D3F" w:rsidRPr="00050743">
        <w:noBreakHyphen/>
      </w:r>
      <w:r w:rsidRPr="00050743">
        <w:t>kg male), which resulted in a higher AUC by exposure determination from observed d</w:t>
      </w:r>
      <w:r w:rsidR="00E277BE" w:rsidRPr="00050743">
        <w:t>ata in children than in adults.</w:t>
      </w:r>
    </w:p>
    <w:p w:rsidR="00875EE7" w:rsidRPr="00050743" w:rsidRDefault="00875EE7" w:rsidP="0051177C">
      <w:pPr>
        <w:pStyle w:val="labeltext"/>
      </w:pPr>
    </w:p>
    <w:p w:rsidR="00875EE7" w:rsidRPr="00050743" w:rsidRDefault="00875EE7" w:rsidP="0051177C">
      <w:pPr>
        <w:pStyle w:val="labeltext"/>
      </w:pPr>
      <w:r w:rsidRPr="00050743">
        <w:t>Based on exposure determinations from observed data in Phase 2 and 3 studies, the 150</w:t>
      </w:r>
      <w:r w:rsidR="00C36D3F" w:rsidRPr="002F2335">
        <w:rPr>
          <w:rFonts w:eastAsia="Times New Roman Bold"/>
          <w:iCs/>
        </w:rPr>
        <w:noBreakHyphen/>
      </w:r>
      <w:r w:rsidRPr="00050743">
        <w:t xml:space="preserve">mg q12h dose regimen resulted in median and mean (SD) </w:t>
      </w:r>
      <w:proofErr w:type="spellStart"/>
      <w:r w:rsidRPr="00050743">
        <w:t>ivacaftor</w:t>
      </w:r>
      <w:proofErr w:type="spellEnd"/>
      <w:r w:rsidRPr="00050743">
        <w:t xml:space="preserve"> </w:t>
      </w:r>
      <w:proofErr w:type="spellStart"/>
      <w:r w:rsidRPr="00050743">
        <w:rPr>
          <w:iCs/>
        </w:rPr>
        <w:t>C</w:t>
      </w:r>
      <w:r w:rsidRPr="00050743">
        <w:rPr>
          <w:iCs/>
          <w:vertAlign w:val="subscript"/>
        </w:rPr>
        <w:t>min</w:t>
      </w:r>
      <w:proofErr w:type="spellEnd"/>
      <w:r w:rsidRPr="00050743">
        <w:rPr>
          <w:iCs/>
        </w:rPr>
        <w:t xml:space="preserve"> </w:t>
      </w:r>
      <w:r w:rsidRPr="00050743">
        <w:t xml:space="preserve">of </w:t>
      </w:r>
      <w:r w:rsidR="005C799C" w:rsidRPr="00050743">
        <w:t>1070</w:t>
      </w:r>
      <w:r w:rsidRPr="00050743">
        <w:t xml:space="preserve"> and </w:t>
      </w:r>
      <w:r w:rsidR="005C799C" w:rsidRPr="00050743">
        <w:t>1240</w:t>
      </w:r>
      <w:r w:rsidR="005C799C" w:rsidRPr="00050743">
        <w:rPr>
          <w:iCs/>
        </w:rPr>
        <w:t xml:space="preserve"> (621)</w:t>
      </w:r>
      <w:r w:rsidR="00382B2B" w:rsidRPr="00050743">
        <w:t> </w:t>
      </w:r>
      <w:r w:rsidRPr="00050743">
        <w:t xml:space="preserve">ng/mL for </w:t>
      </w:r>
      <w:r w:rsidR="001E4ECB" w:rsidRPr="00050743">
        <w:t>6</w:t>
      </w:r>
      <w:r w:rsidR="00C36D3F" w:rsidRPr="00050743">
        <w:noBreakHyphen/>
        <w:t xml:space="preserve"> to 11</w:t>
      </w:r>
      <w:r w:rsidR="00C36D3F" w:rsidRPr="00050743">
        <w:noBreakHyphen/>
      </w:r>
      <w:r w:rsidR="001E4ECB" w:rsidRPr="00050743">
        <w:t>year</w:t>
      </w:r>
      <w:r w:rsidR="00C36D3F" w:rsidRPr="00050743">
        <w:noBreakHyphen/>
      </w:r>
      <w:r w:rsidR="001E4ECB" w:rsidRPr="00050743">
        <w:t xml:space="preserve">old </w:t>
      </w:r>
      <w:r w:rsidRPr="00050743">
        <w:t xml:space="preserve">subjects, </w:t>
      </w:r>
      <w:r w:rsidR="005C799C" w:rsidRPr="00050743">
        <w:t>518</w:t>
      </w:r>
      <w:r w:rsidRPr="00050743">
        <w:t xml:space="preserve"> and </w:t>
      </w:r>
      <w:r w:rsidR="005C799C" w:rsidRPr="00050743">
        <w:t>562 (275)</w:t>
      </w:r>
      <w:r w:rsidR="00C36D3F" w:rsidRPr="00050743">
        <w:t> </w:t>
      </w:r>
      <w:r w:rsidRPr="00050743">
        <w:t xml:space="preserve">ng/mL for </w:t>
      </w:r>
      <w:r w:rsidR="001E4ECB" w:rsidRPr="00050743">
        <w:t>12</w:t>
      </w:r>
      <w:r w:rsidR="00C36D3F" w:rsidRPr="00050743">
        <w:noBreakHyphen/>
        <w:t xml:space="preserve"> to 17</w:t>
      </w:r>
      <w:r w:rsidR="00C36D3F" w:rsidRPr="00050743">
        <w:noBreakHyphen/>
        <w:t>year</w:t>
      </w:r>
      <w:r w:rsidR="00C36D3F" w:rsidRPr="00050743">
        <w:noBreakHyphen/>
      </w:r>
      <w:r w:rsidR="001E4ECB" w:rsidRPr="00050743">
        <w:t xml:space="preserve">old </w:t>
      </w:r>
      <w:r w:rsidRPr="00050743">
        <w:t>subjects</w:t>
      </w:r>
      <w:r w:rsidR="00EC641C" w:rsidRPr="00635648">
        <w:t>,</w:t>
      </w:r>
      <w:r w:rsidRPr="00050743">
        <w:t xml:space="preserve"> and </w:t>
      </w:r>
      <w:r w:rsidR="005C799C" w:rsidRPr="00050743">
        <w:t xml:space="preserve">612 </w:t>
      </w:r>
      <w:r w:rsidRPr="00050743">
        <w:t xml:space="preserve">and </w:t>
      </w:r>
      <w:r w:rsidR="005C799C" w:rsidRPr="00050743">
        <w:t>683 (306)</w:t>
      </w:r>
      <w:r w:rsidR="00C36D3F" w:rsidRPr="00050743">
        <w:t> </w:t>
      </w:r>
      <w:r w:rsidR="00302EB1" w:rsidRPr="00050743">
        <w:t xml:space="preserve">ng/mL for </w:t>
      </w:r>
      <w:r w:rsidRPr="00050743">
        <w:t>adult subjects. The corresponding AUC median</w:t>
      </w:r>
      <w:r w:rsidR="00302EB1" w:rsidRPr="00050743">
        <w:t xml:space="preserve"> and mean </w:t>
      </w:r>
      <w:r w:rsidR="00D12C70" w:rsidRPr="00050743">
        <w:t xml:space="preserve">(SD) </w:t>
      </w:r>
      <w:r w:rsidR="00302EB1" w:rsidRPr="00050743">
        <w:t>values were</w:t>
      </w:r>
      <w:r w:rsidR="005C799C" w:rsidRPr="00050743">
        <w:t xml:space="preserve"> </w:t>
      </w:r>
      <w:r w:rsidR="005C799C" w:rsidRPr="00050743">
        <w:rPr>
          <w:iCs/>
        </w:rPr>
        <w:t>17400</w:t>
      </w:r>
      <w:r w:rsidR="005C799C" w:rsidRPr="00050743">
        <w:t xml:space="preserve"> </w:t>
      </w:r>
      <w:r w:rsidRPr="00050743">
        <w:t xml:space="preserve">and </w:t>
      </w:r>
      <w:r w:rsidR="005C799C" w:rsidRPr="00050743">
        <w:rPr>
          <w:iCs/>
        </w:rPr>
        <w:t>19300 (8240)</w:t>
      </w:r>
      <w:r w:rsidR="000B02FC" w:rsidRPr="00050743">
        <w:rPr>
          <w:iCs/>
        </w:rPr>
        <w:t> </w:t>
      </w:r>
      <w:r w:rsidRPr="00050743">
        <w:t>ng*</w:t>
      </w:r>
      <w:proofErr w:type="spellStart"/>
      <w:r w:rsidRPr="00050743">
        <w:t>hr</w:t>
      </w:r>
      <w:proofErr w:type="spellEnd"/>
      <w:r w:rsidRPr="00050743">
        <w:t>/mL for children 6 to 11</w:t>
      </w:r>
      <w:r w:rsidR="000B02FC" w:rsidRPr="00050743">
        <w:t> </w:t>
      </w:r>
      <w:r w:rsidRPr="00050743">
        <w:t xml:space="preserve">years old, </w:t>
      </w:r>
      <w:r w:rsidR="005C799C" w:rsidRPr="00050743">
        <w:rPr>
          <w:iCs/>
        </w:rPr>
        <w:t xml:space="preserve">7810 </w:t>
      </w:r>
      <w:r w:rsidRPr="00050743">
        <w:t xml:space="preserve">and </w:t>
      </w:r>
      <w:r w:rsidR="005C799C" w:rsidRPr="00050743">
        <w:rPr>
          <w:iCs/>
        </w:rPr>
        <w:t>8790 (3610)</w:t>
      </w:r>
      <w:r w:rsidR="000B02FC" w:rsidRPr="00050743">
        <w:rPr>
          <w:iCs/>
        </w:rPr>
        <w:t> </w:t>
      </w:r>
      <w:r w:rsidRPr="00050743">
        <w:t>ng*</w:t>
      </w:r>
      <w:proofErr w:type="spellStart"/>
      <w:r w:rsidRPr="00050743">
        <w:t>hr</w:t>
      </w:r>
      <w:proofErr w:type="spellEnd"/>
      <w:r w:rsidRPr="00050743">
        <w:t xml:space="preserve">/mL for adolescents 12 to 17 years old, and </w:t>
      </w:r>
      <w:r w:rsidR="005C799C" w:rsidRPr="00050743">
        <w:rPr>
          <w:iCs/>
        </w:rPr>
        <w:t xml:space="preserve">9500 </w:t>
      </w:r>
      <w:r w:rsidRPr="00050743">
        <w:t xml:space="preserve">and </w:t>
      </w:r>
      <w:r w:rsidR="005C799C" w:rsidRPr="00050743">
        <w:rPr>
          <w:iCs/>
        </w:rPr>
        <w:t>10300 (3860)</w:t>
      </w:r>
      <w:r w:rsidR="000B02FC" w:rsidRPr="00050743">
        <w:rPr>
          <w:iCs/>
        </w:rPr>
        <w:t> </w:t>
      </w:r>
      <w:r w:rsidRPr="00050743">
        <w:t>ng*</w:t>
      </w:r>
      <w:proofErr w:type="spellStart"/>
      <w:r w:rsidRPr="00050743">
        <w:t>hr</w:t>
      </w:r>
      <w:proofErr w:type="spellEnd"/>
      <w:r w:rsidRPr="00050743">
        <w:t>/mL for adults.</w:t>
      </w:r>
    </w:p>
    <w:p w:rsidR="00875EE7" w:rsidRPr="00050743" w:rsidRDefault="00875EE7" w:rsidP="00F0032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i/>
          <w:sz w:val="22"/>
          <w:szCs w:val="22"/>
        </w:rPr>
      </w:pPr>
    </w:p>
    <w:p w:rsidR="00875EE7" w:rsidRPr="00050743" w:rsidRDefault="00875EE7" w:rsidP="001D5A3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i/>
          <w:sz w:val="22"/>
          <w:szCs w:val="22"/>
        </w:rPr>
      </w:pPr>
      <w:r w:rsidRPr="00050743">
        <w:rPr>
          <w:i/>
          <w:sz w:val="22"/>
          <w:szCs w:val="22"/>
        </w:rPr>
        <w:t>Gender</w:t>
      </w:r>
    </w:p>
    <w:p w:rsidR="00875EE7" w:rsidRPr="00050743" w:rsidRDefault="00875EE7" w:rsidP="00B166EF">
      <w:pPr>
        <w:pStyle w:val="labeltext"/>
      </w:pPr>
      <w:r w:rsidRPr="00050743">
        <w:t xml:space="preserve">The effect of gender on </w:t>
      </w:r>
      <w:proofErr w:type="spellStart"/>
      <w:r w:rsidRPr="00050743">
        <w:t>ivacaftor</w:t>
      </w:r>
      <w:proofErr w:type="spellEnd"/>
      <w:r w:rsidRPr="00050743">
        <w:t xml:space="preserve"> pharmacokinetics was evaluated using population pharmacokinetics of data from clinical studies of </w:t>
      </w:r>
      <w:proofErr w:type="spellStart"/>
      <w:r w:rsidRPr="00050743">
        <w:t>ivacaftor</w:t>
      </w:r>
      <w:proofErr w:type="spellEnd"/>
      <w:r w:rsidRPr="00050743">
        <w:t>. No dose adjustments are necessary based on gender.</w:t>
      </w:r>
    </w:p>
    <w:p w:rsidR="00875EE7" w:rsidRPr="00050743" w:rsidRDefault="00875EE7" w:rsidP="00B166EF">
      <w:pPr>
        <w:pStyle w:val="labeltext"/>
        <w:rPr>
          <w:b/>
          <w:bCs/>
        </w:rPr>
      </w:pPr>
    </w:p>
    <w:p w:rsidR="00875EE7" w:rsidRPr="00050743" w:rsidRDefault="00875EE7" w:rsidP="001D5A3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i/>
          <w:sz w:val="22"/>
          <w:szCs w:val="22"/>
        </w:rPr>
      </w:pPr>
      <w:r w:rsidRPr="00050743">
        <w:rPr>
          <w:i/>
          <w:sz w:val="22"/>
          <w:szCs w:val="22"/>
        </w:rPr>
        <w:t>Renal Impairment</w:t>
      </w:r>
    </w:p>
    <w:p w:rsidR="00875EE7" w:rsidRPr="00050743" w:rsidRDefault="00875EE7" w:rsidP="005656F4">
      <w:pPr>
        <w:pStyle w:val="labeltext"/>
      </w:pPr>
      <w:r w:rsidRPr="00050743">
        <w:t xml:space="preserve">Pharmacokinetic studies have not been performed with </w:t>
      </w:r>
      <w:proofErr w:type="spellStart"/>
      <w:r w:rsidRPr="00050743">
        <w:t>ivacaftor</w:t>
      </w:r>
      <w:proofErr w:type="spellEnd"/>
      <w:r w:rsidRPr="00050743">
        <w:t xml:space="preserve"> in patients with renal impairment. In a human pharmacokinetic study, there was minimal elimination of </w:t>
      </w:r>
      <w:proofErr w:type="spellStart"/>
      <w:r w:rsidRPr="00050743">
        <w:t>ivacaftor</w:t>
      </w:r>
      <w:proofErr w:type="spellEnd"/>
      <w:r w:rsidRPr="00050743">
        <w:t xml:space="preserve"> and its metabolites in urine (only 6.6% of total radioactivity </w:t>
      </w:r>
      <w:r w:rsidR="00C536A4" w:rsidRPr="00050743">
        <w:t xml:space="preserve">was recovered in the urine). </w:t>
      </w:r>
      <w:r w:rsidRPr="00050743">
        <w:t xml:space="preserve">There was negligible urinary excretion of </w:t>
      </w:r>
      <w:proofErr w:type="spellStart"/>
      <w:r w:rsidRPr="00050743">
        <w:t>ivacaftor</w:t>
      </w:r>
      <w:proofErr w:type="spellEnd"/>
      <w:r w:rsidRPr="00050743">
        <w:t xml:space="preserve"> as unchanged parent (less than 0.01% following a single oral dose of 500 mg). Therefore, no dose adjustments are recommended for mild and moderate renal impairment. However, caution is recommended when administering </w:t>
      </w:r>
      <w:proofErr w:type="spellStart"/>
      <w:r w:rsidRPr="00050743">
        <w:t>ivacaftor</w:t>
      </w:r>
      <w:proofErr w:type="spellEnd"/>
      <w:r w:rsidRPr="00050743">
        <w:t xml:space="preserve"> to patients with severe renal impairment (creatinine clearance less than or equal to 30 mL/min) or </w:t>
      </w:r>
      <w:r w:rsidR="001E4ECB" w:rsidRPr="00050743">
        <w:t>end</w:t>
      </w:r>
      <w:r w:rsidR="000B02FC" w:rsidRPr="00050743">
        <w:noBreakHyphen/>
      </w:r>
      <w:r w:rsidRPr="00050743">
        <w:t>stage renal disease (see DOSAGE AND A</w:t>
      </w:r>
      <w:r w:rsidR="00E277BE" w:rsidRPr="00050743">
        <w:t>DMINISTRATION and PRECAUTIONS).</w:t>
      </w:r>
    </w:p>
    <w:p w:rsidR="00875EE7" w:rsidRPr="00050743" w:rsidRDefault="00875EE7" w:rsidP="00CE0AB5">
      <w:pPr>
        <w:pStyle w:val="labeltext"/>
        <w:rPr>
          <w:i/>
        </w:rPr>
      </w:pPr>
    </w:p>
    <w:p w:rsidR="00875EE7" w:rsidRPr="00050743" w:rsidRDefault="00875EE7" w:rsidP="001D5A37">
      <w:pPr>
        <w:pStyle w:val="labeltext"/>
        <w:keepNext/>
        <w:jc w:val="both"/>
        <w:rPr>
          <w:i/>
        </w:rPr>
      </w:pPr>
      <w:r w:rsidRPr="00050743">
        <w:rPr>
          <w:i/>
        </w:rPr>
        <w:t>Hepatic Impairment</w:t>
      </w:r>
    </w:p>
    <w:p w:rsidR="001D3D39" w:rsidRPr="00050743" w:rsidRDefault="00875EE7" w:rsidP="0059178C">
      <w:pPr>
        <w:pStyle w:val="labeltext"/>
      </w:pPr>
      <w:r w:rsidRPr="00050743">
        <w:t>Following a single dose of 150</w:t>
      </w:r>
      <w:r w:rsidR="000B02FC" w:rsidRPr="00050743">
        <w:t> </w:t>
      </w:r>
      <w:r w:rsidRPr="00050743">
        <w:t xml:space="preserve">mg of </w:t>
      </w:r>
      <w:proofErr w:type="spellStart"/>
      <w:r w:rsidRPr="00050743">
        <w:t>ivacaftor</w:t>
      </w:r>
      <w:proofErr w:type="spellEnd"/>
      <w:r w:rsidRPr="00050743">
        <w:t>, subjects with moderately impaired hepatic function (Child</w:t>
      </w:r>
      <w:r w:rsidR="000B02FC" w:rsidRPr="00050743">
        <w:noBreakHyphen/>
      </w:r>
      <w:r w:rsidRPr="00050743">
        <w:t xml:space="preserve">Pugh Class B, score 7 to 9) had similar </w:t>
      </w:r>
      <w:proofErr w:type="spellStart"/>
      <w:r w:rsidRPr="00050743">
        <w:t>ivacaftor</w:t>
      </w:r>
      <w:proofErr w:type="spellEnd"/>
      <w:r w:rsidRPr="00050743">
        <w:t xml:space="preserve"> </w:t>
      </w:r>
      <w:proofErr w:type="spellStart"/>
      <w:r w:rsidRPr="00050743">
        <w:t>C</w:t>
      </w:r>
      <w:r w:rsidRPr="00050743">
        <w:rPr>
          <w:vertAlign w:val="subscript"/>
        </w:rPr>
        <w:t>max</w:t>
      </w:r>
      <w:proofErr w:type="spellEnd"/>
      <w:r w:rsidRPr="00050743">
        <w:t xml:space="preserve"> (mean (±SD) of 735</w:t>
      </w:r>
      <w:r w:rsidR="00D12C70" w:rsidRPr="00050743">
        <w:t xml:space="preserve"> </w:t>
      </w:r>
      <w:r w:rsidRPr="00050743">
        <w:t>(331)</w:t>
      </w:r>
      <w:r w:rsidR="000B02FC" w:rsidRPr="00050743">
        <w:t> </w:t>
      </w:r>
      <w:r w:rsidRPr="00050743">
        <w:t xml:space="preserve">ng/mL), but an approximately </w:t>
      </w:r>
      <w:r w:rsidR="00EC641C" w:rsidRPr="000539C7">
        <w:rPr>
          <w:rFonts w:eastAsia="Times New Roman Bold"/>
        </w:rPr>
        <w:t>2</w:t>
      </w:r>
      <w:r w:rsidR="000B02FC" w:rsidRPr="00050743">
        <w:noBreakHyphen/>
      </w:r>
      <w:r w:rsidRPr="00050743">
        <w:t xml:space="preserve">fold increase in </w:t>
      </w:r>
      <w:proofErr w:type="spellStart"/>
      <w:r w:rsidRPr="00050743">
        <w:t>ivacaftor</w:t>
      </w:r>
      <w:proofErr w:type="spellEnd"/>
      <w:r w:rsidRPr="00050743">
        <w:t xml:space="preserve"> AUC</w:t>
      </w:r>
      <w:r w:rsidRPr="00050743">
        <w:rPr>
          <w:vertAlign w:val="subscript"/>
        </w:rPr>
        <w:t>0</w:t>
      </w:r>
      <w:r w:rsidR="000B02FC" w:rsidRPr="00050743">
        <w:rPr>
          <w:vertAlign w:val="subscript"/>
        </w:rPr>
        <w:noBreakHyphen/>
      </w:r>
      <w:r w:rsidRPr="00050743">
        <w:rPr>
          <w:vertAlign w:val="subscript"/>
        </w:rPr>
        <w:t>∞</w:t>
      </w:r>
      <w:r w:rsidRPr="00050743">
        <w:t xml:space="preserve"> (mean (±SD) of 16800 (6140)</w:t>
      </w:r>
      <w:r w:rsidR="000B02FC" w:rsidRPr="00050743">
        <w:t> </w:t>
      </w:r>
      <w:r w:rsidRPr="00050743">
        <w:t>ng*</w:t>
      </w:r>
      <w:proofErr w:type="spellStart"/>
      <w:r w:rsidRPr="00050743">
        <w:t>hr</w:t>
      </w:r>
      <w:proofErr w:type="spellEnd"/>
      <w:r w:rsidRPr="00050743">
        <w:t>/mL) compared with healthy subjects matched for demographics. Simulations for predicting the steady</w:t>
      </w:r>
      <w:r w:rsidR="000B02FC" w:rsidRPr="00050743">
        <w:noBreakHyphen/>
      </w:r>
      <w:r w:rsidRPr="00050743">
        <w:t xml:space="preserve">state exposure of </w:t>
      </w:r>
      <w:proofErr w:type="spellStart"/>
      <w:r w:rsidRPr="00050743">
        <w:t>ivacaftor</w:t>
      </w:r>
      <w:proofErr w:type="spellEnd"/>
      <w:r w:rsidRPr="00050743">
        <w:t xml:space="preserve"> showed that by reducing the dosage from 150</w:t>
      </w:r>
      <w:r w:rsidR="000B02FC" w:rsidRPr="00050743">
        <w:t> </w:t>
      </w:r>
      <w:r w:rsidRPr="00050743">
        <w:t>mg q12h to 150</w:t>
      </w:r>
      <w:r w:rsidR="000B02FC" w:rsidRPr="00050743">
        <w:t> </w:t>
      </w:r>
      <w:r w:rsidRPr="00050743">
        <w:t>mg once daily, subjects with moderate hepatic impairment would have comparable steady</w:t>
      </w:r>
      <w:r w:rsidR="000B02FC" w:rsidRPr="00050743">
        <w:noBreakHyphen/>
      </w:r>
      <w:r w:rsidRPr="00050743">
        <w:t xml:space="preserve">state </w:t>
      </w:r>
      <w:proofErr w:type="spellStart"/>
      <w:r w:rsidRPr="00050743">
        <w:t>C</w:t>
      </w:r>
      <w:r w:rsidRPr="00050743">
        <w:rPr>
          <w:vertAlign w:val="subscript"/>
        </w:rPr>
        <w:t>min</w:t>
      </w:r>
      <w:proofErr w:type="spellEnd"/>
      <w:r w:rsidRPr="00050743">
        <w:t xml:space="preserve"> values as those obtained with a dose of 15</w:t>
      </w:r>
      <w:r w:rsidR="000B02FC" w:rsidRPr="00050743">
        <w:t>0 </w:t>
      </w:r>
      <w:r w:rsidRPr="00050743">
        <w:t xml:space="preserve">mg q12h in subjects </w:t>
      </w:r>
      <w:r w:rsidR="008F6D08" w:rsidRPr="00050743">
        <w:t>without hepatic impairment</w:t>
      </w:r>
      <w:r w:rsidRPr="00050743">
        <w:t>. Therefore, a reduced dose of 150 mg once daily is recommended in patients with moderate hepatic impairment. The impact of mild hepatic impairment (Child</w:t>
      </w:r>
      <w:r w:rsidR="000B02FC" w:rsidRPr="00050743">
        <w:noBreakHyphen/>
      </w:r>
      <w:r w:rsidRPr="00050743">
        <w:t xml:space="preserve">Pugh Class A, score 5 to 6) on </w:t>
      </w:r>
      <w:r w:rsidR="00EC641C" w:rsidRPr="000539C7">
        <w:t xml:space="preserve">the </w:t>
      </w:r>
      <w:r w:rsidRPr="00050743">
        <w:t xml:space="preserve">pharmacokinetics of </w:t>
      </w:r>
      <w:proofErr w:type="spellStart"/>
      <w:r w:rsidRPr="00050743">
        <w:t>ivacaftor</w:t>
      </w:r>
      <w:proofErr w:type="spellEnd"/>
      <w:r w:rsidRPr="00050743">
        <w:t xml:space="preserve"> has not been studied</w:t>
      </w:r>
      <w:r w:rsidR="009B66CD" w:rsidRPr="00050743">
        <w:t xml:space="preserve">, but the increase in </w:t>
      </w:r>
      <w:proofErr w:type="spellStart"/>
      <w:r w:rsidR="009B66CD" w:rsidRPr="00050743">
        <w:t>ivacaftor</w:t>
      </w:r>
      <w:proofErr w:type="spellEnd"/>
      <w:r w:rsidR="009B66CD" w:rsidRPr="00050743">
        <w:t xml:space="preserve"> AUC</w:t>
      </w:r>
      <w:r w:rsidR="009B66CD" w:rsidRPr="00050743">
        <w:rPr>
          <w:vertAlign w:val="subscript"/>
        </w:rPr>
        <w:t>0</w:t>
      </w:r>
      <w:r w:rsidR="009B66CD" w:rsidRPr="00050743">
        <w:rPr>
          <w:vertAlign w:val="subscript"/>
        </w:rPr>
        <w:noBreakHyphen/>
        <w:t>∞</w:t>
      </w:r>
      <w:r w:rsidR="009B66CD" w:rsidRPr="00050743">
        <w:t xml:space="preserve"> is expected to be less than two</w:t>
      </w:r>
      <w:r w:rsidR="009B66CD" w:rsidRPr="00050743">
        <w:noBreakHyphen/>
        <w:t>fold. Therefore, no dose adjustment is necessary for patients with mild hepatic impairment</w:t>
      </w:r>
      <w:r w:rsidR="00B350B3" w:rsidRPr="00050743">
        <w:t>.</w:t>
      </w:r>
    </w:p>
    <w:p w:rsidR="00BF3FA3" w:rsidRPr="00050743" w:rsidRDefault="00BF3FA3" w:rsidP="0059178C">
      <w:pPr>
        <w:pStyle w:val="labeltext"/>
      </w:pPr>
    </w:p>
    <w:p w:rsidR="00875EE7" w:rsidRPr="00050743" w:rsidRDefault="00875EE7" w:rsidP="0059178C">
      <w:pPr>
        <w:pStyle w:val="labeltext"/>
      </w:pPr>
      <w:r w:rsidRPr="00050743">
        <w:t>Studies have not been conducted in patients with severe hepatic impairment (Child</w:t>
      </w:r>
      <w:r w:rsidR="000B02FC" w:rsidRPr="00050743">
        <w:noBreakHyphen/>
      </w:r>
      <w:r w:rsidRPr="00050743">
        <w:t>Pugh Class C, score 10 to 15), but exposure is expected to be higher than in patients with moderate hepatic impairment. The use of KALYDECO in patients with severe hepatic impairment is therefore not recommended unless the benefits outweigh the risks. In such case</w:t>
      </w:r>
      <w:r w:rsidR="00EF7C3E" w:rsidRPr="00050743">
        <w:t>s</w:t>
      </w:r>
      <w:r w:rsidRPr="00050743">
        <w:t>, the starting dose should be 150 mg every other day. Dosing intervals should be modified according to clinical response and tolerability (see DOSAGE AND A</w:t>
      </w:r>
      <w:r w:rsidR="00E277BE" w:rsidRPr="00050743">
        <w:t>DMINISTRATION and PRECAUTIONS).</w:t>
      </w:r>
    </w:p>
    <w:p w:rsidR="00875EE7" w:rsidRPr="00050743" w:rsidRDefault="00875EE7" w:rsidP="004028A1">
      <w:pPr>
        <w:pStyle w:val="labeltext"/>
        <w:rPr>
          <w:color w:val="000000"/>
        </w:rPr>
      </w:pPr>
    </w:p>
    <w:p w:rsidR="00875EE7" w:rsidRPr="00050743" w:rsidRDefault="00875EE7" w:rsidP="001D5A37">
      <w:pPr>
        <w:keepNext/>
        <w:jc w:val="both"/>
        <w:rPr>
          <w:b/>
          <w:sz w:val="22"/>
          <w:szCs w:val="22"/>
        </w:rPr>
      </w:pPr>
      <w:r w:rsidRPr="00050743">
        <w:rPr>
          <w:b/>
          <w:sz w:val="22"/>
          <w:szCs w:val="22"/>
        </w:rPr>
        <w:lastRenderedPageBreak/>
        <w:t>CLINICAL TRIALS</w:t>
      </w:r>
    </w:p>
    <w:p w:rsidR="00875EE7" w:rsidRPr="00050743" w:rsidRDefault="00875EE7" w:rsidP="001D5A37">
      <w:pPr>
        <w:keepNext/>
        <w:jc w:val="both"/>
        <w:rPr>
          <w:b/>
          <w:sz w:val="22"/>
          <w:szCs w:val="22"/>
        </w:rPr>
      </w:pPr>
    </w:p>
    <w:p w:rsidR="00875EE7" w:rsidRPr="00050743" w:rsidRDefault="00875EE7" w:rsidP="002163F4">
      <w:pPr>
        <w:pStyle w:val="labeltext"/>
      </w:pPr>
      <w:r w:rsidRPr="00050743">
        <w:t xml:space="preserve">The efficacy of KALYDECO has been evaluated in </w:t>
      </w:r>
      <w:r w:rsidR="00755E42" w:rsidRPr="00050743">
        <w:t>five clinical trials including</w:t>
      </w:r>
      <w:r w:rsidR="00DA586D" w:rsidRPr="00050743">
        <w:t xml:space="preserve"> two</w:t>
      </w:r>
      <w:r w:rsidR="00755E42" w:rsidRPr="00050743">
        <w:t xml:space="preserve"> </w:t>
      </w:r>
      <w:r w:rsidRPr="00050743">
        <w:t>Phase 3</w:t>
      </w:r>
      <w:r w:rsidR="00EC641C" w:rsidRPr="002F2335">
        <w:t>,</w:t>
      </w:r>
      <w:r w:rsidRPr="00050743">
        <w:t xml:space="preserve"> </w:t>
      </w:r>
      <w:proofErr w:type="spellStart"/>
      <w:r w:rsidRPr="00050743">
        <w:t>randomised</w:t>
      </w:r>
      <w:proofErr w:type="spellEnd"/>
      <w:r w:rsidRPr="00050743">
        <w:t>, double</w:t>
      </w:r>
      <w:r w:rsidR="000B02FC" w:rsidRPr="00050743">
        <w:noBreakHyphen/>
      </w:r>
      <w:r w:rsidRPr="00050743">
        <w:t>blind, placebo</w:t>
      </w:r>
      <w:r w:rsidRPr="00050743">
        <w:noBreakHyphen/>
        <w:t>controlled, multi</w:t>
      </w:r>
      <w:r w:rsidR="000B02FC" w:rsidRPr="00050743">
        <w:noBreakHyphen/>
      </w:r>
      <w:proofErr w:type="spellStart"/>
      <w:r w:rsidRPr="00050743">
        <w:t>centre</w:t>
      </w:r>
      <w:proofErr w:type="spellEnd"/>
      <w:r w:rsidRPr="00050743">
        <w:t xml:space="preserve"> studies of clinically stable patients with CF who had the </w:t>
      </w:r>
      <w:r w:rsidRPr="00050743">
        <w:rPr>
          <w:i/>
          <w:iCs/>
        </w:rPr>
        <w:t>G551D</w:t>
      </w:r>
      <w:r w:rsidRPr="00050743">
        <w:t xml:space="preserve"> mutation in the </w:t>
      </w:r>
      <w:r w:rsidRPr="00050743">
        <w:rPr>
          <w:i/>
        </w:rPr>
        <w:t>CFTR</w:t>
      </w:r>
      <w:r w:rsidRPr="00050743">
        <w:t xml:space="preserve"> gene on at least 1 allele and had FEV</w:t>
      </w:r>
      <w:r w:rsidRPr="00050743">
        <w:rPr>
          <w:vertAlign w:val="subscript"/>
        </w:rPr>
        <w:t>1</w:t>
      </w:r>
      <w:r w:rsidRPr="00050743">
        <w:t xml:space="preserve"> </w:t>
      </w:r>
      <w:r w:rsidR="009B783D" w:rsidRPr="00050743">
        <w:rPr>
          <w:color w:val="000000"/>
        </w:rPr>
        <w:t xml:space="preserve">(forced expiratory volume exhaled in the first second) </w:t>
      </w:r>
      <w:r w:rsidR="00E277BE" w:rsidRPr="00050743">
        <w:t>≥40% predicted.</w:t>
      </w:r>
    </w:p>
    <w:p w:rsidR="009B783D" w:rsidRPr="00050743" w:rsidRDefault="009B783D" w:rsidP="002163F4">
      <w:pPr>
        <w:pStyle w:val="labeltext"/>
      </w:pPr>
    </w:p>
    <w:p w:rsidR="00875EE7" w:rsidRPr="00050743" w:rsidRDefault="00875EE7" w:rsidP="002163F4">
      <w:pPr>
        <w:pStyle w:val="labeltext"/>
      </w:pPr>
      <w:r w:rsidRPr="00050743">
        <w:t xml:space="preserve">Patients in both studies were </w:t>
      </w:r>
      <w:proofErr w:type="spellStart"/>
      <w:r w:rsidRPr="00050743">
        <w:t>randomised</w:t>
      </w:r>
      <w:proofErr w:type="spellEnd"/>
      <w:r w:rsidRPr="00050743">
        <w:t xml:space="preserve"> 1:1 to receive either 150 mg of KALYDECO or placebo every 12 hours with food containing fat for 48</w:t>
      </w:r>
      <w:r w:rsidR="000B02FC" w:rsidRPr="00050743">
        <w:t> </w:t>
      </w:r>
      <w:r w:rsidRPr="00050743">
        <w:t xml:space="preserve">weeks in addition to their prescribed CF therapies (e.g., tobramycin, </w:t>
      </w:r>
      <w:proofErr w:type="spellStart"/>
      <w:r w:rsidRPr="00050743">
        <w:t>dornase</w:t>
      </w:r>
      <w:proofErr w:type="spellEnd"/>
      <w:r w:rsidRPr="00050743">
        <w:t xml:space="preserve"> </w:t>
      </w:r>
      <w:proofErr w:type="spellStart"/>
      <w:r w:rsidRPr="00050743">
        <w:t>alfa</w:t>
      </w:r>
      <w:proofErr w:type="spellEnd"/>
      <w:r w:rsidRPr="00050743">
        <w:t>). The use of inhaled hypertonic saline was not permitted.</w:t>
      </w:r>
    </w:p>
    <w:p w:rsidR="00875EE7" w:rsidRPr="00050743" w:rsidRDefault="00875EE7" w:rsidP="002163F4">
      <w:pPr>
        <w:pStyle w:val="labeltext"/>
      </w:pPr>
    </w:p>
    <w:p w:rsidR="009F4B94" w:rsidRPr="00050743" w:rsidRDefault="009F4B94" w:rsidP="009B66CD">
      <w:pPr>
        <w:pStyle w:val="labeltext"/>
        <w:keepNext/>
        <w:rPr>
          <w:b/>
        </w:rPr>
      </w:pPr>
      <w:r w:rsidRPr="00050743">
        <w:rPr>
          <w:b/>
        </w:rPr>
        <w:t>Study 1</w:t>
      </w:r>
      <w:r w:rsidR="00B4743E" w:rsidRPr="00050743">
        <w:rPr>
          <w:b/>
        </w:rPr>
        <w:t>:</w:t>
      </w:r>
      <w:r w:rsidR="007055F7" w:rsidRPr="00050743">
        <w:rPr>
          <w:b/>
        </w:rPr>
        <w:t xml:space="preserve"> </w:t>
      </w:r>
      <w:r w:rsidRPr="00050743">
        <w:rPr>
          <w:b/>
        </w:rPr>
        <w:t>Study in Patients</w:t>
      </w:r>
      <w:r w:rsidR="00755E42" w:rsidRPr="00050743">
        <w:rPr>
          <w:b/>
        </w:rPr>
        <w:t xml:space="preserve"> with CF (≥12</w:t>
      </w:r>
      <w:r w:rsidR="000B02FC" w:rsidRPr="00050743">
        <w:rPr>
          <w:b/>
        </w:rPr>
        <w:t> </w:t>
      </w:r>
      <w:r w:rsidR="00755E42" w:rsidRPr="00050743">
        <w:rPr>
          <w:b/>
        </w:rPr>
        <w:t xml:space="preserve">years) with a </w:t>
      </w:r>
      <w:r w:rsidR="00755E42" w:rsidRPr="00050743">
        <w:rPr>
          <w:b/>
          <w:i/>
        </w:rPr>
        <w:t>G551D</w:t>
      </w:r>
      <w:r w:rsidR="000B02FC" w:rsidRPr="00050743">
        <w:rPr>
          <w:b/>
          <w:i/>
        </w:rPr>
        <w:noBreakHyphen/>
      </w:r>
      <w:r w:rsidR="00755E42" w:rsidRPr="00050743">
        <w:rPr>
          <w:b/>
          <w:i/>
        </w:rPr>
        <w:t>CFTR</w:t>
      </w:r>
      <w:r w:rsidR="00755E42" w:rsidRPr="00050743">
        <w:rPr>
          <w:b/>
        </w:rPr>
        <w:t xml:space="preserve"> </w:t>
      </w:r>
      <w:r w:rsidR="00EC641C" w:rsidRPr="000539C7">
        <w:rPr>
          <w:b/>
        </w:rPr>
        <w:t>M</w:t>
      </w:r>
      <w:r w:rsidR="00755E42" w:rsidRPr="00050743">
        <w:rPr>
          <w:b/>
        </w:rPr>
        <w:t>utation</w:t>
      </w:r>
    </w:p>
    <w:p w:rsidR="00875EE7" w:rsidRPr="00050743" w:rsidRDefault="00875EE7" w:rsidP="00FA69B4">
      <w:pPr>
        <w:pStyle w:val="labeltext"/>
      </w:pPr>
      <w:r w:rsidRPr="00050743">
        <w:t>Study 1</w:t>
      </w:r>
      <w:r w:rsidR="008A732B" w:rsidRPr="00050743">
        <w:t xml:space="preserve"> </w:t>
      </w:r>
      <w:r w:rsidRPr="00050743">
        <w:t xml:space="preserve">evaluated 161 patients who were 12 years of age or older; 122 (75.8%) patients had the </w:t>
      </w:r>
      <w:r w:rsidRPr="00050743">
        <w:rPr>
          <w:i/>
        </w:rPr>
        <w:t>F508del</w:t>
      </w:r>
      <w:r w:rsidRPr="00050743">
        <w:t xml:space="preserve"> mutation in the second allele. At the start of the study, patients in the placebo group used some medicinal products at a higher frequency than the </w:t>
      </w:r>
      <w:proofErr w:type="spellStart"/>
      <w:r w:rsidRPr="00050743">
        <w:t>ivacaftor</w:t>
      </w:r>
      <w:proofErr w:type="spellEnd"/>
      <w:r w:rsidRPr="00050743">
        <w:t xml:space="preserve"> group. These medications included </w:t>
      </w:r>
      <w:proofErr w:type="spellStart"/>
      <w:r w:rsidRPr="00050743">
        <w:t>dornase</w:t>
      </w:r>
      <w:proofErr w:type="spellEnd"/>
      <w:r w:rsidRPr="00050743">
        <w:t xml:space="preserve"> </w:t>
      </w:r>
      <w:proofErr w:type="spellStart"/>
      <w:r w:rsidRPr="00050743">
        <w:t>alfa</w:t>
      </w:r>
      <w:proofErr w:type="spellEnd"/>
      <w:r w:rsidRPr="00050743">
        <w:t xml:space="preserve"> (73.1% versus 65.1%), salbutamol (53.8% versus 42.2%), tobramycin (44.9% versus 33.7%), and </w:t>
      </w:r>
      <w:proofErr w:type="spellStart"/>
      <w:r w:rsidRPr="00050743">
        <w:t>salmeterol</w:t>
      </w:r>
      <w:proofErr w:type="spellEnd"/>
      <w:r w:rsidRPr="00050743">
        <w:t>/fluticasone (41.0% versus 27.7%). At baseline, mean predicted FEV</w:t>
      </w:r>
      <w:r w:rsidRPr="00050743">
        <w:rPr>
          <w:vertAlign w:val="subscript"/>
        </w:rPr>
        <w:t>1</w:t>
      </w:r>
      <w:r w:rsidRPr="00050743">
        <w:t xml:space="preserve"> was 63.6% (range: 31.6% to 98.2%) and mean age was 26</w:t>
      </w:r>
      <w:r w:rsidR="00382B2B" w:rsidRPr="00050743">
        <w:t> </w:t>
      </w:r>
      <w:r w:rsidR="00E277BE" w:rsidRPr="00050743">
        <w:t>years (range: 12 to 53</w:t>
      </w:r>
      <w:r w:rsidR="000B02FC" w:rsidRPr="00050743">
        <w:t> </w:t>
      </w:r>
      <w:r w:rsidR="00E277BE" w:rsidRPr="00050743">
        <w:t>years).</w:t>
      </w:r>
    </w:p>
    <w:p w:rsidR="00875EE7" w:rsidRPr="00050743" w:rsidRDefault="00875EE7" w:rsidP="002163F4">
      <w:pPr>
        <w:pStyle w:val="labeltext"/>
      </w:pPr>
    </w:p>
    <w:p w:rsidR="009F4B94" w:rsidRPr="00050743" w:rsidRDefault="009F4B94" w:rsidP="009B66CD">
      <w:pPr>
        <w:pStyle w:val="labeltext"/>
        <w:keepNext/>
        <w:rPr>
          <w:b/>
        </w:rPr>
      </w:pPr>
      <w:r w:rsidRPr="00050743">
        <w:rPr>
          <w:b/>
        </w:rPr>
        <w:t>Study 2: Study in Patients</w:t>
      </w:r>
      <w:r w:rsidR="00755E42" w:rsidRPr="00050743">
        <w:rPr>
          <w:b/>
        </w:rPr>
        <w:t xml:space="preserve"> with CF (6 </w:t>
      </w:r>
      <w:r w:rsidR="000B02FC" w:rsidRPr="00050743">
        <w:rPr>
          <w:b/>
        </w:rPr>
        <w:t>–</w:t>
      </w:r>
      <w:r w:rsidR="008216E4" w:rsidRPr="00050743">
        <w:rPr>
          <w:b/>
        </w:rPr>
        <w:t xml:space="preserve"> </w:t>
      </w:r>
      <w:r w:rsidR="00755E42" w:rsidRPr="00050743">
        <w:rPr>
          <w:b/>
        </w:rPr>
        <w:t>11</w:t>
      </w:r>
      <w:r w:rsidR="000B02FC" w:rsidRPr="00050743">
        <w:rPr>
          <w:b/>
        </w:rPr>
        <w:t> </w:t>
      </w:r>
      <w:r w:rsidR="00755E42" w:rsidRPr="00050743">
        <w:rPr>
          <w:b/>
        </w:rPr>
        <w:t xml:space="preserve">years) with a </w:t>
      </w:r>
      <w:r w:rsidR="00755E42" w:rsidRPr="00050743">
        <w:rPr>
          <w:b/>
          <w:i/>
        </w:rPr>
        <w:t>G551D</w:t>
      </w:r>
      <w:r w:rsidR="000B02FC" w:rsidRPr="00050743">
        <w:rPr>
          <w:b/>
          <w:i/>
        </w:rPr>
        <w:noBreakHyphen/>
      </w:r>
      <w:r w:rsidR="00755E42" w:rsidRPr="00050743">
        <w:rPr>
          <w:b/>
          <w:i/>
        </w:rPr>
        <w:t>CFTR</w:t>
      </w:r>
      <w:r w:rsidR="00755E42" w:rsidRPr="00050743">
        <w:rPr>
          <w:b/>
        </w:rPr>
        <w:t xml:space="preserve"> </w:t>
      </w:r>
      <w:r w:rsidR="00EC641C" w:rsidRPr="000539C7">
        <w:rPr>
          <w:b/>
        </w:rPr>
        <w:t>M</w:t>
      </w:r>
      <w:r w:rsidR="00755E42" w:rsidRPr="00050743">
        <w:rPr>
          <w:b/>
        </w:rPr>
        <w:t>utation</w:t>
      </w:r>
    </w:p>
    <w:p w:rsidR="00875EE7" w:rsidRPr="00050743" w:rsidRDefault="00875EE7" w:rsidP="00293950">
      <w:pPr>
        <w:pStyle w:val="labeltext"/>
      </w:pPr>
      <w:r w:rsidRPr="00050743">
        <w:t>Study 2 evaluated 52 patients who were 6</w:t>
      </w:r>
      <w:r w:rsidR="000B02FC" w:rsidRPr="00050743">
        <w:t xml:space="preserve"> </w:t>
      </w:r>
      <w:r w:rsidRPr="00050743">
        <w:t>to 11 years of age at screening; mean (SD) body weight was 30.9 (8.63)</w:t>
      </w:r>
      <w:r w:rsidR="000B02FC" w:rsidRPr="00050743">
        <w:t> </w:t>
      </w:r>
      <w:r w:rsidRPr="00050743">
        <w:t xml:space="preserve">kg; 42 (80.8%) of patients had the </w:t>
      </w:r>
      <w:r w:rsidRPr="00050743">
        <w:rPr>
          <w:i/>
        </w:rPr>
        <w:t>F508del</w:t>
      </w:r>
      <w:r w:rsidRPr="00050743">
        <w:t xml:space="preserve"> mutation in the second allele. At baseline, mean predicted FEV</w:t>
      </w:r>
      <w:r w:rsidRPr="00050743">
        <w:rPr>
          <w:vertAlign w:val="subscript"/>
        </w:rPr>
        <w:t>1</w:t>
      </w:r>
      <w:r w:rsidRPr="00050743">
        <w:t xml:space="preserve"> was 84.2% (range: 44.0% to 133.8%) and mean age was 9 years (range: 6 to 12</w:t>
      </w:r>
      <w:r w:rsidR="000B02FC" w:rsidRPr="00050743">
        <w:t> </w:t>
      </w:r>
      <w:r w:rsidRPr="00050743">
        <w:t>years); 8 (30.8</w:t>
      </w:r>
      <w:r w:rsidRPr="00D12E20">
        <w:t xml:space="preserve">%) patients in the placebo group and 4 (15.4%) patients in the </w:t>
      </w:r>
      <w:proofErr w:type="spellStart"/>
      <w:r w:rsidRPr="00D12E20">
        <w:t>ivacaftor</w:t>
      </w:r>
      <w:proofErr w:type="spellEnd"/>
      <w:r w:rsidRPr="00D12E20">
        <w:t xml:space="preserve"> group had an FEV</w:t>
      </w:r>
      <w:r w:rsidRPr="00050743">
        <w:rPr>
          <w:vertAlign w:val="subscript"/>
        </w:rPr>
        <w:t>1</w:t>
      </w:r>
      <w:r w:rsidRPr="00050743">
        <w:t xml:space="preserve"> less </w:t>
      </w:r>
      <w:r w:rsidR="00E277BE" w:rsidRPr="00050743">
        <w:t>than 70% predicted at baseline.</w:t>
      </w:r>
    </w:p>
    <w:p w:rsidR="00875EE7" w:rsidRPr="00050743" w:rsidRDefault="00875EE7" w:rsidP="002163F4">
      <w:pPr>
        <w:pStyle w:val="labeltext"/>
      </w:pPr>
    </w:p>
    <w:p w:rsidR="00875EE7" w:rsidRPr="00050743" w:rsidRDefault="00875EE7" w:rsidP="002163F4">
      <w:pPr>
        <w:pStyle w:val="labeltext"/>
      </w:pPr>
      <w:r w:rsidRPr="00050743">
        <w:t>The primary efficacy endpoint in both studies was the mean absolute change from baseline in percent predicted FEV</w:t>
      </w:r>
      <w:r w:rsidRPr="00050743">
        <w:rPr>
          <w:vertAlign w:val="subscript"/>
        </w:rPr>
        <w:t>1</w:t>
      </w:r>
      <w:r w:rsidR="00E277BE" w:rsidRPr="00050743">
        <w:t xml:space="preserve"> through 24 weeks of treatment.</w:t>
      </w:r>
    </w:p>
    <w:p w:rsidR="00875EE7" w:rsidRPr="000539C7" w:rsidRDefault="00875EE7" w:rsidP="002163F4">
      <w:pPr>
        <w:pStyle w:val="labeltext"/>
      </w:pPr>
    </w:p>
    <w:p w:rsidR="00875EE7" w:rsidRPr="000539C7" w:rsidRDefault="00875EE7" w:rsidP="00E46DCD">
      <w:pPr>
        <w:rPr>
          <w:sz w:val="22"/>
          <w:szCs w:val="22"/>
        </w:rPr>
      </w:pPr>
      <w:r w:rsidRPr="000539C7">
        <w:rPr>
          <w:sz w:val="22"/>
          <w:szCs w:val="22"/>
        </w:rPr>
        <w:t xml:space="preserve">The treatment difference between </w:t>
      </w:r>
      <w:proofErr w:type="spellStart"/>
      <w:r w:rsidRPr="000539C7">
        <w:rPr>
          <w:sz w:val="22"/>
          <w:szCs w:val="22"/>
        </w:rPr>
        <w:t>ivacaftor</w:t>
      </w:r>
      <w:proofErr w:type="spellEnd"/>
      <w:r w:rsidRPr="000539C7">
        <w:rPr>
          <w:sz w:val="22"/>
          <w:szCs w:val="22"/>
        </w:rPr>
        <w:t xml:space="preserve"> and placebo for the mean absolute change (95%</w:t>
      </w:r>
      <w:r w:rsidR="00382B2B" w:rsidRPr="000539C7">
        <w:rPr>
          <w:sz w:val="22"/>
          <w:szCs w:val="22"/>
        </w:rPr>
        <w:t> </w:t>
      </w:r>
      <w:r w:rsidRPr="000539C7">
        <w:rPr>
          <w:sz w:val="22"/>
          <w:szCs w:val="22"/>
        </w:rPr>
        <w:t>CI) in percent predicted FEV</w:t>
      </w:r>
      <w:r w:rsidRPr="000539C7">
        <w:rPr>
          <w:sz w:val="22"/>
          <w:szCs w:val="22"/>
          <w:vertAlign w:val="subscript"/>
        </w:rPr>
        <w:t>1</w:t>
      </w:r>
      <w:r w:rsidRPr="000539C7">
        <w:rPr>
          <w:sz w:val="22"/>
          <w:szCs w:val="22"/>
        </w:rPr>
        <w:t xml:space="preserve"> from baseline through Week 24 was 10.6</w:t>
      </w:r>
      <w:r w:rsidR="000B02FC" w:rsidRPr="000539C7">
        <w:rPr>
          <w:sz w:val="22"/>
          <w:szCs w:val="22"/>
        </w:rPr>
        <w:t> </w:t>
      </w:r>
      <w:r w:rsidRPr="000539C7">
        <w:rPr>
          <w:sz w:val="22"/>
          <w:szCs w:val="22"/>
        </w:rPr>
        <w:t>percentage points (8.6</w:t>
      </w:r>
      <w:r w:rsidR="00EC641C" w:rsidRPr="000539C7">
        <w:rPr>
          <w:sz w:val="22"/>
          <w:szCs w:val="22"/>
        </w:rPr>
        <w:t xml:space="preserve">, </w:t>
      </w:r>
      <w:r w:rsidRPr="000539C7">
        <w:rPr>
          <w:sz w:val="22"/>
          <w:szCs w:val="22"/>
        </w:rPr>
        <w:t xml:space="preserve">12.6) in </w:t>
      </w:r>
      <w:r w:rsidR="006A1872" w:rsidRPr="000539C7">
        <w:rPr>
          <w:rFonts w:eastAsia="Times New Roman Bold"/>
          <w:sz w:val="22"/>
          <w:szCs w:val="22"/>
        </w:rPr>
        <w:t>S</w:t>
      </w:r>
      <w:r w:rsidRPr="000539C7">
        <w:rPr>
          <w:sz w:val="22"/>
          <w:szCs w:val="22"/>
        </w:rPr>
        <w:t>tudy 1 and 12.5 percentage points (6.6</w:t>
      </w:r>
      <w:r w:rsidR="00EC641C" w:rsidRPr="000539C7">
        <w:rPr>
          <w:sz w:val="22"/>
          <w:szCs w:val="22"/>
        </w:rPr>
        <w:t>,</w:t>
      </w:r>
      <w:r w:rsidRPr="000539C7">
        <w:rPr>
          <w:sz w:val="22"/>
          <w:szCs w:val="22"/>
        </w:rPr>
        <w:t xml:space="preserve"> 18.3) in </w:t>
      </w:r>
      <w:r w:rsidR="006A1872" w:rsidRPr="000539C7">
        <w:rPr>
          <w:rFonts w:eastAsia="Times New Roman Bold"/>
          <w:sz w:val="22"/>
          <w:szCs w:val="22"/>
        </w:rPr>
        <w:t>S</w:t>
      </w:r>
      <w:r w:rsidRPr="000539C7">
        <w:rPr>
          <w:sz w:val="22"/>
          <w:szCs w:val="22"/>
        </w:rPr>
        <w:t xml:space="preserve">tudy 2 (Figure 1). The treatment difference between </w:t>
      </w:r>
      <w:proofErr w:type="spellStart"/>
      <w:r w:rsidRPr="000539C7">
        <w:rPr>
          <w:sz w:val="22"/>
          <w:szCs w:val="22"/>
        </w:rPr>
        <w:t>ivacaftor</w:t>
      </w:r>
      <w:proofErr w:type="spellEnd"/>
      <w:r w:rsidRPr="000539C7">
        <w:rPr>
          <w:sz w:val="22"/>
          <w:szCs w:val="22"/>
        </w:rPr>
        <w:t xml:space="preserve"> and placebo for the mean relative change (95% CI) in percent predicted FEV</w:t>
      </w:r>
      <w:r w:rsidRPr="000539C7">
        <w:rPr>
          <w:sz w:val="22"/>
          <w:szCs w:val="22"/>
          <w:vertAlign w:val="subscript"/>
        </w:rPr>
        <w:t>1</w:t>
      </w:r>
      <w:r w:rsidRPr="000539C7">
        <w:rPr>
          <w:sz w:val="22"/>
          <w:szCs w:val="22"/>
        </w:rPr>
        <w:t xml:space="preserve"> from baseline through Week</w:t>
      </w:r>
      <w:r w:rsidR="00143443" w:rsidRPr="000539C7">
        <w:rPr>
          <w:sz w:val="22"/>
          <w:szCs w:val="22"/>
        </w:rPr>
        <w:t> </w:t>
      </w:r>
      <w:r w:rsidRPr="000539C7">
        <w:rPr>
          <w:sz w:val="22"/>
          <w:szCs w:val="22"/>
        </w:rPr>
        <w:t xml:space="preserve">24 was 17.1% (13.9, 20.2) in </w:t>
      </w:r>
      <w:r w:rsidR="006A1872" w:rsidRPr="000539C7">
        <w:rPr>
          <w:rFonts w:eastAsia="Times New Roman Bold"/>
          <w:sz w:val="22"/>
          <w:szCs w:val="22"/>
        </w:rPr>
        <w:t>S</w:t>
      </w:r>
      <w:r w:rsidRPr="000539C7">
        <w:rPr>
          <w:sz w:val="22"/>
          <w:szCs w:val="22"/>
        </w:rPr>
        <w:t xml:space="preserve">tudy 1 and 15.8% (8.4, 23.2) in </w:t>
      </w:r>
      <w:r w:rsidR="006A1872" w:rsidRPr="000539C7">
        <w:rPr>
          <w:rFonts w:eastAsia="Times New Roman Bold"/>
          <w:sz w:val="22"/>
          <w:szCs w:val="22"/>
        </w:rPr>
        <w:t>S</w:t>
      </w:r>
      <w:r w:rsidRPr="000539C7">
        <w:rPr>
          <w:sz w:val="22"/>
          <w:szCs w:val="22"/>
        </w:rPr>
        <w:t>tudy 2. The mean change from baseline through Week</w:t>
      </w:r>
      <w:r w:rsidR="000B02FC" w:rsidRPr="000539C7">
        <w:rPr>
          <w:sz w:val="22"/>
          <w:szCs w:val="22"/>
        </w:rPr>
        <w:t> </w:t>
      </w:r>
      <w:r w:rsidRPr="000539C7">
        <w:rPr>
          <w:sz w:val="22"/>
          <w:szCs w:val="22"/>
        </w:rPr>
        <w:t>24 in FEV</w:t>
      </w:r>
      <w:r w:rsidRPr="000539C7">
        <w:rPr>
          <w:sz w:val="22"/>
          <w:szCs w:val="22"/>
          <w:vertAlign w:val="subscript"/>
        </w:rPr>
        <w:t>1</w:t>
      </w:r>
      <w:r w:rsidRPr="000539C7">
        <w:rPr>
          <w:sz w:val="22"/>
          <w:szCs w:val="22"/>
        </w:rPr>
        <w:t xml:space="preserve"> (L) was 0.37</w:t>
      </w:r>
      <w:r w:rsidR="000B02FC" w:rsidRPr="000539C7">
        <w:rPr>
          <w:sz w:val="22"/>
          <w:szCs w:val="22"/>
        </w:rPr>
        <w:t> </w:t>
      </w:r>
      <w:r w:rsidRPr="000539C7">
        <w:rPr>
          <w:sz w:val="22"/>
          <w:szCs w:val="22"/>
        </w:rPr>
        <w:t xml:space="preserve">L in the </w:t>
      </w:r>
      <w:proofErr w:type="spellStart"/>
      <w:r w:rsidRPr="000539C7">
        <w:rPr>
          <w:sz w:val="22"/>
          <w:szCs w:val="22"/>
        </w:rPr>
        <w:t>ivacaftor</w:t>
      </w:r>
      <w:proofErr w:type="spellEnd"/>
      <w:r w:rsidRPr="000539C7">
        <w:rPr>
          <w:sz w:val="22"/>
          <w:szCs w:val="22"/>
        </w:rPr>
        <w:t xml:space="preserve"> group and 0.01</w:t>
      </w:r>
      <w:r w:rsidR="000B02FC" w:rsidRPr="000539C7">
        <w:rPr>
          <w:sz w:val="22"/>
          <w:szCs w:val="22"/>
        </w:rPr>
        <w:t> </w:t>
      </w:r>
      <w:r w:rsidRPr="000539C7">
        <w:rPr>
          <w:sz w:val="22"/>
          <w:szCs w:val="22"/>
        </w:rPr>
        <w:t xml:space="preserve">L in the placebo group in </w:t>
      </w:r>
      <w:r w:rsidR="006A1872" w:rsidRPr="000539C7">
        <w:rPr>
          <w:rFonts w:eastAsia="Times New Roman Bold"/>
          <w:sz w:val="22"/>
          <w:szCs w:val="22"/>
        </w:rPr>
        <w:t>S</w:t>
      </w:r>
      <w:r w:rsidRPr="000539C7">
        <w:rPr>
          <w:sz w:val="22"/>
          <w:szCs w:val="22"/>
        </w:rPr>
        <w:t>tudy 1 and 0.30</w:t>
      </w:r>
      <w:r w:rsidR="000B02FC" w:rsidRPr="000539C7">
        <w:rPr>
          <w:sz w:val="22"/>
          <w:szCs w:val="22"/>
        </w:rPr>
        <w:t> </w:t>
      </w:r>
      <w:r w:rsidRPr="000539C7">
        <w:rPr>
          <w:sz w:val="22"/>
          <w:szCs w:val="22"/>
        </w:rPr>
        <w:t xml:space="preserve">L in the </w:t>
      </w:r>
      <w:proofErr w:type="spellStart"/>
      <w:r w:rsidRPr="000539C7">
        <w:rPr>
          <w:sz w:val="22"/>
          <w:szCs w:val="22"/>
        </w:rPr>
        <w:t>ivacaftor</w:t>
      </w:r>
      <w:proofErr w:type="spellEnd"/>
      <w:r w:rsidRPr="000539C7">
        <w:rPr>
          <w:sz w:val="22"/>
          <w:szCs w:val="22"/>
        </w:rPr>
        <w:t xml:space="preserve"> group and 0.07</w:t>
      </w:r>
      <w:r w:rsidR="000B02FC" w:rsidRPr="000539C7">
        <w:rPr>
          <w:sz w:val="22"/>
          <w:szCs w:val="22"/>
        </w:rPr>
        <w:t> </w:t>
      </w:r>
      <w:r w:rsidRPr="000539C7">
        <w:rPr>
          <w:sz w:val="22"/>
          <w:szCs w:val="22"/>
        </w:rPr>
        <w:t xml:space="preserve">L in the placebo group in </w:t>
      </w:r>
      <w:r w:rsidR="006A1872" w:rsidRPr="000539C7">
        <w:rPr>
          <w:rFonts w:eastAsia="Times New Roman Bold"/>
          <w:sz w:val="22"/>
          <w:szCs w:val="22"/>
        </w:rPr>
        <w:t>S</w:t>
      </w:r>
      <w:r w:rsidRPr="000539C7">
        <w:rPr>
          <w:sz w:val="22"/>
          <w:szCs w:val="22"/>
        </w:rPr>
        <w:t xml:space="preserve">tudy 2. In both studies, improvements in </w:t>
      </w:r>
      <w:r w:rsidR="0099462E" w:rsidRPr="000539C7">
        <w:rPr>
          <w:sz w:val="22"/>
          <w:szCs w:val="22"/>
        </w:rPr>
        <w:t xml:space="preserve">percent predicted </w:t>
      </w:r>
      <w:r w:rsidRPr="000539C7">
        <w:rPr>
          <w:sz w:val="22"/>
          <w:szCs w:val="22"/>
        </w:rPr>
        <w:t>FEV</w:t>
      </w:r>
      <w:r w:rsidRPr="000539C7">
        <w:rPr>
          <w:sz w:val="22"/>
          <w:szCs w:val="22"/>
          <w:vertAlign w:val="subscript"/>
        </w:rPr>
        <w:t>1</w:t>
      </w:r>
      <w:r w:rsidRPr="000539C7">
        <w:rPr>
          <w:sz w:val="22"/>
          <w:szCs w:val="22"/>
        </w:rPr>
        <w:t xml:space="preserve"> were rapid in onset (Day</w:t>
      </w:r>
      <w:r w:rsidR="00A51D65" w:rsidRPr="000539C7">
        <w:rPr>
          <w:sz w:val="22"/>
          <w:szCs w:val="22"/>
        </w:rPr>
        <w:t> </w:t>
      </w:r>
      <w:r w:rsidRPr="000539C7">
        <w:rPr>
          <w:sz w:val="22"/>
          <w:szCs w:val="22"/>
        </w:rPr>
        <w:t>15</w:t>
      </w:r>
      <w:r w:rsidR="00120A80" w:rsidRPr="000539C7">
        <w:rPr>
          <w:sz w:val="22"/>
          <w:szCs w:val="22"/>
        </w:rPr>
        <w:t xml:space="preserve"> </w:t>
      </w:r>
      <w:r w:rsidR="00120A80" w:rsidRPr="000539C7">
        <w:rPr>
          <w:i/>
          <w:iCs/>
          <w:sz w:val="22"/>
          <w:szCs w:val="22"/>
        </w:rPr>
        <w:t>P&lt;</w:t>
      </w:r>
      <w:r w:rsidR="00120A80" w:rsidRPr="000539C7">
        <w:rPr>
          <w:iCs/>
          <w:sz w:val="22"/>
          <w:szCs w:val="22"/>
        </w:rPr>
        <w:t>0.0001</w:t>
      </w:r>
      <w:r w:rsidR="00120A80" w:rsidRPr="000539C7">
        <w:rPr>
          <w:sz w:val="22"/>
          <w:szCs w:val="22"/>
        </w:rPr>
        <w:t xml:space="preserve"> and </w:t>
      </w:r>
      <w:r w:rsidR="00120A80" w:rsidRPr="000539C7">
        <w:rPr>
          <w:i/>
          <w:sz w:val="22"/>
          <w:szCs w:val="22"/>
        </w:rPr>
        <w:t>P=</w:t>
      </w:r>
      <w:r w:rsidR="00120A80" w:rsidRPr="000539C7">
        <w:rPr>
          <w:sz w:val="22"/>
          <w:szCs w:val="22"/>
        </w:rPr>
        <w:t xml:space="preserve">0.0004 for </w:t>
      </w:r>
      <w:r w:rsidR="006A1872" w:rsidRPr="000539C7">
        <w:rPr>
          <w:rFonts w:eastAsia="Times New Roman Bold"/>
          <w:sz w:val="22"/>
          <w:szCs w:val="22"/>
        </w:rPr>
        <w:t>S</w:t>
      </w:r>
      <w:r w:rsidR="00120A80" w:rsidRPr="000539C7">
        <w:rPr>
          <w:sz w:val="22"/>
          <w:szCs w:val="22"/>
        </w:rPr>
        <w:t>tudy 1 and 2</w:t>
      </w:r>
      <w:r w:rsidR="00B115CB" w:rsidRPr="000539C7">
        <w:rPr>
          <w:sz w:val="22"/>
          <w:szCs w:val="22"/>
        </w:rPr>
        <w:t>,</w:t>
      </w:r>
      <w:r w:rsidR="00120A80" w:rsidRPr="000539C7">
        <w:rPr>
          <w:sz w:val="22"/>
          <w:szCs w:val="22"/>
        </w:rPr>
        <w:t xml:space="preserve"> respectively) </w:t>
      </w:r>
      <w:r w:rsidRPr="000539C7">
        <w:rPr>
          <w:sz w:val="22"/>
          <w:szCs w:val="22"/>
        </w:rPr>
        <w:t>and durable through 48</w:t>
      </w:r>
      <w:r w:rsidR="00143443" w:rsidRPr="000539C7">
        <w:rPr>
          <w:sz w:val="22"/>
          <w:szCs w:val="22"/>
        </w:rPr>
        <w:t> </w:t>
      </w:r>
      <w:r w:rsidRPr="000539C7">
        <w:rPr>
          <w:sz w:val="22"/>
          <w:szCs w:val="22"/>
        </w:rPr>
        <w:t>weeks</w:t>
      </w:r>
      <w:r w:rsidR="0016428E" w:rsidRPr="000539C7">
        <w:rPr>
          <w:sz w:val="22"/>
          <w:szCs w:val="22"/>
        </w:rPr>
        <w:t xml:space="preserve"> </w:t>
      </w:r>
      <w:r w:rsidR="00DF5492" w:rsidRPr="000539C7">
        <w:rPr>
          <w:sz w:val="22"/>
          <w:szCs w:val="22"/>
        </w:rPr>
        <w:t>(</w:t>
      </w:r>
      <w:r w:rsidR="00DF5492" w:rsidRPr="000539C7">
        <w:rPr>
          <w:i/>
          <w:iCs/>
          <w:sz w:val="22"/>
          <w:szCs w:val="22"/>
        </w:rPr>
        <w:t>P</w:t>
      </w:r>
      <w:r w:rsidR="00DF5492" w:rsidRPr="000539C7">
        <w:rPr>
          <w:sz w:val="22"/>
          <w:szCs w:val="22"/>
        </w:rPr>
        <w:t xml:space="preserve">&lt;0.0001 and </w:t>
      </w:r>
      <w:r w:rsidR="00DF5492" w:rsidRPr="000539C7">
        <w:rPr>
          <w:i/>
          <w:sz w:val="22"/>
          <w:szCs w:val="22"/>
        </w:rPr>
        <w:t>P=</w:t>
      </w:r>
      <w:r w:rsidR="00DF5492" w:rsidRPr="000539C7">
        <w:rPr>
          <w:sz w:val="22"/>
          <w:szCs w:val="22"/>
        </w:rPr>
        <w:t xml:space="preserve">0.0017 for </w:t>
      </w:r>
      <w:r w:rsidR="006A1872" w:rsidRPr="000539C7">
        <w:rPr>
          <w:rFonts w:eastAsia="Times New Roman Bold"/>
          <w:sz w:val="22"/>
          <w:szCs w:val="22"/>
        </w:rPr>
        <w:t>S</w:t>
      </w:r>
      <w:r w:rsidR="009B6CC0" w:rsidRPr="000539C7">
        <w:rPr>
          <w:sz w:val="22"/>
          <w:szCs w:val="22"/>
        </w:rPr>
        <w:t xml:space="preserve">tudy </w:t>
      </w:r>
      <w:r w:rsidR="00DF5492" w:rsidRPr="000539C7">
        <w:rPr>
          <w:sz w:val="22"/>
          <w:szCs w:val="22"/>
        </w:rPr>
        <w:t>1 and</w:t>
      </w:r>
      <w:r w:rsidR="00382B2B" w:rsidRPr="000539C7">
        <w:rPr>
          <w:sz w:val="22"/>
          <w:szCs w:val="22"/>
        </w:rPr>
        <w:t> </w:t>
      </w:r>
      <w:r w:rsidR="00DF5492" w:rsidRPr="000539C7">
        <w:rPr>
          <w:sz w:val="22"/>
          <w:szCs w:val="22"/>
        </w:rPr>
        <w:t>2</w:t>
      </w:r>
      <w:r w:rsidR="00B115CB" w:rsidRPr="000539C7">
        <w:rPr>
          <w:sz w:val="22"/>
          <w:szCs w:val="22"/>
        </w:rPr>
        <w:t>,</w:t>
      </w:r>
      <w:r w:rsidR="009B6CC0" w:rsidRPr="000539C7">
        <w:rPr>
          <w:sz w:val="22"/>
          <w:szCs w:val="22"/>
        </w:rPr>
        <w:t xml:space="preserve"> respectively</w:t>
      </w:r>
      <w:r w:rsidR="00DF5492" w:rsidRPr="000539C7">
        <w:rPr>
          <w:sz w:val="22"/>
          <w:szCs w:val="22"/>
        </w:rPr>
        <w:t>).</w:t>
      </w:r>
    </w:p>
    <w:p w:rsidR="00875EE7" w:rsidRPr="00050743" w:rsidRDefault="00875EE7" w:rsidP="00E46DCD">
      <w:pPr>
        <w:rPr>
          <w:sz w:val="22"/>
          <w:szCs w:val="22"/>
        </w:rPr>
      </w:pPr>
    </w:p>
    <w:p w:rsidR="00875EE7" w:rsidRPr="00050743" w:rsidRDefault="00875EE7" w:rsidP="001D5A37">
      <w:pPr>
        <w:pStyle w:val="Caption"/>
        <w:keepNext/>
        <w:spacing w:after="0"/>
        <w:jc w:val="both"/>
        <w:rPr>
          <w:b/>
          <w:i w:val="0"/>
          <w:sz w:val="22"/>
          <w:szCs w:val="22"/>
        </w:rPr>
      </w:pPr>
      <w:r w:rsidRPr="00050743">
        <w:rPr>
          <w:b/>
          <w:i w:val="0"/>
          <w:sz w:val="22"/>
          <w:szCs w:val="22"/>
        </w:rPr>
        <w:lastRenderedPageBreak/>
        <w:t>Figure 1</w:t>
      </w:r>
      <w:r w:rsidR="002E71C8" w:rsidRPr="00050743">
        <w:rPr>
          <w:b/>
          <w:i w:val="0"/>
          <w:sz w:val="22"/>
          <w:szCs w:val="22"/>
        </w:rPr>
        <w:t>:</w:t>
      </w:r>
      <w:r w:rsidRPr="00050743">
        <w:rPr>
          <w:b/>
          <w:i w:val="0"/>
          <w:sz w:val="22"/>
          <w:szCs w:val="22"/>
        </w:rPr>
        <w:t xml:space="preserve"> Mean Absolute Change from Baseline in Percent Predicted FEV</w:t>
      </w:r>
      <w:r w:rsidRPr="00050743">
        <w:rPr>
          <w:b/>
          <w:i w:val="0"/>
          <w:sz w:val="22"/>
          <w:szCs w:val="22"/>
          <w:vertAlign w:val="subscript"/>
        </w:rPr>
        <w:t>1</w:t>
      </w:r>
    </w:p>
    <w:p w:rsidR="00875EE7" w:rsidRPr="00050743" w:rsidRDefault="00875EE7" w:rsidP="001D5A37">
      <w:pPr>
        <w:pStyle w:val="labeltext"/>
        <w:keepNext/>
        <w:jc w:val="both"/>
      </w:pPr>
    </w:p>
    <w:p w:rsidR="00D37195" w:rsidRPr="00050743" w:rsidRDefault="00AA19EA" w:rsidP="00542920">
      <w:pPr>
        <w:rPr>
          <w:sz w:val="22"/>
          <w:szCs w:val="22"/>
        </w:rPr>
      </w:pPr>
      <w:r w:rsidRPr="00050743">
        <w:rPr>
          <w:sz w:val="22"/>
          <w:szCs w:val="22"/>
        </w:rPr>
        <w:object w:dxaOrig="8731" w:dyaOrig="4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209.25pt" o:ole="" filled="t">
            <v:imagedata r:id="rId10" o:title="" croptop="1702f" cropbottom="4046f" cropleft="2207f" cropright="4211f"/>
          </v:shape>
          <o:OLEObject Type="Embed" ProgID="Prism5.Document" ShapeID="_x0000_i1025" DrawAspect="Content" ObjectID="_1551013963" r:id="rId11"/>
        </w:object>
      </w:r>
    </w:p>
    <w:p w:rsidR="00875EE7" w:rsidRPr="00050743" w:rsidRDefault="00EF4638" w:rsidP="001D5A37">
      <w:pPr>
        <w:rPr>
          <w:sz w:val="22"/>
          <w:szCs w:val="22"/>
        </w:rPr>
      </w:pPr>
      <w:r w:rsidRPr="00050743">
        <w:rPr>
          <w:sz w:val="22"/>
          <w:szCs w:val="22"/>
        </w:rPr>
        <w:t>FEV</w:t>
      </w:r>
      <w:r w:rsidRPr="00050743">
        <w:rPr>
          <w:sz w:val="22"/>
          <w:szCs w:val="22"/>
          <w:vertAlign w:val="subscript"/>
        </w:rPr>
        <w:t>1</w:t>
      </w:r>
      <w:r w:rsidRPr="00050743">
        <w:rPr>
          <w:sz w:val="22"/>
          <w:szCs w:val="22"/>
        </w:rPr>
        <w:t xml:space="preserve"> results at 24 and 48</w:t>
      </w:r>
      <w:r w:rsidR="00DA15B4" w:rsidRPr="00050743">
        <w:rPr>
          <w:sz w:val="22"/>
          <w:szCs w:val="22"/>
        </w:rPr>
        <w:t> </w:t>
      </w:r>
      <w:r w:rsidRPr="00050743">
        <w:rPr>
          <w:sz w:val="22"/>
          <w:szCs w:val="22"/>
        </w:rPr>
        <w:t xml:space="preserve">weeks by </w:t>
      </w:r>
      <w:r w:rsidR="004E3286" w:rsidRPr="00050743">
        <w:rPr>
          <w:sz w:val="22"/>
          <w:szCs w:val="22"/>
        </w:rPr>
        <w:t xml:space="preserve">age </w:t>
      </w:r>
      <w:r w:rsidRPr="00050743">
        <w:rPr>
          <w:sz w:val="22"/>
          <w:szCs w:val="22"/>
        </w:rPr>
        <w:t>subgroup</w:t>
      </w:r>
      <w:r w:rsidR="004E3286" w:rsidRPr="00050743">
        <w:rPr>
          <w:sz w:val="22"/>
          <w:szCs w:val="22"/>
        </w:rPr>
        <w:t>s</w:t>
      </w:r>
      <w:r w:rsidRPr="00050743">
        <w:rPr>
          <w:sz w:val="22"/>
          <w:szCs w:val="22"/>
        </w:rPr>
        <w:t xml:space="preserve"> are shown in Table</w:t>
      </w:r>
      <w:r w:rsidR="00DA15B4" w:rsidRPr="00050743">
        <w:rPr>
          <w:sz w:val="22"/>
          <w:szCs w:val="22"/>
        </w:rPr>
        <w:t> </w:t>
      </w:r>
      <w:r w:rsidRPr="00050743">
        <w:rPr>
          <w:sz w:val="22"/>
          <w:szCs w:val="22"/>
        </w:rPr>
        <w:t>1.</w:t>
      </w:r>
    </w:p>
    <w:p w:rsidR="005023F3" w:rsidRPr="00050743" w:rsidRDefault="005023F3" w:rsidP="00D0143C">
      <w:pPr>
        <w:pStyle w:val="labeltext"/>
      </w:pPr>
    </w:p>
    <w:tbl>
      <w:tblPr>
        <w:tblW w:w="8639" w:type="dxa"/>
        <w:tblInd w:w="108" w:type="dxa"/>
        <w:tblLook w:val="04A0" w:firstRow="1" w:lastRow="0" w:firstColumn="1" w:lastColumn="0" w:noHBand="0" w:noVBand="1"/>
      </w:tblPr>
      <w:tblGrid>
        <w:gridCol w:w="1454"/>
        <w:gridCol w:w="871"/>
        <w:gridCol w:w="3255"/>
        <w:gridCol w:w="180"/>
        <w:gridCol w:w="2879"/>
      </w:tblGrid>
      <w:tr w:rsidR="00E369D6" w:rsidRPr="00050743" w:rsidTr="004062DE">
        <w:tc>
          <w:tcPr>
            <w:tcW w:w="8639" w:type="dxa"/>
            <w:gridSpan w:val="5"/>
            <w:tcBorders>
              <w:top w:val="single" w:sz="4" w:space="0" w:color="auto"/>
              <w:left w:val="single" w:sz="4" w:space="0" w:color="auto"/>
              <w:bottom w:val="single" w:sz="4" w:space="0" w:color="auto"/>
              <w:right w:val="single" w:sz="4" w:space="0" w:color="auto"/>
            </w:tcBorders>
            <w:shd w:val="clear" w:color="auto" w:fill="auto"/>
          </w:tcPr>
          <w:p w:rsidR="00E369D6" w:rsidRPr="00050743" w:rsidRDefault="00E369D6" w:rsidP="00B115CB">
            <w:pPr>
              <w:pStyle w:val="Caption"/>
              <w:keepNext/>
              <w:ind w:left="792" w:hanging="792"/>
              <w:jc w:val="left"/>
              <w:rPr>
                <w:b/>
                <w:i w:val="0"/>
                <w:sz w:val="22"/>
                <w:szCs w:val="22"/>
              </w:rPr>
            </w:pPr>
            <w:r w:rsidRPr="00050743">
              <w:rPr>
                <w:b/>
                <w:i w:val="0"/>
                <w:sz w:val="22"/>
                <w:szCs w:val="22"/>
              </w:rPr>
              <w:t>Table </w:t>
            </w:r>
            <w:r w:rsidRPr="00050743">
              <w:rPr>
                <w:b/>
                <w:i w:val="0"/>
                <w:sz w:val="22"/>
                <w:szCs w:val="22"/>
              </w:rPr>
              <w:fldChar w:fldCharType="begin"/>
            </w:r>
            <w:r w:rsidRPr="00050743">
              <w:rPr>
                <w:b/>
                <w:i w:val="0"/>
                <w:sz w:val="22"/>
                <w:szCs w:val="22"/>
              </w:rPr>
              <w:instrText xml:space="preserve"> SEQ Table \* ARABIC </w:instrText>
            </w:r>
            <w:r w:rsidRPr="00050743">
              <w:rPr>
                <w:b/>
                <w:i w:val="0"/>
                <w:sz w:val="22"/>
                <w:szCs w:val="22"/>
              </w:rPr>
              <w:fldChar w:fldCharType="separate"/>
            </w:r>
            <w:r w:rsidR="007C073C" w:rsidRPr="00050743">
              <w:rPr>
                <w:b/>
                <w:i w:val="0"/>
                <w:noProof/>
                <w:sz w:val="22"/>
                <w:szCs w:val="22"/>
              </w:rPr>
              <w:t>1</w:t>
            </w:r>
            <w:r w:rsidRPr="00050743">
              <w:rPr>
                <w:b/>
                <w:i w:val="0"/>
                <w:sz w:val="22"/>
                <w:szCs w:val="22"/>
              </w:rPr>
              <w:fldChar w:fldCharType="end"/>
            </w:r>
            <w:r w:rsidR="00EF4638" w:rsidRPr="00050743">
              <w:rPr>
                <w:b/>
                <w:i w:val="0"/>
                <w:sz w:val="22"/>
                <w:szCs w:val="22"/>
              </w:rPr>
              <w:t>.</w:t>
            </w:r>
            <w:r w:rsidR="00B115CB" w:rsidRPr="00050743">
              <w:rPr>
                <w:b/>
                <w:i w:val="0"/>
                <w:sz w:val="22"/>
                <w:szCs w:val="22"/>
              </w:rPr>
              <w:t xml:space="preserve"> </w:t>
            </w:r>
            <w:r w:rsidRPr="00050743">
              <w:rPr>
                <w:b/>
                <w:i w:val="0"/>
                <w:sz w:val="22"/>
                <w:szCs w:val="22"/>
              </w:rPr>
              <w:t>Mean Absolute Change from Baseline in Percent Predicted FEV</w:t>
            </w:r>
            <w:r w:rsidRPr="00050743">
              <w:rPr>
                <w:b/>
                <w:i w:val="0"/>
                <w:sz w:val="22"/>
                <w:szCs w:val="22"/>
                <w:vertAlign w:val="subscript"/>
              </w:rPr>
              <w:t>1</w:t>
            </w:r>
            <w:r w:rsidRPr="00050743">
              <w:rPr>
                <w:b/>
                <w:i w:val="0"/>
                <w:sz w:val="22"/>
                <w:szCs w:val="22"/>
              </w:rPr>
              <w:t xml:space="preserve"> by </w:t>
            </w:r>
            <w:r w:rsidR="0016428E" w:rsidRPr="00050743">
              <w:rPr>
                <w:b/>
                <w:i w:val="0"/>
                <w:sz w:val="22"/>
                <w:szCs w:val="22"/>
              </w:rPr>
              <w:t>Age in</w:t>
            </w:r>
            <w:r w:rsidR="005023F3" w:rsidRPr="00050743">
              <w:rPr>
                <w:b/>
                <w:i w:val="0"/>
                <w:sz w:val="22"/>
                <w:szCs w:val="22"/>
              </w:rPr>
              <w:t xml:space="preserve"> </w:t>
            </w:r>
            <w:r w:rsidRPr="00050743">
              <w:rPr>
                <w:b/>
                <w:i w:val="0"/>
                <w:sz w:val="22"/>
                <w:szCs w:val="22"/>
              </w:rPr>
              <w:t>MMRM</w:t>
            </w:r>
            <w:r w:rsidR="0016428E" w:rsidRPr="00050743">
              <w:rPr>
                <w:b/>
                <w:i w:val="0"/>
                <w:sz w:val="22"/>
                <w:szCs w:val="22"/>
              </w:rPr>
              <w:t xml:space="preserve"> Analysis</w:t>
            </w:r>
          </w:p>
        </w:tc>
      </w:tr>
      <w:tr w:rsidR="00E369D6" w:rsidRPr="00050743" w:rsidTr="004062DE">
        <w:tc>
          <w:tcPr>
            <w:tcW w:w="1454" w:type="dxa"/>
            <w:tcBorders>
              <w:left w:val="single" w:sz="4" w:space="0" w:color="auto"/>
              <w:bottom w:val="single" w:sz="4" w:space="0" w:color="auto"/>
            </w:tcBorders>
            <w:shd w:val="clear" w:color="auto" w:fill="auto"/>
          </w:tcPr>
          <w:p w:rsidR="00E369D6" w:rsidRPr="00050743" w:rsidRDefault="00E369D6" w:rsidP="003E1724">
            <w:pPr>
              <w:keepNext/>
              <w:rPr>
                <w:b/>
                <w:sz w:val="22"/>
                <w:szCs w:val="22"/>
              </w:rPr>
            </w:pPr>
            <w:r w:rsidRPr="00050743">
              <w:rPr>
                <w:b/>
                <w:sz w:val="22"/>
                <w:szCs w:val="22"/>
              </w:rPr>
              <w:t>Subgroup</w:t>
            </w:r>
          </w:p>
          <w:p w:rsidR="006C1AF8" w:rsidRPr="00050743" w:rsidRDefault="006C1AF8" w:rsidP="003E1724">
            <w:pPr>
              <w:keepNext/>
              <w:rPr>
                <w:b/>
                <w:sz w:val="22"/>
                <w:szCs w:val="22"/>
              </w:rPr>
            </w:pPr>
            <w:r w:rsidRPr="00050743">
              <w:rPr>
                <w:b/>
                <w:sz w:val="22"/>
                <w:szCs w:val="22"/>
              </w:rPr>
              <w:t>Age (years)</w:t>
            </w:r>
          </w:p>
        </w:tc>
        <w:tc>
          <w:tcPr>
            <w:tcW w:w="871" w:type="dxa"/>
            <w:tcBorders>
              <w:bottom w:val="single" w:sz="4" w:space="0" w:color="auto"/>
            </w:tcBorders>
            <w:shd w:val="clear" w:color="auto" w:fill="auto"/>
          </w:tcPr>
          <w:p w:rsidR="00E369D6" w:rsidRPr="00050743" w:rsidRDefault="00E369D6" w:rsidP="003E1724">
            <w:pPr>
              <w:keepNext/>
              <w:rPr>
                <w:b/>
                <w:sz w:val="22"/>
                <w:szCs w:val="22"/>
              </w:rPr>
            </w:pPr>
            <w:r w:rsidRPr="00050743">
              <w:rPr>
                <w:b/>
                <w:sz w:val="22"/>
                <w:szCs w:val="22"/>
              </w:rPr>
              <w:t>Study</w:t>
            </w:r>
          </w:p>
        </w:tc>
        <w:tc>
          <w:tcPr>
            <w:tcW w:w="3255" w:type="dxa"/>
            <w:tcBorders>
              <w:top w:val="single" w:sz="4" w:space="0" w:color="auto"/>
              <w:bottom w:val="single" w:sz="4" w:space="0" w:color="auto"/>
            </w:tcBorders>
            <w:shd w:val="clear" w:color="auto" w:fill="auto"/>
          </w:tcPr>
          <w:p w:rsidR="00E369D6" w:rsidRPr="00050743" w:rsidRDefault="00E369D6" w:rsidP="003E1724">
            <w:pPr>
              <w:keepNext/>
              <w:rPr>
                <w:b/>
                <w:sz w:val="22"/>
                <w:szCs w:val="22"/>
              </w:rPr>
            </w:pPr>
            <w:r w:rsidRPr="00050743">
              <w:rPr>
                <w:b/>
                <w:sz w:val="22"/>
                <w:szCs w:val="22"/>
              </w:rPr>
              <w:t>Through Week 24</w:t>
            </w:r>
            <w:r w:rsidRPr="00050743">
              <w:rPr>
                <w:b/>
                <w:sz w:val="22"/>
                <w:szCs w:val="22"/>
              </w:rPr>
              <w:br/>
            </w:r>
            <w:r w:rsidR="004062DE" w:rsidRPr="000539C7">
              <w:rPr>
                <w:b/>
                <w:sz w:val="22"/>
                <w:szCs w:val="22"/>
              </w:rPr>
              <w:t>(</w:t>
            </w:r>
            <w:r w:rsidRPr="00050743">
              <w:rPr>
                <w:b/>
                <w:sz w:val="22"/>
                <w:szCs w:val="22"/>
              </w:rPr>
              <w:t>percentage points</w:t>
            </w:r>
            <w:r w:rsidR="004062DE" w:rsidRPr="000539C7">
              <w:rPr>
                <w:b/>
                <w:sz w:val="22"/>
                <w:szCs w:val="22"/>
              </w:rPr>
              <w:t>)</w:t>
            </w:r>
            <w:r w:rsidRPr="000539C7">
              <w:rPr>
                <w:b/>
                <w:sz w:val="22"/>
                <w:szCs w:val="22"/>
              </w:rPr>
              <w:t xml:space="preserve"> </w:t>
            </w:r>
            <w:r w:rsidRPr="00050743">
              <w:rPr>
                <w:b/>
                <w:sz w:val="22"/>
                <w:szCs w:val="22"/>
              </w:rPr>
              <w:t>(95% CI)</w:t>
            </w:r>
          </w:p>
        </w:tc>
        <w:tc>
          <w:tcPr>
            <w:tcW w:w="3059" w:type="dxa"/>
            <w:gridSpan w:val="2"/>
            <w:tcBorders>
              <w:top w:val="single" w:sz="4" w:space="0" w:color="auto"/>
              <w:bottom w:val="single" w:sz="4" w:space="0" w:color="auto"/>
              <w:right w:val="single" w:sz="4" w:space="0" w:color="auto"/>
            </w:tcBorders>
            <w:shd w:val="clear" w:color="auto" w:fill="auto"/>
          </w:tcPr>
          <w:p w:rsidR="00E369D6" w:rsidRPr="00050743" w:rsidRDefault="00E369D6" w:rsidP="000E2F3C">
            <w:pPr>
              <w:keepNext/>
              <w:rPr>
                <w:b/>
                <w:sz w:val="22"/>
                <w:szCs w:val="22"/>
              </w:rPr>
            </w:pPr>
            <w:r w:rsidRPr="00050743">
              <w:rPr>
                <w:b/>
                <w:sz w:val="22"/>
                <w:szCs w:val="22"/>
              </w:rPr>
              <w:t>Through Week 48</w:t>
            </w:r>
            <w:r w:rsidRPr="00050743">
              <w:rPr>
                <w:b/>
                <w:sz w:val="22"/>
                <w:szCs w:val="22"/>
              </w:rPr>
              <w:br/>
            </w:r>
            <w:r w:rsidR="004062DE" w:rsidRPr="000539C7">
              <w:rPr>
                <w:b/>
                <w:sz w:val="22"/>
                <w:szCs w:val="22"/>
              </w:rPr>
              <w:t>(</w:t>
            </w:r>
            <w:r w:rsidRPr="000539C7">
              <w:rPr>
                <w:b/>
                <w:sz w:val="22"/>
                <w:szCs w:val="22"/>
              </w:rPr>
              <w:t>percentage points</w:t>
            </w:r>
            <w:r w:rsidR="004062DE" w:rsidRPr="000539C7">
              <w:rPr>
                <w:b/>
                <w:sz w:val="22"/>
                <w:szCs w:val="22"/>
              </w:rPr>
              <w:t xml:space="preserve">) </w:t>
            </w:r>
            <w:r w:rsidR="004062DE" w:rsidRPr="00050743">
              <w:rPr>
                <w:b/>
                <w:sz w:val="22"/>
                <w:szCs w:val="22"/>
              </w:rPr>
              <w:t xml:space="preserve">(95% </w:t>
            </w:r>
            <w:r w:rsidRPr="00050743">
              <w:rPr>
                <w:b/>
                <w:sz w:val="22"/>
                <w:szCs w:val="22"/>
              </w:rPr>
              <w:t>CI)</w:t>
            </w:r>
          </w:p>
        </w:tc>
      </w:tr>
      <w:tr w:rsidR="00E369D6" w:rsidRPr="00050743" w:rsidTr="004062DE">
        <w:tc>
          <w:tcPr>
            <w:tcW w:w="2325" w:type="dxa"/>
            <w:gridSpan w:val="2"/>
            <w:tcBorders>
              <w:top w:val="single" w:sz="4" w:space="0" w:color="auto"/>
              <w:left w:val="single" w:sz="4" w:space="0" w:color="auto"/>
            </w:tcBorders>
            <w:shd w:val="clear" w:color="auto" w:fill="auto"/>
          </w:tcPr>
          <w:p w:rsidR="00E369D6" w:rsidRPr="00050743" w:rsidRDefault="00E369D6" w:rsidP="003E1724">
            <w:pPr>
              <w:rPr>
                <w:b/>
                <w:sz w:val="22"/>
                <w:szCs w:val="22"/>
              </w:rPr>
            </w:pPr>
          </w:p>
        </w:tc>
        <w:tc>
          <w:tcPr>
            <w:tcW w:w="6314" w:type="dxa"/>
            <w:gridSpan w:val="3"/>
            <w:tcBorders>
              <w:top w:val="single" w:sz="4" w:space="0" w:color="auto"/>
              <w:right w:val="single" w:sz="4" w:space="0" w:color="auto"/>
            </w:tcBorders>
            <w:shd w:val="clear" w:color="auto" w:fill="auto"/>
          </w:tcPr>
          <w:p w:rsidR="00E369D6" w:rsidRPr="00050743" w:rsidRDefault="00E369D6" w:rsidP="003E1724">
            <w:pPr>
              <w:rPr>
                <w:sz w:val="22"/>
                <w:szCs w:val="22"/>
              </w:rPr>
            </w:pPr>
          </w:p>
        </w:tc>
      </w:tr>
      <w:tr w:rsidR="00E369D6" w:rsidRPr="00050743" w:rsidTr="004062DE">
        <w:tc>
          <w:tcPr>
            <w:tcW w:w="1454" w:type="dxa"/>
            <w:tcBorders>
              <w:left w:val="single" w:sz="4" w:space="0" w:color="auto"/>
            </w:tcBorders>
            <w:shd w:val="clear" w:color="auto" w:fill="auto"/>
          </w:tcPr>
          <w:p w:rsidR="00E369D6" w:rsidRPr="00050743" w:rsidRDefault="00E369D6" w:rsidP="003E1724">
            <w:pPr>
              <w:ind w:left="180"/>
              <w:rPr>
                <w:sz w:val="22"/>
                <w:szCs w:val="22"/>
              </w:rPr>
            </w:pPr>
            <w:r w:rsidRPr="00050743">
              <w:rPr>
                <w:sz w:val="22"/>
                <w:szCs w:val="22"/>
              </w:rPr>
              <w:t>6 to 11</w:t>
            </w:r>
          </w:p>
        </w:tc>
        <w:tc>
          <w:tcPr>
            <w:tcW w:w="871" w:type="dxa"/>
            <w:shd w:val="clear" w:color="auto" w:fill="auto"/>
          </w:tcPr>
          <w:p w:rsidR="00E369D6" w:rsidRPr="00050743" w:rsidRDefault="00E369D6" w:rsidP="003E1724">
            <w:pPr>
              <w:tabs>
                <w:tab w:val="decimal" w:pos="333"/>
              </w:tabs>
              <w:rPr>
                <w:sz w:val="22"/>
                <w:szCs w:val="22"/>
              </w:rPr>
            </w:pPr>
            <w:r w:rsidRPr="00050743">
              <w:rPr>
                <w:sz w:val="22"/>
                <w:szCs w:val="22"/>
              </w:rPr>
              <w:t>2</w:t>
            </w:r>
          </w:p>
        </w:tc>
        <w:tc>
          <w:tcPr>
            <w:tcW w:w="3435" w:type="dxa"/>
            <w:gridSpan w:val="2"/>
            <w:shd w:val="clear" w:color="auto" w:fill="auto"/>
          </w:tcPr>
          <w:p w:rsidR="00E369D6" w:rsidRPr="00050743" w:rsidRDefault="00E369D6" w:rsidP="003E1724">
            <w:pPr>
              <w:tabs>
                <w:tab w:val="decimal" w:pos="333"/>
              </w:tabs>
              <w:rPr>
                <w:sz w:val="22"/>
                <w:szCs w:val="22"/>
              </w:rPr>
            </w:pPr>
            <w:r w:rsidRPr="00050743">
              <w:rPr>
                <w:sz w:val="22"/>
                <w:szCs w:val="22"/>
              </w:rPr>
              <w:t>12.5 (6.6, 18.3)</w:t>
            </w:r>
          </w:p>
        </w:tc>
        <w:tc>
          <w:tcPr>
            <w:tcW w:w="2879" w:type="dxa"/>
            <w:tcBorders>
              <w:right w:val="single" w:sz="4" w:space="0" w:color="auto"/>
            </w:tcBorders>
            <w:shd w:val="clear" w:color="auto" w:fill="auto"/>
          </w:tcPr>
          <w:p w:rsidR="00E369D6" w:rsidRPr="00050743" w:rsidRDefault="00E369D6" w:rsidP="003E1724">
            <w:pPr>
              <w:tabs>
                <w:tab w:val="decimal" w:pos="333"/>
              </w:tabs>
              <w:rPr>
                <w:sz w:val="22"/>
                <w:szCs w:val="22"/>
              </w:rPr>
            </w:pPr>
            <w:r w:rsidRPr="00050743">
              <w:rPr>
                <w:sz w:val="22"/>
                <w:szCs w:val="22"/>
              </w:rPr>
              <w:t>10.0 (4.5, 15.5)</w:t>
            </w:r>
          </w:p>
        </w:tc>
      </w:tr>
      <w:tr w:rsidR="00E369D6" w:rsidRPr="00050743" w:rsidTr="004062DE">
        <w:tc>
          <w:tcPr>
            <w:tcW w:w="1454" w:type="dxa"/>
            <w:tcBorders>
              <w:left w:val="single" w:sz="4" w:space="0" w:color="auto"/>
            </w:tcBorders>
            <w:shd w:val="clear" w:color="auto" w:fill="auto"/>
          </w:tcPr>
          <w:p w:rsidR="00E369D6" w:rsidRPr="00050743" w:rsidRDefault="00E369D6" w:rsidP="003E1724">
            <w:pPr>
              <w:ind w:left="180"/>
              <w:rPr>
                <w:sz w:val="22"/>
                <w:szCs w:val="22"/>
              </w:rPr>
            </w:pPr>
            <w:r w:rsidRPr="00050743">
              <w:rPr>
                <w:sz w:val="22"/>
                <w:szCs w:val="22"/>
              </w:rPr>
              <w:t>12 to 17</w:t>
            </w:r>
          </w:p>
        </w:tc>
        <w:tc>
          <w:tcPr>
            <w:tcW w:w="871" w:type="dxa"/>
            <w:shd w:val="clear" w:color="auto" w:fill="auto"/>
          </w:tcPr>
          <w:p w:rsidR="00E369D6" w:rsidRPr="00050743" w:rsidRDefault="00E369D6" w:rsidP="003E1724">
            <w:pPr>
              <w:tabs>
                <w:tab w:val="decimal" w:pos="333"/>
              </w:tabs>
              <w:rPr>
                <w:sz w:val="22"/>
                <w:szCs w:val="22"/>
              </w:rPr>
            </w:pPr>
            <w:r w:rsidRPr="00050743">
              <w:rPr>
                <w:sz w:val="22"/>
                <w:szCs w:val="22"/>
              </w:rPr>
              <w:t>1</w:t>
            </w:r>
          </w:p>
        </w:tc>
        <w:tc>
          <w:tcPr>
            <w:tcW w:w="3435" w:type="dxa"/>
            <w:gridSpan w:val="2"/>
            <w:shd w:val="clear" w:color="auto" w:fill="auto"/>
          </w:tcPr>
          <w:p w:rsidR="00E369D6" w:rsidRPr="00050743" w:rsidRDefault="00E369D6" w:rsidP="003E1724">
            <w:pPr>
              <w:tabs>
                <w:tab w:val="decimal" w:pos="333"/>
              </w:tabs>
              <w:rPr>
                <w:sz w:val="22"/>
                <w:szCs w:val="22"/>
              </w:rPr>
            </w:pPr>
            <w:r w:rsidRPr="00050743">
              <w:rPr>
                <w:sz w:val="22"/>
                <w:szCs w:val="22"/>
              </w:rPr>
              <w:t>11.9 (5.9, 17.9)</w:t>
            </w:r>
          </w:p>
        </w:tc>
        <w:tc>
          <w:tcPr>
            <w:tcW w:w="2879" w:type="dxa"/>
            <w:tcBorders>
              <w:right w:val="single" w:sz="4" w:space="0" w:color="auto"/>
            </w:tcBorders>
            <w:shd w:val="clear" w:color="auto" w:fill="auto"/>
          </w:tcPr>
          <w:p w:rsidR="00E369D6" w:rsidRPr="00050743" w:rsidRDefault="00E369D6" w:rsidP="003E1724">
            <w:pPr>
              <w:tabs>
                <w:tab w:val="decimal" w:pos="333"/>
              </w:tabs>
              <w:rPr>
                <w:sz w:val="22"/>
                <w:szCs w:val="22"/>
              </w:rPr>
            </w:pPr>
            <w:r w:rsidRPr="00050743">
              <w:rPr>
                <w:sz w:val="22"/>
                <w:szCs w:val="22"/>
              </w:rPr>
              <w:t>11.4 (5.4, 17.4)</w:t>
            </w:r>
          </w:p>
        </w:tc>
      </w:tr>
      <w:tr w:rsidR="00E369D6" w:rsidRPr="00050743" w:rsidTr="004062DE">
        <w:tc>
          <w:tcPr>
            <w:tcW w:w="1454" w:type="dxa"/>
            <w:tcBorders>
              <w:left w:val="single" w:sz="4" w:space="0" w:color="auto"/>
              <w:bottom w:val="single" w:sz="4" w:space="0" w:color="auto"/>
            </w:tcBorders>
            <w:shd w:val="clear" w:color="auto" w:fill="auto"/>
          </w:tcPr>
          <w:p w:rsidR="00E369D6" w:rsidRPr="00050743" w:rsidRDefault="00E369D6" w:rsidP="003E1724">
            <w:pPr>
              <w:ind w:left="180"/>
              <w:rPr>
                <w:sz w:val="22"/>
                <w:szCs w:val="22"/>
              </w:rPr>
            </w:pPr>
            <w:r w:rsidRPr="00050743">
              <w:rPr>
                <w:sz w:val="22"/>
                <w:szCs w:val="22"/>
              </w:rPr>
              <w:t xml:space="preserve">≥18 </w:t>
            </w:r>
          </w:p>
        </w:tc>
        <w:tc>
          <w:tcPr>
            <w:tcW w:w="871" w:type="dxa"/>
            <w:tcBorders>
              <w:bottom w:val="single" w:sz="4" w:space="0" w:color="auto"/>
            </w:tcBorders>
            <w:shd w:val="clear" w:color="auto" w:fill="auto"/>
          </w:tcPr>
          <w:p w:rsidR="00E369D6" w:rsidRPr="00050743" w:rsidRDefault="00E369D6" w:rsidP="003E1724">
            <w:pPr>
              <w:tabs>
                <w:tab w:val="decimal" w:pos="333"/>
              </w:tabs>
              <w:rPr>
                <w:sz w:val="22"/>
                <w:szCs w:val="22"/>
              </w:rPr>
            </w:pPr>
            <w:r w:rsidRPr="00050743">
              <w:rPr>
                <w:sz w:val="22"/>
                <w:szCs w:val="22"/>
              </w:rPr>
              <w:t>1</w:t>
            </w:r>
          </w:p>
        </w:tc>
        <w:tc>
          <w:tcPr>
            <w:tcW w:w="3435" w:type="dxa"/>
            <w:gridSpan w:val="2"/>
            <w:tcBorders>
              <w:bottom w:val="single" w:sz="4" w:space="0" w:color="auto"/>
            </w:tcBorders>
            <w:shd w:val="clear" w:color="auto" w:fill="auto"/>
          </w:tcPr>
          <w:p w:rsidR="00E369D6" w:rsidRPr="00050743" w:rsidRDefault="00E369D6" w:rsidP="003E1724">
            <w:pPr>
              <w:tabs>
                <w:tab w:val="decimal" w:pos="333"/>
              </w:tabs>
              <w:rPr>
                <w:sz w:val="22"/>
                <w:szCs w:val="22"/>
              </w:rPr>
            </w:pPr>
            <w:r w:rsidRPr="00050743">
              <w:rPr>
                <w:sz w:val="22"/>
                <w:szCs w:val="22"/>
              </w:rPr>
              <w:t>9.9 (7.8, 12.0)</w:t>
            </w:r>
          </w:p>
        </w:tc>
        <w:tc>
          <w:tcPr>
            <w:tcW w:w="2879" w:type="dxa"/>
            <w:tcBorders>
              <w:bottom w:val="single" w:sz="4" w:space="0" w:color="auto"/>
              <w:right w:val="single" w:sz="4" w:space="0" w:color="auto"/>
            </w:tcBorders>
            <w:shd w:val="clear" w:color="auto" w:fill="auto"/>
          </w:tcPr>
          <w:p w:rsidR="00E369D6" w:rsidRPr="00050743" w:rsidRDefault="00E369D6" w:rsidP="003E1724">
            <w:pPr>
              <w:tabs>
                <w:tab w:val="decimal" w:pos="333"/>
              </w:tabs>
              <w:rPr>
                <w:sz w:val="22"/>
                <w:szCs w:val="22"/>
              </w:rPr>
            </w:pPr>
            <w:r w:rsidRPr="00050743">
              <w:rPr>
                <w:sz w:val="22"/>
                <w:szCs w:val="22"/>
              </w:rPr>
              <w:t>9.9 (7.7, 12.0)</w:t>
            </w:r>
          </w:p>
        </w:tc>
      </w:tr>
      <w:tr w:rsidR="00E369D6" w:rsidRPr="00050743" w:rsidTr="00A51D65">
        <w:trPr>
          <w:trHeight w:val="458"/>
        </w:trPr>
        <w:tc>
          <w:tcPr>
            <w:tcW w:w="8639" w:type="dxa"/>
            <w:gridSpan w:val="5"/>
            <w:tcBorders>
              <w:top w:val="single" w:sz="4" w:space="0" w:color="auto"/>
              <w:left w:val="single" w:sz="4" w:space="0" w:color="auto"/>
              <w:bottom w:val="single" w:sz="4" w:space="0" w:color="auto"/>
              <w:right w:val="single" w:sz="4" w:space="0" w:color="auto"/>
            </w:tcBorders>
            <w:shd w:val="clear" w:color="auto" w:fill="auto"/>
          </w:tcPr>
          <w:p w:rsidR="00E369D6" w:rsidRPr="00050743" w:rsidRDefault="00143443" w:rsidP="00143443">
            <w:pPr>
              <w:tabs>
                <w:tab w:val="left" w:pos="0"/>
              </w:tabs>
              <w:rPr>
                <w:sz w:val="22"/>
                <w:szCs w:val="22"/>
              </w:rPr>
            </w:pPr>
            <w:r w:rsidRPr="00050743">
              <w:rPr>
                <w:sz w:val="22"/>
                <w:szCs w:val="22"/>
              </w:rPr>
              <w:t xml:space="preserve">CI: </w:t>
            </w:r>
            <w:r w:rsidR="00E369D6" w:rsidRPr="00050743">
              <w:rPr>
                <w:sz w:val="22"/>
                <w:szCs w:val="22"/>
              </w:rPr>
              <w:t>confidence interval; FEV</w:t>
            </w:r>
            <w:r w:rsidR="00E369D6" w:rsidRPr="00050743">
              <w:rPr>
                <w:sz w:val="22"/>
                <w:szCs w:val="22"/>
                <w:vertAlign w:val="subscript"/>
              </w:rPr>
              <w:t>1</w:t>
            </w:r>
            <w:r w:rsidR="00E369D6" w:rsidRPr="00050743">
              <w:rPr>
                <w:sz w:val="22"/>
                <w:szCs w:val="22"/>
              </w:rPr>
              <w:t>:</w:t>
            </w:r>
            <w:r w:rsidRPr="00050743">
              <w:rPr>
                <w:sz w:val="22"/>
                <w:szCs w:val="22"/>
              </w:rPr>
              <w:t xml:space="preserve"> </w:t>
            </w:r>
            <w:r w:rsidR="00E369D6" w:rsidRPr="00050743">
              <w:rPr>
                <w:sz w:val="22"/>
                <w:szCs w:val="22"/>
              </w:rPr>
              <w:t>forced expir</w:t>
            </w:r>
            <w:r w:rsidRPr="00050743">
              <w:rPr>
                <w:sz w:val="22"/>
                <w:szCs w:val="22"/>
              </w:rPr>
              <w:t xml:space="preserve">atory volume in 1 second; MMRM: </w:t>
            </w:r>
            <w:r w:rsidR="00E369D6" w:rsidRPr="00050743">
              <w:rPr>
                <w:sz w:val="22"/>
                <w:szCs w:val="22"/>
              </w:rPr>
              <w:t>mixed</w:t>
            </w:r>
            <w:r w:rsidR="00E369D6" w:rsidRPr="00050743">
              <w:rPr>
                <w:sz w:val="22"/>
                <w:szCs w:val="22"/>
              </w:rPr>
              <w:noBreakHyphen/>
              <w:t>effects model for repeated measures</w:t>
            </w:r>
          </w:p>
        </w:tc>
      </w:tr>
    </w:tbl>
    <w:p w:rsidR="00CC30DF" w:rsidRPr="00050743" w:rsidRDefault="00CC30DF" w:rsidP="004B20FF">
      <w:pPr>
        <w:pStyle w:val="labeltext"/>
      </w:pPr>
    </w:p>
    <w:p w:rsidR="004B20FF" w:rsidRPr="00050743" w:rsidRDefault="004B20FF" w:rsidP="004B20FF">
      <w:pPr>
        <w:pStyle w:val="labeltext"/>
      </w:pPr>
      <w:r w:rsidRPr="00050743">
        <w:t xml:space="preserve">The results </w:t>
      </w:r>
      <w:r w:rsidR="001E4ECB" w:rsidRPr="00050743">
        <w:t xml:space="preserve">for </w:t>
      </w:r>
      <w:r w:rsidRPr="00050743">
        <w:t>clinically relevant secondary endpoints are shown in Table</w:t>
      </w:r>
      <w:r w:rsidR="00DA15B4" w:rsidRPr="00050743">
        <w:t> </w:t>
      </w:r>
      <w:r w:rsidRPr="00050743">
        <w:t>2.</w:t>
      </w:r>
    </w:p>
    <w:tbl>
      <w:tblPr>
        <w:tblpPr w:leftFromText="180" w:rightFromText="180" w:vertAnchor="text" w:horzAnchor="margin" w:tblpX="108" w:tblpY="246"/>
        <w:tblOverlap w:val="never"/>
        <w:tblW w:w="4925" w:type="pct"/>
        <w:tblLayout w:type="fixed"/>
        <w:tblLook w:val="01E0" w:firstRow="1" w:lastRow="1" w:firstColumn="1" w:lastColumn="1" w:noHBand="0" w:noVBand="0"/>
      </w:tblPr>
      <w:tblGrid>
        <w:gridCol w:w="2272"/>
        <w:gridCol w:w="1697"/>
        <w:gridCol w:w="1226"/>
        <w:gridCol w:w="1697"/>
        <w:gridCol w:w="1503"/>
      </w:tblGrid>
      <w:tr w:rsidR="00FE6667" w:rsidRPr="00050743" w:rsidTr="00715B0E">
        <w:trPr>
          <w:trHeight w:val="216"/>
          <w:tblHeader/>
        </w:trPr>
        <w:tc>
          <w:tcPr>
            <w:tcW w:w="5000" w:type="pct"/>
            <w:gridSpan w:val="5"/>
            <w:tcBorders>
              <w:top w:val="single" w:sz="4" w:space="0" w:color="auto"/>
              <w:left w:val="single" w:sz="4" w:space="0" w:color="auto"/>
              <w:right w:val="single" w:sz="4" w:space="0" w:color="auto"/>
            </w:tcBorders>
          </w:tcPr>
          <w:p w:rsidR="00FE6667" w:rsidRPr="00050743" w:rsidRDefault="00FE6667" w:rsidP="000539C7">
            <w:pPr>
              <w:pStyle w:val="tabletextcenterjustified"/>
              <w:spacing w:before="0" w:after="0"/>
              <w:jc w:val="left"/>
              <w:rPr>
                <w:b/>
                <w:bCs/>
              </w:rPr>
            </w:pPr>
            <w:r w:rsidRPr="00050743">
              <w:rPr>
                <w:b/>
                <w:bCs/>
              </w:rPr>
              <w:t>Table 2. Ef</w:t>
            </w:r>
            <w:r w:rsidRPr="00B23B01">
              <w:rPr>
                <w:b/>
                <w:bCs/>
              </w:rPr>
              <w:t xml:space="preserve">fect of </w:t>
            </w:r>
            <w:proofErr w:type="spellStart"/>
            <w:r w:rsidR="002F2335" w:rsidRPr="00B23B01">
              <w:rPr>
                <w:rFonts w:eastAsia="Times New Roman Bold"/>
                <w:b/>
                <w:iCs/>
              </w:rPr>
              <w:t>I</w:t>
            </w:r>
            <w:r w:rsidRPr="00B23B01">
              <w:rPr>
                <w:b/>
                <w:bCs/>
              </w:rPr>
              <w:t>vacaftor</w:t>
            </w:r>
            <w:proofErr w:type="spellEnd"/>
            <w:r w:rsidRPr="00B23B01">
              <w:rPr>
                <w:b/>
                <w:bCs/>
              </w:rPr>
              <w:t xml:space="preserve"> on </w:t>
            </w:r>
            <w:r w:rsidR="002F2335" w:rsidRPr="00B23B01">
              <w:rPr>
                <w:rFonts w:eastAsia="Times New Roman Bold"/>
                <w:b/>
                <w:iCs/>
              </w:rPr>
              <w:t>O</w:t>
            </w:r>
            <w:r w:rsidRPr="00B23B01">
              <w:rPr>
                <w:b/>
                <w:bCs/>
              </w:rPr>
              <w:t xml:space="preserve">ther </w:t>
            </w:r>
            <w:r w:rsidR="002F2335" w:rsidRPr="00B23B01">
              <w:rPr>
                <w:rFonts w:eastAsia="Times New Roman Bold"/>
                <w:b/>
                <w:iCs/>
              </w:rPr>
              <w:t>E</w:t>
            </w:r>
            <w:r w:rsidRPr="00B23B01">
              <w:rPr>
                <w:b/>
                <w:bCs/>
              </w:rPr>
              <w:t xml:space="preserve">fficacy </w:t>
            </w:r>
            <w:r w:rsidR="002F2335" w:rsidRPr="00B23B01">
              <w:rPr>
                <w:rFonts w:eastAsia="Times New Roman Bold"/>
                <w:b/>
                <w:iCs/>
              </w:rPr>
              <w:t>E</w:t>
            </w:r>
            <w:r w:rsidRPr="00B23B01">
              <w:rPr>
                <w:rFonts w:eastAsia="Times New Roman Bold"/>
                <w:b/>
                <w:iCs/>
              </w:rPr>
              <w:t>n</w:t>
            </w:r>
            <w:r w:rsidRPr="00B23B01">
              <w:rPr>
                <w:b/>
                <w:bCs/>
              </w:rPr>
              <w:t xml:space="preserve">dpoints in </w:t>
            </w:r>
            <w:r w:rsidR="00DA15B4" w:rsidRPr="00B23B01">
              <w:rPr>
                <w:b/>
                <w:bCs/>
              </w:rPr>
              <w:t>S</w:t>
            </w:r>
            <w:r w:rsidRPr="00B23B01">
              <w:rPr>
                <w:b/>
                <w:bCs/>
              </w:rPr>
              <w:t>tudies 1 and 2</w:t>
            </w:r>
          </w:p>
        </w:tc>
      </w:tr>
      <w:tr w:rsidR="00FE6667" w:rsidRPr="00050743" w:rsidTr="00715B0E">
        <w:trPr>
          <w:trHeight w:val="216"/>
          <w:tblHeader/>
        </w:trPr>
        <w:tc>
          <w:tcPr>
            <w:tcW w:w="1353" w:type="pct"/>
            <w:tcBorders>
              <w:top w:val="single" w:sz="4" w:space="0" w:color="auto"/>
              <w:left w:val="single" w:sz="4" w:space="0" w:color="auto"/>
            </w:tcBorders>
          </w:tcPr>
          <w:p w:rsidR="00FE6667" w:rsidRPr="00050743" w:rsidRDefault="00FE6667" w:rsidP="00715B0E">
            <w:pPr>
              <w:pStyle w:val="tabletextcenterjustified"/>
              <w:spacing w:before="0" w:after="0"/>
              <w:jc w:val="left"/>
              <w:rPr>
                <w:b/>
                <w:bCs/>
                <w:lang w:eastAsia="en-GB"/>
              </w:rPr>
            </w:pPr>
          </w:p>
        </w:tc>
        <w:tc>
          <w:tcPr>
            <w:tcW w:w="1741" w:type="pct"/>
            <w:gridSpan w:val="2"/>
            <w:tcBorders>
              <w:top w:val="single" w:sz="4" w:space="0" w:color="auto"/>
              <w:bottom w:val="single" w:sz="4" w:space="0" w:color="auto"/>
            </w:tcBorders>
          </w:tcPr>
          <w:p w:rsidR="00FE6667" w:rsidRPr="00050743" w:rsidRDefault="00FE6667" w:rsidP="00715B0E">
            <w:pPr>
              <w:pStyle w:val="tabletextcenterjustified"/>
              <w:spacing w:before="0" w:after="0"/>
              <w:rPr>
                <w:b/>
                <w:bCs/>
                <w:lang w:eastAsia="en-GB"/>
              </w:rPr>
            </w:pPr>
            <w:r w:rsidRPr="00050743">
              <w:rPr>
                <w:b/>
                <w:bCs/>
              </w:rPr>
              <w:t>Study 1</w:t>
            </w:r>
          </w:p>
        </w:tc>
        <w:tc>
          <w:tcPr>
            <w:tcW w:w="1906" w:type="pct"/>
            <w:gridSpan w:val="2"/>
            <w:tcBorders>
              <w:top w:val="single" w:sz="4" w:space="0" w:color="auto"/>
              <w:bottom w:val="single" w:sz="4" w:space="0" w:color="auto"/>
              <w:right w:val="single" w:sz="4" w:space="0" w:color="auto"/>
            </w:tcBorders>
          </w:tcPr>
          <w:p w:rsidR="00FE6667" w:rsidRPr="00050743" w:rsidRDefault="00FE6667" w:rsidP="00715B0E">
            <w:pPr>
              <w:pStyle w:val="tabletextcenterjustified"/>
              <w:spacing w:before="0" w:after="0"/>
              <w:rPr>
                <w:b/>
                <w:bCs/>
                <w:lang w:eastAsia="en-GB"/>
              </w:rPr>
            </w:pPr>
            <w:r w:rsidRPr="00050743">
              <w:rPr>
                <w:b/>
                <w:bCs/>
              </w:rPr>
              <w:t>Study 2</w:t>
            </w:r>
          </w:p>
        </w:tc>
      </w:tr>
      <w:tr w:rsidR="00FE6667" w:rsidRPr="00050743" w:rsidTr="00715B0E">
        <w:trPr>
          <w:trHeight w:val="581"/>
          <w:tblHeader/>
        </w:trPr>
        <w:tc>
          <w:tcPr>
            <w:tcW w:w="1353" w:type="pct"/>
            <w:tcBorders>
              <w:left w:val="single" w:sz="4" w:space="0" w:color="auto"/>
              <w:bottom w:val="single" w:sz="4" w:space="0" w:color="auto"/>
            </w:tcBorders>
            <w:vAlign w:val="bottom"/>
          </w:tcPr>
          <w:p w:rsidR="00FE6667" w:rsidRPr="00050743" w:rsidRDefault="00FE6667" w:rsidP="00715B0E">
            <w:pPr>
              <w:pStyle w:val="tabletextleftjustified"/>
              <w:spacing w:before="0" w:after="0"/>
              <w:rPr>
                <w:b/>
                <w:bCs/>
                <w:lang w:eastAsia="en-GB"/>
              </w:rPr>
            </w:pPr>
            <w:r w:rsidRPr="00050743">
              <w:rPr>
                <w:b/>
                <w:bCs/>
                <w:lang w:eastAsia="en-GB"/>
              </w:rPr>
              <w:t>Endpoint</w:t>
            </w:r>
          </w:p>
        </w:tc>
        <w:tc>
          <w:tcPr>
            <w:tcW w:w="1011" w:type="pct"/>
            <w:tcBorders>
              <w:top w:val="single" w:sz="4" w:space="0" w:color="auto"/>
              <w:bottom w:val="single" w:sz="4" w:space="0" w:color="auto"/>
            </w:tcBorders>
            <w:vAlign w:val="bottom"/>
          </w:tcPr>
          <w:p w:rsidR="00FE6667" w:rsidRPr="00050743" w:rsidRDefault="00FE6667" w:rsidP="00715B0E">
            <w:pPr>
              <w:pStyle w:val="tabletextcenterjustified"/>
              <w:spacing w:before="0" w:after="0"/>
              <w:rPr>
                <w:b/>
                <w:bCs/>
                <w:lang w:eastAsia="en-GB"/>
              </w:rPr>
            </w:pPr>
            <w:r w:rsidRPr="00050743">
              <w:rPr>
                <w:b/>
                <w:bCs/>
                <w:lang w:eastAsia="en-GB"/>
              </w:rPr>
              <w:t xml:space="preserve">Treatment </w:t>
            </w:r>
            <w:proofErr w:type="spellStart"/>
            <w:r w:rsidRPr="00050743">
              <w:rPr>
                <w:b/>
                <w:bCs/>
                <w:lang w:eastAsia="en-GB"/>
              </w:rPr>
              <w:t>difference</w:t>
            </w:r>
            <w:r w:rsidRPr="00050743">
              <w:rPr>
                <w:b/>
                <w:bCs/>
                <w:vertAlign w:val="superscript"/>
                <w:lang w:eastAsia="en-GB"/>
              </w:rPr>
              <w:t>a</w:t>
            </w:r>
            <w:proofErr w:type="spellEnd"/>
          </w:p>
          <w:p w:rsidR="00FE6667" w:rsidRPr="00050743" w:rsidRDefault="00FE6667" w:rsidP="00715B0E">
            <w:pPr>
              <w:pStyle w:val="tabletextcenterjustified"/>
              <w:spacing w:before="0" w:after="0"/>
              <w:rPr>
                <w:b/>
                <w:bCs/>
                <w:lang w:eastAsia="en-GB"/>
              </w:rPr>
            </w:pPr>
            <w:r w:rsidRPr="00050743">
              <w:rPr>
                <w:b/>
                <w:bCs/>
                <w:lang w:eastAsia="en-GB"/>
              </w:rPr>
              <w:t>(95% CI)</w:t>
            </w:r>
          </w:p>
        </w:tc>
        <w:tc>
          <w:tcPr>
            <w:tcW w:w="730" w:type="pct"/>
            <w:tcBorders>
              <w:top w:val="single" w:sz="4" w:space="0" w:color="auto"/>
              <w:bottom w:val="single" w:sz="4" w:space="0" w:color="auto"/>
            </w:tcBorders>
            <w:vAlign w:val="bottom"/>
          </w:tcPr>
          <w:p w:rsidR="00FE6667" w:rsidRPr="00050743" w:rsidRDefault="00FE6667" w:rsidP="00715B0E">
            <w:pPr>
              <w:pStyle w:val="tabletextcenterjustified"/>
              <w:spacing w:before="0" w:after="0"/>
              <w:rPr>
                <w:b/>
                <w:bCs/>
                <w:lang w:eastAsia="en-GB"/>
              </w:rPr>
            </w:pPr>
            <w:r w:rsidRPr="00050743">
              <w:rPr>
                <w:b/>
                <w:bCs/>
                <w:i/>
                <w:iCs/>
              </w:rPr>
              <w:t xml:space="preserve">P </w:t>
            </w:r>
            <w:r w:rsidRPr="00050743">
              <w:rPr>
                <w:b/>
                <w:bCs/>
                <w:iCs/>
              </w:rPr>
              <w:t>value</w:t>
            </w:r>
          </w:p>
        </w:tc>
        <w:tc>
          <w:tcPr>
            <w:tcW w:w="1011" w:type="pct"/>
            <w:tcBorders>
              <w:top w:val="single" w:sz="4" w:space="0" w:color="auto"/>
              <w:bottom w:val="single" w:sz="4" w:space="0" w:color="auto"/>
            </w:tcBorders>
            <w:vAlign w:val="bottom"/>
          </w:tcPr>
          <w:p w:rsidR="00FE6667" w:rsidRPr="00050743" w:rsidRDefault="00FE6667" w:rsidP="00715B0E">
            <w:pPr>
              <w:pStyle w:val="tabletextcenterjustified"/>
              <w:spacing w:before="0" w:after="0"/>
              <w:rPr>
                <w:b/>
                <w:bCs/>
                <w:lang w:eastAsia="en-GB"/>
              </w:rPr>
            </w:pPr>
            <w:r w:rsidRPr="00050743">
              <w:rPr>
                <w:b/>
                <w:bCs/>
                <w:lang w:eastAsia="en-GB"/>
              </w:rPr>
              <w:t xml:space="preserve">Treatment </w:t>
            </w:r>
            <w:proofErr w:type="spellStart"/>
            <w:r w:rsidRPr="00050743">
              <w:rPr>
                <w:b/>
                <w:bCs/>
                <w:lang w:eastAsia="en-GB"/>
              </w:rPr>
              <w:t>difference</w:t>
            </w:r>
            <w:r w:rsidRPr="00050743">
              <w:rPr>
                <w:b/>
                <w:bCs/>
                <w:vertAlign w:val="superscript"/>
                <w:lang w:eastAsia="en-GB"/>
              </w:rPr>
              <w:t>a</w:t>
            </w:r>
            <w:proofErr w:type="spellEnd"/>
          </w:p>
          <w:p w:rsidR="00FE6667" w:rsidRPr="00050743" w:rsidRDefault="00FE6667" w:rsidP="00715B0E">
            <w:pPr>
              <w:pStyle w:val="tabletextcenterjustified"/>
              <w:spacing w:before="0" w:after="0"/>
              <w:rPr>
                <w:b/>
                <w:bCs/>
                <w:lang w:eastAsia="en-GB"/>
              </w:rPr>
            </w:pPr>
            <w:r w:rsidRPr="00050743">
              <w:rPr>
                <w:b/>
                <w:bCs/>
                <w:lang w:eastAsia="en-GB"/>
              </w:rPr>
              <w:t>(95% CI)</w:t>
            </w:r>
          </w:p>
        </w:tc>
        <w:tc>
          <w:tcPr>
            <w:tcW w:w="894" w:type="pct"/>
            <w:tcBorders>
              <w:top w:val="single" w:sz="4" w:space="0" w:color="auto"/>
              <w:bottom w:val="single" w:sz="4" w:space="0" w:color="auto"/>
              <w:right w:val="single" w:sz="4" w:space="0" w:color="auto"/>
            </w:tcBorders>
            <w:vAlign w:val="bottom"/>
          </w:tcPr>
          <w:p w:rsidR="00FE6667" w:rsidRPr="00050743" w:rsidRDefault="00FE6667" w:rsidP="00715B0E">
            <w:pPr>
              <w:pStyle w:val="tabletextcenterjustified"/>
              <w:spacing w:before="0" w:after="0"/>
              <w:rPr>
                <w:b/>
                <w:bCs/>
                <w:lang w:eastAsia="en-GB"/>
              </w:rPr>
            </w:pPr>
            <w:r w:rsidRPr="00050743">
              <w:rPr>
                <w:b/>
                <w:bCs/>
                <w:i/>
                <w:iCs/>
              </w:rPr>
              <w:t xml:space="preserve">P </w:t>
            </w:r>
            <w:r w:rsidRPr="00050743">
              <w:rPr>
                <w:b/>
                <w:bCs/>
                <w:iCs/>
              </w:rPr>
              <w:t>value</w:t>
            </w:r>
          </w:p>
        </w:tc>
      </w:tr>
      <w:tr w:rsidR="00FE6667" w:rsidRPr="00050743" w:rsidTr="00715B0E">
        <w:trPr>
          <w:trHeight w:val="216"/>
        </w:trPr>
        <w:tc>
          <w:tcPr>
            <w:tcW w:w="5000" w:type="pct"/>
            <w:gridSpan w:val="5"/>
            <w:tcBorders>
              <w:left w:val="single" w:sz="4" w:space="0" w:color="auto"/>
              <w:right w:val="single" w:sz="4" w:space="0" w:color="auto"/>
            </w:tcBorders>
          </w:tcPr>
          <w:p w:rsidR="00FE6667" w:rsidRPr="00050743" w:rsidRDefault="00FE6667" w:rsidP="00715B0E">
            <w:pPr>
              <w:pStyle w:val="tabletextcenterjustified"/>
              <w:spacing w:before="0" w:after="0"/>
              <w:jc w:val="left"/>
              <w:rPr>
                <w:b/>
                <w:bCs/>
                <w:i/>
                <w:iCs/>
              </w:rPr>
            </w:pPr>
            <w:r w:rsidRPr="00050743">
              <w:rPr>
                <w:b/>
                <w:bCs/>
              </w:rPr>
              <w:t>Mean absolute change from baseline in CFQ-</w:t>
            </w:r>
            <w:proofErr w:type="spellStart"/>
            <w:r w:rsidRPr="00050743">
              <w:rPr>
                <w:b/>
                <w:bCs/>
              </w:rPr>
              <w:t>R</w:t>
            </w:r>
            <w:r w:rsidRPr="00050743">
              <w:rPr>
                <w:rFonts w:ascii="Times New Roman Bold" w:eastAsia="Times New Roman Bold"/>
                <w:b/>
                <w:bCs/>
                <w:vertAlign w:val="superscript"/>
              </w:rPr>
              <w:t>b</w:t>
            </w:r>
            <w:proofErr w:type="spellEnd"/>
            <w:r w:rsidRPr="00050743">
              <w:rPr>
                <w:b/>
                <w:bCs/>
              </w:rPr>
              <w:t xml:space="preserve"> respiratory domain score (points)</w:t>
            </w:r>
            <w:r w:rsidRPr="00050743">
              <w:rPr>
                <w:b/>
                <w:bCs/>
                <w:vertAlign w:val="superscript"/>
              </w:rPr>
              <w:t>c</w:t>
            </w:r>
          </w:p>
        </w:tc>
      </w:tr>
      <w:tr w:rsidR="00FE6667" w:rsidRPr="00050743" w:rsidTr="00715B0E">
        <w:trPr>
          <w:trHeight w:val="376"/>
        </w:trPr>
        <w:tc>
          <w:tcPr>
            <w:tcW w:w="1353" w:type="pct"/>
            <w:tcBorders>
              <w:left w:val="single" w:sz="4" w:space="0" w:color="auto"/>
            </w:tcBorders>
          </w:tcPr>
          <w:p w:rsidR="00FE6667" w:rsidRPr="00050743" w:rsidRDefault="00FE6667" w:rsidP="00715B0E">
            <w:pPr>
              <w:pStyle w:val="tabletextleftjustified"/>
              <w:spacing w:before="0" w:after="0"/>
              <w:rPr>
                <w:lang w:eastAsia="en-GB"/>
              </w:rPr>
            </w:pPr>
            <w:r w:rsidRPr="00050743">
              <w:rPr>
                <w:lang w:eastAsia="en-GB"/>
              </w:rPr>
              <w:t>Through Week 24</w:t>
            </w:r>
          </w:p>
        </w:tc>
        <w:tc>
          <w:tcPr>
            <w:tcW w:w="1011" w:type="pct"/>
          </w:tcPr>
          <w:p w:rsidR="000E2F3C" w:rsidRPr="00050743" w:rsidRDefault="00FE6667" w:rsidP="00715B0E">
            <w:pPr>
              <w:pStyle w:val="tabletextcenterjustified"/>
              <w:spacing w:before="0" w:after="0"/>
              <w:rPr>
                <w:lang w:eastAsia="en-GB"/>
              </w:rPr>
            </w:pPr>
            <w:r w:rsidRPr="00050743">
              <w:rPr>
                <w:lang w:eastAsia="en-GB"/>
              </w:rPr>
              <w:t>8.1</w:t>
            </w:r>
          </w:p>
          <w:p w:rsidR="00FE6667" w:rsidRPr="00050743" w:rsidRDefault="00FE6667" w:rsidP="00715B0E">
            <w:pPr>
              <w:pStyle w:val="tabletextcenterjustified"/>
              <w:spacing w:before="0" w:after="0"/>
              <w:rPr>
                <w:lang w:eastAsia="en-GB"/>
              </w:rPr>
            </w:pPr>
            <w:r w:rsidRPr="00050743">
              <w:rPr>
                <w:lang w:eastAsia="en-GB"/>
              </w:rPr>
              <w:t>(4.7, 11.4)</w:t>
            </w:r>
          </w:p>
        </w:tc>
        <w:tc>
          <w:tcPr>
            <w:tcW w:w="730" w:type="pct"/>
          </w:tcPr>
          <w:p w:rsidR="00FE6667" w:rsidRPr="00050743" w:rsidRDefault="00FE6667" w:rsidP="00715B0E">
            <w:pPr>
              <w:pStyle w:val="tabletextcenterjustified"/>
              <w:spacing w:before="0" w:after="0"/>
              <w:rPr>
                <w:lang w:eastAsia="en-GB"/>
              </w:rPr>
            </w:pPr>
            <w:r w:rsidRPr="00050743">
              <w:rPr>
                <w:lang w:eastAsia="en-GB"/>
              </w:rPr>
              <w:t>&lt;0.0001</w:t>
            </w:r>
          </w:p>
        </w:tc>
        <w:tc>
          <w:tcPr>
            <w:tcW w:w="1011" w:type="pct"/>
          </w:tcPr>
          <w:p w:rsidR="000E2F3C" w:rsidRPr="00050743" w:rsidRDefault="00FE6667" w:rsidP="00715B0E">
            <w:pPr>
              <w:pStyle w:val="tabletextcenterjustified"/>
              <w:spacing w:before="0" w:after="0"/>
              <w:rPr>
                <w:lang w:eastAsia="en-GB"/>
              </w:rPr>
            </w:pPr>
            <w:r w:rsidRPr="00050743">
              <w:rPr>
                <w:lang w:eastAsia="en-GB"/>
              </w:rPr>
              <w:t>6.1</w:t>
            </w:r>
          </w:p>
          <w:p w:rsidR="00FE6667" w:rsidRPr="00050743" w:rsidRDefault="00FE6667" w:rsidP="00715B0E">
            <w:pPr>
              <w:pStyle w:val="tabletextcenterjustified"/>
              <w:spacing w:before="0" w:after="0"/>
              <w:rPr>
                <w:lang w:eastAsia="en-GB"/>
              </w:rPr>
            </w:pPr>
            <w:r w:rsidRPr="00050743">
              <w:rPr>
                <w:lang w:eastAsia="en-GB"/>
              </w:rPr>
              <w:t>(</w:t>
            </w:r>
            <w:r w:rsidRPr="00050743">
              <w:rPr>
                <w:lang w:eastAsia="en-GB"/>
              </w:rPr>
              <w:noBreakHyphen/>
              <w:t>1.4, 13.5)</w:t>
            </w:r>
          </w:p>
        </w:tc>
        <w:tc>
          <w:tcPr>
            <w:tcW w:w="894" w:type="pct"/>
            <w:tcBorders>
              <w:right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0.1092</w:t>
            </w:r>
          </w:p>
        </w:tc>
      </w:tr>
      <w:tr w:rsidR="00FE6667" w:rsidRPr="00050743" w:rsidTr="00715B0E">
        <w:trPr>
          <w:trHeight w:val="388"/>
        </w:trPr>
        <w:tc>
          <w:tcPr>
            <w:tcW w:w="1353" w:type="pct"/>
            <w:tcBorders>
              <w:left w:val="single" w:sz="4" w:space="0" w:color="auto"/>
              <w:bottom w:val="single" w:sz="4" w:space="0" w:color="auto"/>
            </w:tcBorders>
          </w:tcPr>
          <w:p w:rsidR="00FE6667" w:rsidRPr="00050743" w:rsidRDefault="00FE6667" w:rsidP="00715B0E">
            <w:pPr>
              <w:pStyle w:val="tabletextleftjustified"/>
              <w:spacing w:before="0" w:after="0"/>
            </w:pPr>
            <w:r w:rsidRPr="00050743">
              <w:rPr>
                <w:lang w:eastAsia="en-GB"/>
              </w:rPr>
              <w:t>Through Week 48</w:t>
            </w:r>
          </w:p>
        </w:tc>
        <w:tc>
          <w:tcPr>
            <w:tcW w:w="1011" w:type="pct"/>
            <w:tcBorders>
              <w:bottom w:val="single" w:sz="4" w:space="0" w:color="auto"/>
            </w:tcBorders>
          </w:tcPr>
          <w:p w:rsidR="00FE6667" w:rsidRPr="00050743" w:rsidRDefault="00FE6667" w:rsidP="00715B0E">
            <w:pPr>
              <w:pStyle w:val="tabletextcenterjustified"/>
              <w:spacing w:before="0" w:after="0"/>
              <w:rPr>
                <w:lang w:eastAsia="en-GB"/>
              </w:rPr>
            </w:pPr>
            <w:r w:rsidRPr="00050743">
              <w:t>8.6</w:t>
            </w:r>
            <w:r w:rsidRPr="00050743">
              <w:br/>
              <w:t>(5.3, 11.9)</w:t>
            </w:r>
          </w:p>
        </w:tc>
        <w:tc>
          <w:tcPr>
            <w:tcW w:w="730" w:type="pct"/>
            <w:tcBorders>
              <w:bottom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&lt;0.0001</w:t>
            </w:r>
          </w:p>
        </w:tc>
        <w:tc>
          <w:tcPr>
            <w:tcW w:w="1011" w:type="pct"/>
            <w:tcBorders>
              <w:bottom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5.1</w:t>
            </w:r>
          </w:p>
          <w:p w:rsidR="00FE6667" w:rsidRPr="00050743" w:rsidRDefault="00FE6667" w:rsidP="00715B0E">
            <w:pPr>
              <w:pStyle w:val="tabletextcenterjustified"/>
              <w:spacing w:before="0" w:after="0"/>
              <w:rPr>
                <w:lang w:eastAsia="en-GB"/>
              </w:rPr>
            </w:pPr>
            <w:r w:rsidRPr="00050743">
              <w:rPr>
                <w:lang w:eastAsia="en-GB"/>
              </w:rPr>
              <w:t>(</w:t>
            </w:r>
            <w:r w:rsidR="000E2F3C" w:rsidRPr="00050743">
              <w:rPr>
                <w:lang w:eastAsia="en-GB"/>
              </w:rPr>
              <w:noBreakHyphen/>
            </w:r>
            <w:r w:rsidRPr="00050743">
              <w:rPr>
                <w:lang w:eastAsia="en-GB"/>
              </w:rPr>
              <w:t>1.6, 11.8)</w:t>
            </w:r>
          </w:p>
        </w:tc>
        <w:tc>
          <w:tcPr>
            <w:tcW w:w="894" w:type="pct"/>
            <w:tcBorders>
              <w:bottom w:val="single" w:sz="4" w:space="0" w:color="auto"/>
              <w:right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0.1354</w:t>
            </w:r>
          </w:p>
        </w:tc>
      </w:tr>
      <w:tr w:rsidR="00FE6667" w:rsidRPr="00050743" w:rsidTr="00715B0E">
        <w:trPr>
          <w:trHeight w:val="205"/>
        </w:trPr>
        <w:tc>
          <w:tcPr>
            <w:tcW w:w="5000" w:type="pct"/>
            <w:gridSpan w:val="5"/>
            <w:tcBorders>
              <w:top w:val="single" w:sz="4" w:space="0" w:color="auto"/>
              <w:left w:val="single" w:sz="4" w:space="0" w:color="auto"/>
              <w:right w:val="single" w:sz="4" w:space="0" w:color="auto"/>
            </w:tcBorders>
          </w:tcPr>
          <w:p w:rsidR="00FE6667" w:rsidRPr="00050743" w:rsidRDefault="00FE6667" w:rsidP="00715B0E">
            <w:pPr>
              <w:pStyle w:val="tabletextcenterjustified"/>
              <w:spacing w:before="0" w:after="0"/>
              <w:jc w:val="left"/>
              <w:rPr>
                <w:b/>
                <w:bCs/>
                <w:lang w:val="en-GB" w:eastAsia="en-GB"/>
              </w:rPr>
            </w:pPr>
            <w:r w:rsidRPr="00050743">
              <w:rPr>
                <w:b/>
                <w:bCs/>
              </w:rPr>
              <w:t>Relative risk of pulmonary exacerbation</w:t>
            </w:r>
          </w:p>
        </w:tc>
      </w:tr>
      <w:tr w:rsidR="00FE6667" w:rsidRPr="00050743" w:rsidTr="00715B0E">
        <w:trPr>
          <w:trHeight w:val="216"/>
        </w:trPr>
        <w:tc>
          <w:tcPr>
            <w:tcW w:w="1353" w:type="pct"/>
            <w:tcBorders>
              <w:left w:val="single" w:sz="4" w:space="0" w:color="auto"/>
            </w:tcBorders>
          </w:tcPr>
          <w:p w:rsidR="00FE6667" w:rsidRPr="00050743" w:rsidRDefault="00FE6667" w:rsidP="00715B0E">
            <w:pPr>
              <w:pStyle w:val="tabletextleftjustified"/>
              <w:spacing w:before="0" w:after="0"/>
              <w:rPr>
                <w:lang w:eastAsia="en-GB"/>
              </w:rPr>
            </w:pPr>
            <w:r w:rsidRPr="00050743">
              <w:rPr>
                <w:lang w:eastAsia="en-GB"/>
              </w:rPr>
              <w:t>Through Week 24</w:t>
            </w:r>
          </w:p>
        </w:tc>
        <w:tc>
          <w:tcPr>
            <w:tcW w:w="1011" w:type="pct"/>
          </w:tcPr>
          <w:p w:rsidR="00FE6667" w:rsidRPr="00050743" w:rsidRDefault="00FE6667" w:rsidP="00715B0E">
            <w:pPr>
              <w:pStyle w:val="tabletextcenterjustified"/>
              <w:spacing w:before="0" w:after="0"/>
              <w:rPr>
                <w:lang w:eastAsia="en-GB"/>
              </w:rPr>
            </w:pPr>
            <w:r w:rsidRPr="00050743">
              <w:t>0.40</w:t>
            </w:r>
            <w:r w:rsidRPr="00050743">
              <w:rPr>
                <w:vertAlign w:val="superscript"/>
                <w:lang w:eastAsia="en-GB"/>
              </w:rPr>
              <w:t>d</w:t>
            </w:r>
          </w:p>
        </w:tc>
        <w:tc>
          <w:tcPr>
            <w:tcW w:w="730" w:type="pct"/>
          </w:tcPr>
          <w:p w:rsidR="00FE6667" w:rsidRPr="00050743" w:rsidRDefault="00FE6667" w:rsidP="00715B0E">
            <w:pPr>
              <w:pStyle w:val="tabletextcenterjustified"/>
              <w:spacing w:before="0" w:after="0"/>
              <w:rPr>
                <w:lang w:eastAsia="en-GB"/>
              </w:rPr>
            </w:pPr>
            <w:r w:rsidRPr="00050743">
              <w:t>0.0016</w:t>
            </w:r>
          </w:p>
        </w:tc>
        <w:tc>
          <w:tcPr>
            <w:tcW w:w="1011" w:type="pct"/>
          </w:tcPr>
          <w:p w:rsidR="00FE6667" w:rsidRPr="00050743" w:rsidRDefault="00FE6667" w:rsidP="00715B0E">
            <w:pPr>
              <w:pStyle w:val="tabletextcenterjustified"/>
              <w:spacing w:before="0" w:after="0"/>
              <w:rPr>
                <w:lang w:eastAsia="en-GB"/>
              </w:rPr>
            </w:pPr>
            <w:r w:rsidRPr="00050743">
              <w:rPr>
                <w:lang w:eastAsia="en-GB"/>
              </w:rPr>
              <w:t>NA</w:t>
            </w:r>
          </w:p>
        </w:tc>
        <w:tc>
          <w:tcPr>
            <w:tcW w:w="894" w:type="pct"/>
            <w:tcBorders>
              <w:right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NA</w:t>
            </w:r>
          </w:p>
        </w:tc>
      </w:tr>
      <w:tr w:rsidR="00FE6667" w:rsidRPr="00050743" w:rsidTr="00715B0E">
        <w:trPr>
          <w:trHeight w:val="205"/>
        </w:trPr>
        <w:tc>
          <w:tcPr>
            <w:tcW w:w="1353" w:type="pct"/>
            <w:tcBorders>
              <w:left w:val="single" w:sz="4" w:space="0" w:color="auto"/>
              <w:bottom w:val="single" w:sz="4" w:space="0" w:color="auto"/>
            </w:tcBorders>
          </w:tcPr>
          <w:p w:rsidR="00FE6667" w:rsidRPr="00050743" w:rsidRDefault="00FE6667" w:rsidP="00715B0E">
            <w:pPr>
              <w:pStyle w:val="tabletextleftjustified"/>
              <w:spacing w:before="0" w:after="0"/>
            </w:pPr>
            <w:r w:rsidRPr="00050743">
              <w:rPr>
                <w:lang w:eastAsia="en-GB"/>
              </w:rPr>
              <w:t>Through Week 48</w:t>
            </w:r>
          </w:p>
        </w:tc>
        <w:tc>
          <w:tcPr>
            <w:tcW w:w="1011" w:type="pct"/>
            <w:tcBorders>
              <w:bottom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0.46</w:t>
            </w:r>
            <w:r w:rsidRPr="00050743">
              <w:rPr>
                <w:vertAlign w:val="superscript"/>
                <w:lang w:eastAsia="en-GB"/>
              </w:rPr>
              <w:t>d</w:t>
            </w:r>
          </w:p>
        </w:tc>
        <w:tc>
          <w:tcPr>
            <w:tcW w:w="730" w:type="pct"/>
            <w:tcBorders>
              <w:bottom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0.0012</w:t>
            </w:r>
          </w:p>
        </w:tc>
        <w:tc>
          <w:tcPr>
            <w:tcW w:w="1011" w:type="pct"/>
            <w:tcBorders>
              <w:bottom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NA</w:t>
            </w:r>
          </w:p>
        </w:tc>
        <w:tc>
          <w:tcPr>
            <w:tcW w:w="894" w:type="pct"/>
            <w:tcBorders>
              <w:bottom w:val="single" w:sz="4" w:space="0" w:color="auto"/>
              <w:right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NA</w:t>
            </w:r>
          </w:p>
        </w:tc>
      </w:tr>
      <w:tr w:rsidR="00FE6667" w:rsidRPr="00050743" w:rsidTr="00715B0E">
        <w:trPr>
          <w:trHeight w:val="216"/>
        </w:trPr>
        <w:tc>
          <w:tcPr>
            <w:tcW w:w="5000" w:type="pct"/>
            <w:gridSpan w:val="5"/>
            <w:tcBorders>
              <w:top w:val="single" w:sz="4" w:space="0" w:color="auto"/>
              <w:left w:val="single" w:sz="4" w:space="0" w:color="auto"/>
              <w:right w:val="single" w:sz="4" w:space="0" w:color="auto"/>
            </w:tcBorders>
          </w:tcPr>
          <w:p w:rsidR="00FE6667" w:rsidRPr="00050743" w:rsidRDefault="00FE6667" w:rsidP="00EB223B">
            <w:pPr>
              <w:pStyle w:val="tabletextcenterjustified"/>
              <w:spacing w:before="0" w:after="0"/>
              <w:jc w:val="left"/>
              <w:rPr>
                <w:b/>
                <w:bCs/>
                <w:lang w:eastAsia="en-GB"/>
              </w:rPr>
            </w:pPr>
            <w:r w:rsidRPr="00050743">
              <w:rPr>
                <w:b/>
                <w:bCs/>
              </w:rPr>
              <w:t>Mean absolute change from baseline in body weight (kg)</w:t>
            </w:r>
          </w:p>
        </w:tc>
      </w:tr>
      <w:tr w:rsidR="00FE6667" w:rsidRPr="00050743" w:rsidTr="00715B0E">
        <w:trPr>
          <w:trHeight w:val="388"/>
        </w:trPr>
        <w:tc>
          <w:tcPr>
            <w:tcW w:w="1353" w:type="pct"/>
            <w:tcBorders>
              <w:left w:val="single" w:sz="4" w:space="0" w:color="auto"/>
            </w:tcBorders>
          </w:tcPr>
          <w:p w:rsidR="00FE6667" w:rsidRPr="00050743" w:rsidRDefault="000E2F3C" w:rsidP="00EB223B">
            <w:pPr>
              <w:pStyle w:val="tabletextleftjustified"/>
              <w:spacing w:before="0" w:after="0"/>
              <w:rPr>
                <w:lang w:eastAsia="en-GB"/>
              </w:rPr>
            </w:pPr>
            <w:r w:rsidRPr="00050743">
              <w:t xml:space="preserve">At </w:t>
            </w:r>
            <w:r w:rsidR="00FE6667" w:rsidRPr="00050743">
              <w:t>Week 24</w:t>
            </w:r>
          </w:p>
        </w:tc>
        <w:tc>
          <w:tcPr>
            <w:tcW w:w="1011" w:type="pct"/>
          </w:tcPr>
          <w:p w:rsidR="000E2F3C" w:rsidRPr="00050743" w:rsidRDefault="00FE6667" w:rsidP="00EB223B">
            <w:pPr>
              <w:pStyle w:val="tabletextcenterjustified"/>
              <w:spacing w:before="0" w:after="0"/>
            </w:pPr>
            <w:r w:rsidRPr="00050743">
              <w:t>2.8</w:t>
            </w:r>
          </w:p>
          <w:p w:rsidR="00FE6667" w:rsidRPr="00050743" w:rsidRDefault="00FE6667" w:rsidP="00EB223B">
            <w:pPr>
              <w:pStyle w:val="tabletextcenterjustified"/>
              <w:spacing w:before="0" w:after="0"/>
              <w:rPr>
                <w:lang w:eastAsia="en-GB"/>
              </w:rPr>
            </w:pPr>
            <w:r w:rsidRPr="00050743">
              <w:t>(1.8, 3.7)</w:t>
            </w:r>
          </w:p>
        </w:tc>
        <w:tc>
          <w:tcPr>
            <w:tcW w:w="730" w:type="pct"/>
          </w:tcPr>
          <w:p w:rsidR="00FE6667" w:rsidRPr="00050743" w:rsidRDefault="00FE6667" w:rsidP="00EB223B">
            <w:pPr>
              <w:pStyle w:val="tabletextcenterjustified"/>
              <w:spacing w:before="0" w:after="0"/>
              <w:rPr>
                <w:lang w:eastAsia="en-GB"/>
              </w:rPr>
            </w:pPr>
            <w:r w:rsidRPr="00050743">
              <w:t>&lt;0.0001</w:t>
            </w:r>
          </w:p>
        </w:tc>
        <w:tc>
          <w:tcPr>
            <w:tcW w:w="1011" w:type="pct"/>
          </w:tcPr>
          <w:p w:rsidR="000E2F3C" w:rsidRPr="00050743" w:rsidRDefault="00FE6667" w:rsidP="00EB223B">
            <w:pPr>
              <w:pStyle w:val="tabletextcenterjustified"/>
              <w:spacing w:before="0" w:after="0"/>
            </w:pPr>
            <w:r w:rsidRPr="00050743">
              <w:t>1.9</w:t>
            </w:r>
          </w:p>
          <w:p w:rsidR="00FE6667" w:rsidRPr="00050743" w:rsidRDefault="00FE6667" w:rsidP="00EB223B">
            <w:pPr>
              <w:pStyle w:val="tabletextcenterjustified"/>
              <w:spacing w:before="0" w:after="0"/>
              <w:rPr>
                <w:lang w:eastAsia="en-GB"/>
              </w:rPr>
            </w:pPr>
            <w:r w:rsidRPr="00050743">
              <w:rPr>
                <w:lang w:eastAsia="en-GB"/>
              </w:rPr>
              <w:t>(0.9, 2.9)</w:t>
            </w:r>
          </w:p>
        </w:tc>
        <w:tc>
          <w:tcPr>
            <w:tcW w:w="894" w:type="pct"/>
            <w:tcBorders>
              <w:right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0.0004</w:t>
            </w:r>
          </w:p>
        </w:tc>
      </w:tr>
      <w:tr w:rsidR="00FE6667" w:rsidRPr="00050743" w:rsidTr="00715B0E">
        <w:trPr>
          <w:trHeight w:val="376"/>
        </w:trPr>
        <w:tc>
          <w:tcPr>
            <w:tcW w:w="1353" w:type="pct"/>
            <w:tcBorders>
              <w:left w:val="single" w:sz="4" w:space="0" w:color="auto"/>
              <w:bottom w:val="single" w:sz="4" w:space="0" w:color="auto"/>
            </w:tcBorders>
          </w:tcPr>
          <w:p w:rsidR="00FE6667" w:rsidRPr="00050743" w:rsidRDefault="000E2F3C" w:rsidP="00EB223B">
            <w:pPr>
              <w:pStyle w:val="tabletextleftjustified"/>
              <w:spacing w:before="0" w:after="0"/>
            </w:pPr>
            <w:r w:rsidRPr="00050743">
              <w:t xml:space="preserve">At </w:t>
            </w:r>
            <w:r w:rsidR="00FE6667" w:rsidRPr="00050743">
              <w:t>Week 48</w:t>
            </w:r>
          </w:p>
        </w:tc>
        <w:tc>
          <w:tcPr>
            <w:tcW w:w="1011" w:type="pct"/>
            <w:tcBorders>
              <w:bottom w:val="single" w:sz="4" w:space="0" w:color="auto"/>
            </w:tcBorders>
          </w:tcPr>
          <w:p w:rsidR="000E2F3C" w:rsidRPr="00050743" w:rsidRDefault="00FE6667" w:rsidP="00EB223B">
            <w:pPr>
              <w:pStyle w:val="tabletextcenterjustified"/>
              <w:spacing w:before="0" w:after="0"/>
            </w:pPr>
            <w:r w:rsidRPr="00050743">
              <w:t>2.7</w:t>
            </w:r>
          </w:p>
          <w:p w:rsidR="00FE6667" w:rsidRPr="00050743" w:rsidRDefault="00FE6667" w:rsidP="00EB223B">
            <w:pPr>
              <w:pStyle w:val="tabletextcenterjustified"/>
              <w:spacing w:before="0" w:after="0"/>
              <w:rPr>
                <w:lang w:eastAsia="en-GB"/>
              </w:rPr>
            </w:pPr>
            <w:r w:rsidRPr="00050743">
              <w:t>(1.3, 4.1)</w:t>
            </w:r>
          </w:p>
        </w:tc>
        <w:tc>
          <w:tcPr>
            <w:tcW w:w="730"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0.0001</w:t>
            </w:r>
          </w:p>
        </w:tc>
        <w:tc>
          <w:tcPr>
            <w:tcW w:w="1011"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2.8</w:t>
            </w:r>
          </w:p>
          <w:p w:rsidR="00FE6667" w:rsidRPr="00050743" w:rsidRDefault="00FE6667" w:rsidP="00EB223B">
            <w:pPr>
              <w:pStyle w:val="tabletextcenterjustified"/>
              <w:spacing w:before="0" w:after="0"/>
              <w:rPr>
                <w:lang w:eastAsia="en-GB"/>
              </w:rPr>
            </w:pPr>
            <w:r w:rsidRPr="00050743">
              <w:rPr>
                <w:lang w:eastAsia="en-GB"/>
              </w:rPr>
              <w:t>(1.3, 4.2)</w:t>
            </w:r>
          </w:p>
        </w:tc>
        <w:tc>
          <w:tcPr>
            <w:tcW w:w="894" w:type="pct"/>
            <w:tcBorders>
              <w:bottom w:val="single" w:sz="4" w:space="0" w:color="auto"/>
              <w:right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0.0002</w:t>
            </w:r>
          </w:p>
        </w:tc>
      </w:tr>
      <w:tr w:rsidR="00FE6667" w:rsidRPr="00050743" w:rsidTr="00715B0E">
        <w:trPr>
          <w:trHeight w:val="376"/>
        </w:trPr>
        <w:tc>
          <w:tcPr>
            <w:tcW w:w="5000" w:type="pct"/>
            <w:gridSpan w:val="5"/>
            <w:tcBorders>
              <w:left w:val="single" w:sz="4" w:space="0" w:color="auto"/>
              <w:bottom w:val="single" w:sz="4" w:space="0" w:color="auto"/>
              <w:right w:val="single" w:sz="4" w:space="0" w:color="auto"/>
            </w:tcBorders>
          </w:tcPr>
          <w:p w:rsidR="00FE6667" w:rsidRPr="00050743" w:rsidDel="00A32601" w:rsidRDefault="00FE6667" w:rsidP="00EB223B">
            <w:pPr>
              <w:pStyle w:val="tabletextcenterjustified"/>
              <w:spacing w:before="0" w:after="0"/>
              <w:jc w:val="left"/>
              <w:rPr>
                <w:b/>
                <w:lang w:eastAsia="en-GB"/>
              </w:rPr>
            </w:pPr>
            <w:r w:rsidRPr="00050743">
              <w:rPr>
                <w:b/>
                <w:lang w:eastAsia="en-GB"/>
              </w:rPr>
              <w:lastRenderedPageBreak/>
              <w:t>Mean absolute change from baseline in BMI (kg/m</w:t>
            </w:r>
            <w:r w:rsidRPr="00050743">
              <w:rPr>
                <w:rFonts w:ascii="Times New Roman Bold" w:eastAsia="Times New Roman Bold"/>
                <w:b/>
                <w:vertAlign w:val="superscript"/>
                <w:lang w:eastAsia="en-GB"/>
              </w:rPr>
              <w:t>2</w:t>
            </w:r>
            <w:r w:rsidRPr="00050743">
              <w:rPr>
                <w:b/>
                <w:lang w:eastAsia="en-GB"/>
              </w:rPr>
              <w:t>)</w:t>
            </w:r>
          </w:p>
        </w:tc>
      </w:tr>
      <w:tr w:rsidR="00FE6667" w:rsidRPr="00050743" w:rsidTr="00715B0E">
        <w:trPr>
          <w:trHeight w:val="376"/>
        </w:trPr>
        <w:tc>
          <w:tcPr>
            <w:tcW w:w="1353" w:type="pct"/>
            <w:tcBorders>
              <w:left w:val="single" w:sz="4" w:space="0" w:color="auto"/>
              <w:bottom w:val="single" w:sz="4" w:space="0" w:color="auto"/>
            </w:tcBorders>
          </w:tcPr>
          <w:p w:rsidR="00FE6667" w:rsidRPr="00050743" w:rsidRDefault="00FE6667" w:rsidP="00EB223B">
            <w:pPr>
              <w:pStyle w:val="tabletextleftjustified"/>
              <w:spacing w:before="0" w:after="0"/>
            </w:pPr>
            <w:r w:rsidRPr="00050743">
              <w:t>At Week 24</w:t>
            </w:r>
          </w:p>
        </w:tc>
        <w:tc>
          <w:tcPr>
            <w:tcW w:w="1011" w:type="pct"/>
            <w:tcBorders>
              <w:bottom w:val="single" w:sz="4" w:space="0" w:color="auto"/>
            </w:tcBorders>
          </w:tcPr>
          <w:p w:rsidR="00FE6667" w:rsidRPr="00050743" w:rsidRDefault="00FE6667" w:rsidP="00EB223B">
            <w:pPr>
              <w:pStyle w:val="tabletextcenterjustified"/>
              <w:spacing w:before="0" w:after="0"/>
            </w:pPr>
            <w:r w:rsidRPr="00050743">
              <w:t>0.94</w:t>
            </w:r>
          </w:p>
          <w:p w:rsidR="00FE6667" w:rsidRPr="00050743" w:rsidRDefault="00FE6667" w:rsidP="00EB223B">
            <w:pPr>
              <w:pStyle w:val="tabletextcenterjustified"/>
              <w:spacing w:before="0" w:after="0"/>
            </w:pPr>
            <w:r w:rsidRPr="00050743">
              <w:t>(0.62, 1.26)</w:t>
            </w:r>
          </w:p>
        </w:tc>
        <w:tc>
          <w:tcPr>
            <w:tcW w:w="730" w:type="pct"/>
            <w:tcBorders>
              <w:bottom w:val="single" w:sz="4" w:space="0" w:color="auto"/>
            </w:tcBorders>
          </w:tcPr>
          <w:p w:rsidR="00FE6667" w:rsidRPr="00050743" w:rsidDel="00A32601" w:rsidRDefault="00FE6667" w:rsidP="00EB223B">
            <w:pPr>
              <w:pStyle w:val="tabletextcenterjustified"/>
              <w:spacing w:before="0" w:after="0"/>
              <w:rPr>
                <w:lang w:eastAsia="en-GB"/>
              </w:rPr>
            </w:pPr>
            <w:r w:rsidRPr="00050743">
              <w:rPr>
                <w:lang w:eastAsia="en-GB"/>
              </w:rPr>
              <w:t>&lt;0.0001</w:t>
            </w:r>
          </w:p>
        </w:tc>
        <w:tc>
          <w:tcPr>
            <w:tcW w:w="1011"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0.81</w:t>
            </w:r>
          </w:p>
          <w:p w:rsidR="00FE6667" w:rsidRPr="00050743" w:rsidRDefault="00FE6667" w:rsidP="00EB223B">
            <w:pPr>
              <w:pStyle w:val="tabletextcenterjustified"/>
              <w:spacing w:before="0" w:after="0"/>
              <w:rPr>
                <w:lang w:eastAsia="en-GB"/>
              </w:rPr>
            </w:pPr>
            <w:r w:rsidRPr="00050743">
              <w:rPr>
                <w:lang w:eastAsia="en-GB"/>
              </w:rPr>
              <w:t>(0.34, 1.28)</w:t>
            </w:r>
          </w:p>
        </w:tc>
        <w:tc>
          <w:tcPr>
            <w:tcW w:w="894" w:type="pct"/>
            <w:tcBorders>
              <w:bottom w:val="single" w:sz="4" w:space="0" w:color="auto"/>
              <w:right w:val="single" w:sz="4" w:space="0" w:color="auto"/>
            </w:tcBorders>
          </w:tcPr>
          <w:p w:rsidR="00FE6667" w:rsidRPr="00050743" w:rsidDel="00A32601" w:rsidRDefault="00FE6667" w:rsidP="00EB223B">
            <w:pPr>
              <w:pStyle w:val="tabletextcenterjustified"/>
              <w:spacing w:before="0" w:after="0"/>
              <w:rPr>
                <w:lang w:eastAsia="en-GB"/>
              </w:rPr>
            </w:pPr>
            <w:r w:rsidRPr="00050743">
              <w:rPr>
                <w:lang w:eastAsia="en-GB"/>
              </w:rPr>
              <w:t>0.0008</w:t>
            </w:r>
          </w:p>
        </w:tc>
      </w:tr>
      <w:tr w:rsidR="00FE6667" w:rsidRPr="00050743" w:rsidTr="00715B0E">
        <w:trPr>
          <w:trHeight w:val="376"/>
        </w:trPr>
        <w:tc>
          <w:tcPr>
            <w:tcW w:w="1353" w:type="pct"/>
            <w:tcBorders>
              <w:left w:val="single" w:sz="4" w:space="0" w:color="auto"/>
              <w:bottom w:val="single" w:sz="4" w:space="0" w:color="auto"/>
            </w:tcBorders>
          </w:tcPr>
          <w:p w:rsidR="00FE6667" w:rsidRPr="00050743" w:rsidRDefault="00FE6667" w:rsidP="00EB223B">
            <w:pPr>
              <w:pStyle w:val="tabletextleftjustified"/>
              <w:spacing w:before="0" w:after="0"/>
            </w:pPr>
            <w:r w:rsidRPr="00050743">
              <w:t>At Week 48</w:t>
            </w:r>
          </w:p>
        </w:tc>
        <w:tc>
          <w:tcPr>
            <w:tcW w:w="1011" w:type="pct"/>
            <w:tcBorders>
              <w:bottom w:val="single" w:sz="4" w:space="0" w:color="auto"/>
            </w:tcBorders>
          </w:tcPr>
          <w:p w:rsidR="00FE6667" w:rsidRPr="00050743" w:rsidRDefault="00FE6667" w:rsidP="00EB223B">
            <w:pPr>
              <w:pStyle w:val="tabletextcenterjustified"/>
              <w:spacing w:before="0" w:after="0"/>
            </w:pPr>
            <w:r w:rsidRPr="00050743">
              <w:t>0.93</w:t>
            </w:r>
          </w:p>
          <w:p w:rsidR="00FE6667" w:rsidRPr="00050743" w:rsidRDefault="00FE6667" w:rsidP="00EB223B">
            <w:pPr>
              <w:pStyle w:val="tabletextcenterjustified"/>
              <w:spacing w:before="0" w:after="0"/>
            </w:pPr>
            <w:r w:rsidRPr="00050743">
              <w:t>(0.48, 1.38)</w:t>
            </w:r>
          </w:p>
        </w:tc>
        <w:tc>
          <w:tcPr>
            <w:tcW w:w="730" w:type="pct"/>
            <w:tcBorders>
              <w:bottom w:val="single" w:sz="4" w:space="0" w:color="auto"/>
            </w:tcBorders>
          </w:tcPr>
          <w:p w:rsidR="00FE6667" w:rsidRPr="00050743" w:rsidDel="00A32601" w:rsidRDefault="00FE6667" w:rsidP="00EB223B">
            <w:pPr>
              <w:pStyle w:val="tabletextcenterjustified"/>
              <w:spacing w:before="0" w:after="0"/>
              <w:rPr>
                <w:lang w:eastAsia="en-GB"/>
              </w:rPr>
            </w:pPr>
            <w:r w:rsidRPr="00050743">
              <w:rPr>
                <w:lang w:eastAsia="en-GB"/>
              </w:rPr>
              <w:t>&lt;0.0001</w:t>
            </w:r>
          </w:p>
        </w:tc>
        <w:tc>
          <w:tcPr>
            <w:tcW w:w="1011"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1.09</w:t>
            </w:r>
          </w:p>
          <w:p w:rsidR="00FE6667" w:rsidRPr="00050743" w:rsidRDefault="00FE6667" w:rsidP="00EB223B">
            <w:pPr>
              <w:pStyle w:val="tabletextcenterjustified"/>
              <w:spacing w:before="0" w:after="0"/>
              <w:rPr>
                <w:lang w:eastAsia="en-GB"/>
              </w:rPr>
            </w:pPr>
            <w:r w:rsidRPr="00050743">
              <w:rPr>
                <w:lang w:eastAsia="en-GB"/>
              </w:rPr>
              <w:t>(0.51, 1.67)</w:t>
            </w:r>
          </w:p>
        </w:tc>
        <w:tc>
          <w:tcPr>
            <w:tcW w:w="894" w:type="pct"/>
            <w:tcBorders>
              <w:bottom w:val="single" w:sz="4" w:space="0" w:color="auto"/>
              <w:right w:val="single" w:sz="4" w:space="0" w:color="auto"/>
            </w:tcBorders>
          </w:tcPr>
          <w:p w:rsidR="00FE6667" w:rsidRPr="00050743" w:rsidDel="00A32601" w:rsidRDefault="00FE6667" w:rsidP="00EB223B">
            <w:pPr>
              <w:pStyle w:val="tabletextcenterjustified"/>
              <w:spacing w:before="0" w:after="0"/>
              <w:rPr>
                <w:lang w:eastAsia="en-GB"/>
              </w:rPr>
            </w:pPr>
            <w:r w:rsidRPr="00050743">
              <w:rPr>
                <w:lang w:eastAsia="en-GB"/>
              </w:rPr>
              <w:t>0.0003</w:t>
            </w:r>
          </w:p>
        </w:tc>
      </w:tr>
      <w:tr w:rsidR="00FE6667" w:rsidRPr="00050743" w:rsidTr="00715B0E">
        <w:trPr>
          <w:trHeight w:val="376"/>
        </w:trPr>
        <w:tc>
          <w:tcPr>
            <w:tcW w:w="5000" w:type="pct"/>
            <w:gridSpan w:val="5"/>
            <w:tcBorders>
              <w:left w:val="single" w:sz="4" w:space="0" w:color="auto"/>
              <w:bottom w:val="single" w:sz="4" w:space="0" w:color="auto"/>
              <w:right w:val="single" w:sz="4" w:space="0" w:color="auto"/>
            </w:tcBorders>
          </w:tcPr>
          <w:p w:rsidR="00FE6667" w:rsidRPr="00050743" w:rsidRDefault="00FE6667" w:rsidP="00EB223B">
            <w:pPr>
              <w:pStyle w:val="tabletextcenterjustified"/>
              <w:spacing w:before="0" w:after="0"/>
              <w:jc w:val="left"/>
              <w:rPr>
                <w:lang w:eastAsia="en-GB"/>
              </w:rPr>
            </w:pPr>
            <w:r w:rsidRPr="00050743">
              <w:rPr>
                <w:b/>
                <w:lang w:eastAsia="en-GB"/>
              </w:rPr>
              <w:t>Mean change from baseline in z</w:t>
            </w:r>
            <w:r w:rsidRPr="00050743">
              <w:rPr>
                <w:b/>
                <w:lang w:eastAsia="en-GB"/>
              </w:rPr>
              <w:noBreakHyphen/>
              <w:t>scores</w:t>
            </w:r>
          </w:p>
        </w:tc>
      </w:tr>
      <w:tr w:rsidR="00FE6667" w:rsidRPr="00050743" w:rsidTr="00715B0E">
        <w:trPr>
          <w:trHeight w:val="376"/>
        </w:trPr>
        <w:tc>
          <w:tcPr>
            <w:tcW w:w="1353" w:type="pct"/>
            <w:tcBorders>
              <w:left w:val="single" w:sz="4" w:space="0" w:color="auto"/>
              <w:bottom w:val="single" w:sz="4" w:space="0" w:color="auto"/>
            </w:tcBorders>
          </w:tcPr>
          <w:p w:rsidR="00FE6667" w:rsidRPr="00050743" w:rsidRDefault="00FE6667" w:rsidP="00EB223B">
            <w:pPr>
              <w:pStyle w:val="tabletextleftjustified"/>
              <w:spacing w:before="0" w:after="0"/>
            </w:pPr>
            <w:r w:rsidRPr="00050743">
              <w:rPr>
                <w:lang w:val="en-GB"/>
              </w:rPr>
              <w:t>W</w:t>
            </w:r>
            <w:r w:rsidRPr="00050743">
              <w:t>eight</w:t>
            </w:r>
            <w:r w:rsidRPr="00050743">
              <w:noBreakHyphen/>
              <w:t>for</w:t>
            </w:r>
            <w:r w:rsidRPr="00050743">
              <w:noBreakHyphen/>
              <w:t>age z</w:t>
            </w:r>
            <w:r w:rsidRPr="00050743">
              <w:noBreakHyphen/>
              <w:t>score at Week 48</w:t>
            </w:r>
            <w:r w:rsidRPr="00050743">
              <w:rPr>
                <w:vertAlign w:val="superscript"/>
              </w:rPr>
              <w:t>e</w:t>
            </w:r>
          </w:p>
        </w:tc>
        <w:tc>
          <w:tcPr>
            <w:tcW w:w="1011" w:type="pct"/>
            <w:tcBorders>
              <w:bottom w:val="single" w:sz="4" w:space="0" w:color="auto"/>
            </w:tcBorders>
          </w:tcPr>
          <w:p w:rsidR="00FE6667" w:rsidRPr="00050743" w:rsidRDefault="00FE6667" w:rsidP="00EB223B">
            <w:pPr>
              <w:pStyle w:val="tabletextcenterjustified"/>
              <w:spacing w:before="0" w:after="0"/>
            </w:pPr>
            <w:r w:rsidRPr="00050743">
              <w:t>0.33</w:t>
            </w:r>
          </w:p>
          <w:p w:rsidR="00FE6667" w:rsidRPr="00050743" w:rsidRDefault="00FE6667" w:rsidP="00EB223B">
            <w:pPr>
              <w:pStyle w:val="tabletextcenterjustified"/>
              <w:spacing w:before="0" w:after="0"/>
            </w:pPr>
            <w:r w:rsidRPr="00050743">
              <w:t>(0.04, 0.62)</w:t>
            </w:r>
          </w:p>
        </w:tc>
        <w:tc>
          <w:tcPr>
            <w:tcW w:w="730"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0.0260</w:t>
            </w:r>
          </w:p>
        </w:tc>
        <w:tc>
          <w:tcPr>
            <w:tcW w:w="1011"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0.39</w:t>
            </w:r>
          </w:p>
          <w:p w:rsidR="00FE6667" w:rsidRPr="00050743" w:rsidRDefault="00FE6667" w:rsidP="00EB223B">
            <w:pPr>
              <w:pStyle w:val="tabletextcenterjustified"/>
              <w:spacing w:before="0" w:after="0"/>
              <w:rPr>
                <w:lang w:eastAsia="en-GB"/>
              </w:rPr>
            </w:pPr>
            <w:r w:rsidRPr="00050743">
              <w:rPr>
                <w:lang w:eastAsia="en-GB"/>
              </w:rPr>
              <w:t>(0.24, 0.53)</w:t>
            </w:r>
          </w:p>
        </w:tc>
        <w:tc>
          <w:tcPr>
            <w:tcW w:w="894" w:type="pct"/>
            <w:tcBorders>
              <w:bottom w:val="single" w:sz="4" w:space="0" w:color="auto"/>
              <w:right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&lt;0.0001</w:t>
            </w:r>
          </w:p>
        </w:tc>
      </w:tr>
      <w:tr w:rsidR="00FE6667" w:rsidRPr="00050743" w:rsidTr="00715B0E">
        <w:trPr>
          <w:trHeight w:val="376"/>
        </w:trPr>
        <w:tc>
          <w:tcPr>
            <w:tcW w:w="1353" w:type="pct"/>
            <w:tcBorders>
              <w:left w:val="single" w:sz="4" w:space="0" w:color="auto"/>
              <w:bottom w:val="single" w:sz="4" w:space="0" w:color="auto"/>
            </w:tcBorders>
          </w:tcPr>
          <w:p w:rsidR="00FE6667" w:rsidRPr="00050743" w:rsidRDefault="00FE6667" w:rsidP="00EB223B">
            <w:pPr>
              <w:pStyle w:val="tabletextleftjustified"/>
              <w:spacing w:before="0" w:after="0"/>
            </w:pPr>
            <w:r w:rsidRPr="00050743">
              <w:t>BMI</w:t>
            </w:r>
            <w:r w:rsidRPr="00050743">
              <w:noBreakHyphen/>
              <w:t>for</w:t>
            </w:r>
            <w:r w:rsidRPr="00050743">
              <w:noBreakHyphen/>
              <w:t>age z</w:t>
            </w:r>
            <w:r w:rsidRPr="00050743">
              <w:noBreakHyphen/>
              <w:t>score at Week 48</w:t>
            </w:r>
            <w:r w:rsidRPr="00050743">
              <w:rPr>
                <w:vertAlign w:val="superscript"/>
              </w:rPr>
              <w:t>e</w:t>
            </w:r>
          </w:p>
        </w:tc>
        <w:tc>
          <w:tcPr>
            <w:tcW w:w="1011" w:type="pct"/>
            <w:tcBorders>
              <w:bottom w:val="single" w:sz="4" w:space="0" w:color="auto"/>
            </w:tcBorders>
          </w:tcPr>
          <w:p w:rsidR="00FE6667" w:rsidRPr="00050743" w:rsidRDefault="00FE6667" w:rsidP="00EB223B">
            <w:pPr>
              <w:pStyle w:val="tabletextcenterjustified"/>
              <w:spacing w:before="0" w:after="0"/>
            </w:pPr>
            <w:r w:rsidRPr="00050743">
              <w:t>0.33</w:t>
            </w:r>
          </w:p>
          <w:p w:rsidR="00FE6667" w:rsidRPr="00050743" w:rsidRDefault="00FE6667" w:rsidP="00EB223B">
            <w:pPr>
              <w:pStyle w:val="tabletextcenterjustified"/>
              <w:spacing w:before="0" w:after="0"/>
            </w:pPr>
            <w:r w:rsidRPr="00050743">
              <w:t>(0.002, 0.65)</w:t>
            </w:r>
          </w:p>
        </w:tc>
        <w:tc>
          <w:tcPr>
            <w:tcW w:w="730"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0.0490</w:t>
            </w:r>
          </w:p>
        </w:tc>
        <w:tc>
          <w:tcPr>
            <w:tcW w:w="1011"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0.45</w:t>
            </w:r>
          </w:p>
          <w:p w:rsidR="00FE6667" w:rsidRPr="00050743" w:rsidRDefault="00FE6667" w:rsidP="00EB223B">
            <w:pPr>
              <w:pStyle w:val="tabletextcenterjustified"/>
              <w:spacing w:before="0" w:after="0"/>
              <w:rPr>
                <w:lang w:eastAsia="en-GB"/>
              </w:rPr>
            </w:pPr>
            <w:r w:rsidRPr="00050743">
              <w:rPr>
                <w:lang w:eastAsia="en-GB"/>
              </w:rPr>
              <w:t>(0.26, 0.65)</w:t>
            </w:r>
          </w:p>
        </w:tc>
        <w:tc>
          <w:tcPr>
            <w:tcW w:w="894" w:type="pct"/>
            <w:tcBorders>
              <w:bottom w:val="single" w:sz="4" w:space="0" w:color="auto"/>
              <w:right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&lt;0.0001</w:t>
            </w:r>
          </w:p>
        </w:tc>
      </w:tr>
      <w:tr w:rsidR="00FE6667" w:rsidRPr="00050743" w:rsidTr="00715B0E">
        <w:trPr>
          <w:trHeight w:val="376"/>
        </w:trPr>
        <w:tc>
          <w:tcPr>
            <w:tcW w:w="5000" w:type="pct"/>
            <w:gridSpan w:val="5"/>
            <w:tcBorders>
              <w:top w:val="single" w:sz="4" w:space="0" w:color="auto"/>
              <w:left w:val="single" w:sz="4" w:space="0" w:color="auto"/>
              <w:bottom w:val="single" w:sz="4" w:space="0" w:color="auto"/>
              <w:right w:val="single" w:sz="4" w:space="0" w:color="auto"/>
            </w:tcBorders>
          </w:tcPr>
          <w:p w:rsidR="00FE6667" w:rsidRPr="00050743" w:rsidRDefault="00FE6667" w:rsidP="00EB223B">
            <w:pPr>
              <w:pStyle w:val="tablefootnote"/>
            </w:pPr>
            <w:r w:rsidRPr="00050743">
              <w:t xml:space="preserve">CI: confidence interval; NA: not </w:t>
            </w:r>
            <w:proofErr w:type="spellStart"/>
            <w:r w:rsidRPr="00050743">
              <w:t>analysed</w:t>
            </w:r>
            <w:proofErr w:type="spellEnd"/>
            <w:r w:rsidRPr="00050743">
              <w:t xml:space="preserve"> due to low incidence of events</w:t>
            </w:r>
          </w:p>
          <w:p w:rsidR="00FE6667" w:rsidRPr="00050743" w:rsidRDefault="00FE6667" w:rsidP="00EB223B">
            <w:pPr>
              <w:pStyle w:val="tablefootnote"/>
            </w:pPr>
            <w:r w:rsidRPr="00050743">
              <w:rPr>
                <w:vertAlign w:val="superscript"/>
              </w:rPr>
              <w:t>a</w:t>
            </w:r>
            <w:r w:rsidRPr="00050743">
              <w:rPr>
                <w:vertAlign w:val="superscript"/>
              </w:rPr>
              <w:tab/>
            </w:r>
            <w:r w:rsidRPr="00050743">
              <w:t xml:space="preserve">Treatment difference = effect of </w:t>
            </w:r>
            <w:proofErr w:type="spellStart"/>
            <w:r w:rsidRPr="00050743">
              <w:t>ivacaftor</w:t>
            </w:r>
            <w:proofErr w:type="spellEnd"/>
            <w:r w:rsidRPr="00050743">
              <w:t xml:space="preserve"> – effect of placebo</w:t>
            </w:r>
          </w:p>
          <w:p w:rsidR="00FE6667" w:rsidRPr="00050743" w:rsidRDefault="00FE6667" w:rsidP="00EB223B">
            <w:pPr>
              <w:ind w:left="270" w:hanging="270"/>
              <w:rPr>
                <w:sz w:val="22"/>
                <w:szCs w:val="22"/>
                <w:lang w:eastAsia="ja-JP"/>
              </w:rPr>
            </w:pPr>
            <w:proofErr w:type="gramStart"/>
            <w:r w:rsidRPr="00050743">
              <w:rPr>
                <w:sz w:val="22"/>
                <w:szCs w:val="22"/>
                <w:vertAlign w:val="superscript"/>
                <w:lang w:eastAsia="ja-JP"/>
              </w:rPr>
              <w:t>b</w:t>
            </w:r>
            <w:proofErr w:type="gramEnd"/>
            <w:r w:rsidRPr="00050743">
              <w:rPr>
                <w:sz w:val="22"/>
                <w:szCs w:val="22"/>
                <w:vertAlign w:val="superscript"/>
              </w:rPr>
              <w:tab/>
            </w:r>
            <w:r w:rsidRPr="00050743">
              <w:rPr>
                <w:sz w:val="22"/>
                <w:szCs w:val="22"/>
                <w:lang w:eastAsia="ja-JP"/>
              </w:rPr>
              <w:t>CFQ</w:t>
            </w:r>
            <w:r w:rsidRPr="00050743">
              <w:rPr>
                <w:sz w:val="22"/>
                <w:szCs w:val="22"/>
                <w:lang w:eastAsia="ja-JP"/>
              </w:rPr>
              <w:noBreakHyphen/>
              <w:t>R: Cystic Fibrosis Questionnaire</w:t>
            </w:r>
            <w:r w:rsidRPr="00050743">
              <w:rPr>
                <w:sz w:val="22"/>
                <w:szCs w:val="22"/>
                <w:lang w:eastAsia="ja-JP"/>
              </w:rPr>
              <w:noBreakHyphen/>
              <w:t>Revised is a disease</w:t>
            </w:r>
            <w:r w:rsidR="006A609A" w:rsidRPr="00050743">
              <w:rPr>
                <w:sz w:val="22"/>
                <w:szCs w:val="22"/>
                <w:lang w:eastAsia="ja-JP"/>
              </w:rPr>
              <w:noBreakHyphen/>
            </w:r>
            <w:r w:rsidRPr="00050743">
              <w:rPr>
                <w:sz w:val="22"/>
                <w:szCs w:val="22"/>
                <w:lang w:eastAsia="ja-JP"/>
              </w:rPr>
              <w:t>specific, health</w:t>
            </w:r>
            <w:r w:rsidRPr="00050743">
              <w:rPr>
                <w:sz w:val="22"/>
                <w:szCs w:val="22"/>
                <w:lang w:eastAsia="ja-JP"/>
              </w:rPr>
              <w:noBreakHyphen/>
              <w:t>related quality</w:t>
            </w:r>
            <w:r w:rsidRPr="00050743">
              <w:rPr>
                <w:sz w:val="22"/>
                <w:szCs w:val="22"/>
                <w:lang w:eastAsia="ja-JP"/>
              </w:rPr>
              <w:noBreakHyphen/>
              <w:t>of</w:t>
            </w:r>
            <w:r w:rsidRPr="00050743">
              <w:rPr>
                <w:sz w:val="22"/>
                <w:szCs w:val="22"/>
                <w:lang w:eastAsia="ja-JP"/>
              </w:rPr>
              <w:noBreakHyphen/>
              <w:t>life measure for CF.</w:t>
            </w:r>
            <w:r w:rsidRPr="00050743">
              <w:rPr>
                <w:rStyle w:val="Heading2Char"/>
                <w:rFonts w:ascii="Times New Roman" w:hAnsi="Times New Roman"/>
                <w:b w:val="0"/>
                <w:i w:val="0"/>
                <w:sz w:val="22"/>
                <w:szCs w:val="22"/>
              </w:rPr>
              <w:t xml:space="preserve"> </w:t>
            </w:r>
            <w:r w:rsidRPr="00050743">
              <w:rPr>
                <w:bCs/>
                <w:sz w:val="22"/>
                <w:szCs w:val="22"/>
              </w:rPr>
              <w:t>Minimum Clinically Important Difference (MCID) = 4</w:t>
            </w:r>
            <w:r w:rsidR="006A609A" w:rsidRPr="00050743">
              <w:rPr>
                <w:bCs/>
                <w:sz w:val="22"/>
                <w:szCs w:val="22"/>
              </w:rPr>
              <w:t> </w:t>
            </w:r>
            <w:r w:rsidRPr="00050743">
              <w:rPr>
                <w:bCs/>
                <w:sz w:val="22"/>
                <w:szCs w:val="22"/>
              </w:rPr>
              <w:t>units.</w:t>
            </w:r>
          </w:p>
          <w:p w:rsidR="00FE6667" w:rsidRPr="00050743" w:rsidRDefault="00FE6667" w:rsidP="00EB223B">
            <w:pPr>
              <w:ind w:left="270" w:hanging="270"/>
              <w:rPr>
                <w:sz w:val="22"/>
                <w:szCs w:val="22"/>
                <w:lang w:eastAsia="ja-JP"/>
              </w:rPr>
            </w:pPr>
            <w:proofErr w:type="gramStart"/>
            <w:r w:rsidRPr="00050743">
              <w:rPr>
                <w:sz w:val="22"/>
                <w:szCs w:val="22"/>
                <w:vertAlign w:val="superscript"/>
                <w:lang w:eastAsia="ja-JP"/>
              </w:rPr>
              <w:t>c</w:t>
            </w:r>
            <w:proofErr w:type="gramEnd"/>
            <w:r w:rsidRPr="00050743">
              <w:rPr>
                <w:sz w:val="22"/>
                <w:szCs w:val="22"/>
                <w:vertAlign w:val="superscript"/>
              </w:rPr>
              <w:tab/>
            </w:r>
            <w:r w:rsidRPr="00050743">
              <w:rPr>
                <w:sz w:val="22"/>
                <w:szCs w:val="22"/>
                <w:lang w:eastAsia="ja-JP"/>
              </w:rPr>
              <w:t>Study 1 data were pooled from CFQ</w:t>
            </w:r>
            <w:r w:rsidRPr="00050743">
              <w:rPr>
                <w:sz w:val="22"/>
                <w:szCs w:val="22"/>
                <w:lang w:eastAsia="ja-JP"/>
              </w:rPr>
              <w:noBreakHyphen/>
              <w:t>R for adults/adolescents and CFQ</w:t>
            </w:r>
            <w:r w:rsidRPr="00050743">
              <w:rPr>
                <w:sz w:val="22"/>
                <w:szCs w:val="22"/>
                <w:lang w:eastAsia="ja-JP"/>
              </w:rPr>
              <w:noBreakHyphen/>
              <w:t>R for children 12 to 13</w:t>
            </w:r>
            <w:r w:rsidR="002B2FCE" w:rsidRPr="00050743">
              <w:rPr>
                <w:sz w:val="22"/>
                <w:szCs w:val="22"/>
                <w:lang w:eastAsia="ja-JP"/>
              </w:rPr>
              <w:t> </w:t>
            </w:r>
            <w:r w:rsidRPr="00050743">
              <w:rPr>
                <w:sz w:val="22"/>
                <w:szCs w:val="22"/>
                <w:lang w:eastAsia="ja-JP"/>
              </w:rPr>
              <w:t>years of age; Study 2 data were obtained from CFQ</w:t>
            </w:r>
            <w:r w:rsidR="002B2FCE" w:rsidRPr="00050743">
              <w:rPr>
                <w:sz w:val="22"/>
                <w:szCs w:val="22"/>
                <w:lang w:eastAsia="ja-JP"/>
              </w:rPr>
              <w:noBreakHyphen/>
            </w:r>
            <w:r w:rsidRPr="00050743">
              <w:rPr>
                <w:sz w:val="22"/>
                <w:szCs w:val="22"/>
                <w:lang w:eastAsia="ja-JP"/>
              </w:rPr>
              <w:t>R for children 6 to 11 years of age.</w:t>
            </w:r>
          </w:p>
          <w:p w:rsidR="00FE6667" w:rsidRPr="00050743" w:rsidRDefault="00FE6667" w:rsidP="00EB223B">
            <w:pPr>
              <w:ind w:left="270" w:hanging="270"/>
              <w:rPr>
                <w:sz w:val="22"/>
                <w:szCs w:val="22"/>
              </w:rPr>
            </w:pPr>
            <w:r w:rsidRPr="00050743">
              <w:rPr>
                <w:sz w:val="22"/>
                <w:szCs w:val="22"/>
                <w:vertAlign w:val="superscript"/>
                <w:lang w:eastAsia="ja-JP"/>
              </w:rPr>
              <w:t>d</w:t>
            </w:r>
            <w:r w:rsidRPr="00050743">
              <w:rPr>
                <w:sz w:val="22"/>
                <w:szCs w:val="22"/>
                <w:vertAlign w:val="superscript"/>
              </w:rPr>
              <w:tab/>
            </w:r>
            <w:r w:rsidRPr="00050743">
              <w:rPr>
                <w:sz w:val="22"/>
                <w:szCs w:val="22"/>
                <w:lang w:eastAsia="ja-JP"/>
              </w:rPr>
              <w:t>Hazard</w:t>
            </w:r>
            <w:r w:rsidRPr="00050743">
              <w:rPr>
                <w:sz w:val="22"/>
                <w:szCs w:val="22"/>
              </w:rPr>
              <w:t xml:space="preserve"> ratio for time to first pulmonary exacerbation</w:t>
            </w:r>
          </w:p>
          <w:p w:rsidR="00FE6667" w:rsidRPr="00050743" w:rsidRDefault="00FE6667" w:rsidP="002B2FCE">
            <w:pPr>
              <w:pStyle w:val="tabletextcenterjustified"/>
              <w:tabs>
                <w:tab w:val="left" w:pos="270"/>
              </w:tabs>
              <w:spacing w:before="0" w:after="0"/>
              <w:jc w:val="left"/>
              <w:rPr>
                <w:lang w:eastAsia="en-GB"/>
              </w:rPr>
            </w:pPr>
            <w:r w:rsidRPr="00050743">
              <w:rPr>
                <w:vertAlign w:val="superscript"/>
                <w:lang w:eastAsia="ja-JP"/>
              </w:rPr>
              <w:t>e</w:t>
            </w:r>
            <w:r w:rsidRPr="00050743">
              <w:rPr>
                <w:vertAlign w:val="superscript"/>
              </w:rPr>
              <w:tab/>
            </w:r>
            <w:r w:rsidRPr="00050743">
              <w:t>In subjects under 20</w:t>
            </w:r>
            <w:r w:rsidR="002B2FCE" w:rsidRPr="00050743">
              <w:t> </w:t>
            </w:r>
            <w:r w:rsidRPr="00050743">
              <w:t>years of age (CDC growth charts)</w:t>
            </w:r>
          </w:p>
        </w:tc>
      </w:tr>
    </w:tbl>
    <w:p w:rsidR="00A51D65" w:rsidRPr="00050743" w:rsidRDefault="00A51D65" w:rsidP="00EB223B">
      <w:pPr>
        <w:pStyle w:val="labeltext"/>
      </w:pPr>
    </w:p>
    <w:p w:rsidR="00875EE7" w:rsidRPr="00050743" w:rsidRDefault="00875EE7" w:rsidP="00831F97">
      <w:pPr>
        <w:pStyle w:val="labeltext"/>
        <w:rPr>
          <w:b/>
        </w:rPr>
      </w:pPr>
      <w:r w:rsidRPr="00050743">
        <w:rPr>
          <w:b/>
        </w:rPr>
        <w:t xml:space="preserve">Study 3: Study in Patients with CF with the </w:t>
      </w:r>
      <w:r w:rsidRPr="00050743">
        <w:rPr>
          <w:b/>
          <w:i/>
          <w:iCs/>
        </w:rPr>
        <w:t>F508del</w:t>
      </w:r>
      <w:r w:rsidRPr="00050743">
        <w:rPr>
          <w:b/>
        </w:rPr>
        <w:t xml:space="preserve"> Mutation in the </w:t>
      </w:r>
      <w:r w:rsidRPr="00050743">
        <w:rPr>
          <w:b/>
          <w:i/>
        </w:rPr>
        <w:t>CFTR</w:t>
      </w:r>
      <w:r w:rsidRPr="00050743">
        <w:rPr>
          <w:b/>
        </w:rPr>
        <w:t xml:space="preserve"> Gene</w:t>
      </w:r>
    </w:p>
    <w:p w:rsidR="00875EE7" w:rsidRPr="00050743" w:rsidRDefault="00875EE7" w:rsidP="00831F97">
      <w:pPr>
        <w:rPr>
          <w:sz w:val="22"/>
          <w:szCs w:val="22"/>
        </w:rPr>
      </w:pPr>
      <w:r w:rsidRPr="00050743">
        <w:rPr>
          <w:sz w:val="22"/>
          <w:szCs w:val="22"/>
        </w:rPr>
        <w:t>Study 3 (Part A) was a 16</w:t>
      </w:r>
      <w:r w:rsidR="000E2F3C" w:rsidRPr="00050743">
        <w:rPr>
          <w:sz w:val="22"/>
          <w:szCs w:val="22"/>
        </w:rPr>
        <w:noBreakHyphen/>
      </w:r>
      <w:r w:rsidRPr="00050743">
        <w:rPr>
          <w:sz w:val="22"/>
          <w:szCs w:val="22"/>
        </w:rPr>
        <w:t xml:space="preserve">week, 4:1 </w:t>
      </w:r>
      <w:proofErr w:type="spellStart"/>
      <w:r w:rsidRPr="00050743">
        <w:rPr>
          <w:sz w:val="22"/>
          <w:szCs w:val="22"/>
        </w:rPr>
        <w:t>randomised</w:t>
      </w:r>
      <w:proofErr w:type="spellEnd"/>
      <w:r w:rsidRPr="00050743">
        <w:rPr>
          <w:sz w:val="22"/>
          <w:szCs w:val="22"/>
        </w:rPr>
        <w:t>, double</w:t>
      </w:r>
      <w:r w:rsidR="000E2F3C" w:rsidRPr="00050743">
        <w:rPr>
          <w:sz w:val="22"/>
          <w:szCs w:val="22"/>
        </w:rPr>
        <w:noBreakHyphen/>
        <w:t>blind, placebo</w:t>
      </w:r>
      <w:r w:rsidR="000E2F3C" w:rsidRPr="00050743">
        <w:rPr>
          <w:sz w:val="22"/>
          <w:szCs w:val="22"/>
        </w:rPr>
        <w:noBreakHyphen/>
      </w:r>
      <w:r w:rsidRPr="00050743">
        <w:rPr>
          <w:sz w:val="22"/>
          <w:szCs w:val="22"/>
        </w:rPr>
        <w:t>controlled, parallel</w:t>
      </w:r>
      <w:r w:rsidR="000E2F3C" w:rsidRPr="00050743">
        <w:rPr>
          <w:sz w:val="22"/>
          <w:szCs w:val="22"/>
        </w:rPr>
        <w:noBreakHyphen/>
      </w:r>
      <w:r w:rsidRPr="00050743">
        <w:rPr>
          <w:sz w:val="22"/>
          <w:szCs w:val="22"/>
        </w:rPr>
        <w:t>group</w:t>
      </w:r>
      <w:r w:rsidR="004062DE" w:rsidRPr="002F2335">
        <w:rPr>
          <w:sz w:val="22"/>
          <w:szCs w:val="22"/>
        </w:rPr>
        <w:t>,</w:t>
      </w:r>
      <w:r w:rsidRPr="00050743">
        <w:rPr>
          <w:sz w:val="22"/>
          <w:szCs w:val="22"/>
        </w:rPr>
        <w:t xml:space="preserve"> Phase 2 stud</w:t>
      </w:r>
      <w:r w:rsidR="002B2FCE" w:rsidRPr="00050743">
        <w:rPr>
          <w:sz w:val="22"/>
          <w:szCs w:val="22"/>
        </w:rPr>
        <w:t xml:space="preserve">y of </w:t>
      </w:r>
      <w:proofErr w:type="spellStart"/>
      <w:r w:rsidR="002B2FCE" w:rsidRPr="00050743">
        <w:rPr>
          <w:sz w:val="22"/>
          <w:szCs w:val="22"/>
        </w:rPr>
        <w:t>ivacaftor</w:t>
      </w:r>
      <w:proofErr w:type="spellEnd"/>
      <w:r w:rsidR="002B2FCE" w:rsidRPr="00050743">
        <w:rPr>
          <w:sz w:val="22"/>
          <w:szCs w:val="22"/>
        </w:rPr>
        <w:t xml:space="preserve"> (150 mg every 12 </w:t>
      </w:r>
      <w:r w:rsidRPr="00050743">
        <w:rPr>
          <w:sz w:val="22"/>
          <w:szCs w:val="22"/>
        </w:rPr>
        <w:t>hours) in 140</w:t>
      </w:r>
      <w:r w:rsidR="000E2F3C" w:rsidRPr="00050743">
        <w:rPr>
          <w:sz w:val="22"/>
          <w:szCs w:val="22"/>
        </w:rPr>
        <w:t> </w:t>
      </w:r>
      <w:r w:rsidRPr="00050743">
        <w:rPr>
          <w:sz w:val="22"/>
          <w:szCs w:val="22"/>
        </w:rPr>
        <w:t xml:space="preserve">patients with CF age 12 years and older who were homozygous for the </w:t>
      </w:r>
      <w:r w:rsidRPr="00050743">
        <w:rPr>
          <w:i/>
          <w:iCs/>
          <w:sz w:val="22"/>
          <w:szCs w:val="22"/>
        </w:rPr>
        <w:t>F508del</w:t>
      </w:r>
      <w:r w:rsidRPr="00050743">
        <w:rPr>
          <w:sz w:val="22"/>
          <w:szCs w:val="22"/>
        </w:rPr>
        <w:t xml:space="preserve"> mutation in the </w:t>
      </w:r>
      <w:r w:rsidRPr="00050743">
        <w:rPr>
          <w:i/>
          <w:iCs/>
          <w:sz w:val="22"/>
          <w:szCs w:val="22"/>
        </w:rPr>
        <w:t>CFTR</w:t>
      </w:r>
      <w:r w:rsidRPr="00050743">
        <w:rPr>
          <w:sz w:val="22"/>
          <w:szCs w:val="22"/>
        </w:rPr>
        <w:t xml:space="preserve"> gene and who had FEV</w:t>
      </w:r>
      <w:r w:rsidRPr="00050743">
        <w:rPr>
          <w:sz w:val="22"/>
          <w:szCs w:val="22"/>
          <w:vertAlign w:val="subscript"/>
        </w:rPr>
        <w:t>1</w:t>
      </w:r>
      <w:r w:rsidRPr="00050743">
        <w:rPr>
          <w:sz w:val="22"/>
          <w:szCs w:val="22"/>
        </w:rPr>
        <w:t xml:space="preserve"> ≥40% predicted</w:t>
      </w:r>
      <w:r w:rsidR="009B4DCF" w:rsidRPr="00050743">
        <w:rPr>
          <w:sz w:val="22"/>
          <w:szCs w:val="22"/>
        </w:rPr>
        <w:t xml:space="preserve"> (see PRECAUTIONS)</w:t>
      </w:r>
      <w:r w:rsidR="00E277BE" w:rsidRPr="00050743">
        <w:rPr>
          <w:sz w:val="22"/>
          <w:szCs w:val="22"/>
        </w:rPr>
        <w:t>.</w:t>
      </w:r>
    </w:p>
    <w:p w:rsidR="00875EE7" w:rsidRPr="00050743" w:rsidRDefault="00875EE7" w:rsidP="00831F97">
      <w:pPr>
        <w:rPr>
          <w:sz w:val="22"/>
          <w:szCs w:val="22"/>
        </w:rPr>
      </w:pPr>
    </w:p>
    <w:p w:rsidR="00875EE7" w:rsidRPr="00050743" w:rsidRDefault="00875EE7" w:rsidP="00831F97">
      <w:pPr>
        <w:rPr>
          <w:sz w:val="22"/>
          <w:szCs w:val="22"/>
        </w:rPr>
      </w:pPr>
      <w:r w:rsidRPr="00050743">
        <w:rPr>
          <w:sz w:val="22"/>
          <w:szCs w:val="22"/>
        </w:rPr>
        <w:t>The mean absolute change from baseline through Week</w:t>
      </w:r>
      <w:r w:rsidR="00474780" w:rsidRPr="00050743">
        <w:rPr>
          <w:sz w:val="22"/>
          <w:szCs w:val="22"/>
        </w:rPr>
        <w:t> </w:t>
      </w:r>
      <w:r w:rsidRPr="00050743">
        <w:rPr>
          <w:sz w:val="22"/>
          <w:szCs w:val="22"/>
        </w:rPr>
        <w:t>16 in percent predicted FEV</w:t>
      </w:r>
      <w:r w:rsidRPr="00050743">
        <w:rPr>
          <w:sz w:val="22"/>
          <w:szCs w:val="22"/>
          <w:vertAlign w:val="subscript"/>
        </w:rPr>
        <w:t>1</w:t>
      </w:r>
      <w:r w:rsidRPr="00050743">
        <w:rPr>
          <w:sz w:val="22"/>
          <w:szCs w:val="22"/>
        </w:rPr>
        <w:t xml:space="preserve"> (primary efficacy endpoint) was 1.5</w:t>
      </w:r>
      <w:r w:rsidR="002B2FCE" w:rsidRPr="00050743">
        <w:rPr>
          <w:sz w:val="22"/>
          <w:szCs w:val="22"/>
        </w:rPr>
        <w:t> </w:t>
      </w:r>
      <w:r w:rsidRPr="00050743">
        <w:rPr>
          <w:sz w:val="22"/>
          <w:szCs w:val="22"/>
        </w:rPr>
        <w:t>percentage poi</w:t>
      </w:r>
      <w:r w:rsidR="00474780" w:rsidRPr="00050743">
        <w:rPr>
          <w:sz w:val="22"/>
          <w:szCs w:val="22"/>
        </w:rPr>
        <w:t xml:space="preserve">nts in the </w:t>
      </w:r>
      <w:proofErr w:type="spellStart"/>
      <w:r w:rsidR="00474780" w:rsidRPr="00050743">
        <w:rPr>
          <w:sz w:val="22"/>
          <w:szCs w:val="22"/>
        </w:rPr>
        <w:t>ivacaftor</w:t>
      </w:r>
      <w:proofErr w:type="spellEnd"/>
      <w:r w:rsidR="00474780" w:rsidRPr="00050743">
        <w:rPr>
          <w:sz w:val="22"/>
          <w:szCs w:val="22"/>
        </w:rPr>
        <w:t xml:space="preserve"> group and </w:t>
      </w:r>
      <w:r w:rsidR="00474780" w:rsidRPr="00050743">
        <w:rPr>
          <w:sz w:val="22"/>
          <w:szCs w:val="22"/>
        </w:rPr>
        <w:noBreakHyphen/>
      </w:r>
      <w:r w:rsidRPr="00050743">
        <w:rPr>
          <w:sz w:val="22"/>
          <w:szCs w:val="22"/>
        </w:rPr>
        <w:t>0.2</w:t>
      </w:r>
      <w:r w:rsidR="002B2FCE" w:rsidRPr="00050743">
        <w:rPr>
          <w:sz w:val="22"/>
          <w:szCs w:val="22"/>
        </w:rPr>
        <w:t> </w:t>
      </w:r>
      <w:r w:rsidRPr="00050743">
        <w:rPr>
          <w:sz w:val="22"/>
          <w:szCs w:val="22"/>
        </w:rPr>
        <w:t xml:space="preserve">percentage points in the placebo group. The estimated treatment difference for </w:t>
      </w:r>
      <w:proofErr w:type="spellStart"/>
      <w:r w:rsidRPr="00050743">
        <w:rPr>
          <w:sz w:val="22"/>
          <w:szCs w:val="22"/>
        </w:rPr>
        <w:t>ivacaftor</w:t>
      </w:r>
      <w:proofErr w:type="spellEnd"/>
      <w:r w:rsidRPr="00050743">
        <w:rPr>
          <w:sz w:val="22"/>
          <w:szCs w:val="22"/>
        </w:rPr>
        <w:t xml:space="preserve"> versus placebo was 1.7</w:t>
      </w:r>
      <w:r w:rsidR="00474780" w:rsidRPr="00050743">
        <w:rPr>
          <w:sz w:val="22"/>
          <w:szCs w:val="22"/>
        </w:rPr>
        <w:t> </w:t>
      </w:r>
      <w:r w:rsidRPr="00050743">
        <w:rPr>
          <w:sz w:val="22"/>
          <w:szCs w:val="22"/>
        </w:rPr>
        <w:t>percentage points (95% CI</w:t>
      </w:r>
      <w:r w:rsidR="00474780" w:rsidRPr="00050743">
        <w:rPr>
          <w:sz w:val="22"/>
          <w:szCs w:val="22"/>
        </w:rPr>
        <w:t xml:space="preserve"> </w:t>
      </w:r>
      <w:r w:rsidR="00474780" w:rsidRPr="00050743">
        <w:rPr>
          <w:sz w:val="22"/>
          <w:szCs w:val="22"/>
        </w:rPr>
        <w:noBreakHyphen/>
      </w:r>
      <w:r w:rsidRPr="00050743">
        <w:rPr>
          <w:sz w:val="22"/>
          <w:szCs w:val="22"/>
        </w:rPr>
        <w:t>0.6, 4.1); this difference was not statistically significant (</w:t>
      </w:r>
      <w:r w:rsidRPr="00050743">
        <w:rPr>
          <w:i/>
          <w:iCs/>
          <w:sz w:val="22"/>
          <w:szCs w:val="22"/>
        </w:rPr>
        <w:t>P</w:t>
      </w:r>
      <w:r w:rsidR="00382B2B" w:rsidRPr="00050743">
        <w:rPr>
          <w:sz w:val="22"/>
          <w:szCs w:val="22"/>
        </w:rPr>
        <w:t>=0.15).</w:t>
      </w:r>
    </w:p>
    <w:p w:rsidR="00FF45E6" w:rsidRPr="00050743" w:rsidRDefault="00FF45E6" w:rsidP="00831F97">
      <w:pPr>
        <w:rPr>
          <w:rFonts w:eastAsia="MS Mincho"/>
          <w:sz w:val="22"/>
          <w:szCs w:val="22"/>
        </w:rPr>
      </w:pPr>
    </w:p>
    <w:p w:rsidR="00875EE7" w:rsidRPr="00050743" w:rsidRDefault="00875EE7" w:rsidP="00831F97">
      <w:pPr>
        <w:rPr>
          <w:rFonts w:eastAsia="MS Mincho"/>
          <w:b/>
          <w:sz w:val="22"/>
          <w:szCs w:val="22"/>
        </w:rPr>
      </w:pPr>
      <w:r w:rsidRPr="00050743">
        <w:rPr>
          <w:rFonts w:eastAsia="MS Mincho"/>
          <w:b/>
          <w:sz w:val="22"/>
          <w:szCs w:val="22"/>
        </w:rPr>
        <w:t>Study 4: Open</w:t>
      </w:r>
      <w:r w:rsidR="00474780" w:rsidRPr="00050743">
        <w:rPr>
          <w:rFonts w:eastAsia="MS Mincho"/>
          <w:b/>
          <w:sz w:val="22"/>
          <w:szCs w:val="22"/>
        </w:rPr>
        <w:noBreakHyphen/>
      </w:r>
      <w:r w:rsidRPr="00050743">
        <w:rPr>
          <w:rFonts w:eastAsia="MS Mincho"/>
          <w:b/>
          <w:sz w:val="22"/>
          <w:szCs w:val="22"/>
        </w:rPr>
        <w:t>Label Extension Study</w:t>
      </w:r>
    </w:p>
    <w:p w:rsidR="00FB3E93" w:rsidRPr="000539C7" w:rsidRDefault="00875EE7" w:rsidP="00831F97">
      <w:pPr>
        <w:rPr>
          <w:sz w:val="22"/>
          <w:szCs w:val="22"/>
        </w:rPr>
      </w:pPr>
      <w:r w:rsidRPr="00050743">
        <w:rPr>
          <w:rFonts w:eastAsia="MS Mincho"/>
          <w:color w:val="000000"/>
          <w:sz w:val="22"/>
          <w:szCs w:val="22"/>
          <w:lang w:eastAsia="ja-JP"/>
        </w:rPr>
        <w:t xml:space="preserve">Study </w:t>
      </w:r>
      <w:r w:rsidR="0099462E" w:rsidRPr="00050743">
        <w:rPr>
          <w:rFonts w:eastAsia="MS Mincho"/>
          <w:color w:val="000000"/>
          <w:sz w:val="22"/>
          <w:szCs w:val="22"/>
          <w:lang w:eastAsia="ja-JP"/>
        </w:rPr>
        <w:t>4</w:t>
      </w:r>
      <w:r w:rsidRPr="00050743">
        <w:rPr>
          <w:rFonts w:eastAsia="MS Mincho"/>
          <w:color w:val="000000"/>
          <w:sz w:val="22"/>
          <w:szCs w:val="22"/>
          <w:lang w:eastAsia="ja-JP"/>
        </w:rPr>
        <w:t xml:space="preserve"> is an open</w:t>
      </w:r>
      <w:r w:rsidR="00474780" w:rsidRPr="00050743">
        <w:rPr>
          <w:rFonts w:eastAsia="MS Mincho"/>
          <w:color w:val="000000"/>
          <w:sz w:val="22"/>
          <w:szCs w:val="22"/>
          <w:lang w:eastAsia="ja-JP"/>
        </w:rPr>
        <w:noBreakHyphen/>
      </w:r>
      <w:r w:rsidRPr="00050743">
        <w:rPr>
          <w:rFonts w:eastAsia="MS Mincho"/>
          <w:color w:val="000000"/>
          <w:sz w:val="22"/>
          <w:szCs w:val="22"/>
          <w:lang w:eastAsia="ja-JP"/>
        </w:rPr>
        <w:t xml:space="preserve">label extension study to evaluate the </w:t>
      </w:r>
      <w:r w:rsidR="009A7511" w:rsidRPr="00050743">
        <w:rPr>
          <w:rFonts w:eastAsia="MS Mincho"/>
          <w:sz w:val="22"/>
          <w:szCs w:val="22"/>
          <w:lang w:eastAsia="ja-JP"/>
        </w:rPr>
        <w:t>safety and efficacy</w:t>
      </w:r>
      <w:r w:rsidR="009A7511" w:rsidRPr="00050743">
        <w:rPr>
          <w:rFonts w:eastAsia="MS Mincho"/>
          <w:color w:val="000000"/>
          <w:sz w:val="22"/>
          <w:szCs w:val="22"/>
          <w:lang w:eastAsia="ja-JP"/>
        </w:rPr>
        <w:t xml:space="preserve"> </w:t>
      </w:r>
      <w:r w:rsidRPr="00050743">
        <w:rPr>
          <w:rFonts w:eastAsia="MS Mincho"/>
          <w:color w:val="000000"/>
          <w:sz w:val="22"/>
          <w:szCs w:val="22"/>
          <w:lang w:eastAsia="ja-JP"/>
        </w:rPr>
        <w:t>of long</w:t>
      </w:r>
      <w:r w:rsidR="00474780" w:rsidRPr="00050743">
        <w:rPr>
          <w:rFonts w:eastAsia="MS Mincho"/>
          <w:color w:val="000000"/>
          <w:sz w:val="22"/>
          <w:szCs w:val="22"/>
          <w:lang w:eastAsia="ja-JP"/>
        </w:rPr>
        <w:noBreakHyphen/>
      </w:r>
      <w:r w:rsidRPr="00050743">
        <w:rPr>
          <w:rFonts w:eastAsia="MS Mincho"/>
          <w:color w:val="000000"/>
          <w:sz w:val="22"/>
          <w:szCs w:val="22"/>
          <w:lang w:eastAsia="ja-JP"/>
        </w:rPr>
        <w:t xml:space="preserve">term </w:t>
      </w:r>
      <w:r w:rsidRPr="000539C7">
        <w:rPr>
          <w:rFonts w:eastAsia="MS Mincho"/>
          <w:sz w:val="22"/>
          <w:szCs w:val="22"/>
          <w:lang w:eastAsia="ja-JP"/>
        </w:rPr>
        <w:t xml:space="preserve">treatment of orally administered </w:t>
      </w:r>
      <w:proofErr w:type="spellStart"/>
      <w:r w:rsidRPr="000539C7">
        <w:rPr>
          <w:rFonts w:eastAsia="MS Mincho"/>
          <w:sz w:val="22"/>
          <w:szCs w:val="22"/>
          <w:lang w:eastAsia="ja-JP"/>
        </w:rPr>
        <w:t>ivacaftor</w:t>
      </w:r>
      <w:proofErr w:type="spellEnd"/>
      <w:r w:rsidRPr="000539C7">
        <w:rPr>
          <w:rFonts w:eastAsia="MS Mincho"/>
          <w:sz w:val="22"/>
          <w:szCs w:val="22"/>
          <w:lang w:eastAsia="ja-JP"/>
        </w:rPr>
        <w:t xml:space="preserve"> (150 mg every 12</w:t>
      </w:r>
      <w:r w:rsidR="002B2FCE" w:rsidRPr="000539C7">
        <w:rPr>
          <w:rFonts w:eastAsia="MS Mincho"/>
          <w:sz w:val="22"/>
          <w:szCs w:val="22"/>
          <w:lang w:eastAsia="ja-JP"/>
        </w:rPr>
        <w:t> </w:t>
      </w:r>
      <w:r w:rsidRPr="000539C7">
        <w:rPr>
          <w:rFonts w:eastAsia="MS Mincho"/>
          <w:sz w:val="22"/>
          <w:szCs w:val="22"/>
          <w:lang w:eastAsia="ja-JP"/>
        </w:rPr>
        <w:t xml:space="preserve">hours) in patients continuing from </w:t>
      </w:r>
      <w:r w:rsidR="002B2FCE" w:rsidRPr="000539C7">
        <w:rPr>
          <w:rFonts w:eastAsia="Times New Roman Bold"/>
          <w:sz w:val="22"/>
          <w:szCs w:val="22"/>
        </w:rPr>
        <w:t>S</w:t>
      </w:r>
      <w:r w:rsidRPr="000539C7">
        <w:rPr>
          <w:rFonts w:eastAsia="MS Mincho"/>
          <w:sz w:val="22"/>
          <w:szCs w:val="22"/>
          <w:lang w:eastAsia="ja-JP"/>
        </w:rPr>
        <w:t xml:space="preserve">tudies 1 and 2. </w:t>
      </w:r>
      <w:r w:rsidR="0054679A" w:rsidRPr="000539C7">
        <w:rPr>
          <w:sz w:val="22"/>
          <w:szCs w:val="22"/>
        </w:rPr>
        <w:t>It enrolled 144</w:t>
      </w:r>
      <w:r w:rsidR="00474780" w:rsidRPr="000539C7">
        <w:rPr>
          <w:sz w:val="22"/>
          <w:szCs w:val="22"/>
        </w:rPr>
        <w:t> </w:t>
      </w:r>
      <w:r w:rsidR="0054679A" w:rsidRPr="000539C7">
        <w:rPr>
          <w:sz w:val="22"/>
          <w:szCs w:val="22"/>
        </w:rPr>
        <w:t>adolescents/adults who completed Study 1 (age ≥12</w:t>
      </w:r>
      <w:r w:rsidR="00474780" w:rsidRPr="000539C7">
        <w:rPr>
          <w:sz w:val="22"/>
          <w:szCs w:val="22"/>
        </w:rPr>
        <w:t> </w:t>
      </w:r>
      <w:r w:rsidR="0054679A" w:rsidRPr="000539C7">
        <w:rPr>
          <w:sz w:val="22"/>
          <w:szCs w:val="22"/>
        </w:rPr>
        <w:t>years) and 48</w:t>
      </w:r>
      <w:r w:rsidR="00474780" w:rsidRPr="000539C7">
        <w:rPr>
          <w:sz w:val="22"/>
          <w:szCs w:val="22"/>
        </w:rPr>
        <w:t> </w:t>
      </w:r>
      <w:r w:rsidR="0054679A" w:rsidRPr="000539C7">
        <w:rPr>
          <w:sz w:val="22"/>
          <w:szCs w:val="22"/>
        </w:rPr>
        <w:t>children who completed Study 2 (age 6</w:t>
      </w:r>
      <w:r w:rsidR="00474780" w:rsidRPr="000539C7">
        <w:rPr>
          <w:sz w:val="22"/>
          <w:szCs w:val="22"/>
        </w:rPr>
        <w:noBreakHyphen/>
      </w:r>
      <w:r w:rsidR="0054679A" w:rsidRPr="000539C7">
        <w:rPr>
          <w:sz w:val="22"/>
          <w:szCs w:val="22"/>
        </w:rPr>
        <w:t>11</w:t>
      </w:r>
      <w:r w:rsidR="00474780" w:rsidRPr="000539C7">
        <w:rPr>
          <w:sz w:val="22"/>
          <w:szCs w:val="22"/>
        </w:rPr>
        <w:t> </w:t>
      </w:r>
      <w:r w:rsidR="0054679A" w:rsidRPr="000539C7">
        <w:rPr>
          <w:sz w:val="22"/>
          <w:szCs w:val="22"/>
        </w:rPr>
        <w:t>years).</w:t>
      </w:r>
      <w:r w:rsidR="00C629C9" w:rsidRPr="000539C7">
        <w:rPr>
          <w:sz w:val="22"/>
          <w:szCs w:val="22"/>
        </w:rPr>
        <w:t xml:space="preserve"> </w:t>
      </w:r>
      <w:r w:rsidRPr="000539C7">
        <w:rPr>
          <w:rFonts w:eastAsia="MS Mincho"/>
          <w:sz w:val="22"/>
          <w:szCs w:val="22"/>
          <w:lang w:eastAsia="ja-JP"/>
        </w:rPr>
        <w:t>The percent predicted FEV</w:t>
      </w:r>
      <w:r w:rsidRPr="000539C7">
        <w:rPr>
          <w:rFonts w:eastAsia="MS Mincho"/>
          <w:sz w:val="22"/>
          <w:szCs w:val="22"/>
          <w:vertAlign w:val="subscript"/>
          <w:lang w:eastAsia="ja-JP"/>
        </w:rPr>
        <w:t>1</w:t>
      </w:r>
      <w:r w:rsidRPr="000539C7">
        <w:rPr>
          <w:rFonts w:eastAsia="MS Mincho"/>
          <w:sz w:val="22"/>
          <w:szCs w:val="22"/>
          <w:lang w:eastAsia="ja-JP"/>
        </w:rPr>
        <w:t xml:space="preserve"> range at the beginning of </w:t>
      </w:r>
      <w:r w:rsidR="006A1872" w:rsidRPr="000539C7">
        <w:rPr>
          <w:rFonts w:eastAsia="Times New Roman Bold"/>
          <w:sz w:val="22"/>
          <w:szCs w:val="22"/>
        </w:rPr>
        <w:t>S</w:t>
      </w:r>
      <w:r w:rsidRPr="000539C7">
        <w:rPr>
          <w:rFonts w:eastAsia="MS Mincho"/>
          <w:sz w:val="22"/>
          <w:szCs w:val="22"/>
          <w:lang w:eastAsia="ja-JP"/>
        </w:rPr>
        <w:t>tudy 4 was 29.1% to 126.7%. The use of inhaled hypertonic saline was permitted. A pre</w:t>
      </w:r>
      <w:r w:rsidR="00474780" w:rsidRPr="000539C7">
        <w:rPr>
          <w:rFonts w:eastAsia="MS Mincho"/>
          <w:sz w:val="22"/>
          <w:szCs w:val="22"/>
          <w:lang w:eastAsia="ja-JP"/>
        </w:rPr>
        <w:noBreakHyphen/>
      </w:r>
      <w:r w:rsidRPr="000539C7">
        <w:rPr>
          <w:rFonts w:eastAsia="MS Mincho"/>
          <w:sz w:val="22"/>
          <w:szCs w:val="22"/>
          <w:lang w:eastAsia="ja-JP"/>
        </w:rPr>
        <w:t xml:space="preserve">specified analysis </w:t>
      </w:r>
      <w:r w:rsidR="00BB38B7" w:rsidRPr="000539C7">
        <w:rPr>
          <w:rFonts w:eastAsia="MS Mincho"/>
          <w:sz w:val="22"/>
          <w:szCs w:val="22"/>
          <w:lang w:eastAsia="ja-JP"/>
        </w:rPr>
        <w:t xml:space="preserve">of all patients’ data </w:t>
      </w:r>
      <w:r w:rsidRPr="000539C7">
        <w:rPr>
          <w:rFonts w:eastAsia="MS Mincho"/>
          <w:sz w:val="22"/>
          <w:szCs w:val="22"/>
          <w:lang w:eastAsia="ja-JP"/>
        </w:rPr>
        <w:t xml:space="preserve">was performed after all patients from </w:t>
      </w:r>
      <w:r w:rsidR="006A1872" w:rsidRPr="000539C7">
        <w:rPr>
          <w:rFonts w:eastAsia="Times New Roman Bold"/>
          <w:sz w:val="22"/>
          <w:szCs w:val="22"/>
        </w:rPr>
        <w:t>S</w:t>
      </w:r>
      <w:r w:rsidRPr="000539C7">
        <w:rPr>
          <w:rFonts w:eastAsia="MS Mincho"/>
          <w:sz w:val="22"/>
          <w:szCs w:val="22"/>
          <w:lang w:eastAsia="ja-JP"/>
        </w:rPr>
        <w:t>tud</w:t>
      </w:r>
      <w:r w:rsidR="009A7511" w:rsidRPr="000539C7">
        <w:rPr>
          <w:rFonts w:eastAsia="MS Mincho"/>
          <w:sz w:val="22"/>
          <w:szCs w:val="22"/>
          <w:lang w:eastAsia="ja-JP"/>
        </w:rPr>
        <w:t>ies</w:t>
      </w:r>
      <w:r w:rsidRPr="000539C7">
        <w:rPr>
          <w:rFonts w:eastAsia="MS Mincho"/>
          <w:sz w:val="22"/>
          <w:szCs w:val="22"/>
          <w:lang w:eastAsia="ja-JP"/>
        </w:rPr>
        <w:t> 1</w:t>
      </w:r>
      <w:r w:rsidR="00767DE9" w:rsidRPr="000539C7">
        <w:rPr>
          <w:rFonts w:eastAsia="MS Mincho"/>
          <w:sz w:val="22"/>
          <w:szCs w:val="22"/>
          <w:lang w:eastAsia="ja-JP"/>
        </w:rPr>
        <w:t xml:space="preserve"> </w:t>
      </w:r>
      <w:r w:rsidR="009A7511" w:rsidRPr="000539C7">
        <w:rPr>
          <w:rFonts w:eastAsia="MS Mincho"/>
          <w:sz w:val="22"/>
          <w:szCs w:val="22"/>
          <w:lang w:eastAsia="ja-JP"/>
        </w:rPr>
        <w:t>and 2</w:t>
      </w:r>
      <w:r w:rsidRPr="000539C7">
        <w:rPr>
          <w:rFonts w:eastAsia="MS Mincho"/>
          <w:sz w:val="22"/>
          <w:szCs w:val="22"/>
          <w:lang w:eastAsia="ja-JP"/>
        </w:rPr>
        <w:t xml:space="preserve"> </w:t>
      </w:r>
      <w:r w:rsidR="00BB38B7" w:rsidRPr="000539C7">
        <w:rPr>
          <w:rFonts w:eastAsia="MS Mincho"/>
          <w:sz w:val="22"/>
          <w:szCs w:val="22"/>
          <w:lang w:eastAsia="ja-JP"/>
        </w:rPr>
        <w:t xml:space="preserve">who had not discontinued </w:t>
      </w:r>
      <w:r w:rsidRPr="000539C7">
        <w:rPr>
          <w:rFonts w:eastAsia="MS Mincho"/>
          <w:sz w:val="22"/>
          <w:szCs w:val="22"/>
          <w:lang w:eastAsia="ja-JP"/>
        </w:rPr>
        <w:t>received</w:t>
      </w:r>
      <w:r w:rsidR="00951C7F" w:rsidRPr="000539C7">
        <w:rPr>
          <w:rFonts w:eastAsia="MS Mincho"/>
          <w:sz w:val="22"/>
          <w:szCs w:val="22"/>
          <w:lang w:eastAsia="ja-JP"/>
        </w:rPr>
        <w:t xml:space="preserve"> </w:t>
      </w:r>
      <w:r w:rsidR="009A7511" w:rsidRPr="000539C7">
        <w:rPr>
          <w:rFonts w:eastAsia="MS Mincho"/>
          <w:sz w:val="22"/>
          <w:szCs w:val="22"/>
          <w:lang w:eastAsia="ja-JP"/>
        </w:rPr>
        <w:t>96</w:t>
      </w:r>
      <w:r w:rsidR="00474780" w:rsidRPr="000539C7">
        <w:rPr>
          <w:rFonts w:eastAsia="MS Mincho"/>
          <w:sz w:val="22"/>
          <w:szCs w:val="22"/>
          <w:lang w:eastAsia="ja-JP"/>
        </w:rPr>
        <w:t> </w:t>
      </w:r>
      <w:r w:rsidRPr="000539C7">
        <w:rPr>
          <w:rFonts w:eastAsia="MS Mincho"/>
          <w:sz w:val="22"/>
          <w:szCs w:val="22"/>
          <w:lang w:eastAsia="ja-JP"/>
        </w:rPr>
        <w:t xml:space="preserve">weeks of treatment with </w:t>
      </w:r>
      <w:proofErr w:type="spellStart"/>
      <w:r w:rsidRPr="000539C7">
        <w:rPr>
          <w:rFonts w:eastAsia="MS Mincho"/>
          <w:sz w:val="22"/>
          <w:szCs w:val="22"/>
          <w:lang w:eastAsia="ja-JP"/>
        </w:rPr>
        <w:t>ivacaftor</w:t>
      </w:r>
      <w:proofErr w:type="spellEnd"/>
      <w:r w:rsidRPr="000539C7">
        <w:rPr>
          <w:rFonts w:eastAsia="MS Mincho"/>
          <w:sz w:val="22"/>
          <w:szCs w:val="22"/>
          <w:lang w:eastAsia="ja-JP"/>
        </w:rPr>
        <w:t xml:space="preserve"> in </w:t>
      </w:r>
      <w:r w:rsidR="004123CE" w:rsidRPr="000539C7">
        <w:rPr>
          <w:rFonts w:eastAsia="Times New Roman Bold"/>
          <w:sz w:val="22"/>
          <w:szCs w:val="22"/>
        </w:rPr>
        <w:t>S</w:t>
      </w:r>
      <w:r w:rsidRPr="000539C7">
        <w:rPr>
          <w:rFonts w:eastAsia="MS Mincho"/>
          <w:sz w:val="22"/>
          <w:szCs w:val="22"/>
          <w:lang w:eastAsia="ja-JP"/>
        </w:rPr>
        <w:t>tudy 4</w:t>
      </w:r>
      <w:r w:rsidR="009A7511" w:rsidRPr="000539C7">
        <w:rPr>
          <w:rFonts w:eastAsia="MS Mincho"/>
          <w:sz w:val="22"/>
          <w:szCs w:val="22"/>
          <w:lang w:eastAsia="ja-JP"/>
        </w:rPr>
        <w:t xml:space="preserve"> </w:t>
      </w:r>
      <w:r w:rsidR="00FE439F" w:rsidRPr="000539C7">
        <w:rPr>
          <w:rFonts w:eastAsia="MS Mincho"/>
          <w:sz w:val="22"/>
          <w:szCs w:val="22"/>
          <w:lang w:eastAsia="ja-JP"/>
        </w:rPr>
        <w:t>(</w:t>
      </w:r>
      <w:r w:rsidR="009A7511" w:rsidRPr="000539C7">
        <w:rPr>
          <w:rFonts w:eastAsia="MS Mincho"/>
          <w:sz w:val="22"/>
          <w:szCs w:val="22"/>
          <w:lang w:eastAsia="ja-JP"/>
        </w:rPr>
        <w:t xml:space="preserve">for a total </w:t>
      </w:r>
      <w:r w:rsidR="00FE439F" w:rsidRPr="000539C7">
        <w:rPr>
          <w:rFonts w:eastAsia="MS Mincho"/>
          <w:sz w:val="22"/>
          <w:szCs w:val="22"/>
          <w:lang w:eastAsia="ja-JP"/>
        </w:rPr>
        <w:t xml:space="preserve">exposure of </w:t>
      </w:r>
      <w:r w:rsidR="009A7511" w:rsidRPr="000539C7">
        <w:rPr>
          <w:rFonts w:eastAsia="MS Mincho"/>
          <w:sz w:val="22"/>
          <w:szCs w:val="22"/>
          <w:lang w:eastAsia="ja-JP"/>
        </w:rPr>
        <w:t>144</w:t>
      </w:r>
      <w:r w:rsidR="00474780" w:rsidRPr="000539C7">
        <w:rPr>
          <w:rFonts w:eastAsia="MS Mincho"/>
          <w:sz w:val="22"/>
          <w:szCs w:val="22"/>
          <w:lang w:eastAsia="ja-JP"/>
        </w:rPr>
        <w:t> </w:t>
      </w:r>
      <w:r w:rsidR="009A7511" w:rsidRPr="000539C7">
        <w:rPr>
          <w:rFonts w:eastAsia="MS Mincho"/>
          <w:sz w:val="22"/>
          <w:szCs w:val="22"/>
          <w:lang w:eastAsia="ja-JP"/>
        </w:rPr>
        <w:t xml:space="preserve">weeks for patients who received </w:t>
      </w:r>
      <w:proofErr w:type="spellStart"/>
      <w:r w:rsidR="009A7511" w:rsidRPr="000539C7">
        <w:rPr>
          <w:rFonts w:eastAsia="MS Mincho"/>
          <w:sz w:val="22"/>
          <w:szCs w:val="22"/>
          <w:lang w:eastAsia="ja-JP"/>
        </w:rPr>
        <w:t>ivacaftor</w:t>
      </w:r>
      <w:proofErr w:type="spellEnd"/>
      <w:r w:rsidR="009A7511" w:rsidRPr="000539C7">
        <w:rPr>
          <w:rFonts w:eastAsia="MS Mincho"/>
          <w:sz w:val="22"/>
          <w:szCs w:val="22"/>
          <w:lang w:eastAsia="ja-JP"/>
        </w:rPr>
        <w:t xml:space="preserve"> in </w:t>
      </w:r>
      <w:r w:rsidR="006A1872" w:rsidRPr="000539C7">
        <w:rPr>
          <w:rFonts w:eastAsia="Times New Roman Bold"/>
          <w:sz w:val="22"/>
          <w:szCs w:val="22"/>
        </w:rPr>
        <w:t>S</w:t>
      </w:r>
      <w:r w:rsidR="009A7511" w:rsidRPr="000539C7">
        <w:rPr>
          <w:rFonts w:eastAsia="MS Mincho"/>
          <w:sz w:val="22"/>
          <w:szCs w:val="22"/>
          <w:lang w:eastAsia="ja-JP"/>
        </w:rPr>
        <w:t>tudies 1 and 2</w:t>
      </w:r>
      <w:r w:rsidR="00FE439F" w:rsidRPr="000539C7">
        <w:rPr>
          <w:rFonts w:eastAsia="MS Mincho"/>
          <w:sz w:val="22"/>
          <w:szCs w:val="22"/>
          <w:lang w:eastAsia="ja-JP"/>
        </w:rPr>
        <w:t>)</w:t>
      </w:r>
      <w:r w:rsidRPr="000539C7">
        <w:rPr>
          <w:rFonts w:eastAsia="MS Mincho"/>
          <w:sz w:val="22"/>
          <w:szCs w:val="22"/>
          <w:lang w:eastAsia="ja-JP"/>
        </w:rPr>
        <w:t>.</w:t>
      </w:r>
    </w:p>
    <w:p w:rsidR="00875EE7" w:rsidRPr="000539C7" w:rsidRDefault="00875EE7" w:rsidP="00831F97">
      <w:pPr>
        <w:rPr>
          <w:rFonts w:eastAsia="MS Mincho"/>
          <w:sz w:val="22"/>
          <w:szCs w:val="22"/>
          <w:lang w:eastAsia="ja-JP"/>
        </w:rPr>
      </w:pPr>
    </w:p>
    <w:p w:rsidR="00CC30DF" w:rsidRPr="000539C7" w:rsidRDefault="009A7511" w:rsidP="00831F97">
      <w:pPr>
        <w:rPr>
          <w:sz w:val="22"/>
          <w:szCs w:val="22"/>
          <w:highlight w:val="yellow"/>
        </w:rPr>
      </w:pPr>
      <w:r w:rsidRPr="000539C7">
        <w:rPr>
          <w:sz w:val="22"/>
          <w:szCs w:val="22"/>
        </w:rPr>
        <w:t xml:space="preserve">In </w:t>
      </w:r>
      <w:r w:rsidR="006A1872" w:rsidRPr="000539C7">
        <w:rPr>
          <w:rFonts w:eastAsia="Times New Roman Bold"/>
          <w:sz w:val="22"/>
          <w:szCs w:val="22"/>
        </w:rPr>
        <w:t>S</w:t>
      </w:r>
      <w:r w:rsidRPr="000539C7">
        <w:rPr>
          <w:sz w:val="22"/>
          <w:szCs w:val="22"/>
        </w:rPr>
        <w:t xml:space="preserve">tudy 4, </w:t>
      </w:r>
      <w:r w:rsidR="00767DE9" w:rsidRPr="000539C7">
        <w:rPr>
          <w:sz w:val="22"/>
          <w:szCs w:val="22"/>
        </w:rPr>
        <w:t xml:space="preserve">the </w:t>
      </w:r>
      <w:r w:rsidRPr="000539C7">
        <w:rPr>
          <w:sz w:val="22"/>
          <w:szCs w:val="22"/>
        </w:rPr>
        <w:t xml:space="preserve">substantial lung function improvement and weight gain (as seen in </w:t>
      </w:r>
      <w:r w:rsidR="002B2FCE" w:rsidRPr="000539C7">
        <w:rPr>
          <w:rFonts w:eastAsia="Times New Roman Bold"/>
          <w:sz w:val="22"/>
          <w:szCs w:val="22"/>
        </w:rPr>
        <w:t>S</w:t>
      </w:r>
      <w:r w:rsidRPr="000539C7">
        <w:rPr>
          <w:sz w:val="22"/>
          <w:szCs w:val="22"/>
        </w:rPr>
        <w:t>tudies</w:t>
      </w:r>
      <w:r w:rsidR="006B734F" w:rsidRPr="000539C7">
        <w:rPr>
          <w:sz w:val="22"/>
          <w:szCs w:val="22"/>
        </w:rPr>
        <w:t> </w:t>
      </w:r>
      <w:r w:rsidRPr="000539C7">
        <w:rPr>
          <w:sz w:val="22"/>
          <w:szCs w:val="22"/>
        </w:rPr>
        <w:t>1 and 2) (Table 3) and CFQ</w:t>
      </w:r>
      <w:r w:rsidR="00474780" w:rsidRPr="000539C7">
        <w:rPr>
          <w:sz w:val="22"/>
          <w:szCs w:val="22"/>
        </w:rPr>
        <w:noBreakHyphen/>
      </w:r>
      <w:r w:rsidRPr="000539C7">
        <w:rPr>
          <w:sz w:val="22"/>
          <w:szCs w:val="22"/>
        </w:rPr>
        <w:t xml:space="preserve">R changes (as seen in </w:t>
      </w:r>
      <w:r w:rsidR="006A1872" w:rsidRPr="000539C7">
        <w:rPr>
          <w:rFonts w:eastAsia="Times New Roman Bold"/>
          <w:sz w:val="22"/>
          <w:szCs w:val="22"/>
        </w:rPr>
        <w:t>S</w:t>
      </w:r>
      <w:r w:rsidRPr="000539C7">
        <w:rPr>
          <w:sz w:val="22"/>
          <w:szCs w:val="22"/>
        </w:rPr>
        <w:t>tudy 1) persisted through 144</w:t>
      </w:r>
      <w:r w:rsidR="00474780" w:rsidRPr="000539C7">
        <w:rPr>
          <w:sz w:val="22"/>
          <w:szCs w:val="22"/>
        </w:rPr>
        <w:t> </w:t>
      </w:r>
      <w:r w:rsidRPr="000539C7">
        <w:rPr>
          <w:sz w:val="22"/>
          <w:szCs w:val="22"/>
        </w:rPr>
        <w:t>weeks of cumulative KALYDECO treatment. The time</w:t>
      </w:r>
      <w:r w:rsidR="002B2FCE" w:rsidRPr="000539C7">
        <w:rPr>
          <w:sz w:val="22"/>
          <w:szCs w:val="22"/>
        </w:rPr>
        <w:noBreakHyphen/>
      </w:r>
      <w:r w:rsidRPr="000539C7">
        <w:rPr>
          <w:sz w:val="22"/>
          <w:szCs w:val="22"/>
        </w:rPr>
        <w:t>to</w:t>
      </w:r>
      <w:r w:rsidR="002B2FCE" w:rsidRPr="000539C7">
        <w:rPr>
          <w:sz w:val="22"/>
          <w:szCs w:val="22"/>
        </w:rPr>
        <w:noBreakHyphen/>
      </w:r>
      <w:r w:rsidRPr="000539C7">
        <w:rPr>
          <w:sz w:val="22"/>
          <w:szCs w:val="22"/>
        </w:rPr>
        <w:t>first pulmonary exacerbation showed a consistent trend across 144</w:t>
      </w:r>
      <w:r w:rsidR="00474780" w:rsidRPr="000539C7">
        <w:rPr>
          <w:sz w:val="22"/>
          <w:szCs w:val="22"/>
        </w:rPr>
        <w:t> </w:t>
      </w:r>
      <w:r w:rsidRPr="000539C7">
        <w:rPr>
          <w:sz w:val="22"/>
          <w:szCs w:val="22"/>
        </w:rPr>
        <w:t xml:space="preserve">weeks for patients treated with KALYDECO from </w:t>
      </w:r>
      <w:r w:rsidR="006A1872" w:rsidRPr="000539C7">
        <w:rPr>
          <w:rFonts w:eastAsia="Times New Roman Bold"/>
          <w:sz w:val="22"/>
          <w:szCs w:val="22"/>
        </w:rPr>
        <w:t>S</w:t>
      </w:r>
      <w:r w:rsidRPr="000539C7">
        <w:rPr>
          <w:sz w:val="22"/>
          <w:szCs w:val="22"/>
        </w:rPr>
        <w:t xml:space="preserve">tudy 1. Too few patients experienced pulmonary exacerbations in </w:t>
      </w:r>
      <w:r w:rsidR="006A1872" w:rsidRPr="000539C7">
        <w:rPr>
          <w:rFonts w:eastAsia="Times New Roman Bold"/>
          <w:sz w:val="22"/>
          <w:szCs w:val="22"/>
        </w:rPr>
        <w:t>S</w:t>
      </w:r>
      <w:r w:rsidRPr="000539C7">
        <w:rPr>
          <w:sz w:val="22"/>
          <w:szCs w:val="22"/>
        </w:rPr>
        <w:t xml:space="preserve">tudy 2 </w:t>
      </w:r>
      <w:r w:rsidR="00767DE9" w:rsidRPr="000539C7">
        <w:rPr>
          <w:sz w:val="22"/>
          <w:szCs w:val="22"/>
        </w:rPr>
        <w:t xml:space="preserve">to perform a meaningful </w:t>
      </w:r>
      <w:r w:rsidRPr="000539C7">
        <w:rPr>
          <w:sz w:val="22"/>
          <w:szCs w:val="22"/>
        </w:rPr>
        <w:t>statistical analysis</w:t>
      </w:r>
      <w:r w:rsidR="002B2FCE" w:rsidRPr="000539C7">
        <w:rPr>
          <w:sz w:val="22"/>
          <w:szCs w:val="22"/>
        </w:rPr>
        <w:t>.</w:t>
      </w:r>
    </w:p>
    <w:p w:rsidR="00CC30DF" w:rsidRPr="00050743" w:rsidRDefault="00CC30DF" w:rsidP="00831F97">
      <w:pPr>
        <w:rPr>
          <w:sz w:val="22"/>
          <w:szCs w:val="22"/>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97"/>
        <w:gridCol w:w="1488"/>
        <w:gridCol w:w="1023"/>
        <w:gridCol w:w="1482"/>
        <w:gridCol w:w="810"/>
        <w:gridCol w:w="1440"/>
      </w:tblGrid>
      <w:tr w:rsidR="004A3855" w:rsidRPr="00050743" w:rsidTr="00E9299F">
        <w:tc>
          <w:tcPr>
            <w:tcW w:w="8550" w:type="dxa"/>
            <w:gridSpan w:val="7"/>
            <w:tcBorders>
              <w:top w:val="single" w:sz="4" w:space="0" w:color="auto"/>
              <w:left w:val="single" w:sz="4" w:space="0" w:color="auto"/>
              <w:bottom w:val="nil"/>
              <w:right w:val="single" w:sz="4" w:space="0" w:color="auto"/>
            </w:tcBorders>
            <w:vAlign w:val="bottom"/>
          </w:tcPr>
          <w:p w:rsidR="004A3855" w:rsidRPr="00050743" w:rsidRDefault="004062DE" w:rsidP="009C712B">
            <w:pPr>
              <w:keepNext/>
              <w:keepLines/>
              <w:tabs>
                <w:tab w:val="left" w:pos="567"/>
              </w:tabs>
              <w:rPr>
                <w:rFonts w:eastAsia="SimSun"/>
                <w:b/>
                <w:sz w:val="22"/>
                <w:szCs w:val="22"/>
                <w:lang w:val="en-GB"/>
              </w:rPr>
            </w:pPr>
            <w:r w:rsidRPr="00050743">
              <w:rPr>
                <w:rFonts w:eastAsia="SimSun"/>
                <w:b/>
                <w:sz w:val="22"/>
                <w:szCs w:val="22"/>
                <w:lang w:val="en-GB"/>
              </w:rPr>
              <w:lastRenderedPageBreak/>
              <w:t>Table 3.</w:t>
            </w:r>
            <w:r w:rsidR="004A3855" w:rsidRPr="00050743">
              <w:rPr>
                <w:rFonts w:eastAsia="SimSun"/>
                <w:b/>
                <w:sz w:val="22"/>
                <w:szCs w:val="22"/>
                <w:lang w:val="en-GB"/>
              </w:rPr>
              <w:t xml:space="preserve"> Effect of KALYDECO in </w:t>
            </w:r>
            <w:r w:rsidR="006A1872" w:rsidRPr="009C712B">
              <w:rPr>
                <w:rFonts w:eastAsia="Times New Roman Bold"/>
                <w:b/>
                <w:sz w:val="22"/>
                <w:szCs w:val="22"/>
              </w:rPr>
              <w:t>S</w:t>
            </w:r>
            <w:proofErr w:type="spellStart"/>
            <w:r w:rsidR="004A3855" w:rsidRPr="00050743">
              <w:rPr>
                <w:rFonts w:eastAsia="SimSun"/>
                <w:b/>
                <w:sz w:val="22"/>
                <w:szCs w:val="22"/>
                <w:lang w:val="en-GB"/>
              </w:rPr>
              <w:t>tudy</w:t>
            </w:r>
            <w:proofErr w:type="spellEnd"/>
            <w:r w:rsidR="004A3855" w:rsidRPr="00050743">
              <w:rPr>
                <w:rFonts w:eastAsia="SimSun"/>
                <w:b/>
                <w:sz w:val="22"/>
                <w:szCs w:val="22"/>
                <w:lang w:val="en-GB"/>
              </w:rPr>
              <w:t xml:space="preserve"> 4</w:t>
            </w:r>
          </w:p>
        </w:tc>
      </w:tr>
      <w:tr w:rsidR="004A3855" w:rsidRPr="00050743" w:rsidTr="00E9299F">
        <w:tc>
          <w:tcPr>
            <w:tcW w:w="2307" w:type="dxa"/>
            <w:gridSpan w:val="2"/>
            <w:tcBorders>
              <w:top w:val="single" w:sz="4" w:space="0" w:color="auto"/>
              <w:left w:val="single" w:sz="4" w:space="0" w:color="auto"/>
              <w:bottom w:val="nil"/>
              <w:right w:val="single" w:sz="4" w:space="0" w:color="auto"/>
            </w:tcBorders>
            <w:vAlign w:val="bottom"/>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Original study and treatment group</w:t>
            </w:r>
          </w:p>
        </w:tc>
        <w:tc>
          <w:tcPr>
            <w:tcW w:w="1488" w:type="dxa"/>
            <w:tcBorders>
              <w:top w:val="single" w:sz="4" w:space="0" w:color="auto"/>
              <w:left w:val="single" w:sz="4" w:space="0" w:color="auto"/>
              <w:bottom w:val="nil"/>
              <w:right w:val="single" w:sz="4" w:space="0" w:color="auto"/>
            </w:tcBorders>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Duration of KALYDECO treatment (weeks)</w:t>
            </w:r>
          </w:p>
        </w:tc>
        <w:tc>
          <w:tcPr>
            <w:tcW w:w="2505" w:type="dxa"/>
            <w:gridSpan w:val="2"/>
            <w:tcBorders>
              <w:top w:val="single" w:sz="4" w:space="0" w:color="auto"/>
              <w:left w:val="single" w:sz="4" w:space="0" w:color="auto"/>
              <w:bottom w:val="nil"/>
              <w:right w:val="single" w:sz="4" w:space="0" w:color="auto"/>
            </w:tcBorders>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Absolute change in</w:t>
            </w:r>
          </w:p>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percent predicted FEV</w:t>
            </w:r>
            <w:r w:rsidRPr="00050743">
              <w:rPr>
                <w:rFonts w:eastAsia="SimSun"/>
                <w:b/>
                <w:sz w:val="22"/>
                <w:szCs w:val="22"/>
                <w:vertAlign w:val="subscript"/>
                <w:lang w:val="en-GB"/>
              </w:rPr>
              <w:t>1</w:t>
            </w:r>
          </w:p>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(percentage points)</w:t>
            </w:r>
          </w:p>
        </w:tc>
        <w:tc>
          <w:tcPr>
            <w:tcW w:w="2250" w:type="dxa"/>
            <w:gridSpan w:val="2"/>
            <w:tcBorders>
              <w:top w:val="single" w:sz="4" w:space="0" w:color="auto"/>
              <w:left w:val="single" w:sz="4" w:space="0" w:color="auto"/>
              <w:bottom w:val="nil"/>
              <w:right w:val="single" w:sz="4" w:space="0" w:color="auto"/>
            </w:tcBorders>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Absolute change in body weight (kg)</w:t>
            </w:r>
          </w:p>
        </w:tc>
      </w:tr>
      <w:tr w:rsidR="004A3855" w:rsidRPr="00050743" w:rsidTr="00E9299F">
        <w:tc>
          <w:tcPr>
            <w:tcW w:w="810" w:type="dxa"/>
            <w:tcBorders>
              <w:top w:val="nil"/>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nil"/>
              <w:left w:val="nil"/>
              <w:bottom w:val="single" w:sz="4" w:space="0" w:color="auto"/>
              <w:right w:val="single" w:sz="4" w:space="0" w:color="auto"/>
            </w:tcBorders>
          </w:tcPr>
          <w:p w:rsidR="004A3855" w:rsidRPr="00050743" w:rsidRDefault="004A3855" w:rsidP="00831F97">
            <w:pPr>
              <w:keepNext/>
              <w:keepLines/>
              <w:tabs>
                <w:tab w:val="left" w:pos="567"/>
              </w:tabs>
              <w:rPr>
                <w:rFonts w:eastAsia="SimSun"/>
                <w:b/>
                <w:sz w:val="22"/>
                <w:szCs w:val="22"/>
                <w:lang w:val="en-GB"/>
              </w:rPr>
            </w:pPr>
          </w:p>
        </w:tc>
        <w:tc>
          <w:tcPr>
            <w:tcW w:w="1488" w:type="dxa"/>
            <w:tcBorders>
              <w:top w:val="nil"/>
              <w:left w:val="single" w:sz="4" w:space="0" w:color="auto"/>
              <w:bottom w:val="single" w:sz="4" w:space="0" w:color="auto"/>
              <w:right w:val="single" w:sz="4" w:space="0" w:color="auto"/>
            </w:tcBorders>
          </w:tcPr>
          <w:p w:rsidR="004A3855" w:rsidRPr="00050743" w:rsidRDefault="004A3855" w:rsidP="00831F97">
            <w:pPr>
              <w:keepNext/>
              <w:keepLines/>
              <w:tabs>
                <w:tab w:val="left" w:pos="567"/>
              </w:tabs>
              <w:jc w:val="center"/>
              <w:rPr>
                <w:rFonts w:eastAsia="SimSun"/>
                <w:b/>
                <w:sz w:val="22"/>
                <w:szCs w:val="22"/>
                <w:lang w:val="en-GB"/>
              </w:rPr>
            </w:pPr>
          </w:p>
        </w:tc>
        <w:tc>
          <w:tcPr>
            <w:tcW w:w="1023" w:type="dxa"/>
            <w:tcBorders>
              <w:top w:val="nil"/>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N</w:t>
            </w:r>
          </w:p>
        </w:tc>
        <w:tc>
          <w:tcPr>
            <w:tcW w:w="1482" w:type="dxa"/>
            <w:tcBorders>
              <w:top w:val="nil"/>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Mean (SD)</w:t>
            </w:r>
          </w:p>
        </w:tc>
        <w:tc>
          <w:tcPr>
            <w:tcW w:w="810" w:type="dxa"/>
            <w:tcBorders>
              <w:top w:val="nil"/>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N</w:t>
            </w:r>
          </w:p>
        </w:tc>
        <w:tc>
          <w:tcPr>
            <w:tcW w:w="1440" w:type="dxa"/>
            <w:tcBorders>
              <w:top w:val="nil"/>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Mean (SD)</w:t>
            </w:r>
          </w:p>
        </w:tc>
      </w:tr>
      <w:tr w:rsidR="00382B2B" w:rsidRPr="00050743" w:rsidTr="00E9299F">
        <w:trPr>
          <w:trHeight w:val="314"/>
        </w:trPr>
        <w:tc>
          <w:tcPr>
            <w:tcW w:w="8550" w:type="dxa"/>
            <w:gridSpan w:val="7"/>
            <w:tcBorders>
              <w:top w:val="single" w:sz="4" w:space="0" w:color="auto"/>
              <w:left w:val="single" w:sz="4" w:space="0" w:color="auto"/>
              <w:bottom w:val="single" w:sz="4" w:space="0" w:color="auto"/>
              <w:right w:val="single" w:sz="4" w:space="0" w:color="auto"/>
            </w:tcBorders>
            <w:vAlign w:val="center"/>
            <w:hideMark/>
          </w:tcPr>
          <w:p w:rsidR="00382B2B" w:rsidRPr="00050743" w:rsidRDefault="00382B2B" w:rsidP="00831F97">
            <w:pPr>
              <w:keepNext/>
              <w:keepLines/>
              <w:tabs>
                <w:tab w:val="left" w:pos="567"/>
              </w:tabs>
              <w:rPr>
                <w:rFonts w:eastAsia="SimSun"/>
                <w:b/>
                <w:sz w:val="22"/>
                <w:szCs w:val="22"/>
                <w:lang w:val="en-GB"/>
              </w:rPr>
            </w:pPr>
            <w:r w:rsidRPr="00050743">
              <w:rPr>
                <w:rFonts w:eastAsia="SimSun"/>
                <w:b/>
                <w:sz w:val="22"/>
                <w:szCs w:val="22"/>
                <w:lang w:val="en-GB"/>
              </w:rPr>
              <w:t>Study 1</w:t>
            </w:r>
          </w:p>
        </w:tc>
      </w:tr>
      <w:tr w:rsidR="004A3855" w:rsidRPr="00050743" w:rsidTr="00E9299F">
        <w:trPr>
          <w:trHeight w:val="350"/>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KALYDECO</w:t>
            </w: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48</w:t>
            </w:r>
            <w:r w:rsidRPr="00050743">
              <w:rPr>
                <w:rFonts w:eastAsia="SimSun"/>
                <w:b/>
                <w:sz w:val="22"/>
                <w:szCs w:val="22"/>
                <w:vertAlign w:val="superscript"/>
                <w:lang w:val="en-GB"/>
              </w:rPr>
              <w:t>*</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77</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9.4 (8.3)</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77</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3.4 (4.9)</w:t>
            </w:r>
          </w:p>
        </w:tc>
      </w:tr>
      <w:tr w:rsidR="004A3855" w:rsidRPr="00050743" w:rsidTr="00E9299F">
        <w:trPr>
          <w:trHeight w:val="359"/>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tcPr>
          <w:p w:rsidR="004A3855" w:rsidRPr="00050743" w:rsidRDefault="004A3855" w:rsidP="00831F97">
            <w:pPr>
              <w:keepNext/>
              <w:keepLines/>
              <w:tabs>
                <w:tab w:val="left" w:pos="567"/>
              </w:tabs>
              <w:rPr>
                <w:rFonts w:eastAsia="SimSun"/>
                <w:b/>
                <w:sz w:val="22"/>
                <w:szCs w:val="22"/>
                <w:lang w:val="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144</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72</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9.4 (10.8)</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72</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4.1 (7.1)</w:t>
            </w:r>
          </w:p>
        </w:tc>
      </w:tr>
      <w:tr w:rsidR="004A3855" w:rsidRPr="00050743" w:rsidTr="00E9299F">
        <w:trPr>
          <w:trHeight w:val="341"/>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Placebo</w:t>
            </w: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0</w:t>
            </w:r>
            <w:r w:rsidRPr="00050743">
              <w:rPr>
                <w:rFonts w:eastAsia="SimSun"/>
                <w:b/>
                <w:sz w:val="22"/>
                <w:szCs w:val="22"/>
                <w:vertAlign w:val="superscript"/>
                <w:lang w:val="en-GB"/>
              </w:rPr>
              <w:t>*</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67</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74780" w:rsidP="00831F97">
            <w:pPr>
              <w:keepNext/>
              <w:keepLines/>
              <w:tabs>
                <w:tab w:val="left" w:pos="567"/>
              </w:tabs>
              <w:rPr>
                <w:rFonts w:eastAsia="SimSun"/>
                <w:b/>
                <w:sz w:val="22"/>
                <w:szCs w:val="22"/>
                <w:lang w:val="en-GB"/>
              </w:rPr>
            </w:pPr>
            <w:r w:rsidRPr="00050743">
              <w:rPr>
                <w:rFonts w:eastAsia="SimSun"/>
                <w:b/>
                <w:sz w:val="22"/>
                <w:szCs w:val="22"/>
                <w:lang w:val="en-GB"/>
              </w:rPr>
              <w:noBreakHyphen/>
            </w:r>
            <w:r w:rsidR="004A3855" w:rsidRPr="00050743">
              <w:rPr>
                <w:rFonts w:eastAsia="SimSun"/>
                <w:b/>
                <w:sz w:val="22"/>
                <w:szCs w:val="22"/>
                <w:lang w:val="en-GB"/>
              </w:rPr>
              <w:t>1.2 (7.8)</w:t>
            </w:r>
            <w:r w:rsidR="004A3855" w:rsidRPr="00050743">
              <w:rPr>
                <w:sz w:val="22"/>
                <w:szCs w:val="22"/>
                <w:vertAlign w:val="superscript"/>
              </w:rPr>
              <w:t>†</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67</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0.3 (2.7)</w:t>
            </w:r>
            <w:r w:rsidRPr="00050743">
              <w:rPr>
                <w:sz w:val="22"/>
                <w:szCs w:val="22"/>
                <w:vertAlign w:val="superscript"/>
              </w:rPr>
              <w:t>†</w:t>
            </w:r>
          </w:p>
        </w:tc>
      </w:tr>
      <w:tr w:rsidR="004A3855" w:rsidRPr="00050743" w:rsidTr="00E9299F">
        <w:trPr>
          <w:trHeight w:val="350"/>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tcPr>
          <w:p w:rsidR="004A3855" w:rsidRPr="00050743" w:rsidRDefault="004A3855" w:rsidP="00831F97">
            <w:pPr>
              <w:keepNext/>
              <w:keepLines/>
              <w:tabs>
                <w:tab w:val="left" w:pos="567"/>
              </w:tabs>
              <w:rPr>
                <w:rFonts w:eastAsia="SimSun"/>
                <w:b/>
                <w:sz w:val="22"/>
                <w:szCs w:val="22"/>
                <w:lang w:val="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96</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55</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vertAlign w:val="superscript"/>
                <w:lang w:val="en-GB"/>
              </w:rPr>
            </w:pPr>
            <w:r w:rsidRPr="00050743">
              <w:rPr>
                <w:rFonts w:eastAsia="SimSun"/>
                <w:b/>
                <w:sz w:val="22"/>
                <w:szCs w:val="22"/>
                <w:lang w:val="en-GB"/>
              </w:rPr>
              <w:t>9.5 (11.2)</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55</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3.0 (4.7)</w:t>
            </w:r>
          </w:p>
        </w:tc>
      </w:tr>
      <w:tr w:rsidR="00382B2B" w:rsidRPr="00050743" w:rsidTr="00E9299F">
        <w:trPr>
          <w:trHeight w:val="350"/>
        </w:trPr>
        <w:tc>
          <w:tcPr>
            <w:tcW w:w="8550" w:type="dxa"/>
            <w:gridSpan w:val="7"/>
            <w:tcBorders>
              <w:top w:val="single" w:sz="4" w:space="0" w:color="auto"/>
              <w:left w:val="single" w:sz="4" w:space="0" w:color="auto"/>
              <w:bottom w:val="single" w:sz="4" w:space="0" w:color="auto"/>
              <w:right w:val="single" w:sz="4" w:space="0" w:color="auto"/>
            </w:tcBorders>
            <w:vAlign w:val="center"/>
            <w:hideMark/>
          </w:tcPr>
          <w:p w:rsidR="00382B2B" w:rsidRPr="00050743" w:rsidRDefault="00382B2B" w:rsidP="00831F97">
            <w:pPr>
              <w:keepNext/>
              <w:keepLines/>
              <w:tabs>
                <w:tab w:val="left" w:pos="567"/>
              </w:tabs>
              <w:rPr>
                <w:rFonts w:eastAsia="SimSun"/>
                <w:b/>
                <w:sz w:val="22"/>
                <w:szCs w:val="22"/>
                <w:lang w:val="en-GB"/>
              </w:rPr>
            </w:pPr>
            <w:r w:rsidRPr="00050743">
              <w:rPr>
                <w:rFonts w:eastAsia="SimSun"/>
                <w:b/>
                <w:sz w:val="22"/>
                <w:szCs w:val="22"/>
                <w:lang w:val="en-GB"/>
              </w:rPr>
              <w:t>Study 2</w:t>
            </w:r>
          </w:p>
        </w:tc>
      </w:tr>
      <w:tr w:rsidR="004A3855" w:rsidRPr="00050743" w:rsidTr="00E9299F">
        <w:trPr>
          <w:trHeight w:val="359"/>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KALYDECO</w:t>
            </w: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48</w:t>
            </w:r>
            <w:r w:rsidRPr="00050743">
              <w:rPr>
                <w:rFonts w:eastAsia="SimSun"/>
                <w:b/>
                <w:sz w:val="22"/>
                <w:szCs w:val="22"/>
                <w:vertAlign w:val="superscript"/>
                <w:lang w:val="en-GB"/>
              </w:rPr>
              <w:t>*</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26</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10.2 (15.7)</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26</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6.1 (2.9)</w:t>
            </w:r>
          </w:p>
        </w:tc>
      </w:tr>
      <w:tr w:rsidR="004A3855" w:rsidRPr="00050743" w:rsidTr="00E9299F">
        <w:trPr>
          <w:trHeight w:val="341"/>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tcPr>
          <w:p w:rsidR="004A3855" w:rsidRPr="00050743" w:rsidRDefault="004A3855" w:rsidP="00831F97">
            <w:pPr>
              <w:keepNext/>
              <w:keepLines/>
              <w:tabs>
                <w:tab w:val="left" w:pos="567"/>
              </w:tabs>
              <w:rPr>
                <w:rFonts w:eastAsia="SimSun"/>
                <w:b/>
                <w:sz w:val="22"/>
                <w:szCs w:val="22"/>
                <w:lang w:val="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144</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25</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10.3 (12.4)</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25</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14.8 (5.7)</w:t>
            </w:r>
          </w:p>
        </w:tc>
      </w:tr>
      <w:tr w:rsidR="004A3855" w:rsidRPr="00050743" w:rsidTr="00E9299F">
        <w:trPr>
          <w:trHeight w:val="350"/>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Placebo</w:t>
            </w: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0</w:t>
            </w:r>
            <w:r w:rsidRPr="00050743">
              <w:rPr>
                <w:rFonts w:eastAsia="SimSun"/>
                <w:b/>
                <w:sz w:val="22"/>
                <w:szCs w:val="22"/>
                <w:vertAlign w:val="superscript"/>
                <w:lang w:val="en-GB"/>
              </w:rPr>
              <w:t>*</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22</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74780" w:rsidP="00831F97">
            <w:pPr>
              <w:keepNext/>
              <w:keepLines/>
              <w:tabs>
                <w:tab w:val="left" w:pos="567"/>
              </w:tabs>
              <w:rPr>
                <w:rFonts w:eastAsia="SimSun"/>
                <w:b/>
                <w:sz w:val="22"/>
                <w:szCs w:val="22"/>
                <w:lang w:val="en-GB"/>
              </w:rPr>
            </w:pPr>
            <w:r w:rsidRPr="00050743">
              <w:rPr>
                <w:rFonts w:eastAsia="SimSun"/>
                <w:b/>
                <w:sz w:val="22"/>
                <w:szCs w:val="22"/>
                <w:lang w:val="en-GB"/>
              </w:rPr>
              <w:noBreakHyphen/>
            </w:r>
            <w:r w:rsidR="004A3855" w:rsidRPr="00050743">
              <w:rPr>
                <w:rFonts w:eastAsia="SimSun"/>
                <w:b/>
                <w:sz w:val="22"/>
                <w:szCs w:val="22"/>
                <w:lang w:val="en-GB"/>
              </w:rPr>
              <w:t>0.6 (10.1)</w:t>
            </w:r>
            <w:r w:rsidR="004A3855" w:rsidRPr="00050743">
              <w:rPr>
                <w:sz w:val="22"/>
                <w:szCs w:val="22"/>
                <w:vertAlign w:val="superscript"/>
              </w:rPr>
              <w:t>†</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22</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2.9 (1.8)</w:t>
            </w:r>
            <w:r w:rsidRPr="00050743">
              <w:rPr>
                <w:sz w:val="22"/>
                <w:szCs w:val="22"/>
                <w:vertAlign w:val="superscript"/>
              </w:rPr>
              <w:t>†</w:t>
            </w:r>
          </w:p>
        </w:tc>
      </w:tr>
      <w:tr w:rsidR="004A3855" w:rsidRPr="00050743" w:rsidTr="00E9299F">
        <w:trPr>
          <w:trHeight w:val="350"/>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tcPr>
          <w:p w:rsidR="004A3855" w:rsidRPr="00050743" w:rsidRDefault="004A3855" w:rsidP="00831F97">
            <w:pPr>
              <w:keepNext/>
              <w:keepLines/>
              <w:tabs>
                <w:tab w:val="left" w:pos="567"/>
              </w:tabs>
              <w:rPr>
                <w:rFonts w:eastAsia="SimSun"/>
                <w:b/>
                <w:sz w:val="22"/>
                <w:szCs w:val="22"/>
                <w:lang w:val="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96</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21</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vertAlign w:val="superscript"/>
                <w:lang w:val="en-GB"/>
              </w:rPr>
            </w:pPr>
            <w:r w:rsidRPr="00050743">
              <w:rPr>
                <w:rFonts w:eastAsia="SimSun"/>
                <w:b/>
                <w:sz w:val="22"/>
                <w:szCs w:val="22"/>
                <w:lang w:val="en-GB"/>
              </w:rPr>
              <w:t>10.5 (11.5)</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21</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10.1 (4.1)</w:t>
            </w:r>
          </w:p>
        </w:tc>
      </w:tr>
      <w:tr w:rsidR="00622AB1" w:rsidRPr="00050743" w:rsidTr="00E9299F">
        <w:trPr>
          <w:trHeight w:val="390"/>
        </w:trPr>
        <w:tc>
          <w:tcPr>
            <w:tcW w:w="8550" w:type="dxa"/>
            <w:gridSpan w:val="7"/>
            <w:tcBorders>
              <w:top w:val="single" w:sz="4" w:space="0" w:color="auto"/>
              <w:left w:val="single" w:sz="4" w:space="0" w:color="auto"/>
              <w:bottom w:val="single" w:sz="4" w:space="0" w:color="auto"/>
              <w:right w:val="single" w:sz="4" w:space="0" w:color="auto"/>
            </w:tcBorders>
          </w:tcPr>
          <w:p w:rsidR="00622AB1" w:rsidRPr="00050743" w:rsidRDefault="00622AB1" w:rsidP="00831F97">
            <w:pPr>
              <w:keepNext/>
              <w:keepLines/>
              <w:rPr>
                <w:sz w:val="22"/>
                <w:szCs w:val="22"/>
              </w:rPr>
            </w:pPr>
            <w:r w:rsidRPr="00050743">
              <w:rPr>
                <w:sz w:val="22"/>
                <w:szCs w:val="22"/>
                <w:vertAlign w:val="superscript"/>
              </w:rPr>
              <w:t>*</w:t>
            </w:r>
            <w:r w:rsidRPr="00050743">
              <w:rPr>
                <w:sz w:val="22"/>
                <w:szCs w:val="22"/>
              </w:rPr>
              <w:t xml:space="preserve"> Treatment occurred during blinded, controlled</w:t>
            </w:r>
            <w:r w:rsidR="004062DE" w:rsidRPr="00050743">
              <w:rPr>
                <w:color w:val="00B050"/>
                <w:sz w:val="22"/>
                <w:szCs w:val="22"/>
                <w:u w:val="single"/>
              </w:rPr>
              <w:t>,</w:t>
            </w:r>
            <w:r w:rsidRPr="00050743">
              <w:rPr>
                <w:sz w:val="22"/>
                <w:szCs w:val="22"/>
              </w:rPr>
              <w:t xml:space="preserve"> 48</w:t>
            </w:r>
            <w:r w:rsidR="00474780" w:rsidRPr="00050743">
              <w:rPr>
                <w:sz w:val="22"/>
                <w:szCs w:val="22"/>
              </w:rPr>
              <w:noBreakHyphen/>
            </w:r>
            <w:r w:rsidRPr="00050743">
              <w:rPr>
                <w:sz w:val="22"/>
                <w:szCs w:val="22"/>
              </w:rPr>
              <w:t>week</w:t>
            </w:r>
            <w:r w:rsidR="004062DE" w:rsidRPr="00050743">
              <w:rPr>
                <w:color w:val="00B050"/>
                <w:sz w:val="22"/>
                <w:szCs w:val="22"/>
                <w:u w:val="single"/>
              </w:rPr>
              <w:t>,</w:t>
            </w:r>
            <w:r w:rsidRPr="00050743">
              <w:rPr>
                <w:sz w:val="22"/>
                <w:szCs w:val="22"/>
              </w:rPr>
              <w:t xml:space="preserve"> Phase 3 study.</w:t>
            </w:r>
          </w:p>
          <w:p w:rsidR="00622AB1" w:rsidRPr="00050743" w:rsidRDefault="00622AB1" w:rsidP="00831F97">
            <w:pPr>
              <w:keepNext/>
              <w:keepLines/>
              <w:rPr>
                <w:sz w:val="22"/>
                <w:szCs w:val="22"/>
              </w:rPr>
            </w:pPr>
            <w:r w:rsidRPr="00050743">
              <w:rPr>
                <w:sz w:val="22"/>
                <w:szCs w:val="22"/>
                <w:vertAlign w:val="superscript"/>
              </w:rPr>
              <w:t>†</w:t>
            </w:r>
            <w:r w:rsidRPr="00050743">
              <w:rPr>
                <w:sz w:val="22"/>
                <w:szCs w:val="22"/>
              </w:rPr>
              <w:t xml:space="preserve"> Change from prior study baseline after 48</w:t>
            </w:r>
            <w:r w:rsidR="00474780" w:rsidRPr="00050743">
              <w:rPr>
                <w:sz w:val="22"/>
                <w:szCs w:val="22"/>
              </w:rPr>
              <w:t> </w:t>
            </w:r>
            <w:r w:rsidRPr="00050743">
              <w:rPr>
                <w:sz w:val="22"/>
                <w:szCs w:val="22"/>
              </w:rPr>
              <w:t>weeks of placebo treatment.</w:t>
            </w:r>
          </w:p>
        </w:tc>
      </w:tr>
    </w:tbl>
    <w:p w:rsidR="00CC30DF" w:rsidRPr="00050743" w:rsidRDefault="00CC30DF" w:rsidP="00622AB1">
      <w:pPr>
        <w:keepNext/>
        <w:rPr>
          <w:rFonts w:eastAsia="MS Mincho"/>
          <w:b/>
          <w:sz w:val="22"/>
          <w:szCs w:val="22"/>
          <w:lang w:eastAsia="ja-JP"/>
        </w:rPr>
      </w:pPr>
    </w:p>
    <w:p w:rsidR="00E65E7E" w:rsidRPr="00050743" w:rsidRDefault="00E65E7E" w:rsidP="00622AB1">
      <w:pPr>
        <w:keepNext/>
        <w:rPr>
          <w:rFonts w:eastAsia="MS Mincho"/>
          <w:b/>
          <w:sz w:val="22"/>
          <w:szCs w:val="22"/>
          <w:lang w:eastAsia="ja-JP"/>
        </w:rPr>
      </w:pPr>
      <w:r w:rsidRPr="00050743">
        <w:rPr>
          <w:rFonts w:eastAsia="MS Mincho"/>
          <w:b/>
          <w:sz w:val="22"/>
          <w:szCs w:val="22"/>
          <w:lang w:eastAsia="ja-JP"/>
        </w:rPr>
        <w:t>Figure 2: Mean Absolute Change in Percent Predicted FEV</w:t>
      </w:r>
      <w:r w:rsidRPr="00050743">
        <w:rPr>
          <w:rFonts w:eastAsia="MS Mincho"/>
          <w:b/>
          <w:sz w:val="22"/>
          <w:szCs w:val="22"/>
          <w:vertAlign w:val="subscript"/>
          <w:lang w:eastAsia="ja-JP"/>
        </w:rPr>
        <w:t xml:space="preserve">1 </w:t>
      </w:r>
      <w:r w:rsidRPr="00050743">
        <w:rPr>
          <w:rFonts w:eastAsia="MS Mincho"/>
          <w:b/>
          <w:sz w:val="22"/>
          <w:szCs w:val="22"/>
          <w:lang w:eastAsia="ja-JP"/>
        </w:rPr>
        <w:t>from Baseline in Studies</w:t>
      </w:r>
      <w:r w:rsidR="00E277BE" w:rsidRPr="00050743">
        <w:rPr>
          <w:rFonts w:eastAsia="MS Mincho"/>
          <w:b/>
          <w:sz w:val="22"/>
          <w:szCs w:val="22"/>
          <w:lang w:eastAsia="ja-JP"/>
        </w:rPr>
        <w:t xml:space="preserve"> 1 and 2 to Week 144 in Study 4</w:t>
      </w:r>
    </w:p>
    <w:p w:rsidR="004B20FF" w:rsidRPr="00050743" w:rsidRDefault="004B20FF" w:rsidP="00622AB1">
      <w:pPr>
        <w:keepNext/>
        <w:rPr>
          <w:rFonts w:eastAsia="MS Mincho"/>
          <w:b/>
          <w:sz w:val="22"/>
          <w:szCs w:val="22"/>
          <w:u w:val="single"/>
          <w:lang w:eastAsia="ja-JP"/>
        </w:rPr>
      </w:pPr>
    </w:p>
    <w:p w:rsidR="00E65E7E" w:rsidRPr="00050743" w:rsidRDefault="00287B4C" w:rsidP="006A3763">
      <w:pPr>
        <w:pStyle w:val="labeltext"/>
        <w:jc w:val="center"/>
        <w:rPr>
          <w:noProof/>
        </w:rPr>
      </w:pPr>
      <w:r w:rsidRPr="00050743">
        <w:rPr>
          <w:noProof/>
          <w:lang w:val="en-AU" w:eastAsia="en-AU"/>
        </w:rPr>
        <w:drawing>
          <wp:inline distT="0" distB="0" distL="0" distR="0" wp14:anchorId="52AA0DF9" wp14:editId="60E6DAFA">
            <wp:extent cx="3168015" cy="2076450"/>
            <wp:effectExtent l="0" t="0" r="13335" b="1905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1F97" w:rsidRPr="00050743" w:rsidRDefault="00831F97" w:rsidP="006A3763">
      <w:pPr>
        <w:pStyle w:val="labeltext"/>
        <w:jc w:val="center"/>
        <w:rPr>
          <w:noProof/>
        </w:rPr>
      </w:pPr>
    </w:p>
    <w:p w:rsidR="00622AB1" w:rsidRPr="00050743" w:rsidRDefault="00287B4C" w:rsidP="00D631F4">
      <w:pPr>
        <w:pStyle w:val="labeltext"/>
        <w:jc w:val="center"/>
        <w:rPr>
          <w:noProof/>
        </w:rPr>
      </w:pPr>
      <w:r w:rsidRPr="00050743">
        <w:rPr>
          <w:noProof/>
          <w:lang w:val="en-AU" w:eastAsia="en-AU"/>
        </w:rPr>
        <w:drawing>
          <wp:inline distT="0" distB="0" distL="0" distR="0" wp14:anchorId="136BA61A" wp14:editId="23D001E6">
            <wp:extent cx="3179445" cy="2133600"/>
            <wp:effectExtent l="0" t="0" r="20955" b="19050"/>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30DF" w:rsidRPr="00050743" w:rsidRDefault="00CC30DF" w:rsidP="00D631F4">
      <w:pPr>
        <w:pStyle w:val="labeltext"/>
        <w:rPr>
          <w:b/>
        </w:rPr>
      </w:pPr>
    </w:p>
    <w:p w:rsidR="0044697A" w:rsidRPr="00050743" w:rsidRDefault="0044697A" w:rsidP="00D631F4">
      <w:pPr>
        <w:pStyle w:val="labeltext"/>
        <w:keepNext/>
        <w:rPr>
          <w:b/>
        </w:rPr>
      </w:pPr>
      <w:r w:rsidRPr="00050743">
        <w:rPr>
          <w:b/>
        </w:rPr>
        <w:t>Figure 3:</w:t>
      </w:r>
      <w:r w:rsidR="004A078A" w:rsidRPr="00050743">
        <w:rPr>
          <w:b/>
        </w:rPr>
        <w:t xml:space="preserve"> Absolute Change in Weight in Studies 1 and 2 to Week 144 in Study 4</w:t>
      </w:r>
    </w:p>
    <w:p w:rsidR="004A078A" w:rsidRPr="00050743" w:rsidRDefault="004A078A" w:rsidP="00D631F4">
      <w:pPr>
        <w:pStyle w:val="labeltext"/>
        <w:keepNext/>
        <w:rPr>
          <w:b/>
        </w:rPr>
      </w:pPr>
    </w:p>
    <w:p w:rsidR="0044697A" w:rsidRPr="00050743" w:rsidRDefault="00287B4C" w:rsidP="00D631F4">
      <w:pPr>
        <w:pStyle w:val="labeltext"/>
        <w:jc w:val="center"/>
      </w:pPr>
      <w:r w:rsidRPr="00050743">
        <w:rPr>
          <w:noProof/>
          <w:lang w:val="en-AU" w:eastAsia="en-AU"/>
        </w:rPr>
        <w:drawing>
          <wp:inline distT="0" distB="0" distL="0" distR="0" wp14:anchorId="7DE58ED8" wp14:editId="6AA600CF">
            <wp:extent cx="3292475" cy="2835275"/>
            <wp:effectExtent l="0" t="0" r="22225" b="22225"/>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4378" w:rsidRPr="00050743" w:rsidRDefault="000F4378" w:rsidP="00D631F4">
      <w:pPr>
        <w:pStyle w:val="labeltext"/>
        <w:jc w:val="center"/>
      </w:pPr>
    </w:p>
    <w:p w:rsidR="006E51DE" w:rsidRPr="00050743" w:rsidRDefault="006E51DE" w:rsidP="00D631F4">
      <w:pPr>
        <w:pStyle w:val="labeltext"/>
        <w:keepNext/>
        <w:rPr>
          <w:b/>
        </w:rPr>
      </w:pPr>
      <w:r w:rsidRPr="00050743">
        <w:rPr>
          <w:b/>
        </w:rPr>
        <w:t xml:space="preserve">Figure </w:t>
      </w:r>
      <w:r w:rsidR="004B20FF" w:rsidRPr="00050743">
        <w:rPr>
          <w:b/>
        </w:rPr>
        <w:t>4</w:t>
      </w:r>
      <w:r w:rsidRPr="00050743">
        <w:rPr>
          <w:b/>
        </w:rPr>
        <w:t xml:space="preserve">: Absolute Change in </w:t>
      </w:r>
      <w:r w:rsidR="0093147A" w:rsidRPr="00050743">
        <w:rPr>
          <w:b/>
        </w:rPr>
        <w:t xml:space="preserve">Body Mass Index (BMI) </w:t>
      </w:r>
      <w:r w:rsidRPr="00050743">
        <w:rPr>
          <w:b/>
        </w:rPr>
        <w:t>in Studies 1 and 2 to Week 144 in Study 4</w:t>
      </w:r>
    </w:p>
    <w:p w:rsidR="006E51DE" w:rsidRPr="00050743" w:rsidRDefault="006E51DE" w:rsidP="00050743">
      <w:pPr>
        <w:pStyle w:val="labeltext"/>
        <w:widowControl w:val="0"/>
        <w:rPr>
          <w:b/>
        </w:rPr>
      </w:pPr>
    </w:p>
    <w:p w:rsidR="006E51DE" w:rsidRPr="00050743" w:rsidRDefault="00287B4C" w:rsidP="00D631F4">
      <w:pPr>
        <w:pStyle w:val="labeltext"/>
        <w:jc w:val="center"/>
        <w:rPr>
          <w:noProof/>
        </w:rPr>
      </w:pPr>
      <w:r w:rsidRPr="00050743">
        <w:rPr>
          <w:noProof/>
          <w:lang w:val="en-AU" w:eastAsia="en-AU"/>
        </w:rPr>
        <w:drawing>
          <wp:inline distT="0" distB="0" distL="0" distR="0" wp14:anchorId="7D79E747" wp14:editId="48AA8614">
            <wp:extent cx="3291840" cy="2600077"/>
            <wp:effectExtent l="0" t="0" r="22860" b="10160"/>
            <wp:docPr id="6" name="Pictur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1F62" w:rsidRPr="00050743" w:rsidRDefault="00E91F62" w:rsidP="00AE2CD4">
      <w:pPr>
        <w:rPr>
          <w:b/>
          <w:sz w:val="22"/>
          <w:szCs w:val="22"/>
        </w:rPr>
      </w:pPr>
    </w:p>
    <w:p w:rsidR="00AE2CD4" w:rsidRPr="00050743" w:rsidRDefault="00AE2CD4" w:rsidP="00DA1047">
      <w:pPr>
        <w:keepNext/>
        <w:rPr>
          <w:b/>
          <w:sz w:val="22"/>
          <w:szCs w:val="22"/>
        </w:rPr>
      </w:pPr>
      <w:r w:rsidRPr="00050743">
        <w:rPr>
          <w:b/>
          <w:sz w:val="22"/>
          <w:szCs w:val="22"/>
        </w:rPr>
        <w:t xml:space="preserve">Study 5: </w:t>
      </w:r>
      <w:r w:rsidR="00F63E0E" w:rsidRPr="00050743">
        <w:rPr>
          <w:b/>
          <w:sz w:val="22"/>
          <w:szCs w:val="22"/>
        </w:rPr>
        <w:t xml:space="preserve">Study </w:t>
      </w:r>
      <w:r w:rsidRPr="00050743">
        <w:rPr>
          <w:b/>
          <w:sz w:val="22"/>
          <w:szCs w:val="22"/>
        </w:rPr>
        <w:t xml:space="preserve">in </w:t>
      </w:r>
      <w:r w:rsidR="00F63E0E" w:rsidRPr="00050743">
        <w:rPr>
          <w:b/>
          <w:sz w:val="22"/>
          <w:szCs w:val="22"/>
        </w:rPr>
        <w:t xml:space="preserve">Patients </w:t>
      </w:r>
      <w:r w:rsidRPr="00050743">
        <w:rPr>
          <w:b/>
          <w:sz w:val="22"/>
          <w:szCs w:val="22"/>
        </w:rPr>
        <w:t>with CF with non</w:t>
      </w:r>
      <w:r w:rsidR="00474780" w:rsidRPr="00050743">
        <w:rPr>
          <w:b/>
          <w:sz w:val="22"/>
          <w:szCs w:val="22"/>
        </w:rPr>
        <w:noBreakHyphen/>
      </w:r>
      <w:r w:rsidRPr="00050743">
        <w:rPr>
          <w:b/>
          <w:i/>
          <w:sz w:val="22"/>
          <w:szCs w:val="22"/>
        </w:rPr>
        <w:t>G551D</w:t>
      </w:r>
      <w:r w:rsidRPr="00050743">
        <w:rPr>
          <w:b/>
          <w:sz w:val="22"/>
          <w:szCs w:val="22"/>
        </w:rPr>
        <w:t xml:space="preserve"> </w:t>
      </w:r>
      <w:r w:rsidR="00F63E0E" w:rsidRPr="00050743">
        <w:rPr>
          <w:b/>
          <w:sz w:val="22"/>
          <w:szCs w:val="22"/>
        </w:rPr>
        <w:t>Gating Mutations</w:t>
      </w:r>
    </w:p>
    <w:p w:rsidR="00AE2CD4" w:rsidRPr="00050743" w:rsidRDefault="00AE2CD4" w:rsidP="00AE2CD4">
      <w:pPr>
        <w:rPr>
          <w:sz w:val="22"/>
          <w:szCs w:val="22"/>
        </w:rPr>
      </w:pPr>
      <w:r w:rsidRPr="00050743">
        <w:rPr>
          <w:sz w:val="22"/>
          <w:szCs w:val="22"/>
        </w:rPr>
        <w:t>Study 5 was a Phase 3, two</w:t>
      </w:r>
      <w:r w:rsidRPr="00050743">
        <w:rPr>
          <w:sz w:val="22"/>
          <w:szCs w:val="22"/>
        </w:rPr>
        <w:noBreakHyphen/>
        <w:t xml:space="preserve">part, </w:t>
      </w:r>
      <w:proofErr w:type="spellStart"/>
      <w:r w:rsidRPr="00050743">
        <w:rPr>
          <w:sz w:val="22"/>
          <w:szCs w:val="22"/>
        </w:rPr>
        <w:t>randomised</w:t>
      </w:r>
      <w:proofErr w:type="spellEnd"/>
      <w:r w:rsidRPr="00050743">
        <w:rPr>
          <w:sz w:val="22"/>
          <w:szCs w:val="22"/>
        </w:rPr>
        <w:t>, double</w:t>
      </w:r>
      <w:r w:rsidRPr="00050743">
        <w:rPr>
          <w:sz w:val="22"/>
          <w:szCs w:val="22"/>
        </w:rPr>
        <w:noBreakHyphen/>
        <w:t>blind, placebo</w:t>
      </w:r>
      <w:r w:rsidR="00474780" w:rsidRPr="00050743">
        <w:rPr>
          <w:sz w:val="22"/>
          <w:szCs w:val="22"/>
        </w:rPr>
        <w:noBreakHyphen/>
      </w:r>
      <w:r w:rsidRPr="00050743">
        <w:rPr>
          <w:sz w:val="22"/>
          <w:szCs w:val="22"/>
        </w:rPr>
        <w:t>controlled, crossover study (Part 1) with an open</w:t>
      </w:r>
      <w:r w:rsidRPr="00050743">
        <w:rPr>
          <w:sz w:val="22"/>
          <w:szCs w:val="22"/>
        </w:rPr>
        <w:noBreakHyphen/>
        <w:t xml:space="preserve">label extension period (Part 2) to evaluate the efficacy and safety of </w:t>
      </w:r>
      <w:proofErr w:type="spellStart"/>
      <w:r w:rsidRPr="00050743">
        <w:rPr>
          <w:sz w:val="22"/>
          <w:szCs w:val="22"/>
        </w:rPr>
        <w:t>ivacaftor</w:t>
      </w:r>
      <w:proofErr w:type="spellEnd"/>
      <w:r w:rsidRPr="00050743">
        <w:rPr>
          <w:sz w:val="22"/>
          <w:szCs w:val="22"/>
        </w:rPr>
        <w:t xml:space="preserve"> in subjects with CF who have a non</w:t>
      </w:r>
      <w:r w:rsidRPr="00050743">
        <w:rPr>
          <w:sz w:val="22"/>
          <w:szCs w:val="22"/>
        </w:rPr>
        <w:noBreakHyphen/>
      </w:r>
      <w:r w:rsidRPr="00050743">
        <w:rPr>
          <w:i/>
          <w:sz w:val="22"/>
          <w:szCs w:val="22"/>
        </w:rPr>
        <w:t>G551D</w:t>
      </w:r>
      <w:r w:rsidRPr="00050743">
        <w:rPr>
          <w:sz w:val="22"/>
          <w:szCs w:val="22"/>
        </w:rPr>
        <w:t xml:space="preserve"> gating mutation in the </w:t>
      </w:r>
      <w:r w:rsidRPr="00050743">
        <w:rPr>
          <w:i/>
          <w:sz w:val="22"/>
          <w:szCs w:val="22"/>
        </w:rPr>
        <w:t>CFTR</w:t>
      </w:r>
      <w:r w:rsidRPr="00050743">
        <w:rPr>
          <w:sz w:val="22"/>
          <w:szCs w:val="22"/>
        </w:rPr>
        <w:t xml:space="preserve"> gene </w:t>
      </w:r>
      <w:r w:rsidRPr="00050743">
        <w:rPr>
          <w:bCs/>
          <w:noProof/>
          <w:sz w:val="22"/>
          <w:szCs w:val="22"/>
        </w:rPr>
        <w:t>(</w:t>
      </w:r>
      <w:r w:rsidRPr="00050743">
        <w:rPr>
          <w:bCs/>
          <w:i/>
          <w:noProof/>
          <w:sz w:val="22"/>
          <w:szCs w:val="22"/>
        </w:rPr>
        <w:t>G178R</w:t>
      </w:r>
      <w:r w:rsidRPr="00050743">
        <w:rPr>
          <w:bCs/>
          <w:noProof/>
          <w:sz w:val="22"/>
          <w:szCs w:val="22"/>
        </w:rPr>
        <w:t xml:space="preserve">, </w:t>
      </w:r>
      <w:r w:rsidRPr="00050743">
        <w:rPr>
          <w:bCs/>
          <w:i/>
          <w:noProof/>
          <w:sz w:val="22"/>
          <w:szCs w:val="22"/>
        </w:rPr>
        <w:t>S549N</w:t>
      </w:r>
      <w:r w:rsidRPr="00050743">
        <w:rPr>
          <w:bCs/>
          <w:noProof/>
          <w:sz w:val="22"/>
          <w:szCs w:val="22"/>
        </w:rPr>
        <w:t xml:space="preserve">, </w:t>
      </w:r>
      <w:r w:rsidRPr="00050743">
        <w:rPr>
          <w:bCs/>
          <w:i/>
          <w:noProof/>
          <w:sz w:val="22"/>
          <w:szCs w:val="22"/>
        </w:rPr>
        <w:t>S549R</w:t>
      </w:r>
      <w:r w:rsidRPr="00050743">
        <w:rPr>
          <w:bCs/>
          <w:noProof/>
          <w:sz w:val="22"/>
          <w:szCs w:val="22"/>
        </w:rPr>
        <w:t xml:space="preserve">, </w:t>
      </w:r>
      <w:r w:rsidRPr="00050743">
        <w:rPr>
          <w:bCs/>
          <w:i/>
          <w:noProof/>
          <w:sz w:val="22"/>
          <w:szCs w:val="22"/>
        </w:rPr>
        <w:t>G551S</w:t>
      </w:r>
      <w:r w:rsidRPr="00050743">
        <w:rPr>
          <w:bCs/>
          <w:noProof/>
          <w:sz w:val="22"/>
          <w:szCs w:val="22"/>
        </w:rPr>
        <w:t xml:space="preserve">, </w:t>
      </w:r>
      <w:r w:rsidRPr="00050743">
        <w:rPr>
          <w:bCs/>
          <w:i/>
          <w:noProof/>
          <w:sz w:val="22"/>
          <w:szCs w:val="22"/>
        </w:rPr>
        <w:t>G970R</w:t>
      </w:r>
      <w:r w:rsidRPr="00050743">
        <w:rPr>
          <w:bCs/>
          <w:noProof/>
          <w:sz w:val="22"/>
          <w:szCs w:val="22"/>
        </w:rPr>
        <w:t xml:space="preserve">, </w:t>
      </w:r>
      <w:r w:rsidRPr="00050743">
        <w:rPr>
          <w:bCs/>
          <w:i/>
          <w:noProof/>
          <w:sz w:val="22"/>
          <w:szCs w:val="22"/>
        </w:rPr>
        <w:t>G1244E</w:t>
      </w:r>
      <w:r w:rsidRPr="00050743">
        <w:rPr>
          <w:bCs/>
          <w:noProof/>
          <w:sz w:val="22"/>
          <w:szCs w:val="22"/>
        </w:rPr>
        <w:t xml:space="preserve">, </w:t>
      </w:r>
      <w:r w:rsidRPr="00050743">
        <w:rPr>
          <w:bCs/>
          <w:i/>
          <w:noProof/>
          <w:sz w:val="22"/>
          <w:szCs w:val="22"/>
        </w:rPr>
        <w:t>S1251N</w:t>
      </w:r>
      <w:r w:rsidRPr="00050743">
        <w:rPr>
          <w:bCs/>
          <w:noProof/>
          <w:sz w:val="22"/>
          <w:szCs w:val="22"/>
        </w:rPr>
        <w:t xml:space="preserve">, </w:t>
      </w:r>
      <w:r w:rsidRPr="00050743">
        <w:rPr>
          <w:bCs/>
          <w:i/>
          <w:noProof/>
          <w:sz w:val="22"/>
          <w:szCs w:val="22"/>
        </w:rPr>
        <w:t>S1255P</w:t>
      </w:r>
      <w:r w:rsidRPr="00050743">
        <w:rPr>
          <w:bCs/>
          <w:noProof/>
          <w:sz w:val="22"/>
          <w:szCs w:val="22"/>
        </w:rPr>
        <w:t>, or</w:t>
      </w:r>
      <w:r w:rsidRPr="00050743">
        <w:rPr>
          <w:bCs/>
          <w:i/>
          <w:noProof/>
          <w:sz w:val="22"/>
          <w:szCs w:val="22"/>
        </w:rPr>
        <w:t xml:space="preserve"> G1349D</w:t>
      </w:r>
      <w:r w:rsidRPr="00050743">
        <w:rPr>
          <w:bCs/>
          <w:noProof/>
          <w:sz w:val="22"/>
          <w:szCs w:val="22"/>
        </w:rPr>
        <w:t>)</w:t>
      </w:r>
      <w:r w:rsidRPr="00050743">
        <w:rPr>
          <w:sz w:val="22"/>
          <w:szCs w:val="22"/>
        </w:rPr>
        <w:t>. Patients who completed Part 1 of this study (</w:t>
      </w:r>
      <w:proofErr w:type="spellStart"/>
      <w:r w:rsidRPr="00050743">
        <w:rPr>
          <w:sz w:val="22"/>
          <w:szCs w:val="22"/>
        </w:rPr>
        <w:t>randomised</w:t>
      </w:r>
      <w:proofErr w:type="spellEnd"/>
      <w:r w:rsidRPr="00050743">
        <w:rPr>
          <w:sz w:val="22"/>
          <w:szCs w:val="22"/>
        </w:rPr>
        <w:t>, double</w:t>
      </w:r>
      <w:r w:rsidR="00474780" w:rsidRPr="00050743">
        <w:rPr>
          <w:sz w:val="22"/>
          <w:szCs w:val="22"/>
        </w:rPr>
        <w:noBreakHyphen/>
      </w:r>
      <w:r w:rsidRPr="00050743">
        <w:rPr>
          <w:sz w:val="22"/>
          <w:szCs w:val="22"/>
        </w:rPr>
        <w:t>blind, placebo</w:t>
      </w:r>
      <w:r w:rsidR="00474780" w:rsidRPr="00050743">
        <w:rPr>
          <w:sz w:val="22"/>
          <w:szCs w:val="22"/>
        </w:rPr>
        <w:noBreakHyphen/>
      </w:r>
      <w:r w:rsidRPr="00050743">
        <w:rPr>
          <w:sz w:val="22"/>
          <w:szCs w:val="22"/>
        </w:rPr>
        <w:t>controlled, 8</w:t>
      </w:r>
      <w:r w:rsidR="00474780" w:rsidRPr="00050743">
        <w:rPr>
          <w:sz w:val="22"/>
          <w:szCs w:val="22"/>
        </w:rPr>
        <w:noBreakHyphen/>
      </w:r>
      <w:r w:rsidRPr="00050743">
        <w:rPr>
          <w:sz w:val="22"/>
          <w:szCs w:val="22"/>
        </w:rPr>
        <w:t>week crossover) continued into the 16</w:t>
      </w:r>
      <w:r w:rsidR="00474780" w:rsidRPr="00050743">
        <w:rPr>
          <w:sz w:val="22"/>
          <w:szCs w:val="22"/>
        </w:rPr>
        <w:noBreakHyphen/>
      </w:r>
      <w:r w:rsidRPr="00050743">
        <w:rPr>
          <w:sz w:val="22"/>
          <w:szCs w:val="22"/>
        </w:rPr>
        <w:t xml:space="preserve">week </w:t>
      </w:r>
      <w:r w:rsidR="00E277BE" w:rsidRPr="00050743">
        <w:rPr>
          <w:sz w:val="22"/>
          <w:szCs w:val="22"/>
        </w:rPr>
        <w:t>open</w:t>
      </w:r>
      <w:r w:rsidR="00474780" w:rsidRPr="00050743">
        <w:rPr>
          <w:sz w:val="22"/>
          <w:szCs w:val="22"/>
        </w:rPr>
        <w:noBreakHyphen/>
      </w:r>
      <w:r w:rsidR="00E277BE" w:rsidRPr="00050743">
        <w:rPr>
          <w:sz w:val="22"/>
          <w:szCs w:val="22"/>
        </w:rPr>
        <w:t>label Part 2 of the study.</w:t>
      </w:r>
    </w:p>
    <w:p w:rsidR="00AE2CD4" w:rsidRPr="00050743" w:rsidRDefault="00AE2CD4" w:rsidP="00AE2CD4">
      <w:pPr>
        <w:rPr>
          <w:sz w:val="22"/>
          <w:szCs w:val="22"/>
        </w:rPr>
      </w:pPr>
    </w:p>
    <w:p w:rsidR="00AE2CD4" w:rsidRPr="00050743" w:rsidRDefault="00AE2CD4" w:rsidP="00AE2CD4">
      <w:pPr>
        <w:pStyle w:val="labeltext"/>
      </w:pPr>
      <w:r w:rsidRPr="00050743">
        <w:t>Study 5 evaluated 39 subjects with CF who were 6 years of age or older (mean age 23</w:t>
      </w:r>
      <w:r w:rsidR="00474780" w:rsidRPr="00050743">
        <w:t> </w:t>
      </w:r>
      <w:r w:rsidRPr="00050743">
        <w:t>years) with baseline FEV</w:t>
      </w:r>
      <w:r w:rsidRPr="00050743">
        <w:rPr>
          <w:vertAlign w:val="subscript"/>
        </w:rPr>
        <w:t>1</w:t>
      </w:r>
      <w:r w:rsidRPr="00050743">
        <w:t xml:space="preserve"> ≥40% predicted [mean FEV</w:t>
      </w:r>
      <w:r w:rsidRPr="00050743">
        <w:rPr>
          <w:vertAlign w:val="subscript"/>
        </w:rPr>
        <w:t>1</w:t>
      </w:r>
      <w:r w:rsidRPr="00050743">
        <w:t xml:space="preserve"> 78% p</w:t>
      </w:r>
      <w:r w:rsidR="00E277BE" w:rsidRPr="00050743">
        <w:t>redicted (range: 43% to 119%)].</w:t>
      </w:r>
    </w:p>
    <w:p w:rsidR="00AE2CD4" w:rsidRPr="00050743" w:rsidRDefault="00AE2CD4" w:rsidP="00AE2CD4">
      <w:pPr>
        <w:pStyle w:val="labeltext"/>
      </w:pPr>
    </w:p>
    <w:p w:rsidR="00AE2CD4" w:rsidRPr="00050743" w:rsidRDefault="00AE2CD4" w:rsidP="00AE2CD4">
      <w:pPr>
        <w:pStyle w:val="labeltext"/>
      </w:pPr>
      <w:r w:rsidRPr="00050743">
        <w:lastRenderedPageBreak/>
        <w:t xml:space="preserve">In Part 1, patients were </w:t>
      </w:r>
      <w:proofErr w:type="spellStart"/>
      <w:r w:rsidRPr="00050743">
        <w:t>randomi</w:t>
      </w:r>
      <w:r w:rsidR="0029359A" w:rsidRPr="00050743">
        <w:t>s</w:t>
      </w:r>
      <w:r w:rsidRPr="00050743">
        <w:t>ed</w:t>
      </w:r>
      <w:proofErr w:type="spellEnd"/>
      <w:r w:rsidRPr="00050743">
        <w:t xml:space="preserve"> 1:1 to receive either 150</w:t>
      </w:r>
      <w:r w:rsidR="00474780" w:rsidRPr="00050743">
        <w:t> </w:t>
      </w:r>
      <w:r w:rsidRPr="00050743">
        <w:t xml:space="preserve">mg of </w:t>
      </w:r>
      <w:proofErr w:type="spellStart"/>
      <w:r w:rsidRPr="00050743">
        <w:t>ivacaftor</w:t>
      </w:r>
      <w:proofErr w:type="spellEnd"/>
      <w:r w:rsidRPr="00050743">
        <w:t xml:space="preserve"> or placebo every 12 hours with fat</w:t>
      </w:r>
      <w:r w:rsidR="00474780" w:rsidRPr="00050743">
        <w:noBreakHyphen/>
      </w:r>
      <w:r w:rsidRPr="00050743">
        <w:t>containing food for 8</w:t>
      </w:r>
      <w:r w:rsidR="00474780" w:rsidRPr="00050743">
        <w:t> </w:t>
      </w:r>
      <w:r w:rsidRPr="00050743">
        <w:t>weeks in addition to their prescribed CF therapies during the first Treatment Period and crossed over to the other treatment for the second 8</w:t>
      </w:r>
      <w:r w:rsidR="00B87919" w:rsidRPr="00050743">
        <w:t> </w:t>
      </w:r>
      <w:r w:rsidRPr="00050743">
        <w:t>weeks. The two 8</w:t>
      </w:r>
      <w:r w:rsidR="00474780" w:rsidRPr="00050743">
        <w:noBreakHyphen/>
      </w:r>
      <w:r w:rsidRPr="00050743">
        <w:t>week Treatment Periods were separated by a 4</w:t>
      </w:r>
      <w:r w:rsidR="00474780" w:rsidRPr="00050743">
        <w:noBreakHyphen/>
      </w:r>
      <w:r w:rsidRPr="00050743">
        <w:t xml:space="preserve"> to 8</w:t>
      </w:r>
      <w:r w:rsidR="00474780" w:rsidRPr="00050743">
        <w:noBreakHyphen/>
      </w:r>
      <w:r w:rsidRPr="00050743">
        <w:t>week Washout Period. The use of inhaled hypertonic saline was not permitted.</w:t>
      </w:r>
    </w:p>
    <w:p w:rsidR="00AE2CD4" w:rsidRPr="00050743" w:rsidRDefault="00AE2CD4" w:rsidP="00AE2CD4">
      <w:pPr>
        <w:pStyle w:val="labeltext"/>
      </w:pPr>
    </w:p>
    <w:p w:rsidR="00AE2CD4" w:rsidRPr="00050743" w:rsidRDefault="00AE2CD4" w:rsidP="00E277BE">
      <w:pPr>
        <w:pStyle w:val="DocumentText"/>
        <w:spacing w:after="0"/>
        <w:rPr>
          <w:sz w:val="22"/>
          <w:szCs w:val="22"/>
          <w:lang w:eastAsia="ja-JP"/>
        </w:rPr>
      </w:pPr>
      <w:r w:rsidRPr="00050743">
        <w:rPr>
          <w:sz w:val="22"/>
          <w:szCs w:val="22"/>
        </w:rPr>
        <w:t>The primary efficacy endpoint was improvement in lung function as determined by the mean absolute change from baseline in percent predicted FEV</w:t>
      </w:r>
      <w:r w:rsidRPr="00050743">
        <w:rPr>
          <w:sz w:val="22"/>
          <w:szCs w:val="22"/>
          <w:vertAlign w:val="subscript"/>
        </w:rPr>
        <w:t>1</w:t>
      </w:r>
      <w:r w:rsidRPr="00050743">
        <w:rPr>
          <w:sz w:val="22"/>
          <w:szCs w:val="22"/>
        </w:rPr>
        <w:t xml:space="preserve"> through 8</w:t>
      </w:r>
      <w:r w:rsidR="00474780" w:rsidRPr="00050743">
        <w:rPr>
          <w:sz w:val="22"/>
          <w:szCs w:val="22"/>
        </w:rPr>
        <w:t> </w:t>
      </w:r>
      <w:r w:rsidRPr="00050743">
        <w:rPr>
          <w:sz w:val="22"/>
          <w:szCs w:val="22"/>
        </w:rPr>
        <w:t>weeks of treatment.</w:t>
      </w:r>
    </w:p>
    <w:p w:rsidR="00AE2CD4" w:rsidRPr="00050743" w:rsidRDefault="00AE2CD4" w:rsidP="00E277BE">
      <w:pPr>
        <w:rPr>
          <w:sz w:val="22"/>
          <w:szCs w:val="22"/>
        </w:rPr>
      </w:pPr>
    </w:p>
    <w:p w:rsidR="00AE2CD4" w:rsidRPr="00050743" w:rsidRDefault="00AE2CD4" w:rsidP="00E277BE">
      <w:pPr>
        <w:rPr>
          <w:sz w:val="22"/>
          <w:szCs w:val="22"/>
        </w:rPr>
      </w:pPr>
      <w:r w:rsidRPr="000539C7">
        <w:rPr>
          <w:sz w:val="22"/>
          <w:szCs w:val="22"/>
        </w:rPr>
        <w:t xml:space="preserve">In </w:t>
      </w:r>
      <w:r w:rsidR="001C7C91" w:rsidRPr="000539C7">
        <w:rPr>
          <w:sz w:val="22"/>
          <w:szCs w:val="22"/>
        </w:rPr>
        <w:t xml:space="preserve">Part </w:t>
      </w:r>
      <w:r w:rsidR="004062DE" w:rsidRPr="000539C7">
        <w:rPr>
          <w:sz w:val="22"/>
          <w:szCs w:val="22"/>
        </w:rPr>
        <w:t>1</w:t>
      </w:r>
      <w:r w:rsidR="001C7C91" w:rsidRPr="000539C7">
        <w:rPr>
          <w:sz w:val="22"/>
          <w:szCs w:val="22"/>
        </w:rPr>
        <w:t xml:space="preserve"> of </w:t>
      </w:r>
      <w:r w:rsidR="004123CE" w:rsidRPr="000539C7">
        <w:rPr>
          <w:rFonts w:eastAsia="Times New Roman Bold"/>
          <w:sz w:val="22"/>
          <w:szCs w:val="22"/>
        </w:rPr>
        <w:t>S</w:t>
      </w:r>
      <w:r w:rsidRPr="000539C7">
        <w:rPr>
          <w:sz w:val="22"/>
          <w:szCs w:val="22"/>
        </w:rPr>
        <w:t xml:space="preserve">tudy </w:t>
      </w:r>
      <w:r w:rsidRPr="00050743">
        <w:rPr>
          <w:sz w:val="22"/>
          <w:szCs w:val="22"/>
        </w:rPr>
        <w:t xml:space="preserve">5, the observed treatment difference between </w:t>
      </w:r>
      <w:proofErr w:type="spellStart"/>
      <w:r w:rsidRPr="00050743">
        <w:rPr>
          <w:sz w:val="22"/>
          <w:szCs w:val="22"/>
        </w:rPr>
        <w:t>ivacaftor</w:t>
      </w:r>
      <w:proofErr w:type="spellEnd"/>
      <w:r w:rsidRPr="00050743">
        <w:rPr>
          <w:sz w:val="22"/>
          <w:szCs w:val="22"/>
        </w:rPr>
        <w:t xml:space="preserve"> and placebo for the mean absolute change in percent predicted FEV</w:t>
      </w:r>
      <w:r w:rsidRPr="00050743">
        <w:rPr>
          <w:sz w:val="22"/>
          <w:szCs w:val="22"/>
          <w:vertAlign w:val="subscript"/>
        </w:rPr>
        <w:t>1</w:t>
      </w:r>
      <w:r w:rsidRPr="00050743">
        <w:rPr>
          <w:sz w:val="22"/>
          <w:szCs w:val="22"/>
        </w:rPr>
        <w:t xml:space="preserve"> from baseline through Week 8 was 10.7</w:t>
      </w:r>
      <w:r w:rsidR="00474780" w:rsidRPr="00050743">
        <w:rPr>
          <w:sz w:val="22"/>
          <w:szCs w:val="22"/>
        </w:rPr>
        <w:t> </w:t>
      </w:r>
      <w:r w:rsidRPr="00050743">
        <w:rPr>
          <w:sz w:val="22"/>
          <w:szCs w:val="22"/>
        </w:rPr>
        <w:t>percentage points (</w:t>
      </w:r>
      <w:r w:rsidRPr="00050743">
        <w:rPr>
          <w:i/>
          <w:sz w:val="22"/>
          <w:szCs w:val="22"/>
        </w:rPr>
        <w:t>P</w:t>
      </w:r>
      <w:r w:rsidRPr="00050743">
        <w:rPr>
          <w:sz w:val="22"/>
          <w:szCs w:val="22"/>
        </w:rPr>
        <w:t>&lt;0.0001). Improvements in percent predicted FEV</w:t>
      </w:r>
      <w:r w:rsidRPr="00050743">
        <w:rPr>
          <w:sz w:val="22"/>
          <w:szCs w:val="22"/>
          <w:vertAlign w:val="subscript"/>
        </w:rPr>
        <w:t>1</w:t>
      </w:r>
      <w:r w:rsidRPr="00050743">
        <w:rPr>
          <w:sz w:val="22"/>
          <w:szCs w:val="22"/>
        </w:rPr>
        <w:t xml:space="preserve"> were observed regardless of age, disease severity, sex, geographic region, and </w:t>
      </w:r>
      <w:r w:rsidRPr="00050743">
        <w:rPr>
          <w:i/>
          <w:sz w:val="22"/>
          <w:szCs w:val="22"/>
        </w:rPr>
        <w:t>Pseudomonas aeruginosa</w:t>
      </w:r>
      <w:r w:rsidRPr="00050743">
        <w:rPr>
          <w:sz w:val="22"/>
          <w:szCs w:val="22"/>
        </w:rPr>
        <w:t xml:space="preserve"> infection status at baseline. </w:t>
      </w:r>
      <w:r w:rsidR="006C6989" w:rsidRPr="00050743">
        <w:rPr>
          <w:sz w:val="22"/>
          <w:szCs w:val="22"/>
        </w:rPr>
        <w:t>I</w:t>
      </w:r>
      <w:r w:rsidRPr="00050743">
        <w:rPr>
          <w:sz w:val="22"/>
          <w:szCs w:val="22"/>
        </w:rPr>
        <w:t xml:space="preserve">mprovement in </w:t>
      </w:r>
      <w:r w:rsidR="003110A8" w:rsidRPr="00050743">
        <w:rPr>
          <w:sz w:val="22"/>
          <w:szCs w:val="22"/>
        </w:rPr>
        <w:t xml:space="preserve">percent predicted </w:t>
      </w:r>
      <w:r w:rsidRPr="00050743">
        <w:rPr>
          <w:sz w:val="22"/>
          <w:szCs w:val="22"/>
        </w:rPr>
        <w:t>FEV</w:t>
      </w:r>
      <w:r w:rsidRPr="00050743">
        <w:rPr>
          <w:sz w:val="22"/>
          <w:szCs w:val="22"/>
          <w:vertAlign w:val="subscript"/>
        </w:rPr>
        <w:t>1</w:t>
      </w:r>
      <w:r w:rsidRPr="00050743">
        <w:rPr>
          <w:sz w:val="22"/>
          <w:szCs w:val="22"/>
        </w:rPr>
        <w:t xml:space="preserve"> was rapid in onset</w:t>
      </w:r>
      <w:r w:rsidR="00DA1047" w:rsidRPr="00050743">
        <w:rPr>
          <w:sz w:val="22"/>
          <w:szCs w:val="22"/>
        </w:rPr>
        <w:t xml:space="preserve"> </w:t>
      </w:r>
      <w:r w:rsidRPr="00050743">
        <w:rPr>
          <w:sz w:val="22"/>
          <w:szCs w:val="22"/>
        </w:rPr>
        <w:t>(Day</w:t>
      </w:r>
      <w:r w:rsidR="00DA1047" w:rsidRPr="00050743">
        <w:rPr>
          <w:sz w:val="22"/>
          <w:szCs w:val="22"/>
        </w:rPr>
        <w:t> </w:t>
      </w:r>
      <w:r w:rsidRPr="00050743">
        <w:rPr>
          <w:sz w:val="22"/>
          <w:szCs w:val="22"/>
        </w:rPr>
        <w:t>15</w:t>
      </w:r>
      <w:r w:rsidR="00BE6C69" w:rsidRPr="00050743">
        <w:rPr>
          <w:sz w:val="22"/>
          <w:szCs w:val="22"/>
        </w:rPr>
        <w:t>,</w:t>
      </w:r>
      <w:r w:rsidR="00BE6C69" w:rsidRPr="00050743">
        <w:rPr>
          <w:i/>
          <w:sz w:val="22"/>
          <w:szCs w:val="22"/>
        </w:rPr>
        <w:t xml:space="preserve"> P</w:t>
      </w:r>
      <w:r w:rsidR="00BE6C69" w:rsidRPr="00050743">
        <w:rPr>
          <w:i/>
          <w:iCs/>
          <w:sz w:val="22"/>
          <w:szCs w:val="22"/>
        </w:rPr>
        <w:t>&lt;</w:t>
      </w:r>
      <w:r w:rsidR="00BE6C69" w:rsidRPr="00050743">
        <w:rPr>
          <w:iCs/>
          <w:sz w:val="22"/>
          <w:szCs w:val="22"/>
        </w:rPr>
        <w:t>0.0001</w:t>
      </w:r>
      <w:r w:rsidRPr="00050743">
        <w:rPr>
          <w:sz w:val="22"/>
          <w:szCs w:val="22"/>
        </w:rPr>
        <w:t>) and durable through 8</w:t>
      </w:r>
      <w:r w:rsidR="00474780" w:rsidRPr="00050743">
        <w:rPr>
          <w:sz w:val="22"/>
          <w:szCs w:val="22"/>
        </w:rPr>
        <w:t> </w:t>
      </w:r>
      <w:r w:rsidRPr="00050743">
        <w:rPr>
          <w:sz w:val="22"/>
          <w:szCs w:val="22"/>
        </w:rPr>
        <w:t>weeks</w:t>
      </w:r>
      <w:r w:rsidR="0029359A" w:rsidRPr="00050743">
        <w:rPr>
          <w:sz w:val="22"/>
          <w:szCs w:val="22"/>
        </w:rPr>
        <w:t xml:space="preserve"> (</w:t>
      </w:r>
      <w:r w:rsidR="0029359A" w:rsidRPr="00050743">
        <w:rPr>
          <w:i/>
          <w:sz w:val="22"/>
          <w:szCs w:val="22"/>
        </w:rPr>
        <w:t>P</w:t>
      </w:r>
      <w:r w:rsidR="00A435AD" w:rsidRPr="00050743">
        <w:rPr>
          <w:i/>
          <w:iCs/>
          <w:sz w:val="22"/>
          <w:szCs w:val="22"/>
        </w:rPr>
        <w:t>&lt;</w:t>
      </w:r>
      <w:r w:rsidR="00A435AD" w:rsidRPr="00050743">
        <w:rPr>
          <w:iCs/>
          <w:sz w:val="22"/>
          <w:szCs w:val="22"/>
        </w:rPr>
        <w:t>0.0001</w:t>
      </w:r>
      <w:r w:rsidR="0029359A" w:rsidRPr="00050743">
        <w:rPr>
          <w:sz w:val="22"/>
          <w:szCs w:val="22"/>
        </w:rPr>
        <w:t>)</w:t>
      </w:r>
      <w:r w:rsidR="006C6989" w:rsidRPr="00050743">
        <w:rPr>
          <w:sz w:val="22"/>
          <w:szCs w:val="22"/>
        </w:rPr>
        <w:t xml:space="preserve"> of treatment with </w:t>
      </w:r>
      <w:proofErr w:type="spellStart"/>
      <w:r w:rsidR="006C6989" w:rsidRPr="00050743">
        <w:rPr>
          <w:sz w:val="22"/>
          <w:szCs w:val="22"/>
        </w:rPr>
        <w:t>ivacaftor</w:t>
      </w:r>
      <w:proofErr w:type="spellEnd"/>
      <w:r w:rsidRPr="00050743">
        <w:rPr>
          <w:sz w:val="22"/>
          <w:szCs w:val="22"/>
        </w:rPr>
        <w:t>.</w:t>
      </w:r>
    </w:p>
    <w:p w:rsidR="00AE2CD4" w:rsidRPr="00050743" w:rsidRDefault="00AE2CD4" w:rsidP="00AE2CD4">
      <w:pPr>
        <w:rPr>
          <w:sz w:val="22"/>
          <w:szCs w:val="22"/>
        </w:rPr>
      </w:pPr>
    </w:p>
    <w:p w:rsidR="00AE2CD4" w:rsidRPr="00050743" w:rsidRDefault="00AE2CD4" w:rsidP="00AE2CD4">
      <w:pPr>
        <w:rPr>
          <w:bCs/>
          <w:sz w:val="22"/>
          <w:szCs w:val="22"/>
        </w:rPr>
      </w:pPr>
      <w:r w:rsidRPr="00050743">
        <w:rPr>
          <w:bCs/>
          <w:sz w:val="22"/>
          <w:szCs w:val="22"/>
        </w:rPr>
        <w:t xml:space="preserve">Treatment with </w:t>
      </w:r>
      <w:proofErr w:type="spellStart"/>
      <w:r w:rsidRPr="00050743">
        <w:rPr>
          <w:bCs/>
          <w:sz w:val="22"/>
          <w:szCs w:val="22"/>
        </w:rPr>
        <w:t>ivacaftor</w:t>
      </w:r>
      <w:proofErr w:type="spellEnd"/>
      <w:r w:rsidRPr="00050743">
        <w:rPr>
          <w:bCs/>
          <w:sz w:val="22"/>
          <w:szCs w:val="22"/>
        </w:rPr>
        <w:t xml:space="preserve"> resulted in substantial, c</w:t>
      </w:r>
      <w:r w:rsidRPr="00050743">
        <w:rPr>
          <w:sz w:val="22"/>
          <w:szCs w:val="22"/>
        </w:rPr>
        <w:t xml:space="preserve">onsistent, and statistically significant treatment effects across the secondary endpoints of </w:t>
      </w:r>
      <w:r w:rsidRPr="00050743">
        <w:rPr>
          <w:bCs/>
          <w:sz w:val="22"/>
          <w:szCs w:val="22"/>
        </w:rPr>
        <w:t>absolute change from baseline in BMI and BMI</w:t>
      </w:r>
      <w:r w:rsidR="000F64EA" w:rsidRPr="00050743">
        <w:rPr>
          <w:bCs/>
          <w:sz w:val="22"/>
          <w:szCs w:val="22"/>
        </w:rPr>
        <w:noBreakHyphen/>
      </w:r>
      <w:r w:rsidRPr="00050743">
        <w:rPr>
          <w:bCs/>
          <w:sz w:val="22"/>
          <w:szCs w:val="22"/>
        </w:rPr>
        <w:t>for</w:t>
      </w:r>
      <w:r w:rsidR="000F64EA" w:rsidRPr="00050743">
        <w:rPr>
          <w:bCs/>
          <w:sz w:val="22"/>
          <w:szCs w:val="22"/>
        </w:rPr>
        <w:noBreakHyphen/>
      </w:r>
      <w:r w:rsidRPr="00050743">
        <w:rPr>
          <w:bCs/>
          <w:sz w:val="22"/>
          <w:szCs w:val="22"/>
        </w:rPr>
        <w:t>age z</w:t>
      </w:r>
      <w:r w:rsidR="000F64EA" w:rsidRPr="00050743">
        <w:rPr>
          <w:bCs/>
          <w:sz w:val="22"/>
          <w:szCs w:val="22"/>
        </w:rPr>
        <w:noBreakHyphen/>
      </w:r>
      <w:r w:rsidRPr="00050743">
        <w:rPr>
          <w:bCs/>
          <w:sz w:val="22"/>
          <w:szCs w:val="22"/>
        </w:rPr>
        <w:t>score at Week 8 (0.7</w:t>
      </w:r>
      <w:r w:rsidR="000F64EA" w:rsidRPr="00050743">
        <w:rPr>
          <w:bCs/>
          <w:sz w:val="22"/>
          <w:szCs w:val="22"/>
        </w:rPr>
        <w:t> </w:t>
      </w:r>
      <w:r w:rsidRPr="00050743">
        <w:rPr>
          <w:bCs/>
          <w:sz w:val="22"/>
          <w:szCs w:val="22"/>
        </w:rPr>
        <w:t>kg/m</w:t>
      </w:r>
      <w:r w:rsidRPr="00050743">
        <w:rPr>
          <w:bCs/>
          <w:sz w:val="22"/>
          <w:szCs w:val="22"/>
          <w:vertAlign w:val="superscript"/>
        </w:rPr>
        <w:t>2</w:t>
      </w:r>
      <w:r w:rsidRPr="00050743">
        <w:rPr>
          <w:bCs/>
          <w:sz w:val="22"/>
          <w:szCs w:val="22"/>
        </w:rPr>
        <w:t xml:space="preserve">; </w:t>
      </w:r>
      <w:r w:rsidRPr="00050743">
        <w:rPr>
          <w:bCs/>
          <w:i/>
          <w:sz w:val="22"/>
          <w:szCs w:val="22"/>
        </w:rPr>
        <w:t>P</w:t>
      </w:r>
      <w:r w:rsidRPr="00050743">
        <w:rPr>
          <w:bCs/>
          <w:sz w:val="22"/>
          <w:szCs w:val="22"/>
        </w:rPr>
        <w:t>&lt;0.0001 and 0.3</w:t>
      </w:r>
      <w:r w:rsidR="000F64EA" w:rsidRPr="00050743">
        <w:rPr>
          <w:bCs/>
          <w:sz w:val="22"/>
          <w:szCs w:val="22"/>
        </w:rPr>
        <w:t> </w:t>
      </w:r>
      <w:r w:rsidRPr="00050743">
        <w:rPr>
          <w:bCs/>
          <w:sz w:val="22"/>
          <w:szCs w:val="22"/>
        </w:rPr>
        <w:t xml:space="preserve">points; </w:t>
      </w:r>
      <w:r w:rsidRPr="00050743">
        <w:rPr>
          <w:bCs/>
          <w:i/>
          <w:sz w:val="22"/>
          <w:szCs w:val="22"/>
        </w:rPr>
        <w:t>P</w:t>
      </w:r>
      <w:r w:rsidRPr="00050743">
        <w:rPr>
          <w:bCs/>
          <w:sz w:val="22"/>
          <w:szCs w:val="22"/>
        </w:rPr>
        <w:t>=0.0010, respectively)</w:t>
      </w:r>
      <w:r w:rsidRPr="00050743">
        <w:rPr>
          <w:bCs/>
          <w:strike/>
          <w:color w:val="0070C0"/>
          <w:sz w:val="22"/>
          <w:szCs w:val="22"/>
        </w:rPr>
        <w:t>,</w:t>
      </w:r>
      <w:r w:rsidRPr="00050743">
        <w:rPr>
          <w:bCs/>
          <w:sz w:val="22"/>
          <w:szCs w:val="22"/>
        </w:rPr>
        <w:t xml:space="preserve"> </w:t>
      </w:r>
      <w:r w:rsidRPr="00050743">
        <w:rPr>
          <w:sz w:val="22"/>
          <w:szCs w:val="22"/>
        </w:rPr>
        <w:t>and CFQ</w:t>
      </w:r>
      <w:r w:rsidR="000F64EA" w:rsidRPr="00050743">
        <w:rPr>
          <w:sz w:val="22"/>
          <w:szCs w:val="22"/>
        </w:rPr>
        <w:noBreakHyphen/>
      </w:r>
      <w:r w:rsidRPr="00050743">
        <w:rPr>
          <w:sz w:val="22"/>
          <w:szCs w:val="22"/>
        </w:rPr>
        <w:t>R respiratory domain score through Week</w:t>
      </w:r>
      <w:r w:rsidR="000F64EA" w:rsidRPr="00050743">
        <w:rPr>
          <w:sz w:val="22"/>
          <w:szCs w:val="22"/>
        </w:rPr>
        <w:t> </w:t>
      </w:r>
      <w:r w:rsidRPr="00050743">
        <w:rPr>
          <w:sz w:val="22"/>
          <w:szCs w:val="22"/>
        </w:rPr>
        <w:t>8 (9.6</w:t>
      </w:r>
      <w:r w:rsidR="000F64EA" w:rsidRPr="00050743">
        <w:rPr>
          <w:sz w:val="22"/>
          <w:szCs w:val="22"/>
        </w:rPr>
        <w:t> </w:t>
      </w:r>
      <w:r w:rsidRPr="00050743">
        <w:rPr>
          <w:sz w:val="22"/>
          <w:szCs w:val="22"/>
        </w:rPr>
        <w:t xml:space="preserve">points; </w:t>
      </w:r>
      <w:r w:rsidRPr="00050743">
        <w:rPr>
          <w:i/>
          <w:sz w:val="22"/>
          <w:szCs w:val="22"/>
        </w:rPr>
        <w:t>P</w:t>
      </w:r>
      <w:r w:rsidRPr="00050743">
        <w:rPr>
          <w:sz w:val="22"/>
          <w:szCs w:val="22"/>
        </w:rPr>
        <w:t>=0.0004</w:t>
      </w:r>
      <w:r w:rsidR="006C6989" w:rsidRPr="00050743">
        <w:rPr>
          <w:sz w:val="22"/>
          <w:szCs w:val="22"/>
        </w:rPr>
        <w:t xml:space="preserve">; </w:t>
      </w:r>
      <w:r w:rsidR="003D47D5" w:rsidRPr="00050743">
        <w:rPr>
          <w:sz w:val="22"/>
          <w:szCs w:val="22"/>
        </w:rPr>
        <w:t>Minimum C</w:t>
      </w:r>
      <w:r w:rsidR="006C6989" w:rsidRPr="00050743">
        <w:rPr>
          <w:sz w:val="22"/>
          <w:szCs w:val="22"/>
        </w:rPr>
        <w:t xml:space="preserve">linically </w:t>
      </w:r>
      <w:r w:rsidR="003D47D5" w:rsidRPr="00050743">
        <w:rPr>
          <w:sz w:val="22"/>
          <w:szCs w:val="22"/>
        </w:rPr>
        <w:t>I</w:t>
      </w:r>
      <w:r w:rsidR="006C6989" w:rsidRPr="00050743">
        <w:rPr>
          <w:sz w:val="22"/>
          <w:szCs w:val="22"/>
        </w:rPr>
        <w:t xml:space="preserve">mportant </w:t>
      </w:r>
      <w:r w:rsidR="003D47D5" w:rsidRPr="00050743">
        <w:rPr>
          <w:sz w:val="22"/>
          <w:szCs w:val="22"/>
        </w:rPr>
        <w:t xml:space="preserve">Difference = </w:t>
      </w:r>
      <w:r w:rsidR="006C6989" w:rsidRPr="00050743">
        <w:rPr>
          <w:sz w:val="22"/>
          <w:szCs w:val="22"/>
        </w:rPr>
        <w:t>4</w:t>
      </w:r>
      <w:r w:rsidR="000F64EA" w:rsidRPr="00050743">
        <w:rPr>
          <w:sz w:val="22"/>
          <w:szCs w:val="22"/>
        </w:rPr>
        <w:t> </w:t>
      </w:r>
      <w:r w:rsidR="006C6989" w:rsidRPr="00050743">
        <w:rPr>
          <w:sz w:val="22"/>
          <w:szCs w:val="22"/>
        </w:rPr>
        <w:t>units</w:t>
      </w:r>
      <w:r w:rsidRPr="00050743">
        <w:rPr>
          <w:sz w:val="22"/>
          <w:szCs w:val="22"/>
        </w:rPr>
        <w:t xml:space="preserve">) when </w:t>
      </w:r>
      <w:r w:rsidRPr="00050743">
        <w:rPr>
          <w:bCs/>
          <w:sz w:val="22"/>
          <w:szCs w:val="22"/>
        </w:rPr>
        <w:t xml:space="preserve">compared to placebo. Together, these results demonstrate the positive effects of </w:t>
      </w:r>
      <w:proofErr w:type="spellStart"/>
      <w:r w:rsidRPr="00050743">
        <w:rPr>
          <w:bCs/>
          <w:sz w:val="22"/>
          <w:szCs w:val="22"/>
        </w:rPr>
        <w:t>ivacaftor</w:t>
      </w:r>
      <w:proofErr w:type="spellEnd"/>
      <w:r w:rsidRPr="00050743">
        <w:rPr>
          <w:bCs/>
          <w:sz w:val="22"/>
          <w:szCs w:val="22"/>
        </w:rPr>
        <w:t xml:space="preserve"> treatment on pulmonary and </w:t>
      </w:r>
      <w:proofErr w:type="spellStart"/>
      <w:r w:rsidRPr="00050743">
        <w:rPr>
          <w:bCs/>
          <w:sz w:val="22"/>
          <w:szCs w:val="22"/>
        </w:rPr>
        <w:t>extrapulmonary</w:t>
      </w:r>
      <w:proofErr w:type="spellEnd"/>
      <w:r w:rsidRPr="00050743">
        <w:rPr>
          <w:bCs/>
          <w:sz w:val="22"/>
          <w:szCs w:val="22"/>
        </w:rPr>
        <w:t xml:space="preserve"> measures.</w:t>
      </w:r>
    </w:p>
    <w:p w:rsidR="005C799C" w:rsidRPr="00050743" w:rsidRDefault="005C799C" w:rsidP="005C799C">
      <w:pPr>
        <w:rPr>
          <w:rFonts w:eastAsia="MS Mincho"/>
          <w:sz w:val="22"/>
          <w:szCs w:val="22"/>
          <w:lang w:eastAsia="ja-JP"/>
        </w:rPr>
      </w:pPr>
    </w:p>
    <w:p w:rsidR="00B23B01" w:rsidRPr="00B23B01" w:rsidRDefault="005C799C" w:rsidP="00B23B01">
      <w:pPr>
        <w:pStyle w:val="labeltext"/>
        <w:keepNext/>
        <w:rPr>
          <w:b/>
        </w:rPr>
      </w:pPr>
      <w:r w:rsidRPr="00050743">
        <w:rPr>
          <w:b/>
        </w:rPr>
        <w:t>Study 6</w:t>
      </w:r>
      <w:r w:rsidRPr="000539C7">
        <w:rPr>
          <w:b/>
        </w:rPr>
        <w:t xml:space="preserve">: </w:t>
      </w:r>
      <w:r w:rsidR="004123CE" w:rsidRPr="000539C7">
        <w:rPr>
          <w:rFonts w:eastAsia="Times New Roman Bold"/>
          <w:b/>
        </w:rPr>
        <w:t>S</w:t>
      </w:r>
      <w:r w:rsidRPr="000539C7">
        <w:rPr>
          <w:b/>
        </w:rPr>
        <w:t xml:space="preserve">tudy in </w:t>
      </w:r>
      <w:r w:rsidR="00063FEF" w:rsidRPr="00B23B01">
        <w:rPr>
          <w:rFonts w:eastAsia="Times New Roman Bold"/>
          <w:b/>
          <w:iCs/>
        </w:rPr>
        <w:t>P</w:t>
      </w:r>
      <w:r w:rsidRPr="000539C7">
        <w:rPr>
          <w:b/>
        </w:rPr>
        <w:t xml:space="preserve">atients with CF with an </w:t>
      </w:r>
      <w:r w:rsidRPr="000539C7">
        <w:rPr>
          <w:b/>
          <w:i/>
        </w:rPr>
        <w:t>R117H</w:t>
      </w:r>
      <w:r w:rsidRPr="000539C7">
        <w:rPr>
          <w:b/>
        </w:rPr>
        <w:t xml:space="preserve"> </w:t>
      </w:r>
      <w:r w:rsidR="00AD6429" w:rsidRPr="000539C7">
        <w:rPr>
          <w:b/>
        </w:rPr>
        <w:t>M</w:t>
      </w:r>
      <w:r w:rsidRPr="000539C7">
        <w:rPr>
          <w:b/>
        </w:rPr>
        <w:t xml:space="preserve">utation in the </w:t>
      </w:r>
      <w:r w:rsidRPr="000539C7">
        <w:rPr>
          <w:b/>
          <w:i/>
        </w:rPr>
        <w:t>CFTR</w:t>
      </w:r>
      <w:r w:rsidRPr="000539C7">
        <w:rPr>
          <w:b/>
        </w:rPr>
        <w:t xml:space="preserve"> </w:t>
      </w:r>
      <w:r w:rsidR="00AD6429" w:rsidRPr="000539C7">
        <w:rPr>
          <w:b/>
        </w:rPr>
        <w:t>G</w:t>
      </w:r>
      <w:r w:rsidRPr="000539C7">
        <w:rPr>
          <w:b/>
        </w:rPr>
        <w:t>ene</w:t>
      </w:r>
    </w:p>
    <w:p w:rsidR="00BE1024" w:rsidRPr="00B23B01" w:rsidRDefault="00BE1024" w:rsidP="00BE1024">
      <w:pPr>
        <w:rPr>
          <w:rFonts w:eastAsia="Times New Roman Bold"/>
          <w:iCs/>
          <w:sz w:val="22"/>
          <w:szCs w:val="22"/>
        </w:rPr>
      </w:pPr>
      <w:r w:rsidRPr="00B23B01">
        <w:rPr>
          <w:rFonts w:eastAsia="Times New Roman Bold"/>
          <w:iCs/>
          <w:sz w:val="22"/>
          <w:szCs w:val="22"/>
        </w:rPr>
        <w:t xml:space="preserve">The efficacy and safety of KALYDECO in patients with CF who have an </w:t>
      </w:r>
      <w:r w:rsidRPr="00B23B01">
        <w:rPr>
          <w:rFonts w:eastAsia="Times New Roman Bold"/>
          <w:i/>
          <w:iCs/>
          <w:sz w:val="22"/>
          <w:szCs w:val="22"/>
        </w:rPr>
        <w:t>R117H</w:t>
      </w:r>
      <w:r w:rsidRPr="00B23B01">
        <w:rPr>
          <w:rFonts w:eastAsia="Times New Roman Bold"/>
          <w:iCs/>
          <w:sz w:val="22"/>
          <w:szCs w:val="22"/>
        </w:rPr>
        <w:t xml:space="preserve"> mutation in the </w:t>
      </w:r>
      <w:r w:rsidRPr="00B23B01">
        <w:rPr>
          <w:rFonts w:eastAsia="Times New Roman Bold"/>
          <w:i/>
          <w:iCs/>
          <w:sz w:val="22"/>
          <w:szCs w:val="22"/>
        </w:rPr>
        <w:t>CFTR</w:t>
      </w:r>
      <w:r w:rsidRPr="00B23B01">
        <w:rPr>
          <w:rFonts w:eastAsia="Times New Roman Bold"/>
          <w:iCs/>
          <w:sz w:val="22"/>
          <w:szCs w:val="22"/>
        </w:rPr>
        <w:t xml:space="preserve"> gene were evaluated in a randomized, double</w:t>
      </w:r>
      <w:r w:rsidRPr="00B23B01">
        <w:rPr>
          <w:rFonts w:eastAsia="Times New Roman Bold"/>
          <w:iCs/>
          <w:sz w:val="22"/>
          <w:szCs w:val="22"/>
        </w:rPr>
        <w:noBreakHyphen/>
        <w:t>blind, placebo</w:t>
      </w:r>
      <w:r w:rsidRPr="00B23B01">
        <w:rPr>
          <w:rFonts w:eastAsia="Times New Roman Bold"/>
          <w:iCs/>
          <w:sz w:val="22"/>
          <w:szCs w:val="22"/>
        </w:rPr>
        <w:noBreakHyphen/>
        <w:t>controlled, parallel</w:t>
      </w:r>
      <w:r w:rsidRPr="00B23B01">
        <w:rPr>
          <w:rFonts w:eastAsia="Times New Roman Bold"/>
          <w:iCs/>
          <w:sz w:val="22"/>
          <w:szCs w:val="22"/>
        </w:rPr>
        <w:noBreakHyphen/>
      </w:r>
      <w:r w:rsidR="00901970" w:rsidRPr="00B23B01">
        <w:rPr>
          <w:rFonts w:eastAsia="Times New Roman Bold"/>
          <w:iCs/>
          <w:sz w:val="22"/>
          <w:szCs w:val="22"/>
        </w:rPr>
        <w:t xml:space="preserve">group clinical trial of patients aged 6 years and older with cystic fibrosis. </w:t>
      </w:r>
      <w:r w:rsidRPr="00B23B01">
        <w:rPr>
          <w:rFonts w:eastAsia="Times New Roman Bold"/>
          <w:iCs/>
          <w:sz w:val="22"/>
          <w:szCs w:val="22"/>
        </w:rPr>
        <w:t>Fifty</w:t>
      </w:r>
      <w:r w:rsidRPr="00B23B01">
        <w:rPr>
          <w:rFonts w:eastAsia="Times New Roman Bold"/>
          <w:iCs/>
          <w:sz w:val="22"/>
          <w:szCs w:val="22"/>
        </w:rPr>
        <w:noBreakHyphen/>
        <w:t>nine of 69 patients completed 24 weeks of treatment. Two patients discontinued and 8 patients did not complete treatment due to study termination. Patients who were 12 years and older had FEV</w:t>
      </w:r>
      <w:r w:rsidRPr="00B23B01">
        <w:rPr>
          <w:rFonts w:eastAsia="Times New Roman Bold"/>
          <w:iCs/>
          <w:sz w:val="22"/>
          <w:szCs w:val="22"/>
          <w:vertAlign w:val="subscript"/>
        </w:rPr>
        <w:t>1</w:t>
      </w:r>
      <w:r w:rsidRPr="00B23B01">
        <w:rPr>
          <w:rFonts w:eastAsia="Times New Roman Bold"/>
          <w:iCs/>
          <w:sz w:val="22"/>
          <w:szCs w:val="22"/>
        </w:rPr>
        <w:t xml:space="preserve"> at screening between 40</w:t>
      </w:r>
      <w:r w:rsidRPr="00B23B01">
        <w:rPr>
          <w:rFonts w:eastAsia="Times New Roman Bold"/>
          <w:iCs/>
          <w:sz w:val="22"/>
          <w:szCs w:val="22"/>
        </w:rPr>
        <w:noBreakHyphen/>
        <w:t>90% predicted, and patients who were 6</w:t>
      </w:r>
      <w:r w:rsidRPr="00B23B01">
        <w:rPr>
          <w:rFonts w:eastAsia="Times New Roman Bold"/>
          <w:iCs/>
          <w:sz w:val="22"/>
          <w:szCs w:val="22"/>
        </w:rPr>
        <w:noBreakHyphen/>
        <w:t>11 years of age had FEV</w:t>
      </w:r>
      <w:r w:rsidRPr="00B23B01">
        <w:rPr>
          <w:rFonts w:eastAsia="Times New Roman Bold"/>
          <w:iCs/>
          <w:sz w:val="22"/>
          <w:szCs w:val="22"/>
          <w:vertAlign w:val="subscript"/>
        </w:rPr>
        <w:t>1</w:t>
      </w:r>
      <w:r w:rsidRPr="00B23B01">
        <w:rPr>
          <w:rFonts w:eastAsia="Times New Roman Bold"/>
          <w:iCs/>
          <w:sz w:val="22"/>
          <w:szCs w:val="22"/>
        </w:rPr>
        <w:t xml:space="preserve"> at screening between 40</w:t>
      </w:r>
      <w:r w:rsidRPr="00B23B01">
        <w:rPr>
          <w:rFonts w:eastAsia="Times New Roman Bold"/>
          <w:iCs/>
          <w:sz w:val="22"/>
          <w:szCs w:val="22"/>
        </w:rPr>
        <w:noBreakHyphen/>
        <w:t>105% predicted. The patients had well preserved BMIs (mean overall: 23.76 kg/m</w:t>
      </w:r>
      <w:r w:rsidRPr="00B23B01">
        <w:rPr>
          <w:rFonts w:eastAsia="Times New Roman Bold"/>
          <w:iCs/>
          <w:sz w:val="22"/>
          <w:szCs w:val="22"/>
          <w:vertAlign w:val="superscript"/>
        </w:rPr>
        <w:t>2</w:t>
      </w:r>
      <w:r w:rsidRPr="00B23B01">
        <w:rPr>
          <w:rFonts w:eastAsia="Times New Roman Bold"/>
          <w:iCs/>
          <w:sz w:val="22"/>
          <w:szCs w:val="22"/>
        </w:rPr>
        <w:t>) and a high proportion were pancreatic sufficient as assessed by a low rate of pancreatic enzyme replacement therapy use (</w:t>
      </w:r>
      <w:proofErr w:type="spellStart"/>
      <w:r w:rsidRPr="00B23B01">
        <w:rPr>
          <w:rFonts w:eastAsia="Times New Roman Bold"/>
          <w:iCs/>
          <w:sz w:val="22"/>
          <w:szCs w:val="22"/>
        </w:rPr>
        <w:t>pancreatin</w:t>
      </w:r>
      <w:proofErr w:type="spellEnd"/>
      <w:r w:rsidRPr="00B23B01">
        <w:rPr>
          <w:rFonts w:eastAsia="Times New Roman Bold"/>
          <w:iCs/>
          <w:sz w:val="22"/>
          <w:szCs w:val="22"/>
        </w:rPr>
        <w:t xml:space="preserve">: 11.6%; </w:t>
      </w:r>
      <w:proofErr w:type="spellStart"/>
      <w:r w:rsidRPr="00B23B01">
        <w:rPr>
          <w:rFonts w:eastAsia="Times New Roman Bold"/>
          <w:iCs/>
          <w:sz w:val="22"/>
          <w:szCs w:val="22"/>
        </w:rPr>
        <w:t>pancrelipase</w:t>
      </w:r>
      <w:proofErr w:type="spellEnd"/>
      <w:r w:rsidRPr="00B23B01">
        <w:rPr>
          <w:rFonts w:eastAsia="Times New Roman Bold"/>
          <w:iCs/>
          <w:sz w:val="22"/>
          <w:szCs w:val="22"/>
        </w:rPr>
        <w:t xml:space="preserve">: 5.8%). Patients who had persistent </w:t>
      </w:r>
      <w:proofErr w:type="spellStart"/>
      <w:r w:rsidRPr="00B23B01">
        <w:rPr>
          <w:rFonts w:eastAsia="Times New Roman Bold"/>
          <w:i/>
          <w:iCs/>
          <w:sz w:val="22"/>
          <w:szCs w:val="22"/>
        </w:rPr>
        <w:t>Burkholderia</w:t>
      </w:r>
      <w:proofErr w:type="spellEnd"/>
      <w:r w:rsidRPr="00B23B01">
        <w:rPr>
          <w:rFonts w:eastAsia="Times New Roman Bold"/>
          <w:i/>
          <w:iCs/>
          <w:sz w:val="22"/>
          <w:szCs w:val="22"/>
        </w:rPr>
        <w:t xml:space="preserve"> </w:t>
      </w:r>
      <w:proofErr w:type="spellStart"/>
      <w:r w:rsidRPr="00B23B01">
        <w:rPr>
          <w:rFonts w:eastAsia="Times New Roman Bold"/>
          <w:i/>
          <w:iCs/>
          <w:sz w:val="22"/>
          <w:szCs w:val="22"/>
        </w:rPr>
        <w:t>cenocepacia</w:t>
      </w:r>
      <w:proofErr w:type="spellEnd"/>
      <w:r w:rsidRPr="00B23B01">
        <w:rPr>
          <w:rFonts w:eastAsia="Times New Roman Bold"/>
          <w:i/>
          <w:iCs/>
          <w:sz w:val="22"/>
          <w:szCs w:val="22"/>
        </w:rPr>
        <w:t xml:space="preserve">, </w:t>
      </w:r>
      <w:proofErr w:type="spellStart"/>
      <w:r w:rsidRPr="00B23B01">
        <w:rPr>
          <w:rFonts w:eastAsia="Times New Roman Bold"/>
          <w:i/>
          <w:iCs/>
          <w:sz w:val="22"/>
          <w:szCs w:val="22"/>
        </w:rPr>
        <w:t>Burkholderia</w:t>
      </w:r>
      <w:proofErr w:type="spellEnd"/>
      <w:r w:rsidRPr="00B23B01">
        <w:rPr>
          <w:rFonts w:eastAsia="Times New Roman Bold"/>
          <w:i/>
          <w:iCs/>
          <w:sz w:val="22"/>
          <w:szCs w:val="22"/>
        </w:rPr>
        <w:t xml:space="preserve"> </w:t>
      </w:r>
      <w:proofErr w:type="spellStart"/>
      <w:r w:rsidRPr="00B23B01">
        <w:rPr>
          <w:rFonts w:eastAsia="Times New Roman Bold"/>
          <w:i/>
          <w:iCs/>
          <w:sz w:val="22"/>
          <w:szCs w:val="22"/>
        </w:rPr>
        <w:t>dolosa</w:t>
      </w:r>
      <w:proofErr w:type="spellEnd"/>
      <w:r w:rsidRPr="00B23B01">
        <w:rPr>
          <w:rFonts w:eastAsia="Times New Roman Bold"/>
          <w:i/>
          <w:iCs/>
          <w:sz w:val="22"/>
          <w:szCs w:val="22"/>
        </w:rPr>
        <w:t>,</w:t>
      </w:r>
      <w:r w:rsidRPr="00B23B01">
        <w:rPr>
          <w:rFonts w:eastAsia="Times New Roman Bold"/>
          <w:iCs/>
          <w:sz w:val="22"/>
          <w:szCs w:val="22"/>
        </w:rPr>
        <w:t xml:space="preserve"> or</w:t>
      </w:r>
      <w:r w:rsidRPr="00B23B01">
        <w:rPr>
          <w:rFonts w:eastAsia="Times New Roman Bold"/>
          <w:i/>
          <w:iCs/>
          <w:sz w:val="22"/>
          <w:szCs w:val="22"/>
        </w:rPr>
        <w:t xml:space="preserve"> Mycobacterium </w:t>
      </w:r>
      <w:proofErr w:type="spellStart"/>
      <w:r w:rsidRPr="00B23B01">
        <w:rPr>
          <w:rFonts w:eastAsia="Times New Roman Bold"/>
          <w:i/>
          <w:iCs/>
          <w:sz w:val="22"/>
          <w:szCs w:val="22"/>
        </w:rPr>
        <w:t>abscessus</w:t>
      </w:r>
      <w:proofErr w:type="spellEnd"/>
      <w:r w:rsidRPr="00B23B01">
        <w:rPr>
          <w:rFonts w:eastAsia="Times New Roman Bold"/>
          <w:iCs/>
          <w:sz w:val="22"/>
          <w:szCs w:val="22"/>
        </w:rPr>
        <w:t xml:space="preserve"> isolated from sputum at screening, and those with abnormal liver function defined as 3 or more liver function tests (ALT, AST, AP, GGT, total bilirubin) ≥3 times the ULN, were excluded.</w:t>
      </w:r>
    </w:p>
    <w:p w:rsidR="00BE1024" w:rsidRPr="00B23B01" w:rsidRDefault="00BE1024" w:rsidP="00BE1024">
      <w:pPr>
        <w:rPr>
          <w:rFonts w:eastAsia="Times New Roman Bold"/>
          <w:iCs/>
          <w:sz w:val="22"/>
          <w:szCs w:val="22"/>
        </w:rPr>
      </w:pPr>
    </w:p>
    <w:p w:rsidR="00BE1024" w:rsidRPr="00B23B01" w:rsidRDefault="00BE1024" w:rsidP="00BE1024">
      <w:pPr>
        <w:rPr>
          <w:rFonts w:eastAsia="Times New Roman Bold"/>
          <w:iCs/>
          <w:sz w:val="22"/>
          <w:szCs w:val="22"/>
        </w:rPr>
      </w:pPr>
      <w:r w:rsidRPr="00B23B01">
        <w:rPr>
          <w:rFonts w:eastAsia="Times New Roman Bold"/>
          <w:iCs/>
          <w:sz w:val="22"/>
          <w:szCs w:val="22"/>
        </w:rPr>
        <w:t>Patients were randomized 1:1 to receive either 150 mg of KALYDECO (n=34) or placebo (n=35) every 12 hours with food containing fat for 24 weeks in addition to their prescribed CF therapies.</w:t>
      </w:r>
      <w:r w:rsidR="00E45E21" w:rsidRPr="00B23B01">
        <w:rPr>
          <w:rFonts w:eastAsia="Times New Roman Bold"/>
          <w:iCs/>
          <w:sz w:val="22"/>
          <w:szCs w:val="22"/>
        </w:rPr>
        <w:t xml:space="preserve"> </w:t>
      </w:r>
    </w:p>
    <w:p w:rsidR="00BE1024" w:rsidRPr="00B23B01" w:rsidRDefault="00BE1024" w:rsidP="00BE1024">
      <w:pPr>
        <w:rPr>
          <w:rFonts w:eastAsia="Times New Roman Bold"/>
          <w:iCs/>
          <w:sz w:val="22"/>
          <w:szCs w:val="22"/>
        </w:rPr>
      </w:pPr>
    </w:p>
    <w:p w:rsidR="00010B25" w:rsidRPr="00B23B01" w:rsidRDefault="00BE1024" w:rsidP="00BE1024">
      <w:pPr>
        <w:rPr>
          <w:rFonts w:eastAsia="Times New Roman Bold"/>
          <w:iCs/>
          <w:sz w:val="22"/>
          <w:szCs w:val="22"/>
        </w:rPr>
      </w:pPr>
      <w:r w:rsidRPr="00B23B01">
        <w:rPr>
          <w:rFonts w:eastAsia="Times New Roman Bold"/>
          <w:iCs/>
          <w:sz w:val="22"/>
          <w:szCs w:val="22"/>
        </w:rPr>
        <w:t>The primary efficacy endpoint was improvement in lung function as determined by the mean absolute change from baseline in percent predicted FEV</w:t>
      </w:r>
      <w:r w:rsidRPr="00B23B01">
        <w:rPr>
          <w:rFonts w:eastAsia="Times New Roman Bold"/>
          <w:iCs/>
          <w:sz w:val="22"/>
          <w:szCs w:val="22"/>
          <w:vertAlign w:val="subscript"/>
        </w:rPr>
        <w:t>1</w:t>
      </w:r>
      <w:r w:rsidRPr="00B23B01">
        <w:rPr>
          <w:rFonts w:eastAsia="Times New Roman Bold"/>
          <w:iCs/>
          <w:sz w:val="22"/>
          <w:szCs w:val="22"/>
        </w:rPr>
        <w:t xml:space="preserve"> through 24 weeks of treatment. The treatment difference for absolute change in percent predicted FEV</w:t>
      </w:r>
      <w:r w:rsidRPr="00B23B01">
        <w:rPr>
          <w:rFonts w:eastAsia="Times New Roman Bold"/>
          <w:iCs/>
          <w:sz w:val="22"/>
          <w:szCs w:val="22"/>
          <w:vertAlign w:val="subscript"/>
        </w:rPr>
        <w:t>1</w:t>
      </w:r>
      <w:r w:rsidRPr="00B23B01">
        <w:rPr>
          <w:rFonts w:eastAsia="Times New Roman Bold"/>
          <w:iCs/>
          <w:sz w:val="22"/>
          <w:szCs w:val="22"/>
        </w:rPr>
        <w:t xml:space="preserve"> through Week 24 was 2.1 percentage points (analysis conducted with the full analysis set which included all 69 patients), and did not reach statistical significance</w:t>
      </w:r>
      <w:r w:rsidR="000A19FD" w:rsidRPr="00B23B01">
        <w:rPr>
          <w:rFonts w:eastAsia="Times New Roman Bold"/>
          <w:iCs/>
          <w:sz w:val="22"/>
          <w:szCs w:val="22"/>
        </w:rPr>
        <w:t xml:space="preserve">. </w:t>
      </w:r>
    </w:p>
    <w:p w:rsidR="00010B25" w:rsidRPr="00B23B01" w:rsidRDefault="00010B25" w:rsidP="00BE1024">
      <w:pPr>
        <w:rPr>
          <w:rFonts w:eastAsia="Times New Roman Bold"/>
          <w:iCs/>
          <w:sz w:val="22"/>
          <w:szCs w:val="22"/>
        </w:rPr>
      </w:pPr>
    </w:p>
    <w:p w:rsidR="004B3460" w:rsidRPr="00B23B01" w:rsidRDefault="00010B25" w:rsidP="00BE1024">
      <w:pPr>
        <w:rPr>
          <w:rFonts w:eastAsia="Times New Roman Bold"/>
          <w:iCs/>
          <w:sz w:val="22"/>
          <w:szCs w:val="22"/>
        </w:rPr>
      </w:pPr>
      <w:r w:rsidRPr="00B23B01">
        <w:rPr>
          <w:rFonts w:eastAsia="Times New Roman Bold"/>
          <w:iCs/>
          <w:sz w:val="22"/>
          <w:szCs w:val="22"/>
        </w:rPr>
        <w:t>I</w:t>
      </w:r>
      <w:r w:rsidR="004B3460" w:rsidRPr="00B23B01">
        <w:rPr>
          <w:rFonts w:eastAsia="Times New Roman Bold"/>
          <w:iCs/>
          <w:sz w:val="22"/>
          <w:szCs w:val="22"/>
        </w:rPr>
        <w:t>n a s</w:t>
      </w:r>
      <w:r w:rsidR="000539C7" w:rsidRPr="00B23B01">
        <w:rPr>
          <w:rFonts w:eastAsia="Times New Roman Bold"/>
          <w:iCs/>
          <w:sz w:val="22"/>
          <w:szCs w:val="22"/>
        </w:rPr>
        <w:t xml:space="preserve">ubgroup </w:t>
      </w:r>
      <w:r w:rsidR="004B3460" w:rsidRPr="00B23B01">
        <w:rPr>
          <w:rFonts w:eastAsia="Times New Roman Bold"/>
          <w:iCs/>
          <w:sz w:val="22"/>
          <w:szCs w:val="22"/>
        </w:rPr>
        <w:t xml:space="preserve">analysis </w:t>
      </w:r>
      <w:r w:rsidR="000539C7" w:rsidRPr="00B23B01">
        <w:rPr>
          <w:rFonts w:eastAsia="Times New Roman Bold"/>
          <w:iCs/>
          <w:sz w:val="22"/>
          <w:szCs w:val="22"/>
        </w:rPr>
        <w:t>in patients 18 years and older</w:t>
      </w:r>
      <w:r w:rsidR="004B3460" w:rsidRPr="00B23B01">
        <w:rPr>
          <w:rFonts w:eastAsia="Times New Roman Bold"/>
          <w:iCs/>
          <w:sz w:val="22"/>
          <w:szCs w:val="22"/>
        </w:rPr>
        <w:t>, th</w:t>
      </w:r>
      <w:r w:rsidR="000539C7" w:rsidRPr="00B23B01">
        <w:rPr>
          <w:rFonts w:eastAsia="Times New Roman Bold"/>
          <w:iCs/>
          <w:sz w:val="22"/>
          <w:szCs w:val="22"/>
        </w:rPr>
        <w:t xml:space="preserve">e treatment difference </w:t>
      </w:r>
      <w:r w:rsidR="004E0298">
        <w:rPr>
          <w:rFonts w:eastAsia="Times New Roman Bold"/>
          <w:iCs/>
          <w:sz w:val="22"/>
          <w:szCs w:val="22"/>
        </w:rPr>
        <w:t>for</w:t>
      </w:r>
      <w:r w:rsidR="000539C7" w:rsidRPr="00B23B01">
        <w:rPr>
          <w:rFonts w:eastAsia="Times New Roman Bold"/>
          <w:iCs/>
          <w:sz w:val="22"/>
          <w:szCs w:val="22"/>
        </w:rPr>
        <w:t xml:space="preserve"> the mean absolute change from baseline through Week 24 in percent predicted FEV</w:t>
      </w:r>
      <w:r w:rsidR="000539C7" w:rsidRPr="00B23B01">
        <w:rPr>
          <w:rFonts w:eastAsia="Times New Roman Bold"/>
          <w:iCs/>
          <w:sz w:val="22"/>
          <w:szCs w:val="22"/>
          <w:vertAlign w:val="subscript"/>
        </w:rPr>
        <w:t>1</w:t>
      </w:r>
      <w:r w:rsidR="000539C7" w:rsidRPr="00B23B01">
        <w:rPr>
          <w:rFonts w:eastAsia="Times New Roman Bold"/>
          <w:iCs/>
          <w:sz w:val="22"/>
          <w:szCs w:val="22"/>
        </w:rPr>
        <w:t xml:space="preserve"> was 5.0 </w:t>
      </w:r>
      <w:r w:rsidR="00EC27ED" w:rsidRPr="00B23B01">
        <w:rPr>
          <w:rFonts w:eastAsia="Times New Roman Bold"/>
          <w:iCs/>
          <w:sz w:val="22"/>
          <w:szCs w:val="22"/>
        </w:rPr>
        <w:t xml:space="preserve">percent points </w:t>
      </w:r>
      <w:r w:rsidR="000539C7" w:rsidRPr="00B23B01">
        <w:rPr>
          <w:rFonts w:eastAsia="Times New Roman Bold"/>
          <w:iCs/>
          <w:sz w:val="22"/>
          <w:szCs w:val="22"/>
        </w:rPr>
        <w:t>(95% CI</w:t>
      </w:r>
      <w:r w:rsidR="004E0298">
        <w:rPr>
          <w:rFonts w:eastAsia="Times New Roman Bold"/>
          <w:iCs/>
          <w:sz w:val="22"/>
          <w:szCs w:val="22"/>
        </w:rPr>
        <w:t xml:space="preserve"> </w:t>
      </w:r>
      <w:r w:rsidR="000539C7" w:rsidRPr="00B23B01">
        <w:rPr>
          <w:rFonts w:eastAsia="Times New Roman Bold"/>
          <w:iCs/>
          <w:sz w:val="22"/>
          <w:szCs w:val="22"/>
        </w:rPr>
        <w:t>1.1, 8.8</w:t>
      </w:r>
      <w:r w:rsidRPr="00B23B01">
        <w:rPr>
          <w:rFonts w:eastAsia="Times New Roman Bold"/>
          <w:iCs/>
          <w:sz w:val="22"/>
          <w:szCs w:val="22"/>
        </w:rPr>
        <w:t>)</w:t>
      </w:r>
      <w:r w:rsidR="004B3460" w:rsidRPr="00B23B01">
        <w:rPr>
          <w:rFonts w:eastAsia="Times New Roman Bold"/>
          <w:iCs/>
          <w:sz w:val="22"/>
          <w:szCs w:val="22"/>
        </w:rPr>
        <w:t xml:space="preserve">. In </w:t>
      </w:r>
      <w:r w:rsidRPr="00B23B01">
        <w:rPr>
          <w:rFonts w:eastAsia="Times New Roman Bold"/>
          <w:iCs/>
          <w:sz w:val="22"/>
          <w:szCs w:val="22"/>
        </w:rPr>
        <w:t>a subgroup analysis in patients 6-11 years of</w:t>
      </w:r>
      <w:r w:rsidR="004E0298">
        <w:rPr>
          <w:rFonts w:eastAsia="Times New Roman Bold"/>
          <w:iCs/>
          <w:sz w:val="22"/>
          <w:szCs w:val="22"/>
        </w:rPr>
        <w:t xml:space="preserve"> age, the treatment difference for</w:t>
      </w:r>
      <w:r w:rsidRPr="00B23B01">
        <w:rPr>
          <w:rFonts w:eastAsia="Times New Roman Bold"/>
          <w:iCs/>
          <w:sz w:val="22"/>
          <w:szCs w:val="22"/>
        </w:rPr>
        <w:t xml:space="preserve"> the mean absolute change from baseline through Week 24 in percent predicted </w:t>
      </w:r>
      <w:r w:rsidRPr="00B23B01">
        <w:rPr>
          <w:rFonts w:eastAsia="Times New Roman Bold"/>
          <w:iCs/>
          <w:sz w:val="22"/>
          <w:szCs w:val="22"/>
        </w:rPr>
        <w:lastRenderedPageBreak/>
        <w:t>FEV</w:t>
      </w:r>
      <w:r w:rsidRPr="00B23B01">
        <w:rPr>
          <w:rFonts w:eastAsia="Times New Roman Bold"/>
          <w:iCs/>
          <w:sz w:val="22"/>
          <w:szCs w:val="22"/>
          <w:vertAlign w:val="subscript"/>
        </w:rPr>
        <w:t>1</w:t>
      </w:r>
      <w:r w:rsidRPr="00B23B01">
        <w:rPr>
          <w:rFonts w:eastAsia="Times New Roman Bold"/>
          <w:iCs/>
          <w:sz w:val="22"/>
          <w:szCs w:val="22"/>
        </w:rPr>
        <w:t xml:space="preserve"> was </w:t>
      </w:r>
      <w:r w:rsidRPr="00B23B01">
        <w:rPr>
          <w:rFonts w:eastAsia="Times New Roman Bold"/>
          <w:bCs/>
          <w:iCs/>
          <w:sz w:val="22"/>
          <w:szCs w:val="22"/>
        </w:rPr>
        <w:noBreakHyphen/>
        <w:t xml:space="preserve">6.3 percentage points (95% CI </w:t>
      </w:r>
      <w:r w:rsidRPr="00B23B01">
        <w:rPr>
          <w:rFonts w:eastAsia="Times New Roman Bold"/>
          <w:bCs/>
          <w:iCs/>
          <w:sz w:val="22"/>
          <w:szCs w:val="22"/>
        </w:rPr>
        <w:noBreakHyphen/>
        <w:t xml:space="preserve">12.0, </w:t>
      </w:r>
      <w:r w:rsidRPr="00B23B01">
        <w:rPr>
          <w:rFonts w:eastAsia="Times New Roman Bold"/>
          <w:bCs/>
          <w:iCs/>
          <w:sz w:val="22"/>
          <w:szCs w:val="22"/>
        </w:rPr>
        <w:noBreakHyphen/>
        <w:t>0.7)</w:t>
      </w:r>
      <w:r w:rsidR="00DA1580" w:rsidRPr="00B23B01">
        <w:rPr>
          <w:rFonts w:eastAsia="Times New Roman Bold"/>
          <w:bCs/>
          <w:iCs/>
          <w:sz w:val="22"/>
          <w:szCs w:val="22"/>
        </w:rPr>
        <w:t>.</w:t>
      </w:r>
      <w:r w:rsidRPr="00B23B01">
        <w:rPr>
          <w:rFonts w:eastAsia="Times New Roman Bold"/>
          <w:bCs/>
          <w:iCs/>
          <w:sz w:val="22"/>
          <w:szCs w:val="22"/>
        </w:rPr>
        <w:t xml:space="preserve"> No statistical analysis was conducted for subjects 12 to 17 years of age because only 2 patients were enrolled in the clinical study </w:t>
      </w:r>
      <w:r w:rsidR="000A19FD" w:rsidRPr="00B23B01">
        <w:rPr>
          <w:rFonts w:eastAsia="Times New Roman Bold"/>
          <w:iCs/>
          <w:sz w:val="22"/>
          <w:szCs w:val="22"/>
        </w:rPr>
        <w:t>(Table 4).</w:t>
      </w:r>
      <w:r w:rsidR="00BE1024" w:rsidRPr="00B23B01">
        <w:rPr>
          <w:rFonts w:eastAsia="Times New Roman Bold"/>
          <w:iCs/>
          <w:sz w:val="22"/>
          <w:szCs w:val="22"/>
        </w:rPr>
        <w:t xml:space="preserve"> </w:t>
      </w:r>
    </w:p>
    <w:p w:rsidR="000A19FD" w:rsidRPr="00BE1024" w:rsidRDefault="000A19FD" w:rsidP="00BE1024">
      <w:pPr>
        <w:rPr>
          <w:rFonts w:eastAsia="Times New Roman Bold"/>
          <w:iCs/>
          <w:color w:val="7030A0"/>
          <w:sz w:val="22"/>
          <w:szCs w:val="22"/>
          <w:u w:val="single"/>
        </w:rPr>
      </w:pPr>
    </w:p>
    <w:p w:rsidR="00BE1024" w:rsidRPr="00B23B01" w:rsidRDefault="00BE1024" w:rsidP="00BE1024">
      <w:pPr>
        <w:rPr>
          <w:rFonts w:eastAsia="Times New Roman Bold"/>
          <w:iCs/>
          <w:sz w:val="22"/>
          <w:szCs w:val="22"/>
        </w:rPr>
      </w:pPr>
      <w:r w:rsidRPr="00B23B01">
        <w:rPr>
          <w:rFonts w:eastAsia="Times New Roman Bold"/>
          <w:iCs/>
          <w:sz w:val="22"/>
          <w:szCs w:val="22"/>
        </w:rPr>
        <w:t>Other efficacy variables that were analyzed included absolute change in sweat chloride from baseline through Week 24, improvement in cystic fibrosis respiratory symptoms through Week 24 as assessed by the CFQ</w:t>
      </w:r>
      <w:r w:rsidRPr="00B23B01">
        <w:rPr>
          <w:rFonts w:eastAsia="Times New Roman Bold"/>
          <w:iCs/>
          <w:sz w:val="22"/>
          <w:szCs w:val="22"/>
        </w:rPr>
        <w:noBreakHyphen/>
        <w:t xml:space="preserve">R respiratory domain score (Table </w:t>
      </w:r>
      <w:r w:rsidR="00901970" w:rsidRPr="00B23B01">
        <w:rPr>
          <w:rFonts w:eastAsia="Times New Roman Bold"/>
          <w:iCs/>
          <w:sz w:val="22"/>
          <w:szCs w:val="22"/>
        </w:rPr>
        <w:t>4</w:t>
      </w:r>
      <w:r w:rsidRPr="00B23B01">
        <w:rPr>
          <w:rFonts w:eastAsia="Times New Roman Bold"/>
          <w:iCs/>
          <w:sz w:val="22"/>
          <w:szCs w:val="22"/>
        </w:rPr>
        <w:t>), absolute change in body mass index (BMI) at Week 24, and time to first pulmonary exacerbation. The overall treatment difference for the absolute change from baseline in BMI at Week 24 was 0.3 kg/m</w:t>
      </w:r>
      <w:r w:rsidRPr="00B23B01">
        <w:rPr>
          <w:rFonts w:eastAsia="Times New Roman Bold"/>
          <w:iCs/>
          <w:sz w:val="22"/>
          <w:szCs w:val="22"/>
          <w:vertAlign w:val="superscript"/>
        </w:rPr>
        <w:t>2</w:t>
      </w:r>
      <w:r w:rsidRPr="00B23B01">
        <w:rPr>
          <w:rFonts w:eastAsia="Times New Roman Bold"/>
          <w:iCs/>
          <w:sz w:val="22"/>
          <w:szCs w:val="22"/>
        </w:rPr>
        <w:t xml:space="preserve"> and the calculated hazard ratio for time to first pulmonary exacerbation was 0.93, which were not statistically significant.</w:t>
      </w:r>
    </w:p>
    <w:p w:rsidR="000A19FD" w:rsidRPr="00B23B01" w:rsidRDefault="000A19FD" w:rsidP="00BE1024">
      <w:pPr>
        <w:rPr>
          <w:rFonts w:eastAsia="Times New Roman Bold"/>
          <w:iCs/>
          <w:sz w:val="22"/>
          <w:szCs w:val="22"/>
        </w:rPr>
      </w:pPr>
    </w:p>
    <w:p w:rsidR="000539C7" w:rsidRPr="00B23B01" w:rsidRDefault="000539C7" w:rsidP="0008751E">
      <w:pPr>
        <w:rPr>
          <w:rFonts w:eastAsia="Times New Roman Bold"/>
          <w:iCs/>
          <w:sz w:val="22"/>
          <w:szCs w:val="22"/>
        </w:rPr>
      </w:pPr>
      <w:r w:rsidRPr="00B23B01">
        <w:rPr>
          <w:rFonts w:eastAsia="Times New Roman Bold"/>
          <w:iCs/>
          <w:sz w:val="22"/>
          <w:szCs w:val="22"/>
        </w:rPr>
        <w:t>Statistically significant improvements in clinical efficacy (FEV</w:t>
      </w:r>
      <w:r w:rsidRPr="00B23B01">
        <w:rPr>
          <w:rFonts w:eastAsia="Times New Roman Bold"/>
          <w:iCs/>
          <w:sz w:val="22"/>
          <w:szCs w:val="22"/>
          <w:vertAlign w:val="subscript"/>
        </w:rPr>
        <w:t>1</w:t>
      </w:r>
      <w:r w:rsidRPr="00B23B01">
        <w:rPr>
          <w:rFonts w:eastAsia="Times New Roman Bold"/>
          <w:iCs/>
          <w:sz w:val="22"/>
          <w:szCs w:val="22"/>
        </w:rPr>
        <w:t>, CFQ</w:t>
      </w:r>
      <w:r w:rsidRPr="00B23B01">
        <w:rPr>
          <w:rFonts w:eastAsia="Times New Roman Bold"/>
          <w:iCs/>
          <w:sz w:val="22"/>
          <w:szCs w:val="22"/>
        </w:rPr>
        <w:noBreakHyphen/>
        <w:t>R respiratory domain) were seen in several subgroup analyses, and decreases in sweat chloride were observed in all subgroups. Subgroups analyzed included those based on age, lung function, and poly</w:t>
      </w:r>
      <w:r w:rsidRPr="00B23B01">
        <w:rPr>
          <w:rFonts w:eastAsia="Times New Roman Bold"/>
          <w:iCs/>
          <w:sz w:val="22"/>
          <w:szCs w:val="22"/>
        </w:rPr>
        <w:noBreakHyphen/>
        <w:t xml:space="preserve">T status </w:t>
      </w:r>
      <w:r w:rsidRPr="00B23B01">
        <w:rPr>
          <w:rFonts w:eastAsia="Times New Roman Bold"/>
          <w:bCs/>
          <w:iCs/>
          <w:sz w:val="22"/>
          <w:szCs w:val="22"/>
        </w:rPr>
        <w:t>(Table 4).</w:t>
      </w:r>
    </w:p>
    <w:p w:rsidR="000A19FD" w:rsidRPr="00BE1024" w:rsidRDefault="000A19FD" w:rsidP="0008751E">
      <w:pPr>
        <w:rPr>
          <w:rFonts w:eastAsia="Times New Roman Bold"/>
          <w:iCs/>
          <w:color w:val="7030A0"/>
          <w:sz w:val="22"/>
          <w:szCs w:val="22"/>
          <w:u w:val="single"/>
        </w:rPr>
      </w:pP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90"/>
        <w:gridCol w:w="540"/>
        <w:gridCol w:w="720"/>
        <w:gridCol w:w="1260"/>
        <w:gridCol w:w="90"/>
        <w:gridCol w:w="450"/>
        <w:gridCol w:w="900"/>
        <w:gridCol w:w="1170"/>
        <w:gridCol w:w="450"/>
        <w:gridCol w:w="720"/>
        <w:gridCol w:w="1350"/>
      </w:tblGrid>
      <w:tr w:rsidR="003538E8" w:rsidRPr="0013645C" w:rsidTr="00050743">
        <w:trPr>
          <w:trHeight w:val="366"/>
          <w:tblHeader/>
        </w:trPr>
        <w:tc>
          <w:tcPr>
            <w:tcW w:w="9810" w:type="dxa"/>
            <w:gridSpan w:val="12"/>
            <w:shd w:val="clear" w:color="auto" w:fill="auto"/>
          </w:tcPr>
          <w:p w:rsidR="00BE6C68" w:rsidRPr="00B23B01" w:rsidRDefault="00BE6C68" w:rsidP="004764DF">
            <w:pPr>
              <w:keepNext/>
              <w:ind w:left="-18"/>
              <w:rPr>
                <w:b/>
                <w:bCs/>
                <w:sz w:val="20"/>
                <w:szCs w:val="20"/>
              </w:rPr>
            </w:pPr>
            <w:r w:rsidRPr="00B23B01">
              <w:rPr>
                <w:b/>
                <w:bCs/>
                <w:sz w:val="20"/>
                <w:szCs w:val="20"/>
              </w:rPr>
              <w:t xml:space="preserve">Table </w:t>
            </w:r>
            <w:r w:rsidR="00F9267C" w:rsidRPr="00B23B01">
              <w:rPr>
                <w:b/>
                <w:bCs/>
                <w:sz w:val="20"/>
                <w:szCs w:val="20"/>
              </w:rPr>
              <w:t>4</w:t>
            </w:r>
            <w:r w:rsidR="0048551C" w:rsidRPr="00B23B01">
              <w:rPr>
                <w:b/>
                <w:bCs/>
                <w:sz w:val="20"/>
                <w:szCs w:val="20"/>
              </w:rPr>
              <w:t>.</w:t>
            </w:r>
            <w:r w:rsidRPr="00B23B01">
              <w:rPr>
                <w:b/>
                <w:bCs/>
                <w:sz w:val="20"/>
                <w:szCs w:val="20"/>
              </w:rPr>
              <w:t xml:space="preserve"> Effect of KALYDECO on Overall Population (Percent Predicted FEV</w:t>
            </w:r>
            <w:r w:rsidRPr="00B23B01">
              <w:rPr>
                <w:b/>
                <w:bCs/>
                <w:sz w:val="20"/>
                <w:szCs w:val="20"/>
                <w:vertAlign w:val="subscript"/>
              </w:rPr>
              <w:t>1,</w:t>
            </w:r>
            <w:r w:rsidRPr="00B23B01">
              <w:rPr>
                <w:b/>
                <w:bCs/>
                <w:sz w:val="20"/>
                <w:szCs w:val="20"/>
              </w:rPr>
              <w:t xml:space="preserve"> CFQ</w:t>
            </w:r>
            <w:r w:rsidRPr="00B23B01">
              <w:rPr>
                <w:b/>
                <w:bCs/>
                <w:sz w:val="20"/>
                <w:szCs w:val="20"/>
              </w:rPr>
              <w:noBreakHyphen/>
            </w:r>
            <w:r w:rsidR="00D72ED9" w:rsidRPr="00B23B01">
              <w:rPr>
                <w:b/>
                <w:bCs/>
                <w:sz w:val="20"/>
                <w:szCs w:val="20"/>
              </w:rPr>
              <w:t xml:space="preserve">R </w:t>
            </w:r>
            <w:r w:rsidRPr="00B23B01">
              <w:rPr>
                <w:b/>
                <w:bCs/>
                <w:sz w:val="20"/>
                <w:szCs w:val="20"/>
              </w:rPr>
              <w:t>Respiratory Domain Score, and Sweat Chloride) and in Relevant Subgroups Through 24 Weeks</w:t>
            </w:r>
          </w:p>
        </w:tc>
      </w:tr>
      <w:tr w:rsidR="003538E8" w:rsidRPr="0013645C" w:rsidTr="00B23B01">
        <w:trPr>
          <w:trHeight w:val="422"/>
          <w:tblHeader/>
        </w:trPr>
        <w:tc>
          <w:tcPr>
            <w:tcW w:w="2160" w:type="dxa"/>
            <w:gridSpan w:val="2"/>
            <w:shd w:val="clear" w:color="auto" w:fill="auto"/>
          </w:tcPr>
          <w:p w:rsidR="00BE6C68" w:rsidRPr="00B23B01" w:rsidRDefault="00BE6C68" w:rsidP="004764DF">
            <w:pPr>
              <w:keepNext/>
              <w:rPr>
                <w:sz w:val="20"/>
                <w:szCs w:val="20"/>
              </w:rPr>
            </w:pPr>
          </w:p>
        </w:tc>
        <w:tc>
          <w:tcPr>
            <w:tcW w:w="7650" w:type="dxa"/>
            <w:gridSpan w:val="10"/>
            <w:shd w:val="clear" w:color="auto" w:fill="auto"/>
          </w:tcPr>
          <w:p w:rsidR="00BE6C68" w:rsidRPr="00B23B01" w:rsidRDefault="00BE6C68" w:rsidP="004764DF">
            <w:pPr>
              <w:keepNext/>
              <w:jc w:val="center"/>
              <w:rPr>
                <w:b/>
                <w:bCs/>
                <w:sz w:val="20"/>
                <w:szCs w:val="20"/>
              </w:rPr>
            </w:pPr>
            <w:r w:rsidRPr="00B23B01">
              <w:rPr>
                <w:b/>
                <w:bCs/>
                <w:sz w:val="20"/>
                <w:szCs w:val="20"/>
              </w:rPr>
              <w:t xml:space="preserve">Absolute Change </w:t>
            </w:r>
            <w:r w:rsidR="009C3372" w:rsidRPr="00B23B01">
              <w:rPr>
                <w:b/>
                <w:bCs/>
                <w:sz w:val="20"/>
                <w:szCs w:val="20"/>
              </w:rPr>
              <w:t>T</w:t>
            </w:r>
            <w:r w:rsidRPr="00B23B01">
              <w:rPr>
                <w:b/>
                <w:bCs/>
                <w:sz w:val="20"/>
                <w:szCs w:val="20"/>
              </w:rPr>
              <w:t>hrough Week 24</w:t>
            </w:r>
            <w:r w:rsidRPr="00B23B01">
              <w:rPr>
                <w:b/>
                <w:bCs/>
                <w:sz w:val="20"/>
                <w:szCs w:val="20"/>
                <w:vertAlign w:val="superscript"/>
              </w:rPr>
              <w:t>*</w:t>
            </w:r>
            <w:r w:rsidR="00050743" w:rsidRPr="00B23B01">
              <w:rPr>
                <w:b/>
                <w:bCs/>
                <w:sz w:val="20"/>
                <w:szCs w:val="20"/>
              </w:rPr>
              <w:t xml:space="preserve"> </w:t>
            </w:r>
            <w:r w:rsidRPr="00B23B01">
              <w:rPr>
                <w:b/>
                <w:bCs/>
                <w:sz w:val="20"/>
                <w:szCs w:val="20"/>
              </w:rPr>
              <w:t>- All Randomized Patients</w:t>
            </w:r>
          </w:p>
        </w:tc>
      </w:tr>
      <w:tr w:rsidR="003538E8" w:rsidRPr="0013645C" w:rsidTr="00B23B01">
        <w:trPr>
          <w:trHeight w:val="354"/>
        </w:trPr>
        <w:tc>
          <w:tcPr>
            <w:tcW w:w="2160" w:type="dxa"/>
            <w:gridSpan w:val="2"/>
            <w:shd w:val="clear" w:color="auto" w:fill="auto"/>
          </w:tcPr>
          <w:p w:rsidR="00BE6C68" w:rsidRPr="00B23B01" w:rsidRDefault="00BE6C68" w:rsidP="004764DF">
            <w:pPr>
              <w:keepNext/>
              <w:jc w:val="center"/>
              <w:rPr>
                <w:sz w:val="20"/>
                <w:szCs w:val="20"/>
              </w:rPr>
            </w:pPr>
          </w:p>
        </w:tc>
        <w:tc>
          <w:tcPr>
            <w:tcW w:w="2520" w:type="dxa"/>
            <w:gridSpan w:val="3"/>
            <w:shd w:val="clear" w:color="auto" w:fill="auto"/>
          </w:tcPr>
          <w:p w:rsidR="00BE6C68" w:rsidRPr="00B23B01" w:rsidRDefault="00BE6C68" w:rsidP="004764DF">
            <w:pPr>
              <w:keepNext/>
              <w:autoSpaceDE w:val="0"/>
              <w:autoSpaceDN w:val="0"/>
              <w:adjustRightInd w:val="0"/>
              <w:jc w:val="center"/>
              <w:rPr>
                <w:b/>
                <w:sz w:val="20"/>
                <w:szCs w:val="20"/>
              </w:rPr>
            </w:pPr>
            <w:r w:rsidRPr="00B23B01">
              <w:rPr>
                <w:b/>
                <w:sz w:val="20"/>
                <w:szCs w:val="20"/>
              </w:rPr>
              <w:t>% Predicted FEV</w:t>
            </w:r>
            <w:r w:rsidRPr="00B23B01">
              <w:rPr>
                <w:b/>
                <w:sz w:val="20"/>
                <w:szCs w:val="20"/>
                <w:vertAlign w:val="subscript"/>
              </w:rPr>
              <w:t>1</w:t>
            </w:r>
          </w:p>
          <w:p w:rsidR="00BE6C68" w:rsidRPr="00B23B01" w:rsidRDefault="00BE6C68" w:rsidP="004764DF">
            <w:pPr>
              <w:keepNext/>
              <w:autoSpaceDE w:val="0"/>
              <w:autoSpaceDN w:val="0"/>
              <w:adjustRightInd w:val="0"/>
              <w:jc w:val="center"/>
              <w:rPr>
                <w:b/>
                <w:sz w:val="20"/>
                <w:szCs w:val="20"/>
              </w:rPr>
            </w:pPr>
            <w:r w:rsidRPr="00B23B01">
              <w:rPr>
                <w:b/>
                <w:sz w:val="20"/>
                <w:szCs w:val="20"/>
              </w:rPr>
              <w:t>(Percentage Points)</w:t>
            </w:r>
          </w:p>
        </w:tc>
        <w:tc>
          <w:tcPr>
            <w:tcW w:w="2610" w:type="dxa"/>
            <w:gridSpan w:val="4"/>
            <w:shd w:val="clear" w:color="auto" w:fill="auto"/>
          </w:tcPr>
          <w:p w:rsidR="00BE6C68" w:rsidRPr="00B23B01" w:rsidRDefault="00BE6C68" w:rsidP="004764DF">
            <w:pPr>
              <w:keepNext/>
              <w:autoSpaceDE w:val="0"/>
              <w:autoSpaceDN w:val="0"/>
              <w:adjustRightInd w:val="0"/>
              <w:jc w:val="center"/>
              <w:rPr>
                <w:b/>
                <w:sz w:val="20"/>
                <w:szCs w:val="20"/>
              </w:rPr>
            </w:pPr>
            <w:r w:rsidRPr="00B23B01">
              <w:rPr>
                <w:b/>
                <w:sz w:val="20"/>
                <w:szCs w:val="20"/>
              </w:rPr>
              <w:t>CFQ</w:t>
            </w:r>
            <w:r w:rsidRPr="00B23B01">
              <w:rPr>
                <w:b/>
                <w:sz w:val="20"/>
                <w:szCs w:val="20"/>
              </w:rPr>
              <w:noBreakHyphen/>
            </w:r>
            <w:r w:rsidR="00D72ED9" w:rsidRPr="00B23B01">
              <w:rPr>
                <w:b/>
                <w:sz w:val="20"/>
                <w:szCs w:val="20"/>
              </w:rPr>
              <w:t xml:space="preserve">R </w:t>
            </w:r>
            <w:r w:rsidRPr="00B23B01">
              <w:rPr>
                <w:b/>
                <w:sz w:val="20"/>
                <w:szCs w:val="20"/>
              </w:rPr>
              <w:t>Respiratory Domain Score</w:t>
            </w:r>
          </w:p>
          <w:p w:rsidR="00BE6C68" w:rsidRPr="00B23B01" w:rsidRDefault="00BE6C68" w:rsidP="004764DF">
            <w:pPr>
              <w:keepNext/>
              <w:jc w:val="center"/>
              <w:rPr>
                <w:b/>
                <w:sz w:val="20"/>
                <w:szCs w:val="20"/>
              </w:rPr>
            </w:pPr>
            <w:r w:rsidRPr="00B23B01">
              <w:rPr>
                <w:b/>
                <w:sz w:val="20"/>
                <w:szCs w:val="20"/>
              </w:rPr>
              <w:t>(Points)</w:t>
            </w:r>
          </w:p>
        </w:tc>
        <w:tc>
          <w:tcPr>
            <w:tcW w:w="2520" w:type="dxa"/>
            <w:gridSpan w:val="3"/>
            <w:shd w:val="clear" w:color="auto" w:fill="auto"/>
          </w:tcPr>
          <w:p w:rsidR="00BE6C68" w:rsidRPr="00B23B01" w:rsidRDefault="00BE6C68" w:rsidP="004764DF">
            <w:pPr>
              <w:keepNext/>
              <w:autoSpaceDE w:val="0"/>
              <w:autoSpaceDN w:val="0"/>
              <w:adjustRightInd w:val="0"/>
              <w:jc w:val="center"/>
              <w:rPr>
                <w:b/>
                <w:sz w:val="20"/>
                <w:szCs w:val="20"/>
              </w:rPr>
            </w:pPr>
            <w:r w:rsidRPr="00B23B01">
              <w:rPr>
                <w:b/>
                <w:sz w:val="20"/>
                <w:szCs w:val="20"/>
              </w:rPr>
              <w:t>Sweat Chloride</w:t>
            </w:r>
          </w:p>
          <w:p w:rsidR="00BE6C68" w:rsidRPr="00B23B01" w:rsidRDefault="00BE6C68" w:rsidP="004764DF">
            <w:pPr>
              <w:keepNext/>
              <w:autoSpaceDE w:val="0"/>
              <w:autoSpaceDN w:val="0"/>
              <w:adjustRightInd w:val="0"/>
              <w:jc w:val="center"/>
              <w:rPr>
                <w:b/>
                <w:sz w:val="20"/>
                <w:szCs w:val="20"/>
              </w:rPr>
            </w:pPr>
            <w:r w:rsidRPr="00B23B01">
              <w:rPr>
                <w:b/>
                <w:sz w:val="20"/>
                <w:szCs w:val="20"/>
              </w:rPr>
              <w:t>(</w:t>
            </w:r>
            <w:proofErr w:type="spellStart"/>
            <w:r w:rsidRPr="00B23B01">
              <w:rPr>
                <w:b/>
                <w:sz w:val="20"/>
                <w:szCs w:val="20"/>
              </w:rPr>
              <w:t>mmol</w:t>
            </w:r>
            <w:proofErr w:type="spellEnd"/>
            <w:r w:rsidRPr="00B23B01">
              <w:rPr>
                <w:b/>
                <w:sz w:val="20"/>
                <w:szCs w:val="20"/>
              </w:rPr>
              <w:t>/L)</w:t>
            </w:r>
          </w:p>
        </w:tc>
      </w:tr>
      <w:tr w:rsidR="003538E8" w:rsidRPr="0013645C" w:rsidTr="00B23B01">
        <w:trPr>
          <w:trHeight w:val="528"/>
        </w:trPr>
        <w:tc>
          <w:tcPr>
            <w:tcW w:w="1170" w:type="dxa"/>
            <w:shd w:val="clear" w:color="auto" w:fill="auto"/>
          </w:tcPr>
          <w:p w:rsidR="00BE6C68" w:rsidRPr="00B23B01" w:rsidRDefault="00BE6C68" w:rsidP="00050743">
            <w:pPr>
              <w:keepNext/>
              <w:autoSpaceDE w:val="0"/>
              <w:autoSpaceDN w:val="0"/>
              <w:adjustRightInd w:val="0"/>
              <w:rPr>
                <w:b/>
                <w:sz w:val="20"/>
                <w:szCs w:val="20"/>
              </w:rPr>
            </w:pPr>
            <w:r w:rsidRPr="00B23B01">
              <w:rPr>
                <w:b/>
                <w:bCs/>
                <w:sz w:val="20"/>
                <w:szCs w:val="20"/>
              </w:rPr>
              <w:t>Subgroup</w:t>
            </w:r>
            <w:r w:rsidR="002F2335" w:rsidRPr="00B23B01">
              <w:rPr>
                <w:b/>
                <w:bCs/>
                <w:sz w:val="20"/>
                <w:szCs w:val="20"/>
              </w:rPr>
              <w:t xml:space="preserve"> </w:t>
            </w:r>
            <w:r w:rsidRPr="00B23B01">
              <w:rPr>
                <w:b/>
                <w:bCs/>
                <w:sz w:val="20"/>
                <w:szCs w:val="20"/>
              </w:rPr>
              <w:t>Parameter</w:t>
            </w:r>
          </w:p>
        </w:tc>
        <w:tc>
          <w:tcPr>
            <w:tcW w:w="990" w:type="dxa"/>
            <w:shd w:val="clear" w:color="auto" w:fill="auto"/>
          </w:tcPr>
          <w:p w:rsidR="00BE6C68" w:rsidRPr="00B23B01" w:rsidRDefault="00BE6C68" w:rsidP="004764DF">
            <w:pPr>
              <w:keepNext/>
              <w:rPr>
                <w:b/>
                <w:sz w:val="20"/>
                <w:szCs w:val="20"/>
              </w:rPr>
            </w:pPr>
            <w:r w:rsidRPr="00B23B01">
              <w:rPr>
                <w:sz w:val="20"/>
                <w:szCs w:val="20"/>
              </w:rPr>
              <w:t>Study Drug</w:t>
            </w:r>
          </w:p>
        </w:tc>
        <w:tc>
          <w:tcPr>
            <w:tcW w:w="540" w:type="dxa"/>
            <w:shd w:val="clear" w:color="auto" w:fill="auto"/>
          </w:tcPr>
          <w:p w:rsidR="00BE6C68" w:rsidRPr="00B23B01" w:rsidRDefault="00BE6C68" w:rsidP="004764DF">
            <w:pPr>
              <w:keepNext/>
              <w:jc w:val="center"/>
              <w:rPr>
                <w:sz w:val="20"/>
                <w:szCs w:val="20"/>
              </w:rPr>
            </w:pPr>
            <w:r w:rsidRPr="00B23B01">
              <w:rPr>
                <w:sz w:val="20"/>
                <w:szCs w:val="20"/>
              </w:rPr>
              <w:t>n</w:t>
            </w:r>
          </w:p>
        </w:tc>
        <w:tc>
          <w:tcPr>
            <w:tcW w:w="720" w:type="dxa"/>
            <w:shd w:val="clear" w:color="auto" w:fill="auto"/>
          </w:tcPr>
          <w:p w:rsidR="00BE6C68" w:rsidRPr="00B23B01" w:rsidRDefault="00BE6C68" w:rsidP="004764DF">
            <w:pPr>
              <w:keepNext/>
              <w:jc w:val="center"/>
              <w:rPr>
                <w:sz w:val="20"/>
                <w:szCs w:val="20"/>
              </w:rPr>
            </w:pPr>
            <w:r w:rsidRPr="00B23B01">
              <w:rPr>
                <w:sz w:val="20"/>
                <w:szCs w:val="20"/>
              </w:rPr>
              <w:t>Mean</w:t>
            </w:r>
          </w:p>
        </w:tc>
        <w:tc>
          <w:tcPr>
            <w:tcW w:w="1260" w:type="dxa"/>
            <w:shd w:val="clear" w:color="auto" w:fill="auto"/>
          </w:tcPr>
          <w:p w:rsidR="00BE6C68" w:rsidRPr="00B23B01" w:rsidRDefault="00BE6C68" w:rsidP="004764DF">
            <w:pPr>
              <w:keepNext/>
              <w:tabs>
                <w:tab w:val="left" w:pos="36"/>
              </w:tabs>
              <w:ind w:left="-108" w:right="-137"/>
              <w:jc w:val="center"/>
              <w:rPr>
                <w:sz w:val="20"/>
                <w:szCs w:val="20"/>
              </w:rPr>
            </w:pPr>
            <w:r w:rsidRPr="00B23B01">
              <w:rPr>
                <w:sz w:val="20"/>
                <w:szCs w:val="20"/>
              </w:rPr>
              <w:t>Treatment</w:t>
            </w:r>
          </w:p>
          <w:p w:rsidR="00BE6C68" w:rsidRPr="00B23B01" w:rsidRDefault="00BE6C68" w:rsidP="004764DF">
            <w:pPr>
              <w:keepNext/>
              <w:tabs>
                <w:tab w:val="left" w:pos="36"/>
              </w:tabs>
              <w:ind w:left="-108" w:right="-137"/>
              <w:jc w:val="center"/>
              <w:rPr>
                <w:sz w:val="20"/>
                <w:szCs w:val="20"/>
              </w:rPr>
            </w:pPr>
            <w:r w:rsidRPr="00B23B01">
              <w:rPr>
                <w:sz w:val="20"/>
                <w:szCs w:val="20"/>
              </w:rPr>
              <w:t>Difference (95% CI)</w:t>
            </w:r>
          </w:p>
        </w:tc>
        <w:tc>
          <w:tcPr>
            <w:tcW w:w="540" w:type="dxa"/>
            <w:gridSpan w:val="2"/>
            <w:shd w:val="clear" w:color="auto" w:fill="auto"/>
          </w:tcPr>
          <w:p w:rsidR="00BE6C68" w:rsidRPr="00B23B01" w:rsidRDefault="00BE6C68" w:rsidP="004764DF">
            <w:pPr>
              <w:keepNext/>
              <w:jc w:val="center"/>
              <w:rPr>
                <w:sz w:val="20"/>
                <w:szCs w:val="20"/>
              </w:rPr>
            </w:pPr>
            <w:r w:rsidRPr="00B23B01">
              <w:rPr>
                <w:sz w:val="20"/>
                <w:szCs w:val="20"/>
              </w:rPr>
              <w:t>n</w:t>
            </w:r>
          </w:p>
        </w:tc>
        <w:tc>
          <w:tcPr>
            <w:tcW w:w="900" w:type="dxa"/>
            <w:shd w:val="clear" w:color="auto" w:fill="auto"/>
          </w:tcPr>
          <w:p w:rsidR="00BE6C68" w:rsidRPr="00B23B01" w:rsidRDefault="00BE6C68" w:rsidP="004764DF">
            <w:pPr>
              <w:keepNext/>
              <w:jc w:val="center"/>
              <w:rPr>
                <w:sz w:val="20"/>
                <w:szCs w:val="20"/>
              </w:rPr>
            </w:pPr>
            <w:r w:rsidRPr="00B23B01">
              <w:rPr>
                <w:sz w:val="20"/>
                <w:szCs w:val="20"/>
              </w:rPr>
              <w:t>Mean</w:t>
            </w:r>
          </w:p>
        </w:tc>
        <w:tc>
          <w:tcPr>
            <w:tcW w:w="1170" w:type="dxa"/>
            <w:shd w:val="clear" w:color="auto" w:fill="auto"/>
          </w:tcPr>
          <w:p w:rsidR="00BE6C68" w:rsidRPr="00B23B01" w:rsidRDefault="00BE6C68" w:rsidP="004764DF">
            <w:pPr>
              <w:keepNext/>
              <w:ind w:left="-35" w:right="-37"/>
              <w:jc w:val="center"/>
              <w:rPr>
                <w:sz w:val="20"/>
                <w:szCs w:val="20"/>
              </w:rPr>
            </w:pPr>
            <w:r w:rsidRPr="00B23B01">
              <w:rPr>
                <w:sz w:val="20"/>
                <w:szCs w:val="20"/>
              </w:rPr>
              <w:t>Treatment</w:t>
            </w:r>
          </w:p>
          <w:p w:rsidR="00BE6C68" w:rsidRPr="00B23B01" w:rsidRDefault="00BE6C68" w:rsidP="004764DF">
            <w:pPr>
              <w:keepNext/>
              <w:ind w:left="-35" w:right="-37"/>
              <w:jc w:val="center"/>
              <w:rPr>
                <w:sz w:val="20"/>
                <w:szCs w:val="20"/>
              </w:rPr>
            </w:pPr>
            <w:r w:rsidRPr="00B23B01">
              <w:rPr>
                <w:sz w:val="20"/>
                <w:szCs w:val="20"/>
              </w:rPr>
              <w:t>Difference (95% CI)</w:t>
            </w:r>
          </w:p>
        </w:tc>
        <w:tc>
          <w:tcPr>
            <w:tcW w:w="450" w:type="dxa"/>
            <w:shd w:val="clear" w:color="auto" w:fill="auto"/>
          </w:tcPr>
          <w:p w:rsidR="00BE6C68" w:rsidRPr="00B23B01" w:rsidRDefault="00BE6C68" w:rsidP="004764DF">
            <w:pPr>
              <w:keepNext/>
              <w:jc w:val="center"/>
              <w:rPr>
                <w:sz w:val="20"/>
                <w:szCs w:val="20"/>
              </w:rPr>
            </w:pPr>
            <w:r w:rsidRPr="00B23B01">
              <w:rPr>
                <w:sz w:val="20"/>
                <w:szCs w:val="20"/>
              </w:rPr>
              <w:t>n</w:t>
            </w:r>
          </w:p>
        </w:tc>
        <w:tc>
          <w:tcPr>
            <w:tcW w:w="720" w:type="dxa"/>
            <w:shd w:val="clear" w:color="auto" w:fill="auto"/>
          </w:tcPr>
          <w:p w:rsidR="00BE6C68" w:rsidRPr="00B23B01" w:rsidRDefault="00BE6C68" w:rsidP="004764DF">
            <w:pPr>
              <w:keepNext/>
              <w:jc w:val="center"/>
              <w:rPr>
                <w:sz w:val="20"/>
                <w:szCs w:val="20"/>
              </w:rPr>
            </w:pPr>
            <w:r w:rsidRPr="00B23B01">
              <w:rPr>
                <w:sz w:val="20"/>
                <w:szCs w:val="20"/>
              </w:rPr>
              <w:t>Mean</w:t>
            </w:r>
          </w:p>
        </w:tc>
        <w:tc>
          <w:tcPr>
            <w:tcW w:w="1350" w:type="dxa"/>
            <w:shd w:val="clear" w:color="auto" w:fill="auto"/>
          </w:tcPr>
          <w:p w:rsidR="00BE6C68" w:rsidRPr="00B23B01" w:rsidRDefault="00BE6C68" w:rsidP="004764DF">
            <w:pPr>
              <w:keepNext/>
              <w:jc w:val="center"/>
              <w:rPr>
                <w:sz w:val="20"/>
                <w:szCs w:val="20"/>
              </w:rPr>
            </w:pPr>
            <w:r w:rsidRPr="00B23B01">
              <w:rPr>
                <w:sz w:val="20"/>
                <w:szCs w:val="20"/>
              </w:rPr>
              <w:t>Treatment</w:t>
            </w:r>
          </w:p>
          <w:p w:rsidR="00BE6C68" w:rsidRPr="00B23B01" w:rsidRDefault="00BE6C68" w:rsidP="004764DF">
            <w:pPr>
              <w:keepNext/>
              <w:jc w:val="center"/>
              <w:rPr>
                <w:sz w:val="20"/>
                <w:szCs w:val="20"/>
              </w:rPr>
            </w:pPr>
            <w:r w:rsidRPr="00B23B01">
              <w:rPr>
                <w:sz w:val="20"/>
                <w:szCs w:val="20"/>
              </w:rPr>
              <w:t>Difference (95% CI)</w:t>
            </w:r>
          </w:p>
        </w:tc>
      </w:tr>
      <w:tr w:rsidR="003538E8" w:rsidRPr="0013645C" w:rsidTr="00050743">
        <w:trPr>
          <w:trHeight w:val="186"/>
        </w:trPr>
        <w:tc>
          <w:tcPr>
            <w:tcW w:w="9810" w:type="dxa"/>
            <w:gridSpan w:val="12"/>
            <w:shd w:val="clear" w:color="auto" w:fill="auto"/>
          </w:tcPr>
          <w:p w:rsidR="00BE6C68" w:rsidRPr="00B23B01" w:rsidRDefault="00BE6C68" w:rsidP="004764DF">
            <w:pPr>
              <w:keepNext/>
              <w:rPr>
                <w:sz w:val="20"/>
                <w:szCs w:val="20"/>
              </w:rPr>
            </w:pPr>
            <w:r w:rsidRPr="00B23B01">
              <w:rPr>
                <w:b/>
                <w:bCs/>
                <w:i/>
                <w:iCs/>
                <w:sz w:val="20"/>
                <w:szCs w:val="20"/>
              </w:rPr>
              <w:t>R117H</w:t>
            </w:r>
            <w:r w:rsidR="007C4ADF" w:rsidRPr="00B23B01">
              <w:rPr>
                <w:b/>
                <w:bCs/>
                <w:i/>
                <w:iCs/>
                <w:sz w:val="20"/>
                <w:szCs w:val="20"/>
              </w:rPr>
              <w:t xml:space="preserve"> </w:t>
            </w:r>
            <w:r w:rsidRPr="00B23B01">
              <w:rPr>
                <w:b/>
                <w:bCs/>
                <w:i/>
                <w:iCs/>
                <w:sz w:val="20"/>
                <w:szCs w:val="20"/>
              </w:rPr>
              <w:t>–</w:t>
            </w:r>
            <w:r w:rsidR="007C4ADF" w:rsidRPr="00B23B01">
              <w:rPr>
                <w:b/>
                <w:bCs/>
                <w:i/>
                <w:iCs/>
                <w:sz w:val="20"/>
                <w:szCs w:val="20"/>
              </w:rPr>
              <w:t xml:space="preserve"> </w:t>
            </w:r>
            <w:r w:rsidRPr="00B23B01">
              <w:rPr>
                <w:b/>
                <w:bCs/>
                <w:i/>
                <w:iCs/>
                <w:sz w:val="20"/>
                <w:szCs w:val="20"/>
              </w:rPr>
              <w:t>All Patients</w:t>
            </w:r>
          </w:p>
        </w:tc>
      </w:tr>
      <w:tr w:rsidR="003538E8" w:rsidRPr="0013645C" w:rsidTr="00B23B01">
        <w:trPr>
          <w:trHeight w:val="545"/>
        </w:trPr>
        <w:tc>
          <w:tcPr>
            <w:tcW w:w="1170" w:type="dxa"/>
            <w:shd w:val="clear" w:color="auto" w:fill="auto"/>
          </w:tcPr>
          <w:p w:rsidR="00BE6C68" w:rsidRPr="00B23B01" w:rsidRDefault="00BE6C68" w:rsidP="00C23AF3">
            <w:pPr>
              <w:rPr>
                <w:b/>
                <w:sz w:val="20"/>
                <w:szCs w:val="20"/>
              </w:rPr>
            </w:pP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b/>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35</w:t>
            </w:r>
          </w:p>
          <w:p w:rsidR="00BE6C68" w:rsidRPr="00B23B01" w:rsidRDefault="00BE6C68" w:rsidP="00C23AF3">
            <w:pPr>
              <w:jc w:val="center"/>
              <w:rPr>
                <w:sz w:val="20"/>
                <w:szCs w:val="20"/>
              </w:rPr>
            </w:pPr>
            <w:r w:rsidRPr="00B23B01">
              <w:rPr>
                <w:sz w:val="20"/>
                <w:szCs w:val="20"/>
              </w:rPr>
              <w:t>34</w:t>
            </w:r>
          </w:p>
        </w:tc>
        <w:tc>
          <w:tcPr>
            <w:tcW w:w="72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0.5</w:t>
            </w:r>
          </w:p>
          <w:p w:rsidR="00BE6C68" w:rsidRPr="00B23B01" w:rsidRDefault="00BE6C68" w:rsidP="00C23AF3">
            <w:pPr>
              <w:jc w:val="center"/>
              <w:rPr>
                <w:sz w:val="20"/>
                <w:szCs w:val="20"/>
              </w:rPr>
            </w:pPr>
            <w:r w:rsidRPr="00B23B01">
              <w:rPr>
                <w:sz w:val="20"/>
                <w:szCs w:val="20"/>
              </w:rPr>
              <w:t>2.6</w:t>
            </w:r>
          </w:p>
        </w:tc>
        <w:tc>
          <w:tcPr>
            <w:tcW w:w="1350" w:type="dxa"/>
            <w:gridSpan w:val="2"/>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2.1</w:t>
            </w:r>
          </w:p>
          <w:p w:rsidR="00BE6C68" w:rsidRPr="00B23B01" w:rsidRDefault="00BE6C68" w:rsidP="00355A60">
            <w:pPr>
              <w:jc w:val="center"/>
              <w:rPr>
                <w:sz w:val="20"/>
                <w:szCs w:val="20"/>
              </w:rPr>
            </w:pPr>
            <w:r w:rsidRPr="00B23B01">
              <w:rPr>
                <w:sz w:val="20"/>
                <w:szCs w:val="20"/>
              </w:rPr>
              <w:t>(</w:t>
            </w:r>
            <w:r w:rsidR="00355A60" w:rsidRPr="00B23B01">
              <w:rPr>
                <w:sz w:val="20"/>
                <w:szCs w:val="20"/>
              </w:rPr>
              <w:noBreakHyphen/>
            </w:r>
            <w:r w:rsidRPr="00B23B01">
              <w:rPr>
                <w:sz w:val="20"/>
                <w:szCs w:val="20"/>
              </w:rPr>
              <w:t>1.1, 5.4)</w:t>
            </w:r>
          </w:p>
        </w:tc>
        <w:tc>
          <w:tcPr>
            <w:tcW w:w="45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34</w:t>
            </w:r>
          </w:p>
          <w:p w:rsidR="00BE6C68" w:rsidRPr="00B23B01" w:rsidRDefault="00BE6C68" w:rsidP="00C23AF3">
            <w:pPr>
              <w:jc w:val="center"/>
              <w:rPr>
                <w:sz w:val="20"/>
                <w:szCs w:val="20"/>
              </w:rPr>
            </w:pPr>
            <w:r w:rsidRPr="00B23B01">
              <w:rPr>
                <w:sz w:val="20"/>
                <w:szCs w:val="20"/>
              </w:rPr>
              <w:t>33</w:t>
            </w:r>
          </w:p>
        </w:tc>
        <w:tc>
          <w:tcPr>
            <w:tcW w:w="90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0.8</w:t>
            </w:r>
          </w:p>
          <w:p w:rsidR="00BE6C68" w:rsidRPr="00B23B01" w:rsidRDefault="00BE6C68" w:rsidP="00C23AF3">
            <w:pPr>
              <w:jc w:val="center"/>
              <w:rPr>
                <w:sz w:val="20"/>
                <w:szCs w:val="20"/>
              </w:rPr>
            </w:pPr>
            <w:r w:rsidRPr="00B23B01">
              <w:rPr>
                <w:sz w:val="20"/>
                <w:szCs w:val="20"/>
              </w:rPr>
              <w:t>7.6</w:t>
            </w:r>
          </w:p>
        </w:tc>
        <w:tc>
          <w:tcPr>
            <w:tcW w:w="117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8.4</w:t>
            </w:r>
          </w:p>
          <w:p w:rsidR="00BE6C68" w:rsidRPr="00B23B01" w:rsidRDefault="00BE6C68" w:rsidP="00C23AF3">
            <w:pPr>
              <w:jc w:val="center"/>
              <w:rPr>
                <w:sz w:val="20"/>
                <w:szCs w:val="20"/>
              </w:rPr>
            </w:pPr>
            <w:r w:rsidRPr="00B23B01">
              <w:rPr>
                <w:sz w:val="20"/>
                <w:szCs w:val="20"/>
              </w:rPr>
              <w:t>(2.2, 14.6)</w:t>
            </w:r>
          </w:p>
        </w:tc>
        <w:tc>
          <w:tcPr>
            <w:tcW w:w="45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35</w:t>
            </w:r>
          </w:p>
          <w:p w:rsidR="00BE6C68" w:rsidRPr="00B23B01" w:rsidRDefault="00BE6C68" w:rsidP="00C23AF3">
            <w:pPr>
              <w:jc w:val="center"/>
              <w:rPr>
                <w:sz w:val="20"/>
                <w:szCs w:val="20"/>
              </w:rPr>
            </w:pPr>
            <w:r w:rsidRPr="00B23B01">
              <w:rPr>
                <w:sz w:val="20"/>
                <w:szCs w:val="20"/>
              </w:rPr>
              <w:t>32</w:t>
            </w:r>
          </w:p>
        </w:tc>
        <w:tc>
          <w:tcPr>
            <w:tcW w:w="72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2.3</w:t>
            </w:r>
          </w:p>
          <w:p w:rsidR="00BE6C68" w:rsidRPr="00B23B01" w:rsidRDefault="00355A60" w:rsidP="00C23AF3">
            <w:pPr>
              <w:jc w:val="center"/>
              <w:rPr>
                <w:sz w:val="20"/>
                <w:szCs w:val="20"/>
              </w:rPr>
            </w:pPr>
            <w:r w:rsidRPr="00B23B01">
              <w:rPr>
                <w:sz w:val="20"/>
                <w:szCs w:val="20"/>
              </w:rPr>
              <w:noBreakHyphen/>
            </w:r>
            <w:r w:rsidR="00BE6C68" w:rsidRPr="00B23B01">
              <w:rPr>
                <w:sz w:val="20"/>
                <w:szCs w:val="20"/>
              </w:rPr>
              <w:t>26.3</w:t>
            </w:r>
          </w:p>
        </w:tc>
        <w:tc>
          <w:tcPr>
            <w:tcW w:w="135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24.0</w:t>
            </w:r>
          </w:p>
          <w:p w:rsidR="00BE6C68" w:rsidRPr="00B23B01" w:rsidRDefault="00355A60" w:rsidP="00C23AF3">
            <w:pPr>
              <w:jc w:val="center"/>
              <w:rPr>
                <w:sz w:val="20"/>
                <w:szCs w:val="20"/>
              </w:rPr>
            </w:pPr>
            <w:r w:rsidRPr="00B23B01">
              <w:rPr>
                <w:sz w:val="20"/>
                <w:szCs w:val="20"/>
              </w:rPr>
              <w:t>(</w:t>
            </w:r>
            <w:r w:rsidRPr="00B23B01">
              <w:rPr>
                <w:sz w:val="20"/>
                <w:szCs w:val="20"/>
              </w:rPr>
              <w:noBreakHyphen/>
              <w:t xml:space="preserve">28.0, </w:t>
            </w:r>
            <w:r w:rsidRPr="00B23B01">
              <w:rPr>
                <w:sz w:val="20"/>
                <w:szCs w:val="20"/>
              </w:rPr>
              <w:noBreakHyphen/>
            </w:r>
            <w:r w:rsidR="00BE6C68" w:rsidRPr="00B23B01">
              <w:rPr>
                <w:sz w:val="20"/>
                <w:szCs w:val="20"/>
              </w:rPr>
              <w:t>19.9)</w:t>
            </w:r>
          </w:p>
        </w:tc>
      </w:tr>
      <w:tr w:rsidR="003538E8" w:rsidRPr="0013645C" w:rsidTr="00050743">
        <w:trPr>
          <w:trHeight w:val="20"/>
        </w:trPr>
        <w:tc>
          <w:tcPr>
            <w:tcW w:w="9810" w:type="dxa"/>
            <w:gridSpan w:val="12"/>
            <w:shd w:val="clear" w:color="auto" w:fill="auto"/>
          </w:tcPr>
          <w:p w:rsidR="00BE6C68" w:rsidRPr="00B23B01" w:rsidRDefault="00BE6C68" w:rsidP="00C23AF3">
            <w:pPr>
              <w:rPr>
                <w:sz w:val="20"/>
                <w:szCs w:val="20"/>
              </w:rPr>
            </w:pPr>
            <w:r w:rsidRPr="00B23B01">
              <w:rPr>
                <w:b/>
                <w:bCs/>
                <w:i/>
                <w:iCs/>
                <w:sz w:val="20"/>
                <w:szCs w:val="20"/>
              </w:rPr>
              <w:t>Subgroup by Age</w:t>
            </w:r>
          </w:p>
        </w:tc>
      </w:tr>
      <w:tr w:rsidR="003538E8" w:rsidRPr="0013645C" w:rsidTr="00B23B01">
        <w:trPr>
          <w:trHeight w:val="638"/>
        </w:trPr>
        <w:tc>
          <w:tcPr>
            <w:tcW w:w="1170" w:type="dxa"/>
            <w:shd w:val="clear" w:color="auto" w:fill="auto"/>
          </w:tcPr>
          <w:p w:rsidR="00BE6C68" w:rsidRPr="00B23B01" w:rsidRDefault="00BE6C68" w:rsidP="00355A60">
            <w:pPr>
              <w:rPr>
                <w:sz w:val="20"/>
                <w:szCs w:val="20"/>
              </w:rPr>
            </w:pPr>
            <w:r w:rsidRPr="00B23B01">
              <w:rPr>
                <w:b/>
                <w:bCs/>
                <w:sz w:val="20"/>
                <w:szCs w:val="20"/>
              </w:rPr>
              <w:t>6</w:t>
            </w:r>
            <w:r w:rsidR="00355A60" w:rsidRPr="00B23B01">
              <w:rPr>
                <w:b/>
                <w:bCs/>
                <w:sz w:val="20"/>
                <w:szCs w:val="20"/>
              </w:rPr>
              <w:noBreakHyphen/>
            </w:r>
            <w:r w:rsidRPr="00B23B01">
              <w:rPr>
                <w:b/>
                <w:bCs/>
                <w:sz w:val="20"/>
                <w:szCs w:val="20"/>
              </w:rPr>
              <w:t>11</w:t>
            </w: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jc w:val="center"/>
              <w:rPr>
                <w:sz w:val="20"/>
                <w:szCs w:val="20"/>
              </w:rPr>
            </w:pPr>
            <w:r w:rsidRPr="00B23B01">
              <w:rPr>
                <w:sz w:val="20"/>
                <w:szCs w:val="20"/>
              </w:rPr>
              <w:t>8</w:t>
            </w:r>
          </w:p>
          <w:p w:rsidR="00BE6C68" w:rsidRPr="00B23B01" w:rsidRDefault="00BE6C68" w:rsidP="00C23AF3">
            <w:pPr>
              <w:jc w:val="center"/>
              <w:rPr>
                <w:sz w:val="20"/>
                <w:szCs w:val="20"/>
              </w:rPr>
            </w:pPr>
            <w:r w:rsidRPr="00B23B01">
              <w:rPr>
                <w:sz w:val="20"/>
                <w:szCs w:val="20"/>
              </w:rPr>
              <w:t>9</w:t>
            </w:r>
          </w:p>
        </w:tc>
        <w:tc>
          <w:tcPr>
            <w:tcW w:w="72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3.5</w:t>
            </w:r>
          </w:p>
          <w:p w:rsidR="00BE6C68" w:rsidRPr="00B23B01" w:rsidRDefault="00355A60" w:rsidP="00C23AF3">
            <w:pPr>
              <w:jc w:val="center"/>
              <w:rPr>
                <w:sz w:val="20"/>
                <w:szCs w:val="20"/>
              </w:rPr>
            </w:pPr>
            <w:r w:rsidRPr="00B23B01">
              <w:rPr>
                <w:sz w:val="20"/>
                <w:szCs w:val="20"/>
              </w:rPr>
              <w:noBreakHyphen/>
            </w:r>
            <w:r w:rsidR="00BE6C68" w:rsidRPr="00B23B01">
              <w:rPr>
                <w:sz w:val="20"/>
                <w:szCs w:val="20"/>
              </w:rPr>
              <w:t>2.8</w:t>
            </w:r>
          </w:p>
        </w:tc>
        <w:tc>
          <w:tcPr>
            <w:tcW w:w="126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6.3</w:t>
            </w:r>
          </w:p>
          <w:p w:rsidR="00BE6C68" w:rsidRPr="00B23B01" w:rsidRDefault="00355A60" w:rsidP="00C23AF3">
            <w:pPr>
              <w:jc w:val="center"/>
              <w:rPr>
                <w:sz w:val="20"/>
                <w:szCs w:val="20"/>
              </w:rPr>
            </w:pPr>
            <w:r w:rsidRPr="00B23B01">
              <w:rPr>
                <w:sz w:val="20"/>
                <w:szCs w:val="20"/>
              </w:rPr>
              <w:t>(</w:t>
            </w:r>
            <w:r w:rsidRPr="00B23B01">
              <w:rPr>
                <w:sz w:val="20"/>
                <w:szCs w:val="20"/>
              </w:rPr>
              <w:noBreakHyphen/>
              <w:t xml:space="preserve">12.0, </w:t>
            </w:r>
            <w:r w:rsidRPr="00B23B01">
              <w:rPr>
                <w:sz w:val="20"/>
                <w:szCs w:val="20"/>
              </w:rPr>
              <w:noBreakHyphen/>
            </w:r>
            <w:r w:rsidR="00BE6C68" w:rsidRPr="00B23B01">
              <w:rPr>
                <w:sz w:val="20"/>
                <w:szCs w:val="20"/>
              </w:rPr>
              <w:t>0.7)</w:t>
            </w:r>
          </w:p>
        </w:tc>
        <w:tc>
          <w:tcPr>
            <w:tcW w:w="540" w:type="dxa"/>
            <w:gridSpan w:val="2"/>
            <w:shd w:val="clear" w:color="auto" w:fill="auto"/>
          </w:tcPr>
          <w:p w:rsidR="00BE6C68" w:rsidRPr="00B23B01" w:rsidRDefault="00BE6C68" w:rsidP="00C23AF3">
            <w:pPr>
              <w:jc w:val="center"/>
              <w:rPr>
                <w:sz w:val="20"/>
                <w:szCs w:val="20"/>
              </w:rPr>
            </w:pPr>
            <w:r w:rsidRPr="00B23B01">
              <w:rPr>
                <w:sz w:val="20"/>
                <w:szCs w:val="20"/>
              </w:rPr>
              <w:t>7</w:t>
            </w:r>
          </w:p>
          <w:p w:rsidR="00BE6C68" w:rsidRPr="00B23B01" w:rsidRDefault="00BE6C68" w:rsidP="00C23AF3">
            <w:pPr>
              <w:jc w:val="center"/>
              <w:rPr>
                <w:sz w:val="20"/>
                <w:szCs w:val="20"/>
              </w:rPr>
            </w:pPr>
            <w:r w:rsidRPr="00B23B01">
              <w:rPr>
                <w:sz w:val="20"/>
                <w:szCs w:val="20"/>
              </w:rPr>
              <w:t>8</w:t>
            </w:r>
          </w:p>
        </w:tc>
        <w:tc>
          <w:tcPr>
            <w:tcW w:w="90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1.6</w:t>
            </w:r>
          </w:p>
          <w:p w:rsidR="00BE6C68" w:rsidRPr="00B23B01" w:rsidRDefault="00355A60" w:rsidP="00C23AF3">
            <w:pPr>
              <w:jc w:val="center"/>
              <w:rPr>
                <w:sz w:val="20"/>
                <w:szCs w:val="20"/>
              </w:rPr>
            </w:pPr>
            <w:r w:rsidRPr="00B23B01">
              <w:rPr>
                <w:sz w:val="20"/>
                <w:szCs w:val="20"/>
              </w:rPr>
              <w:noBreakHyphen/>
            </w:r>
            <w:r w:rsidR="00BE6C68" w:rsidRPr="00B23B01">
              <w:rPr>
                <w:sz w:val="20"/>
                <w:szCs w:val="20"/>
              </w:rPr>
              <w:t>7.7</w:t>
            </w:r>
          </w:p>
        </w:tc>
        <w:tc>
          <w:tcPr>
            <w:tcW w:w="117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6.1</w:t>
            </w:r>
          </w:p>
          <w:p w:rsidR="00BE6C68" w:rsidRPr="00B23B01" w:rsidRDefault="00355A60" w:rsidP="00C23AF3">
            <w:pPr>
              <w:jc w:val="center"/>
              <w:rPr>
                <w:sz w:val="20"/>
                <w:szCs w:val="20"/>
              </w:rPr>
            </w:pPr>
            <w:r w:rsidRPr="00B23B01">
              <w:rPr>
                <w:sz w:val="20"/>
                <w:szCs w:val="20"/>
              </w:rPr>
              <w:t>(</w:t>
            </w:r>
            <w:r w:rsidRPr="00B23B01">
              <w:rPr>
                <w:sz w:val="20"/>
                <w:szCs w:val="20"/>
              </w:rPr>
              <w:noBreakHyphen/>
            </w:r>
            <w:r w:rsidR="00BE6C68" w:rsidRPr="00B23B01">
              <w:rPr>
                <w:sz w:val="20"/>
                <w:szCs w:val="20"/>
              </w:rPr>
              <w:t>15.7, 3.4)</w:t>
            </w:r>
          </w:p>
        </w:tc>
        <w:tc>
          <w:tcPr>
            <w:tcW w:w="450" w:type="dxa"/>
            <w:shd w:val="clear" w:color="auto" w:fill="auto"/>
          </w:tcPr>
          <w:p w:rsidR="00BE6C68" w:rsidRPr="00B23B01" w:rsidRDefault="00BE6C68" w:rsidP="00C23AF3">
            <w:pPr>
              <w:jc w:val="center"/>
              <w:rPr>
                <w:sz w:val="20"/>
                <w:szCs w:val="20"/>
              </w:rPr>
            </w:pPr>
            <w:r w:rsidRPr="00B23B01">
              <w:rPr>
                <w:sz w:val="20"/>
                <w:szCs w:val="20"/>
              </w:rPr>
              <w:t>8</w:t>
            </w:r>
          </w:p>
          <w:p w:rsidR="00BE6C68" w:rsidRPr="00B23B01" w:rsidRDefault="00BE6C68" w:rsidP="00C23AF3">
            <w:pPr>
              <w:jc w:val="center"/>
              <w:rPr>
                <w:sz w:val="20"/>
                <w:szCs w:val="20"/>
              </w:rPr>
            </w:pPr>
            <w:r w:rsidRPr="00B23B01">
              <w:rPr>
                <w:sz w:val="20"/>
                <w:szCs w:val="20"/>
              </w:rPr>
              <w:t>8</w:t>
            </w:r>
          </w:p>
        </w:tc>
        <w:tc>
          <w:tcPr>
            <w:tcW w:w="72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1.0</w:t>
            </w:r>
          </w:p>
          <w:p w:rsidR="00BE6C68" w:rsidRPr="00B23B01" w:rsidRDefault="00355A60" w:rsidP="00C23AF3">
            <w:pPr>
              <w:jc w:val="center"/>
              <w:rPr>
                <w:sz w:val="20"/>
                <w:szCs w:val="20"/>
              </w:rPr>
            </w:pPr>
            <w:r w:rsidRPr="00B23B01">
              <w:rPr>
                <w:sz w:val="20"/>
                <w:szCs w:val="20"/>
              </w:rPr>
              <w:noBreakHyphen/>
            </w:r>
            <w:r w:rsidR="00BE6C68" w:rsidRPr="00B23B01">
              <w:rPr>
                <w:sz w:val="20"/>
                <w:szCs w:val="20"/>
              </w:rPr>
              <w:t>26.6</w:t>
            </w:r>
          </w:p>
        </w:tc>
        <w:tc>
          <w:tcPr>
            <w:tcW w:w="135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27.6</w:t>
            </w:r>
          </w:p>
          <w:p w:rsidR="00BE6C68" w:rsidRPr="00B23B01" w:rsidRDefault="00355A60" w:rsidP="00C23AF3">
            <w:pPr>
              <w:jc w:val="center"/>
              <w:rPr>
                <w:sz w:val="20"/>
                <w:szCs w:val="20"/>
              </w:rPr>
            </w:pPr>
            <w:r w:rsidRPr="00B23B01">
              <w:rPr>
                <w:sz w:val="20"/>
                <w:szCs w:val="20"/>
              </w:rPr>
              <w:t>(</w:t>
            </w:r>
            <w:r w:rsidRPr="00B23B01">
              <w:rPr>
                <w:sz w:val="20"/>
                <w:szCs w:val="20"/>
              </w:rPr>
              <w:noBreakHyphen/>
              <w:t xml:space="preserve">37.2, </w:t>
            </w:r>
            <w:r w:rsidRPr="00B23B01">
              <w:rPr>
                <w:sz w:val="20"/>
                <w:szCs w:val="20"/>
              </w:rPr>
              <w:noBreakHyphen/>
            </w:r>
            <w:r w:rsidR="00BE6C68" w:rsidRPr="00B23B01">
              <w:rPr>
                <w:sz w:val="20"/>
                <w:szCs w:val="20"/>
              </w:rPr>
              <w:t>18.1)</w:t>
            </w:r>
          </w:p>
        </w:tc>
      </w:tr>
      <w:tr w:rsidR="003538E8" w:rsidRPr="0013645C" w:rsidTr="00B23B01">
        <w:trPr>
          <w:trHeight w:val="552"/>
        </w:trPr>
        <w:tc>
          <w:tcPr>
            <w:tcW w:w="1170" w:type="dxa"/>
            <w:shd w:val="clear" w:color="auto" w:fill="auto"/>
          </w:tcPr>
          <w:p w:rsidR="00BE6C68" w:rsidRPr="00B23B01" w:rsidRDefault="00BE6C68" w:rsidP="00355A60">
            <w:pPr>
              <w:rPr>
                <w:sz w:val="20"/>
                <w:szCs w:val="20"/>
              </w:rPr>
            </w:pPr>
            <w:r w:rsidRPr="00B23B01">
              <w:rPr>
                <w:b/>
                <w:bCs/>
                <w:sz w:val="20"/>
                <w:szCs w:val="20"/>
              </w:rPr>
              <w:t>12</w:t>
            </w:r>
            <w:r w:rsidR="00355A60" w:rsidRPr="00B23B01">
              <w:rPr>
                <w:b/>
                <w:bCs/>
                <w:sz w:val="20"/>
                <w:szCs w:val="20"/>
              </w:rPr>
              <w:noBreakHyphen/>
            </w:r>
            <w:r w:rsidRPr="00B23B01">
              <w:rPr>
                <w:b/>
                <w:bCs/>
                <w:sz w:val="20"/>
                <w:szCs w:val="20"/>
              </w:rPr>
              <w:t>17</w:t>
            </w: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1</w:t>
            </w:r>
          </w:p>
          <w:p w:rsidR="00BE6C68" w:rsidRPr="00B23B01" w:rsidRDefault="00BE6C68" w:rsidP="00C23AF3">
            <w:pPr>
              <w:jc w:val="center"/>
              <w:rPr>
                <w:sz w:val="20"/>
                <w:szCs w:val="20"/>
              </w:rPr>
            </w:pPr>
            <w:r w:rsidRPr="00B23B01">
              <w:rPr>
                <w:sz w:val="20"/>
                <w:szCs w:val="20"/>
              </w:rPr>
              <w:t>1</w:t>
            </w:r>
          </w:p>
        </w:tc>
        <w:tc>
          <w:tcPr>
            <w:tcW w:w="720" w:type="dxa"/>
            <w:shd w:val="clear" w:color="auto" w:fill="auto"/>
            <w:vAlign w:val="center"/>
          </w:tcPr>
          <w:p w:rsidR="00BE6C68" w:rsidRPr="00B23B01" w:rsidRDefault="00BE6C68" w:rsidP="00C23AF3">
            <w:pPr>
              <w:jc w:val="center"/>
              <w:rPr>
                <w:sz w:val="20"/>
                <w:szCs w:val="20"/>
              </w:rPr>
            </w:pPr>
            <w:r w:rsidRPr="00B23B01">
              <w:rPr>
                <w:sz w:val="20"/>
                <w:szCs w:val="20"/>
              </w:rPr>
              <w:t>---</w:t>
            </w:r>
          </w:p>
        </w:tc>
        <w:tc>
          <w:tcPr>
            <w:tcW w:w="1260" w:type="dxa"/>
            <w:shd w:val="clear" w:color="auto" w:fill="auto"/>
            <w:vAlign w:val="center"/>
          </w:tcPr>
          <w:p w:rsidR="00BE6C68" w:rsidRPr="00B23B01" w:rsidRDefault="00BE6C68" w:rsidP="00C23AF3">
            <w:pPr>
              <w:jc w:val="center"/>
              <w:rPr>
                <w:sz w:val="20"/>
                <w:szCs w:val="20"/>
              </w:rPr>
            </w:pPr>
            <w:r w:rsidRPr="00B23B01">
              <w:rPr>
                <w:sz w:val="20"/>
                <w:szCs w:val="20"/>
              </w:rPr>
              <w:t>---</w:t>
            </w:r>
          </w:p>
        </w:tc>
        <w:tc>
          <w:tcPr>
            <w:tcW w:w="540" w:type="dxa"/>
            <w:gridSpan w:val="2"/>
            <w:shd w:val="clear" w:color="auto" w:fill="auto"/>
            <w:vAlign w:val="center"/>
          </w:tcPr>
          <w:p w:rsidR="00BE6C68" w:rsidRPr="00B23B01" w:rsidRDefault="00BE6C68" w:rsidP="00C23AF3">
            <w:pPr>
              <w:autoSpaceDE w:val="0"/>
              <w:autoSpaceDN w:val="0"/>
              <w:adjustRightInd w:val="0"/>
              <w:jc w:val="center"/>
              <w:rPr>
                <w:sz w:val="20"/>
                <w:szCs w:val="20"/>
              </w:rPr>
            </w:pPr>
            <w:r w:rsidRPr="00B23B01">
              <w:rPr>
                <w:sz w:val="20"/>
                <w:szCs w:val="20"/>
              </w:rPr>
              <w:t>1</w:t>
            </w:r>
          </w:p>
          <w:p w:rsidR="00BE6C68" w:rsidRPr="00B23B01" w:rsidRDefault="00BE6C68" w:rsidP="00C23AF3">
            <w:pPr>
              <w:jc w:val="center"/>
              <w:rPr>
                <w:sz w:val="20"/>
                <w:szCs w:val="20"/>
              </w:rPr>
            </w:pPr>
            <w:r w:rsidRPr="00B23B01">
              <w:rPr>
                <w:sz w:val="20"/>
                <w:szCs w:val="20"/>
              </w:rPr>
              <w:t>1</w:t>
            </w:r>
          </w:p>
        </w:tc>
        <w:tc>
          <w:tcPr>
            <w:tcW w:w="900" w:type="dxa"/>
            <w:shd w:val="clear" w:color="auto" w:fill="auto"/>
            <w:vAlign w:val="center"/>
          </w:tcPr>
          <w:p w:rsidR="00BE6C68" w:rsidRPr="00B23B01" w:rsidRDefault="00BE6C68" w:rsidP="00C23AF3">
            <w:pPr>
              <w:jc w:val="center"/>
              <w:rPr>
                <w:sz w:val="20"/>
                <w:szCs w:val="20"/>
              </w:rPr>
            </w:pPr>
            <w:r w:rsidRPr="00B23B01">
              <w:rPr>
                <w:sz w:val="20"/>
                <w:szCs w:val="20"/>
              </w:rPr>
              <w:t>---</w:t>
            </w:r>
          </w:p>
        </w:tc>
        <w:tc>
          <w:tcPr>
            <w:tcW w:w="1170" w:type="dxa"/>
            <w:shd w:val="clear" w:color="auto" w:fill="auto"/>
            <w:vAlign w:val="center"/>
          </w:tcPr>
          <w:p w:rsidR="00BE6C68" w:rsidRPr="00B23B01" w:rsidRDefault="00BE6C68" w:rsidP="00C23AF3">
            <w:pPr>
              <w:jc w:val="center"/>
              <w:rPr>
                <w:sz w:val="20"/>
                <w:szCs w:val="20"/>
              </w:rPr>
            </w:pPr>
            <w:r w:rsidRPr="00B23B01">
              <w:rPr>
                <w:sz w:val="20"/>
                <w:szCs w:val="20"/>
              </w:rPr>
              <w:t>---</w:t>
            </w:r>
          </w:p>
        </w:tc>
        <w:tc>
          <w:tcPr>
            <w:tcW w:w="450" w:type="dxa"/>
            <w:shd w:val="clear" w:color="auto" w:fill="auto"/>
            <w:vAlign w:val="center"/>
          </w:tcPr>
          <w:p w:rsidR="00BE6C68" w:rsidRPr="00B23B01" w:rsidRDefault="00BE6C68" w:rsidP="00C23AF3">
            <w:pPr>
              <w:autoSpaceDE w:val="0"/>
              <w:autoSpaceDN w:val="0"/>
              <w:adjustRightInd w:val="0"/>
              <w:jc w:val="center"/>
              <w:rPr>
                <w:sz w:val="20"/>
                <w:szCs w:val="20"/>
              </w:rPr>
            </w:pPr>
            <w:r w:rsidRPr="00B23B01">
              <w:rPr>
                <w:sz w:val="20"/>
                <w:szCs w:val="20"/>
              </w:rPr>
              <w:t>1</w:t>
            </w:r>
          </w:p>
          <w:p w:rsidR="00BE6C68" w:rsidRPr="00B23B01" w:rsidRDefault="00BE6C68" w:rsidP="00C23AF3">
            <w:pPr>
              <w:jc w:val="center"/>
              <w:rPr>
                <w:sz w:val="20"/>
                <w:szCs w:val="20"/>
              </w:rPr>
            </w:pPr>
            <w:r w:rsidRPr="00B23B01">
              <w:rPr>
                <w:sz w:val="20"/>
                <w:szCs w:val="20"/>
              </w:rPr>
              <w:t>1</w:t>
            </w:r>
          </w:p>
        </w:tc>
        <w:tc>
          <w:tcPr>
            <w:tcW w:w="720" w:type="dxa"/>
            <w:shd w:val="clear" w:color="auto" w:fill="auto"/>
            <w:vAlign w:val="center"/>
          </w:tcPr>
          <w:p w:rsidR="00BE6C68" w:rsidRPr="00B23B01" w:rsidRDefault="00BE6C68" w:rsidP="00C23AF3">
            <w:pPr>
              <w:jc w:val="center"/>
              <w:rPr>
                <w:sz w:val="20"/>
                <w:szCs w:val="20"/>
              </w:rPr>
            </w:pPr>
            <w:r w:rsidRPr="00B23B01">
              <w:rPr>
                <w:sz w:val="20"/>
                <w:szCs w:val="20"/>
              </w:rPr>
              <w:t>---</w:t>
            </w:r>
          </w:p>
        </w:tc>
        <w:tc>
          <w:tcPr>
            <w:tcW w:w="1350" w:type="dxa"/>
            <w:shd w:val="clear" w:color="auto" w:fill="auto"/>
            <w:vAlign w:val="center"/>
          </w:tcPr>
          <w:p w:rsidR="00BE6C68" w:rsidRPr="00B23B01" w:rsidRDefault="00BE6C68" w:rsidP="00C23AF3">
            <w:pPr>
              <w:jc w:val="center"/>
              <w:rPr>
                <w:sz w:val="20"/>
                <w:szCs w:val="20"/>
              </w:rPr>
            </w:pPr>
            <w:r w:rsidRPr="00B23B01">
              <w:rPr>
                <w:sz w:val="20"/>
                <w:szCs w:val="20"/>
              </w:rPr>
              <w:t>---</w:t>
            </w:r>
          </w:p>
        </w:tc>
      </w:tr>
      <w:tr w:rsidR="003538E8" w:rsidRPr="0013645C" w:rsidTr="00B23B01">
        <w:trPr>
          <w:trHeight w:val="552"/>
        </w:trPr>
        <w:tc>
          <w:tcPr>
            <w:tcW w:w="1170" w:type="dxa"/>
            <w:shd w:val="clear" w:color="auto" w:fill="auto"/>
          </w:tcPr>
          <w:p w:rsidR="00BE6C68" w:rsidRPr="00B23B01" w:rsidRDefault="00BE6C68" w:rsidP="00C23AF3">
            <w:pPr>
              <w:rPr>
                <w:sz w:val="20"/>
                <w:szCs w:val="20"/>
              </w:rPr>
            </w:pPr>
            <w:r w:rsidRPr="00B23B01">
              <w:rPr>
                <w:b/>
                <w:bCs/>
                <w:sz w:val="20"/>
                <w:szCs w:val="20"/>
              </w:rPr>
              <w:t>≥18</w:t>
            </w: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26</w:t>
            </w:r>
          </w:p>
          <w:p w:rsidR="00BE6C68" w:rsidRPr="00B23B01" w:rsidRDefault="00BE6C68" w:rsidP="00C23AF3">
            <w:pPr>
              <w:jc w:val="center"/>
              <w:rPr>
                <w:sz w:val="20"/>
                <w:szCs w:val="20"/>
              </w:rPr>
            </w:pPr>
            <w:r w:rsidRPr="00B23B01">
              <w:rPr>
                <w:sz w:val="20"/>
                <w:szCs w:val="20"/>
              </w:rPr>
              <w:t>24</w:t>
            </w:r>
          </w:p>
        </w:tc>
        <w:tc>
          <w:tcPr>
            <w:tcW w:w="72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0.5</w:t>
            </w:r>
          </w:p>
          <w:p w:rsidR="00BE6C68" w:rsidRPr="00B23B01" w:rsidRDefault="00BE6C68" w:rsidP="00C23AF3">
            <w:pPr>
              <w:jc w:val="center"/>
              <w:rPr>
                <w:sz w:val="20"/>
                <w:szCs w:val="20"/>
              </w:rPr>
            </w:pPr>
            <w:r w:rsidRPr="00B23B01">
              <w:rPr>
                <w:sz w:val="20"/>
                <w:szCs w:val="20"/>
              </w:rPr>
              <w:t>4.5</w:t>
            </w:r>
          </w:p>
        </w:tc>
        <w:tc>
          <w:tcPr>
            <w:tcW w:w="126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5.0</w:t>
            </w:r>
          </w:p>
          <w:p w:rsidR="00BE6C68" w:rsidRPr="00B23B01" w:rsidRDefault="00BE6C68" w:rsidP="00C23AF3">
            <w:pPr>
              <w:jc w:val="center"/>
              <w:rPr>
                <w:sz w:val="20"/>
                <w:szCs w:val="20"/>
              </w:rPr>
            </w:pPr>
            <w:r w:rsidRPr="00B23B01">
              <w:rPr>
                <w:sz w:val="20"/>
                <w:szCs w:val="20"/>
              </w:rPr>
              <w:t>(1.1, 8.8)</w:t>
            </w:r>
          </w:p>
        </w:tc>
        <w:tc>
          <w:tcPr>
            <w:tcW w:w="540" w:type="dxa"/>
            <w:gridSpan w:val="2"/>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26</w:t>
            </w:r>
          </w:p>
          <w:p w:rsidR="00BE6C68" w:rsidRPr="00B23B01" w:rsidRDefault="00BE6C68" w:rsidP="00C23AF3">
            <w:pPr>
              <w:jc w:val="center"/>
              <w:rPr>
                <w:sz w:val="20"/>
                <w:szCs w:val="20"/>
              </w:rPr>
            </w:pPr>
            <w:r w:rsidRPr="00B23B01">
              <w:rPr>
                <w:sz w:val="20"/>
                <w:szCs w:val="20"/>
              </w:rPr>
              <w:t>24</w:t>
            </w:r>
          </w:p>
        </w:tc>
        <w:tc>
          <w:tcPr>
            <w:tcW w:w="90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0.5</w:t>
            </w:r>
          </w:p>
          <w:p w:rsidR="00BE6C68" w:rsidRPr="00B23B01" w:rsidRDefault="00BE6C68" w:rsidP="00C23AF3">
            <w:pPr>
              <w:jc w:val="center"/>
              <w:rPr>
                <w:sz w:val="20"/>
                <w:szCs w:val="20"/>
              </w:rPr>
            </w:pPr>
            <w:r w:rsidRPr="00B23B01">
              <w:rPr>
                <w:sz w:val="20"/>
                <w:szCs w:val="20"/>
              </w:rPr>
              <w:t>12.2</w:t>
            </w:r>
          </w:p>
        </w:tc>
        <w:tc>
          <w:tcPr>
            <w:tcW w:w="117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12.6</w:t>
            </w:r>
          </w:p>
          <w:p w:rsidR="00BE6C68" w:rsidRPr="00B23B01" w:rsidRDefault="00BE6C68" w:rsidP="00C23AF3">
            <w:pPr>
              <w:jc w:val="center"/>
              <w:rPr>
                <w:sz w:val="20"/>
                <w:szCs w:val="20"/>
              </w:rPr>
            </w:pPr>
            <w:r w:rsidRPr="00B23B01">
              <w:rPr>
                <w:sz w:val="20"/>
                <w:szCs w:val="20"/>
              </w:rPr>
              <w:t>(5.0, 20.3)</w:t>
            </w:r>
          </w:p>
        </w:tc>
        <w:tc>
          <w:tcPr>
            <w:tcW w:w="45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26</w:t>
            </w:r>
          </w:p>
          <w:p w:rsidR="00BE6C68" w:rsidRPr="00B23B01" w:rsidRDefault="00BE6C68" w:rsidP="00C23AF3">
            <w:pPr>
              <w:jc w:val="center"/>
              <w:rPr>
                <w:sz w:val="20"/>
                <w:szCs w:val="20"/>
              </w:rPr>
            </w:pPr>
            <w:r w:rsidRPr="00B23B01">
              <w:rPr>
                <w:sz w:val="20"/>
                <w:szCs w:val="20"/>
              </w:rPr>
              <w:t>23</w:t>
            </w:r>
          </w:p>
        </w:tc>
        <w:tc>
          <w:tcPr>
            <w:tcW w:w="72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4.0</w:t>
            </w:r>
          </w:p>
          <w:p w:rsidR="00BE6C68" w:rsidRPr="00B23B01" w:rsidRDefault="00355A60" w:rsidP="00C23AF3">
            <w:pPr>
              <w:jc w:val="center"/>
              <w:rPr>
                <w:sz w:val="20"/>
                <w:szCs w:val="20"/>
              </w:rPr>
            </w:pPr>
            <w:r w:rsidRPr="00B23B01">
              <w:rPr>
                <w:sz w:val="20"/>
                <w:szCs w:val="20"/>
              </w:rPr>
              <w:noBreakHyphen/>
            </w:r>
            <w:r w:rsidR="00BE6C68" w:rsidRPr="00B23B01">
              <w:rPr>
                <w:sz w:val="20"/>
                <w:szCs w:val="20"/>
              </w:rPr>
              <w:t>25.9</w:t>
            </w:r>
          </w:p>
        </w:tc>
        <w:tc>
          <w:tcPr>
            <w:tcW w:w="135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21.9</w:t>
            </w:r>
          </w:p>
          <w:p w:rsidR="00BE6C68" w:rsidRPr="00B23B01" w:rsidRDefault="00BE6C68" w:rsidP="00355A60">
            <w:pPr>
              <w:jc w:val="center"/>
              <w:rPr>
                <w:sz w:val="20"/>
                <w:szCs w:val="20"/>
              </w:rPr>
            </w:pPr>
            <w:r w:rsidRPr="00B23B01">
              <w:rPr>
                <w:sz w:val="20"/>
                <w:szCs w:val="20"/>
              </w:rPr>
              <w:t>(</w:t>
            </w:r>
            <w:r w:rsidR="00355A60" w:rsidRPr="00B23B01">
              <w:rPr>
                <w:sz w:val="20"/>
                <w:szCs w:val="20"/>
              </w:rPr>
              <w:noBreakHyphen/>
            </w:r>
            <w:r w:rsidRPr="00B23B01">
              <w:rPr>
                <w:sz w:val="20"/>
                <w:szCs w:val="20"/>
              </w:rPr>
              <w:t xml:space="preserve">26.5, </w:t>
            </w:r>
            <w:r w:rsidR="00355A60" w:rsidRPr="00B23B01">
              <w:rPr>
                <w:sz w:val="20"/>
                <w:szCs w:val="20"/>
              </w:rPr>
              <w:noBreakHyphen/>
            </w:r>
            <w:r w:rsidRPr="00B23B01">
              <w:rPr>
                <w:sz w:val="20"/>
                <w:szCs w:val="20"/>
              </w:rPr>
              <w:t>17.3)</w:t>
            </w:r>
          </w:p>
        </w:tc>
      </w:tr>
      <w:tr w:rsidR="003538E8" w:rsidRPr="0013645C" w:rsidTr="00050743">
        <w:trPr>
          <w:trHeight w:val="20"/>
        </w:trPr>
        <w:tc>
          <w:tcPr>
            <w:tcW w:w="9810" w:type="dxa"/>
            <w:gridSpan w:val="12"/>
            <w:shd w:val="clear" w:color="auto" w:fill="auto"/>
          </w:tcPr>
          <w:p w:rsidR="00BE6C68" w:rsidRPr="00B23B01" w:rsidRDefault="00BE6C68" w:rsidP="00355A60">
            <w:pPr>
              <w:rPr>
                <w:sz w:val="20"/>
                <w:szCs w:val="20"/>
              </w:rPr>
            </w:pPr>
            <w:r w:rsidRPr="00B23B01">
              <w:rPr>
                <w:b/>
                <w:bCs/>
                <w:i/>
                <w:iCs/>
                <w:sz w:val="20"/>
                <w:szCs w:val="20"/>
              </w:rPr>
              <w:t>Subgroup by Poly</w:t>
            </w:r>
            <w:r w:rsidR="00355A60" w:rsidRPr="00B23B01">
              <w:rPr>
                <w:b/>
                <w:bCs/>
                <w:i/>
                <w:iCs/>
                <w:sz w:val="20"/>
                <w:szCs w:val="20"/>
              </w:rPr>
              <w:noBreakHyphen/>
            </w:r>
            <w:r w:rsidRPr="00B23B01">
              <w:rPr>
                <w:b/>
                <w:bCs/>
                <w:i/>
                <w:iCs/>
                <w:sz w:val="20"/>
                <w:szCs w:val="20"/>
              </w:rPr>
              <w:t>T Status</w:t>
            </w:r>
            <w:r w:rsidRPr="00B23B01">
              <w:rPr>
                <w:b/>
                <w:bCs/>
                <w:iCs/>
                <w:sz w:val="20"/>
                <w:szCs w:val="20"/>
                <w:vertAlign w:val="superscript"/>
              </w:rPr>
              <w:t>†</w:t>
            </w:r>
          </w:p>
        </w:tc>
      </w:tr>
      <w:tr w:rsidR="003538E8" w:rsidRPr="0013645C" w:rsidTr="00B23B01">
        <w:trPr>
          <w:trHeight w:val="552"/>
        </w:trPr>
        <w:tc>
          <w:tcPr>
            <w:tcW w:w="1170" w:type="dxa"/>
            <w:shd w:val="clear" w:color="auto" w:fill="auto"/>
          </w:tcPr>
          <w:p w:rsidR="00BE6C68" w:rsidRPr="00B23B01" w:rsidRDefault="00BE6C68" w:rsidP="00C23AF3">
            <w:pPr>
              <w:rPr>
                <w:sz w:val="20"/>
                <w:szCs w:val="20"/>
              </w:rPr>
            </w:pPr>
            <w:r w:rsidRPr="00B23B01">
              <w:rPr>
                <w:b/>
                <w:bCs/>
                <w:sz w:val="20"/>
                <w:szCs w:val="20"/>
              </w:rPr>
              <w:t>5T</w:t>
            </w: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24</w:t>
            </w:r>
          </w:p>
          <w:p w:rsidR="00BE6C68" w:rsidRPr="00B23B01" w:rsidRDefault="00BE6C68" w:rsidP="00C23AF3">
            <w:pPr>
              <w:jc w:val="center"/>
              <w:rPr>
                <w:sz w:val="20"/>
                <w:szCs w:val="20"/>
              </w:rPr>
            </w:pPr>
            <w:r w:rsidRPr="00B23B01">
              <w:rPr>
                <w:sz w:val="20"/>
                <w:szCs w:val="20"/>
              </w:rPr>
              <w:t>14</w:t>
            </w:r>
          </w:p>
        </w:tc>
        <w:tc>
          <w:tcPr>
            <w:tcW w:w="72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0.7</w:t>
            </w:r>
          </w:p>
          <w:p w:rsidR="00BE6C68" w:rsidRPr="00B23B01" w:rsidRDefault="00BE6C68" w:rsidP="00C23AF3">
            <w:pPr>
              <w:jc w:val="center"/>
              <w:rPr>
                <w:sz w:val="20"/>
                <w:szCs w:val="20"/>
              </w:rPr>
            </w:pPr>
            <w:r w:rsidRPr="00B23B01">
              <w:rPr>
                <w:sz w:val="20"/>
                <w:szCs w:val="20"/>
              </w:rPr>
              <w:t>6.0</w:t>
            </w:r>
          </w:p>
        </w:tc>
        <w:tc>
          <w:tcPr>
            <w:tcW w:w="126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5.3</w:t>
            </w:r>
          </w:p>
          <w:p w:rsidR="00BE6C68" w:rsidRPr="00B23B01" w:rsidRDefault="00BE6C68" w:rsidP="00C23AF3">
            <w:pPr>
              <w:jc w:val="center"/>
              <w:rPr>
                <w:sz w:val="20"/>
                <w:szCs w:val="20"/>
              </w:rPr>
            </w:pPr>
            <w:r w:rsidRPr="00B23B01">
              <w:rPr>
                <w:sz w:val="20"/>
                <w:szCs w:val="20"/>
              </w:rPr>
              <w:t>(1.3, 9.3)</w:t>
            </w:r>
          </w:p>
        </w:tc>
        <w:tc>
          <w:tcPr>
            <w:tcW w:w="540" w:type="dxa"/>
            <w:gridSpan w:val="2"/>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24</w:t>
            </w:r>
          </w:p>
          <w:p w:rsidR="00BE6C68" w:rsidRPr="00B23B01" w:rsidRDefault="00BE6C68" w:rsidP="00C23AF3">
            <w:pPr>
              <w:jc w:val="center"/>
              <w:rPr>
                <w:sz w:val="20"/>
                <w:szCs w:val="20"/>
              </w:rPr>
            </w:pPr>
            <w:r w:rsidRPr="00B23B01">
              <w:rPr>
                <w:sz w:val="20"/>
                <w:szCs w:val="20"/>
              </w:rPr>
              <w:t>14</w:t>
            </w:r>
          </w:p>
        </w:tc>
        <w:tc>
          <w:tcPr>
            <w:tcW w:w="90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0.6</w:t>
            </w:r>
          </w:p>
          <w:p w:rsidR="00BE6C68" w:rsidRPr="00B23B01" w:rsidRDefault="00BE6C68" w:rsidP="00C23AF3">
            <w:pPr>
              <w:jc w:val="center"/>
              <w:rPr>
                <w:sz w:val="20"/>
                <w:szCs w:val="20"/>
              </w:rPr>
            </w:pPr>
            <w:r w:rsidRPr="00B23B01">
              <w:rPr>
                <w:sz w:val="20"/>
                <w:szCs w:val="20"/>
              </w:rPr>
              <w:t>14.7</w:t>
            </w:r>
          </w:p>
        </w:tc>
        <w:tc>
          <w:tcPr>
            <w:tcW w:w="117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15.3</w:t>
            </w:r>
          </w:p>
          <w:p w:rsidR="00BE6C68" w:rsidRPr="00B23B01" w:rsidRDefault="00BE6C68" w:rsidP="00C23AF3">
            <w:pPr>
              <w:jc w:val="center"/>
              <w:rPr>
                <w:sz w:val="20"/>
                <w:szCs w:val="20"/>
              </w:rPr>
            </w:pPr>
            <w:r w:rsidRPr="00B23B01">
              <w:rPr>
                <w:sz w:val="20"/>
                <w:szCs w:val="20"/>
              </w:rPr>
              <w:t>(7.7, 23.0)</w:t>
            </w:r>
          </w:p>
        </w:tc>
        <w:tc>
          <w:tcPr>
            <w:tcW w:w="45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24</w:t>
            </w:r>
          </w:p>
          <w:p w:rsidR="00BE6C68" w:rsidRPr="00B23B01" w:rsidRDefault="00BE6C68" w:rsidP="00C23AF3">
            <w:pPr>
              <w:jc w:val="center"/>
              <w:rPr>
                <w:sz w:val="20"/>
                <w:szCs w:val="20"/>
              </w:rPr>
            </w:pPr>
            <w:r w:rsidRPr="00B23B01">
              <w:rPr>
                <w:sz w:val="20"/>
                <w:szCs w:val="20"/>
              </w:rPr>
              <w:t>13</w:t>
            </w:r>
          </w:p>
        </w:tc>
        <w:tc>
          <w:tcPr>
            <w:tcW w:w="72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4.6</w:t>
            </w:r>
          </w:p>
          <w:p w:rsidR="00BE6C68" w:rsidRPr="00B23B01" w:rsidRDefault="00F00A14" w:rsidP="00C23AF3">
            <w:pPr>
              <w:jc w:val="center"/>
              <w:rPr>
                <w:sz w:val="20"/>
                <w:szCs w:val="20"/>
              </w:rPr>
            </w:pPr>
            <w:r w:rsidRPr="00B23B01">
              <w:rPr>
                <w:sz w:val="20"/>
                <w:szCs w:val="20"/>
              </w:rPr>
              <w:noBreakHyphen/>
            </w:r>
            <w:r w:rsidR="00BE6C68" w:rsidRPr="00B23B01">
              <w:rPr>
                <w:sz w:val="20"/>
                <w:szCs w:val="20"/>
              </w:rPr>
              <w:t>28.7</w:t>
            </w:r>
          </w:p>
        </w:tc>
        <w:tc>
          <w:tcPr>
            <w:tcW w:w="135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24.2</w:t>
            </w:r>
          </w:p>
          <w:p w:rsidR="00BE6C68" w:rsidRPr="00B23B01" w:rsidRDefault="00F00A14" w:rsidP="00C23AF3">
            <w:pPr>
              <w:jc w:val="center"/>
              <w:rPr>
                <w:sz w:val="20"/>
                <w:szCs w:val="20"/>
              </w:rPr>
            </w:pPr>
            <w:r w:rsidRPr="00B23B01">
              <w:rPr>
                <w:sz w:val="20"/>
                <w:szCs w:val="20"/>
              </w:rPr>
              <w:t>(</w:t>
            </w:r>
            <w:r w:rsidRPr="00B23B01">
              <w:rPr>
                <w:sz w:val="20"/>
                <w:szCs w:val="20"/>
              </w:rPr>
              <w:noBreakHyphen/>
              <w:t xml:space="preserve">30.2, </w:t>
            </w:r>
            <w:r w:rsidRPr="00B23B01">
              <w:rPr>
                <w:sz w:val="20"/>
                <w:szCs w:val="20"/>
              </w:rPr>
              <w:noBreakHyphen/>
            </w:r>
            <w:r w:rsidR="00BE6C68" w:rsidRPr="00B23B01">
              <w:rPr>
                <w:sz w:val="20"/>
                <w:szCs w:val="20"/>
              </w:rPr>
              <w:t>18.2)</w:t>
            </w:r>
          </w:p>
        </w:tc>
      </w:tr>
      <w:tr w:rsidR="003538E8" w:rsidRPr="0013645C" w:rsidTr="00B23B01">
        <w:trPr>
          <w:trHeight w:val="552"/>
        </w:trPr>
        <w:tc>
          <w:tcPr>
            <w:tcW w:w="1170" w:type="dxa"/>
            <w:shd w:val="clear" w:color="auto" w:fill="auto"/>
          </w:tcPr>
          <w:p w:rsidR="00BE6C68" w:rsidRPr="00B23B01" w:rsidRDefault="00BE6C68" w:rsidP="00C23AF3">
            <w:pPr>
              <w:rPr>
                <w:sz w:val="20"/>
                <w:szCs w:val="20"/>
              </w:rPr>
            </w:pPr>
            <w:r w:rsidRPr="00B23B01">
              <w:rPr>
                <w:b/>
                <w:bCs/>
                <w:sz w:val="20"/>
                <w:szCs w:val="20"/>
              </w:rPr>
              <w:t>7T</w:t>
            </w: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w:t>
            </w:r>
          </w:p>
          <w:p w:rsidR="00BE6C68" w:rsidRPr="00B23B01" w:rsidRDefault="00BE6C68" w:rsidP="00C23AF3">
            <w:pPr>
              <w:jc w:val="center"/>
              <w:rPr>
                <w:sz w:val="20"/>
                <w:szCs w:val="20"/>
              </w:rPr>
            </w:pPr>
            <w:r w:rsidRPr="00B23B01">
              <w:rPr>
                <w:sz w:val="20"/>
                <w:szCs w:val="20"/>
              </w:rPr>
              <w:t>11</w:t>
            </w:r>
          </w:p>
        </w:tc>
        <w:tc>
          <w:tcPr>
            <w:tcW w:w="72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0.9</w:t>
            </w:r>
          </w:p>
          <w:p w:rsidR="00BE6C68" w:rsidRPr="00B23B01" w:rsidRDefault="00F00A14" w:rsidP="00C23AF3">
            <w:pPr>
              <w:jc w:val="center"/>
              <w:rPr>
                <w:sz w:val="20"/>
                <w:szCs w:val="20"/>
              </w:rPr>
            </w:pPr>
            <w:r w:rsidRPr="00B23B01">
              <w:rPr>
                <w:sz w:val="20"/>
                <w:szCs w:val="20"/>
              </w:rPr>
              <w:noBreakHyphen/>
            </w:r>
            <w:r w:rsidR="00BE6C68" w:rsidRPr="00B23B01">
              <w:rPr>
                <w:sz w:val="20"/>
                <w:szCs w:val="20"/>
              </w:rPr>
              <w:t>0.7</w:t>
            </w:r>
          </w:p>
        </w:tc>
        <w:tc>
          <w:tcPr>
            <w:tcW w:w="126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0.2</w:t>
            </w:r>
          </w:p>
          <w:p w:rsidR="00BE6C68" w:rsidRPr="00B23B01" w:rsidRDefault="00F00A14" w:rsidP="00C23AF3">
            <w:pPr>
              <w:jc w:val="center"/>
              <w:rPr>
                <w:sz w:val="20"/>
                <w:szCs w:val="20"/>
              </w:rPr>
            </w:pPr>
            <w:r w:rsidRPr="00B23B01">
              <w:rPr>
                <w:sz w:val="20"/>
                <w:szCs w:val="20"/>
              </w:rPr>
              <w:t>(</w:t>
            </w:r>
            <w:r w:rsidRPr="00B23B01">
              <w:rPr>
                <w:sz w:val="20"/>
                <w:szCs w:val="20"/>
              </w:rPr>
              <w:noBreakHyphen/>
            </w:r>
            <w:r w:rsidR="00BE6C68" w:rsidRPr="00B23B01">
              <w:rPr>
                <w:sz w:val="20"/>
                <w:szCs w:val="20"/>
              </w:rPr>
              <w:t>8.1, 8.5)</w:t>
            </w:r>
          </w:p>
        </w:tc>
        <w:tc>
          <w:tcPr>
            <w:tcW w:w="540" w:type="dxa"/>
            <w:gridSpan w:val="2"/>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w:t>
            </w:r>
          </w:p>
          <w:p w:rsidR="00BE6C68" w:rsidRPr="00B23B01" w:rsidRDefault="00BE6C68" w:rsidP="00C23AF3">
            <w:pPr>
              <w:jc w:val="center"/>
              <w:rPr>
                <w:sz w:val="20"/>
                <w:szCs w:val="20"/>
              </w:rPr>
            </w:pPr>
            <w:r w:rsidRPr="00B23B01">
              <w:rPr>
                <w:sz w:val="20"/>
                <w:szCs w:val="20"/>
              </w:rPr>
              <w:t>11</w:t>
            </w:r>
          </w:p>
        </w:tc>
        <w:tc>
          <w:tcPr>
            <w:tcW w:w="90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6.0</w:t>
            </w:r>
          </w:p>
          <w:p w:rsidR="00BE6C68" w:rsidRPr="00B23B01" w:rsidRDefault="00F00A14" w:rsidP="00C23AF3">
            <w:pPr>
              <w:jc w:val="center"/>
              <w:rPr>
                <w:sz w:val="20"/>
                <w:szCs w:val="20"/>
              </w:rPr>
            </w:pPr>
            <w:r w:rsidRPr="00B23B01">
              <w:rPr>
                <w:sz w:val="20"/>
                <w:szCs w:val="20"/>
              </w:rPr>
              <w:noBreakHyphen/>
            </w:r>
            <w:r w:rsidR="00BE6C68" w:rsidRPr="00B23B01">
              <w:rPr>
                <w:sz w:val="20"/>
                <w:szCs w:val="20"/>
              </w:rPr>
              <w:t>0.7</w:t>
            </w:r>
          </w:p>
        </w:tc>
        <w:tc>
          <w:tcPr>
            <w:tcW w:w="117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5.2</w:t>
            </w:r>
          </w:p>
          <w:p w:rsidR="00BE6C68" w:rsidRPr="00B23B01" w:rsidRDefault="00F00A14" w:rsidP="00C23AF3">
            <w:pPr>
              <w:autoSpaceDE w:val="0"/>
              <w:autoSpaceDN w:val="0"/>
              <w:adjustRightInd w:val="0"/>
              <w:ind w:left="-19" w:right="-36"/>
              <w:jc w:val="center"/>
              <w:rPr>
                <w:sz w:val="20"/>
                <w:szCs w:val="20"/>
              </w:rPr>
            </w:pPr>
            <w:r w:rsidRPr="00B23B01">
              <w:rPr>
                <w:sz w:val="20"/>
                <w:szCs w:val="20"/>
              </w:rPr>
              <w:t>(</w:t>
            </w:r>
            <w:r w:rsidRPr="00B23B01">
              <w:rPr>
                <w:sz w:val="20"/>
                <w:szCs w:val="20"/>
              </w:rPr>
              <w:noBreakHyphen/>
            </w:r>
            <w:r w:rsidR="00BE6C68" w:rsidRPr="00B23B01">
              <w:rPr>
                <w:sz w:val="20"/>
                <w:szCs w:val="20"/>
              </w:rPr>
              <w:t>13.0, 23.4)</w:t>
            </w:r>
          </w:p>
        </w:tc>
        <w:tc>
          <w:tcPr>
            <w:tcW w:w="45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w:t>
            </w:r>
          </w:p>
          <w:p w:rsidR="00BE6C68" w:rsidRPr="00B23B01" w:rsidRDefault="00BE6C68" w:rsidP="00C23AF3">
            <w:pPr>
              <w:jc w:val="center"/>
              <w:rPr>
                <w:sz w:val="20"/>
                <w:szCs w:val="20"/>
              </w:rPr>
            </w:pPr>
            <w:r w:rsidRPr="00B23B01">
              <w:rPr>
                <w:sz w:val="20"/>
                <w:szCs w:val="20"/>
              </w:rPr>
              <w:t>10</w:t>
            </w:r>
          </w:p>
        </w:tc>
        <w:tc>
          <w:tcPr>
            <w:tcW w:w="72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3.9</w:t>
            </w:r>
          </w:p>
          <w:p w:rsidR="00BE6C68" w:rsidRPr="00B23B01" w:rsidRDefault="00F00A14" w:rsidP="00C23AF3">
            <w:pPr>
              <w:jc w:val="center"/>
              <w:rPr>
                <w:sz w:val="20"/>
                <w:szCs w:val="20"/>
              </w:rPr>
            </w:pPr>
            <w:r w:rsidRPr="00B23B01">
              <w:rPr>
                <w:sz w:val="20"/>
                <w:szCs w:val="20"/>
              </w:rPr>
              <w:noBreakHyphen/>
            </w:r>
            <w:r w:rsidR="00BE6C68" w:rsidRPr="00B23B01">
              <w:rPr>
                <w:sz w:val="20"/>
                <w:szCs w:val="20"/>
              </w:rPr>
              <w:t>20.2</w:t>
            </w:r>
          </w:p>
        </w:tc>
        <w:tc>
          <w:tcPr>
            <w:tcW w:w="135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24.1</w:t>
            </w:r>
          </w:p>
          <w:p w:rsidR="00BE6C68" w:rsidRPr="00B23B01" w:rsidRDefault="00F00A14" w:rsidP="00C23AF3">
            <w:pPr>
              <w:jc w:val="center"/>
              <w:rPr>
                <w:sz w:val="20"/>
                <w:szCs w:val="20"/>
              </w:rPr>
            </w:pPr>
            <w:r w:rsidRPr="00B23B01">
              <w:rPr>
                <w:sz w:val="20"/>
                <w:szCs w:val="20"/>
              </w:rPr>
              <w:t>(</w:t>
            </w:r>
            <w:r w:rsidRPr="00B23B01">
              <w:rPr>
                <w:sz w:val="20"/>
                <w:szCs w:val="20"/>
              </w:rPr>
              <w:noBreakHyphen/>
              <w:t xml:space="preserve">33.9, </w:t>
            </w:r>
            <w:r w:rsidRPr="00B23B01">
              <w:rPr>
                <w:sz w:val="20"/>
                <w:szCs w:val="20"/>
              </w:rPr>
              <w:noBreakHyphen/>
            </w:r>
            <w:r w:rsidR="00BE6C68" w:rsidRPr="00B23B01">
              <w:rPr>
                <w:sz w:val="20"/>
                <w:szCs w:val="20"/>
              </w:rPr>
              <w:t>14.3)</w:t>
            </w:r>
          </w:p>
        </w:tc>
      </w:tr>
      <w:tr w:rsidR="003538E8" w:rsidRPr="0013645C" w:rsidTr="00050743">
        <w:trPr>
          <w:trHeight w:val="20"/>
        </w:trPr>
        <w:tc>
          <w:tcPr>
            <w:tcW w:w="9810" w:type="dxa"/>
            <w:gridSpan w:val="12"/>
            <w:shd w:val="clear" w:color="auto" w:fill="auto"/>
          </w:tcPr>
          <w:p w:rsidR="00BE6C68" w:rsidRPr="00B23B01" w:rsidRDefault="00BE6C68" w:rsidP="00831F97">
            <w:pPr>
              <w:keepNext/>
              <w:keepLines/>
              <w:rPr>
                <w:sz w:val="20"/>
                <w:szCs w:val="20"/>
              </w:rPr>
            </w:pPr>
            <w:r w:rsidRPr="00B23B01">
              <w:rPr>
                <w:b/>
                <w:bCs/>
                <w:i/>
                <w:iCs/>
                <w:sz w:val="20"/>
                <w:szCs w:val="20"/>
              </w:rPr>
              <w:t>Subgroup by Baseline FEV</w:t>
            </w:r>
            <w:r w:rsidRPr="00B23B01">
              <w:rPr>
                <w:b/>
                <w:bCs/>
                <w:i/>
                <w:iCs/>
                <w:sz w:val="20"/>
                <w:szCs w:val="20"/>
                <w:vertAlign w:val="subscript"/>
              </w:rPr>
              <w:t>1</w:t>
            </w:r>
            <w:r w:rsidRPr="00B23B01">
              <w:rPr>
                <w:b/>
                <w:bCs/>
                <w:i/>
                <w:iCs/>
                <w:sz w:val="20"/>
                <w:szCs w:val="20"/>
              </w:rPr>
              <w:t xml:space="preserve"> % Predicted</w:t>
            </w:r>
          </w:p>
        </w:tc>
      </w:tr>
      <w:tr w:rsidR="003538E8" w:rsidRPr="0013645C" w:rsidTr="00B23B01">
        <w:trPr>
          <w:trHeight w:val="552"/>
        </w:trPr>
        <w:tc>
          <w:tcPr>
            <w:tcW w:w="1170" w:type="dxa"/>
            <w:shd w:val="clear" w:color="auto" w:fill="auto"/>
          </w:tcPr>
          <w:p w:rsidR="00BE6C68" w:rsidRPr="00B23B01" w:rsidRDefault="00BE6C68" w:rsidP="00B23B01">
            <w:pPr>
              <w:rPr>
                <w:sz w:val="20"/>
                <w:szCs w:val="20"/>
              </w:rPr>
            </w:pPr>
            <w:r w:rsidRPr="00B23B01">
              <w:rPr>
                <w:b/>
                <w:bCs/>
                <w:sz w:val="20"/>
                <w:szCs w:val="20"/>
              </w:rPr>
              <w:t>&lt;70%</w:t>
            </w:r>
          </w:p>
        </w:tc>
        <w:tc>
          <w:tcPr>
            <w:tcW w:w="990" w:type="dxa"/>
            <w:shd w:val="clear" w:color="auto" w:fill="auto"/>
          </w:tcPr>
          <w:p w:rsidR="00BE6C68" w:rsidRPr="00B23B01" w:rsidRDefault="00BE6C68" w:rsidP="00B23B01">
            <w:pPr>
              <w:autoSpaceDE w:val="0"/>
              <w:autoSpaceDN w:val="0"/>
              <w:adjustRightInd w:val="0"/>
              <w:rPr>
                <w:sz w:val="20"/>
                <w:szCs w:val="20"/>
              </w:rPr>
            </w:pPr>
            <w:r w:rsidRPr="00B23B01">
              <w:rPr>
                <w:sz w:val="20"/>
                <w:szCs w:val="20"/>
              </w:rPr>
              <w:t>Placebo</w:t>
            </w:r>
          </w:p>
          <w:p w:rsidR="00BE6C68" w:rsidRPr="00B23B01" w:rsidRDefault="00BE6C68" w:rsidP="00B23B01">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15</w:t>
            </w:r>
          </w:p>
          <w:p w:rsidR="00BE6C68" w:rsidRPr="00B23B01" w:rsidRDefault="00BE6C68" w:rsidP="00B23B01">
            <w:pPr>
              <w:jc w:val="center"/>
              <w:rPr>
                <w:sz w:val="20"/>
                <w:szCs w:val="20"/>
              </w:rPr>
            </w:pPr>
            <w:r w:rsidRPr="00B23B01">
              <w:rPr>
                <w:sz w:val="20"/>
                <w:szCs w:val="20"/>
              </w:rPr>
              <w:t>13</w:t>
            </w:r>
          </w:p>
        </w:tc>
        <w:tc>
          <w:tcPr>
            <w:tcW w:w="72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0.4</w:t>
            </w:r>
          </w:p>
          <w:p w:rsidR="00BE6C68" w:rsidRPr="00B23B01" w:rsidRDefault="00BE6C68" w:rsidP="00B23B01">
            <w:pPr>
              <w:jc w:val="center"/>
              <w:rPr>
                <w:sz w:val="20"/>
                <w:szCs w:val="20"/>
              </w:rPr>
            </w:pPr>
            <w:r w:rsidRPr="00B23B01">
              <w:rPr>
                <w:sz w:val="20"/>
                <w:szCs w:val="20"/>
              </w:rPr>
              <w:t>4.5</w:t>
            </w:r>
          </w:p>
        </w:tc>
        <w:tc>
          <w:tcPr>
            <w:tcW w:w="126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4.0</w:t>
            </w:r>
          </w:p>
          <w:p w:rsidR="00BE6C68" w:rsidRPr="00B23B01" w:rsidRDefault="00F00A14" w:rsidP="00B23B01">
            <w:pPr>
              <w:jc w:val="center"/>
              <w:rPr>
                <w:sz w:val="20"/>
                <w:szCs w:val="20"/>
              </w:rPr>
            </w:pPr>
            <w:r w:rsidRPr="00B23B01">
              <w:rPr>
                <w:sz w:val="20"/>
                <w:szCs w:val="20"/>
              </w:rPr>
              <w:t>(</w:t>
            </w:r>
            <w:r w:rsidRPr="00B23B01">
              <w:rPr>
                <w:sz w:val="20"/>
                <w:szCs w:val="20"/>
              </w:rPr>
              <w:noBreakHyphen/>
            </w:r>
            <w:r w:rsidR="00BE6C68" w:rsidRPr="00B23B01">
              <w:rPr>
                <w:sz w:val="20"/>
                <w:szCs w:val="20"/>
              </w:rPr>
              <w:t>2.1, 10.1)</w:t>
            </w:r>
          </w:p>
        </w:tc>
        <w:tc>
          <w:tcPr>
            <w:tcW w:w="540" w:type="dxa"/>
            <w:gridSpan w:val="2"/>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15</w:t>
            </w:r>
          </w:p>
          <w:p w:rsidR="00BE6C68" w:rsidRPr="00B23B01" w:rsidRDefault="00BE6C68" w:rsidP="00B23B01">
            <w:pPr>
              <w:jc w:val="center"/>
              <w:rPr>
                <w:sz w:val="20"/>
                <w:szCs w:val="20"/>
              </w:rPr>
            </w:pPr>
            <w:r w:rsidRPr="00B23B01">
              <w:rPr>
                <w:sz w:val="20"/>
                <w:szCs w:val="20"/>
              </w:rPr>
              <w:t>13</w:t>
            </w:r>
          </w:p>
        </w:tc>
        <w:tc>
          <w:tcPr>
            <w:tcW w:w="90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3.0</w:t>
            </w:r>
          </w:p>
          <w:p w:rsidR="00BE6C68" w:rsidRPr="00B23B01" w:rsidRDefault="00BE6C68" w:rsidP="00B23B01">
            <w:pPr>
              <w:jc w:val="center"/>
              <w:rPr>
                <w:sz w:val="20"/>
                <w:szCs w:val="20"/>
              </w:rPr>
            </w:pPr>
            <w:r w:rsidRPr="00B23B01">
              <w:rPr>
                <w:sz w:val="20"/>
                <w:szCs w:val="20"/>
              </w:rPr>
              <w:t>14.4</w:t>
            </w:r>
          </w:p>
        </w:tc>
        <w:tc>
          <w:tcPr>
            <w:tcW w:w="117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11.4</w:t>
            </w:r>
          </w:p>
          <w:p w:rsidR="00BE6C68" w:rsidRPr="00B23B01" w:rsidRDefault="00BE6C68" w:rsidP="00B23B01">
            <w:pPr>
              <w:jc w:val="center"/>
              <w:rPr>
                <w:sz w:val="20"/>
                <w:szCs w:val="20"/>
              </w:rPr>
            </w:pPr>
            <w:r w:rsidRPr="00B23B01">
              <w:rPr>
                <w:sz w:val="20"/>
                <w:szCs w:val="20"/>
              </w:rPr>
              <w:t>(1.2, 21.6)</w:t>
            </w:r>
          </w:p>
        </w:tc>
        <w:tc>
          <w:tcPr>
            <w:tcW w:w="45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15</w:t>
            </w:r>
          </w:p>
          <w:p w:rsidR="00BE6C68" w:rsidRPr="00B23B01" w:rsidRDefault="00BE6C68" w:rsidP="00B23B01">
            <w:pPr>
              <w:jc w:val="center"/>
              <w:rPr>
                <w:sz w:val="20"/>
                <w:szCs w:val="20"/>
              </w:rPr>
            </w:pPr>
            <w:r w:rsidRPr="00B23B01">
              <w:rPr>
                <w:sz w:val="20"/>
                <w:szCs w:val="20"/>
              </w:rPr>
              <w:t>12</w:t>
            </w:r>
          </w:p>
        </w:tc>
        <w:tc>
          <w:tcPr>
            <w:tcW w:w="72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3.8</w:t>
            </w:r>
          </w:p>
          <w:p w:rsidR="00BE6C68" w:rsidRPr="00B23B01" w:rsidRDefault="00F00A14" w:rsidP="00B23B01">
            <w:pPr>
              <w:jc w:val="center"/>
              <w:rPr>
                <w:sz w:val="20"/>
                <w:szCs w:val="20"/>
              </w:rPr>
            </w:pPr>
            <w:r w:rsidRPr="00B23B01">
              <w:rPr>
                <w:sz w:val="20"/>
                <w:szCs w:val="20"/>
              </w:rPr>
              <w:noBreakHyphen/>
            </w:r>
            <w:r w:rsidR="00BE6C68" w:rsidRPr="00B23B01">
              <w:rPr>
                <w:sz w:val="20"/>
                <w:szCs w:val="20"/>
              </w:rPr>
              <w:t>29.3</w:t>
            </w:r>
          </w:p>
        </w:tc>
        <w:tc>
          <w:tcPr>
            <w:tcW w:w="135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25.5</w:t>
            </w:r>
          </w:p>
          <w:p w:rsidR="00BE6C68" w:rsidRPr="00B23B01" w:rsidRDefault="00F00A14" w:rsidP="00B23B01">
            <w:pPr>
              <w:jc w:val="center"/>
              <w:rPr>
                <w:sz w:val="20"/>
                <w:szCs w:val="20"/>
              </w:rPr>
            </w:pPr>
            <w:r w:rsidRPr="00B23B01">
              <w:rPr>
                <w:sz w:val="20"/>
                <w:szCs w:val="20"/>
              </w:rPr>
              <w:t>(</w:t>
            </w:r>
            <w:r w:rsidRPr="00B23B01">
              <w:rPr>
                <w:sz w:val="20"/>
                <w:szCs w:val="20"/>
              </w:rPr>
              <w:noBreakHyphen/>
              <w:t xml:space="preserve">31.8, </w:t>
            </w:r>
            <w:r w:rsidRPr="00B23B01">
              <w:rPr>
                <w:sz w:val="20"/>
                <w:szCs w:val="20"/>
              </w:rPr>
              <w:noBreakHyphen/>
            </w:r>
            <w:r w:rsidR="00BE6C68" w:rsidRPr="00B23B01">
              <w:rPr>
                <w:sz w:val="20"/>
                <w:szCs w:val="20"/>
              </w:rPr>
              <w:t>19.3)</w:t>
            </w:r>
          </w:p>
        </w:tc>
      </w:tr>
      <w:tr w:rsidR="003538E8" w:rsidRPr="0013645C" w:rsidTr="00B23B01">
        <w:trPr>
          <w:trHeight w:val="552"/>
        </w:trPr>
        <w:tc>
          <w:tcPr>
            <w:tcW w:w="1170" w:type="dxa"/>
            <w:shd w:val="clear" w:color="auto" w:fill="auto"/>
          </w:tcPr>
          <w:p w:rsidR="00BE6C68" w:rsidRPr="00B23B01" w:rsidRDefault="00BE6C68" w:rsidP="00B23B01">
            <w:pPr>
              <w:rPr>
                <w:sz w:val="20"/>
                <w:szCs w:val="20"/>
              </w:rPr>
            </w:pPr>
            <w:r w:rsidRPr="00B23B01">
              <w:rPr>
                <w:b/>
                <w:bCs/>
                <w:sz w:val="20"/>
                <w:szCs w:val="20"/>
              </w:rPr>
              <w:t>70</w:t>
            </w:r>
            <w:r w:rsidR="00F00A14" w:rsidRPr="00B23B01">
              <w:rPr>
                <w:b/>
                <w:bCs/>
                <w:sz w:val="20"/>
                <w:szCs w:val="20"/>
              </w:rPr>
              <w:noBreakHyphen/>
            </w:r>
            <w:r w:rsidRPr="00B23B01">
              <w:rPr>
                <w:b/>
                <w:bCs/>
                <w:sz w:val="20"/>
                <w:szCs w:val="20"/>
              </w:rPr>
              <w:t>90%</w:t>
            </w:r>
          </w:p>
        </w:tc>
        <w:tc>
          <w:tcPr>
            <w:tcW w:w="990" w:type="dxa"/>
            <w:shd w:val="clear" w:color="auto" w:fill="auto"/>
          </w:tcPr>
          <w:p w:rsidR="00BE6C68" w:rsidRPr="00B23B01" w:rsidRDefault="00BE6C68" w:rsidP="00B23B01">
            <w:pPr>
              <w:autoSpaceDE w:val="0"/>
              <w:autoSpaceDN w:val="0"/>
              <w:adjustRightInd w:val="0"/>
              <w:rPr>
                <w:sz w:val="20"/>
                <w:szCs w:val="20"/>
              </w:rPr>
            </w:pPr>
            <w:r w:rsidRPr="00B23B01">
              <w:rPr>
                <w:sz w:val="20"/>
                <w:szCs w:val="20"/>
              </w:rPr>
              <w:t>Placebo</w:t>
            </w:r>
          </w:p>
          <w:p w:rsidR="00BE6C68" w:rsidRPr="00B23B01" w:rsidRDefault="00BE6C68" w:rsidP="00B23B01">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14</w:t>
            </w:r>
          </w:p>
          <w:p w:rsidR="00BE6C68" w:rsidRPr="00B23B01" w:rsidRDefault="00BE6C68" w:rsidP="00B23B01">
            <w:pPr>
              <w:jc w:val="center"/>
              <w:rPr>
                <w:sz w:val="20"/>
                <w:szCs w:val="20"/>
              </w:rPr>
            </w:pPr>
            <w:r w:rsidRPr="00B23B01">
              <w:rPr>
                <w:sz w:val="20"/>
                <w:szCs w:val="20"/>
              </w:rPr>
              <w:t>14</w:t>
            </w:r>
          </w:p>
        </w:tc>
        <w:tc>
          <w:tcPr>
            <w:tcW w:w="72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0.2</w:t>
            </w:r>
          </w:p>
          <w:p w:rsidR="00BE6C68" w:rsidRPr="00B23B01" w:rsidRDefault="00BE6C68" w:rsidP="00B23B01">
            <w:pPr>
              <w:jc w:val="center"/>
              <w:rPr>
                <w:sz w:val="20"/>
                <w:szCs w:val="20"/>
              </w:rPr>
            </w:pPr>
            <w:r w:rsidRPr="00B23B01">
              <w:rPr>
                <w:sz w:val="20"/>
                <w:szCs w:val="20"/>
              </w:rPr>
              <w:t>2.8</w:t>
            </w:r>
          </w:p>
        </w:tc>
        <w:tc>
          <w:tcPr>
            <w:tcW w:w="126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2.6</w:t>
            </w:r>
          </w:p>
          <w:p w:rsidR="00BE6C68" w:rsidRPr="00B23B01" w:rsidRDefault="00F00A14" w:rsidP="00B23B01">
            <w:pPr>
              <w:jc w:val="center"/>
              <w:rPr>
                <w:sz w:val="20"/>
                <w:szCs w:val="20"/>
              </w:rPr>
            </w:pPr>
            <w:r w:rsidRPr="00B23B01">
              <w:rPr>
                <w:sz w:val="20"/>
                <w:szCs w:val="20"/>
              </w:rPr>
              <w:t>(</w:t>
            </w:r>
            <w:r w:rsidRPr="00B23B01">
              <w:rPr>
                <w:sz w:val="20"/>
                <w:szCs w:val="20"/>
              </w:rPr>
              <w:noBreakHyphen/>
            </w:r>
            <w:r w:rsidR="00BE6C68" w:rsidRPr="00B23B01">
              <w:rPr>
                <w:sz w:val="20"/>
                <w:szCs w:val="20"/>
              </w:rPr>
              <w:t>2.3, 7.5)</w:t>
            </w:r>
          </w:p>
        </w:tc>
        <w:tc>
          <w:tcPr>
            <w:tcW w:w="540" w:type="dxa"/>
            <w:gridSpan w:val="2"/>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13</w:t>
            </w:r>
          </w:p>
          <w:p w:rsidR="00BE6C68" w:rsidRPr="00B23B01" w:rsidRDefault="00BE6C68" w:rsidP="00B23B01">
            <w:pPr>
              <w:jc w:val="center"/>
              <w:rPr>
                <w:sz w:val="20"/>
                <w:szCs w:val="20"/>
              </w:rPr>
            </w:pPr>
            <w:r w:rsidRPr="00B23B01">
              <w:rPr>
                <w:sz w:val="20"/>
                <w:szCs w:val="20"/>
              </w:rPr>
              <w:t>14</w:t>
            </w:r>
          </w:p>
        </w:tc>
        <w:tc>
          <w:tcPr>
            <w:tcW w:w="90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3.6</w:t>
            </w:r>
          </w:p>
          <w:p w:rsidR="00BE6C68" w:rsidRPr="00B23B01" w:rsidRDefault="00BE6C68" w:rsidP="00B23B01">
            <w:pPr>
              <w:jc w:val="center"/>
              <w:rPr>
                <w:sz w:val="20"/>
                <w:szCs w:val="20"/>
              </w:rPr>
            </w:pPr>
            <w:r w:rsidRPr="00B23B01">
              <w:rPr>
                <w:sz w:val="20"/>
                <w:szCs w:val="20"/>
              </w:rPr>
              <w:t>5.2</w:t>
            </w:r>
          </w:p>
        </w:tc>
        <w:tc>
          <w:tcPr>
            <w:tcW w:w="117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8.8</w:t>
            </w:r>
          </w:p>
          <w:p w:rsidR="00BE6C68" w:rsidRPr="00B23B01" w:rsidRDefault="00F00A14" w:rsidP="00B23B01">
            <w:pPr>
              <w:autoSpaceDE w:val="0"/>
              <w:autoSpaceDN w:val="0"/>
              <w:adjustRightInd w:val="0"/>
              <w:jc w:val="center"/>
              <w:rPr>
                <w:sz w:val="20"/>
                <w:szCs w:val="20"/>
              </w:rPr>
            </w:pPr>
            <w:r w:rsidRPr="00B23B01">
              <w:rPr>
                <w:sz w:val="20"/>
                <w:szCs w:val="20"/>
              </w:rPr>
              <w:t>(</w:t>
            </w:r>
            <w:r w:rsidRPr="00B23B01">
              <w:rPr>
                <w:sz w:val="20"/>
                <w:szCs w:val="20"/>
              </w:rPr>
              <w:noBreakHyphen/>
            </w:r>
            <w:r w:rsidR="00BE6C68" w:rsidRPr="00B23B01">
              <w:rPr>
                <w:sz w:val="20"/>
                <w:szCs w:val="20"/>
              </w:rPr>
              <w:t>2.6, 20.2)</w:t>
            </w:r>
          </w:p>
        </w:tc>
        <w:tc>
          <w:tcPr>
            <w:tcW w:w="45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14</w:t>
            </w:r>
          </w:p>
          <w:p w:rsidR="00BE6C68" w:rsidRPr="00B23B01" w:rsidRDefault="00BE6C68" w:rsidP="00B23B01">
            <w:pPr>
              <w:jc w:val="center"/>
              <w:rPr>
                <w:sz w:val="20"/>
                <w:szCs w:val="20"/>
              </w:rPr>
            </w:pPr>
            <w:r w:rsidRPr="00B23B01">
              <w:rPr>
                <w:sz w:val="20"/>
                <w:szCs w:val="20"/>
              </w:rPr>
              <w:t>14</w:t>
            </w:r>
          </w:p>
        </w:tc>
        <w:tc>
          <w:tcPr>
            <w:tcW w:w="72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3.1</w:t>
            </w:r>
          </w:p>
          <w:p w:rsidR="00BE6C68" w:rsidRPr="00B23B01" w:rsidRDefault="00F00A14" w:rsidP="00B23B01">
            <w:pPr>
              <w:jc w:val="center"/>
              <w:rPr>
                <w:sz w:val="20"/>
                <w:szCs w:val="20"/>
              </w:rPr>
            </w:pPr>
            <w:r w:rsidRPr="00B23B01">
              <w:rPr>
                <w:sz w:val="20"/>
                <w:szCs w:val="20"/>
              </w:rPr>
              <w:noBreakHyphen/>
            </w:r>
            <w:r w:rsidR="00BE6C68" w:rsidRPr="00B23B01">
              <w:rPr>
                <w:sz w:val="20"/>
                <w:szCs w:val="20"/>
              </w:rPr>
              <w:t>23.0</w:t>
            </w:r>
          </w:p>
        </w:tc>
        <w:tc>
          <w:tcPr>
            <w:tcW w:w="135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20.0</w:t>
            </w:r>
          </w:p>
          <w:p w:rsidR="00BE6C68" w:rsidRPr="00B23B01" w:rsidRDefault="00F00A14" w:rsidP="00B23B01">
            <w:pPr>
              <w:autoSpaceDE w:val="0"/>
              <w:autoSpaceDN w:val="0"/>
              <w:adjustRightInd w:val="0"/>
              <w:jc w:val="center"/>
              <w:rPr>
                <w:sz w:val="20"/>
                <w:szCs w:val="20"/>
              </w:rPr>
            </w:pPr>
            <w:r w:rsidRPr="00B23B01">
              <w:rPr>
                <w:sz w:val="20"/>
                <w:szCs w:val="20"/>
              </w:rPr>
              <w:t>(</w:t>
            </w:r>
            <w:r w:rsidRPr="00B23B01">
              <w:rPr>
                <w:sz w:val="20"/>
                <w:szCs w:val="20"/>
              </w:rPr>
              <w:noBreakHyphen/>
              <w:t xml:space="preserve">26.9, </w:t>
            </w:r>
            <w:r w:rsidRPr="00B23B01">
              <w:rPr>
                <w:sz w:val="20"/>
                <w:szCs w:val="20"/>
              </w:rPr>
              <w:noBreakHyphen/>
            </w:r>
            <w:r w:rsidR="00BE6C68" w:rsidRPr="00B23B01">
              <w:rPr>
                <w:sz w:val="20"/>
                <w:szCs w:val="20"/>
              </w:rPr>
              <w:t xml:space="preserve">12.9) </w:t>
            </w:r>
          </w:p>
        </w:tc>
      </w:tr>
      <w:tr w:rsidR="003538E8" w:rsidRPr="0013645C" w:rsidTr="00B23B01">
        <w:trPr>
          <w:trHeight w:val="552"/>
        </w:trPr>
        <w:tc>
          <w:tcPr>
            <w:tcW w:w="1170" w:type="dxa"/>
            <w:shd w:val="clear" w:color="auto" w:fill="auto"/>
          </w:tcPr>
          <w:p w:rsidR="00BE6C68" w:rsidRPr="00B23B01" w:rsidRDefault="00BE6C68" w:rsidP="00B23B01">
            <w:pPr>
              <w:rPr>
                <w:sz w:val="20"/>
                <w:szCs w:val="20"/>
              </w:rPr>
            </w:pPr>
            <w:r w:rsidRPr="00B23B01">
              <w:rPr>
                <w:b/>
                <w:bCs/>
                <w:sz w:val="20"/>
                <w:szCs w:val="20"/>
              </w:rPr>
              <w:t>&gt;90%</w:t>
            </w:r>
          </w:p>
        </w:tc>
        <w:tc>
          <w:tcPr>
            <w:tcW w:w="990" w:type="dxa"/>
            <w:shd w:val="clear" w:color="auto" w:fill="auto"/>
          </w:tcPr>
          <w:p w:rsidR="00BE6C68" w:rsidRPr="00B23B01" w:rsidRDefault="00BE6C68" w:rsidP="00B23B01">
            <w:pPr>
              <w:autoSpaceDE w:val="0"/>
              <w:autoSpaceDN w:val="0"/>
              <w:adjustRightInd w:val="0"/>
              <w:rPr>
                <w:sz w:val="20"/>
                <w:szCs w:val="20"/>
              </w:rPr>
            </w:pPr>
            <w:r w:rsidRPr="00B23B01">
              <w:rPr>
                <w:sz w:val="20"/>
                <w:szCs w:val="20"/>
              </w:rPr>
              <w:t>Placebo</w:t>
            </w:r>
          </w:p>
          <w:p w:rsidR="00BE6C68" w:rsidRPr="00B23B01" w:rsidRDefault="00BE6C68" w:rsidP="00B23B01">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B23B01">
            <w:pPr>
              <w:jc w:val="center"/>
              <w:rPr>
                <w:sz w:val="20"/>
                <w:szCs w:val="20"/>
              </w:rPr>
            </w:pPr>
            <w:r w:rsidRPr="00B23B01">
              <w:rPr>
                <w:sz w:val="20"/>
                <w:szCs w:val="20"/>
              </w:rPr>
              <w:t>6</w:t>
            </w:r>
          </w:p>
          <w:p w:rsidR="00BE6C68" w:rsidRPr="00B23B01" w:rsidRDefault="00BE6C68" w:rsidP="00B23B01">
            <w:pPr>
              <w:jc w:val="center"/>
              <w:rPr>
                <w:sz w:val="20"/>
                <w:szCs w:val="20"/>
              </w:rPr>
            </w:pPr>
            <w:r w:rsidRPr="00B23B01">
              <w:rPr>
                <w:sz w:val="20"/>
                <w:szCs w:val="20"/>
              </w:rPr>
              <w:t>7</w:t>
            </w:r>
          </w:p>
        </w:tc>
        <w:tc>
          <w:tcPr>
            <w:tcW w:w="72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2.2</w:t>
            </w:r>
          </w:p>
          <w:p w:rsidR="00BE6C68" w:rsidRPr="00B23B01" w:rsidRDefault="00F00A14" w:rsidP="00B23B01">
            <w:pPr>
              <w:jc w:val="center"/>
              <w:rPr>
                <w:sz w:val="20"/>
                <w:szCs w:val="20"/>
              </w:rPr>
            </w:pPr>
            <w:r w:rsidRPr="00B23B01">
              <w:rPr>
                <w:sz w:val="20"/>
                <w:szCs w:val="20"/>
              </w:rPr>
              <w:noBreakHyphen/>
            </w:r>
            <w:r w:rsidR="00BE6C68" w:rsidRPr="00B23B01">
              <w:rPr>
                <w:sz w:val="20"/>
                <w:szCs w:val="20"/>
              </w:rPr>
              <w:t>2.1</w:t>
            </w:r>
          </w:p>
        </w:tc>
        <w:tc>
          <w:tcPr>
            <w:tcW w:w="126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4.3</w:t>
            </w:r>
          </w:p>
          <w:p w:rsidR="00BE6C68" w:rsidRPr="00B23B01" w:rsidRDefault="00F00A14" w:rsidP="00B23B01">
            <w:pPr>
              <w:jc w:val="center"/>
              <w:rPr>
                <w:sz w:val="20"/>
                <w:szCs w:val="20"/>
              </w:rPr>
            </w:pPr>
            <w:r w:rsidRPr="00B23B01">
              <w:rPr>
                <w:sz w:val="20"/>
                <w:szCs w:val="20"/>
              </w:rPr>
              <w:t>(</w:t>
            </w:r>
            <w:r w:rsidRPr="00B23B01">
              <w:rPr>
                <w:sz w:val="20"/>
                <w:szCs w:val="20"/>
              </w:rPr>
              <w:noBreakHyphen/>
            </w:r>
            <w:r w:rsidR="00BE6C68" w:rsidRPr="00B23B01">
              <w:rPr>
                <w:sz w:val="20"/>
                <w:szCs w:val="20"/>
              </w:rPr>
              <w:t>9.9, 1.3)</w:t>
            </w:r>
          </w:p>
        </w:tc>
        <w:tc>
          <w:tcPr>
            <w:tcW w:w="540" w:type="dxa"/>
            <w:gridSpan w:val="2"/>
            <w:shd w:val="clear" w:color="auto" w:fill="auto"/>
          </w:tcPr>
          <w:p w:rsidR="00BE6C68" w:rsidRPr="00B23B01" w:rsidRDefault="00BE6C68" w:rsidP="00B23B01">
            <w:pPr>
              <w:jc w:val="center"/>
              <w:rPr>
                <w:sz w:val="20"/>
                <w:szCs w:val="20"/>
              </w:rPr>
            </w:pPr>
            <w:r w:rsidRPr="00B23B01">
              <w:rPr>
                <w:sz w:val="20"/>
                <w:szCs w:val="20"/>
              </w:rPr>
              <w:t>6</w:t>
            </w:r>
          </w:p>
          <w:p w:rsidR="00BE6C68" w:rsidRPr="00B23B01" w:rsidRDefault="00BE6C68" w:rsidP="00B23B01">
            <w:pPr>
              <w:jc w:val="center"/>
              <w:rPr>
                <w:sz w:val="20"/>
                <w:szCs w:val="20"/>
              </w:rPr>
            </w:pPr>
            <w:r w:rsidRPr="00B23B01">
              <w:rPr>
                <w:sz w:val="20"/>
                <w:szCs w:val="20"/>
              </w:rPr>
              <w:t>6</w:t>
            </w:r>
          </w:p>
        </w:tc>
        <w:tc>
          <w:tcPr>
            <w:tcW w:w="90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2.5</w:t>
            </w:r>
          </w:p>
          <w:p w:rsidR="00BE6C68" w:rsidRPr="00B23B01" w:rsidRDefault="00F00A14" w:rsidP="00B23B01">
            <w:pPr>
              <w:jc w:val="center"/>
              <w:rPr>
                <w:sz w:val="20"/>
                <w:szCs w:val="20"/>
              </w:rPr>
            </w:pPr>
            <w:r w:rsidRPr="00B23B01">
              <w:rPr>
                <w:sz w:val="20"/>
                <w:szCs w:val="20"/>
              </w:rPr>
              <w:noBreakHyphen/>
            </w:r>
            <w:r w:rsidR="00BE6C68" w:rsidRPr="00B23B01">
              <w:rPr>
                <w:sz w:val="20"/>
                <w:szCs w:val="20"/>
              </w:rPr>
              <w:t>3.2</w:t>
            </w:r>
          </w:p>
        </w:tc>
        <w:tc>
          <w:tcPr>
            <w:tcW w:w="117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0.7</w:t>
            </w:r>
          </w:p>
          <w:p w:rsidR="00BE6C68" w:rsidRPr="00B23B01" w:rsidRDefault="00F00A14" w:rsidP="00B23B01">
            <w:pPr>
              <w:jc w:val="center"/>
              <w:rPr>
                <w:sz w:val="20"/>
                <w:szCs w:val="20"/>
              </w:rPr>
            </w:pPr>
            <w:r w:rsidRPr="00B23B01">
              <w:rPr>
                <w:sz w:val="20"/>
                <w:szCs w:val="20"/>
              </w:rPr>
              <w:t>(</w:t>
            </w:r>
            <w:r w:rsidRPr="00B23B01">
              <w:rPr>
                <w:sz w:val="20"/>
                <w:szCs w:val="20"/>
              </w:rPr>
              <w:noBreakHyphen/>
            </w:r>
            <w:r w:rsidR="00BE6C68" w:rsidRPr="00B23B01">
              <w:rPr>
                <w:sz w:val="20"/>
                <w:szCs w:val="20"/>
              </w:rPr>
              <w:t>10.4, 9.0)</w:t>
            </w:r>
          </w:p>
        </w:tc>
        <w:tc>
          <w:tcPr>
            <w:tcW w:w="450" w:type="dxa"/>
            <w:shd w:val="clear" w:color="auto" w:fill="auto"/>
          </w:tcPr>
          <w:p w:rsidR="00BE6C68" w:rsidRPr="00B23B01" w:rsidRDefault="00BE6C68" w:rsidP="00B23B01">
            <w:pPr>
              <w:jc w:val="center"/>
              <w:rPr>
                <w:sz w:val="20"/>
                <w:szCs w:val="20"/>
              </w:rPr>
            </w:pPr>
            <w:r w:rsidRPr="00B23B01">
              <w:rPr>
                <w:sz w:val="20"/>
                <w:szCs w:val="20"/>
              </w:rPr>
              <w:t>6</w:t>
            </w:r>
          </w:p>
          <w:p w:rsidR="00BE6C68" w:rsidRPr="00B23B01" w:rsidRDefault="00BE6C68" w:rsidP="00B23B01">
            <w:pPr>
              <w:jc w:val="center"/>
              <w:rPr>
                <w:sz w:val="20"/>
                <w:szCs w:val="20"/>
              </w:rPr>
            </w:pPr>
            <w:r w:rsidRPr="00B23B01">
              <w:rPr>
                <w:sz w:val="20"/>
                <w:szCs w:val="20"/>
              </w:rPr>
              <w:t>6</w:t>
            </w:r>
          </w:p>
        </w:tc>
        <w:tc>
          <w:tcPr>
            <w:tcW w:w="72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1.0</w:t>
            </w:r>
          </w:p>
          <w:p w:rsidR="00BE6C68" w:rsidRPr="00B23B01" w:rsidRDefault="00F00A14" w:rsidP="00B23B01">
            <w:pPr>
              <w:jc w:val="center"/>
              <w:rPr>
                <w:sz w:val="20"/>
                <w:szCs w:val="20"/>
              </w:rPr>
            </w:pPr>
            <w:r w:rsidRPr="00B23B01">
              <w:rPr>
                <w:sz w:val="20"/>
                <w:szCs w:val="20"/>
              </w:rPr>
              <w:noBreakHyphen/>
            </w:r>
            <w:r w:rsidR="00BE6C68" w:rsidRPr="00B23B01">
              <w:rPr>
                <w:sz w:val="20"/>
                <w:szCs w:val="20"/>
              </w:rPr>
              <w:t>25.9</w:t>
            </w:r>
          </w:p>
        </w:tc>
        <w:tc>
          <w:tcPr>
            <w:tcW w:w="135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26.8</w:t>
            </w:r>
          </w:p>
          <w:p w:rsidR="00BE6C68" w:rsidRPr="00B23B01" w:rsidRDefault="00F00A14" w:rsidP="00B23B01">
            <w:pPr>
              <w:jc w:val="center"/>
              <w:rPr>
                <w:sz w:val="20"/>
                <w:szCs w:val="20"/>
              </w:rPr>
            </w:pPr>
            <w:r w:rsidRPr="00B23B01">
              <w:rPr>
                <w:sz w:val="20"/>
                <w:szCs w:val="20"/>
              </w:rPr>
              <w:t>(</w:t>
            </w:r>
            <w:r w:rsidRPr="00B23B01">
              <w:rPr>
                <w:sz w:val="20"/>
                <w:szCs w:val="20"/>
              </w:rPr>
              <w:noBreakHyphen/>
              <w:t xml:space="preserve">39.5, </w:t>
            </w:r>
            <w:r w:rsidRPr="00B23B01">
              <w:rPr>
                <w:sz w:val="20"/>
                <w:szCs w:val="20"/>
              </w:rPr>
              <w:noBreakHyphen/>
            </w:r>
            <w:r w:rsidR="00BE6C68" w:rsidRPr="00B23B01">
              <w:rPr>
                <w:sz w:val="20"/>
                <w:szCs w:val="20"/>
              </w:rPr>
              <w:t>14.1)</w:t>
            </w:r>
          </w:p>
        </w:tc>
      </w:tr>
      <w:tr w:rsidR="003538E8" w:rsidRPr="0013645C" w:rsidTr="00050743">
        <w:trPr>
          <w:trHeight w:val="440"/>
        </w:trPr>
        <w:tc>
          <w:tcPr>
            <w:tcW w:w="9810" w:type="dxa"/>
            <w:gridSpan w:val="12"/>
            <w:shd w:val="clear" w:color="auto" w:fill="auto"/>
          </w:tcPr>
          <w:p w:rsidR="00BE6C68" w:rsidRPr="00B23B01" w:rsidRDefault="00BE6C68" w:rsidP="00B23B01">
            <w:pPr>
              <w:autoSpaceDE w:val="0"/>
              <w:autoSpaceDN w:val="0"/>
              <w:adjustRightInd w:val="0"/>
              <w:rPr>
                <w:sz w:val="20"/>
                <w:szCs w:val="20"/>
              </w:rPr>
            </w:pPr>
            <w:r w:rsidRPr="00B23B01">
              <w:rPr>
                <w:sz w:val="20"/>
                <w:szCs w:val="20"/>
                <w:vertAlign w:val="superscript"/>
              </w:rPr>
              <w:t>*</w:t>
            </w:r>
            <w:r w:rsidRPr="00B23B01">
              <w:rPr>
                <w:sz w:val="20"/>
                <w:szCs w:val="20"/>
              </w:rPr>
              <w:t xml:space="preserve"> MMRM analysis with fixed effects for treatment, age, week, baseline value, treatment by week, and subject as a random effect</w:t>
            </w:r>
          </w:p>
          <w:p w:rsidR="00BE6C68" w:rsidRPr="00B23B01" w:rsidRDefault="00BE6C68" w:rsidP="00B23B01">
            <w:pPr>
              <w:rPr>
                <w:sz w:val="20"/>
                <w:szCs w:val="20"/>
              </w:rPr>
            </w:pPr>
            <w:r w:rsidRPr="00B23B01">
              <w:rPr>
                <w:sz w:val="20"/>
                <w:szCs w:val="20"/>
                <w:vertAlign w:val="superscript"/>
              </w:rPr>
              <w:t>†</w:t>
            </w:r>
            <w:r w:rsidRPr="00B23B01">
              <w:rPr>
                <w:sz w:val="20"/>
                <w:szCs w:val="20"/>
              </w:rPr>
              <w:t xml:space="preserve"> (n=54) Poly</w:t>
            </w:r>
            <w:r w:rsidRPr="00B23B01">
              <w:rPr>
                <w:sz w:val="20"/>
                <w:szCs w:val="20"/>
              </w:rPr>
              <w:noBreakHyphen/>
              <w:t>T status confirmed by genotyping</w:t>
            </w:r>
          </w:p>
        </w:tc>
      </w:tr>
    </w:tbl>
    <w:p w:rsidR="00537F3D" w:rsidRDefault="00537F3D" w:rsidP="00BB5BE6">
      <w:pPr>
        <w:rPr>
          <w:b/>
          <w:sz w:val="22"/>
          <w:szCs w:val="22"/>
        </w:rPr>
      </w:pPr>
    </w:p>
    <w:p w:rsidR="000A19FD" w:rsidRPr="00BB5BE6" w:rsidRDefault="000A19FD" w:rsidP="00BB5BE6">
      <w:pPr>
        <w:rPr>
          <w:rFonts w:eastAsia="Times New Roman Bold"/>
          <w:iCs/>
          <w:sz w:val="22"/>
          <w:szCs w:val="22"/>
        </w:rPr>
      </w:pPr>
      <w:r w:rsidRPr="00B23B01">
        <w:rPr>
          <w:rFonts w:eastAsia="Times New Roman Bold"/>
          <w:iCs/>
          <w:sz w:val="22"/>
          <w:szCs w:val="22"/>
        </w:rPr>
        <w:t xml:space="preserve">The efficacy of </w:t>
      </w:r>
      <w:proofErr w:type="spellStart"/>
      <w:r w:rsidR="00AA5D6F" w:rsidRPr="00B23B01">
        <w:rPr>
          <w:rFonts w:eastAsia="Times New Roman Bold"/>
          <w:sz w:val="22"/>
          <w:szCs w:val="22"/>
        </w:rPr>
        <w:t>i</w:t>
      </w:r>
      <w:r w:rsidRPr="00B23B01">
        <w:rPr>
          <w:rFonts w:eastAsia="Times New Roman Bold"/>
          <w:iCs/>
          <w:sz w:val="22"/>
          <w:szCs w:val="22"/>
        </w:rPr>
        <w:t>vacaftor</w:t>
      </w:r>
      <w:proofErr w:type="spellEnd"/>
      <w:r w:rsidRPr="00B23B01">
        <w:rPr>
          <w:rFonts w:eastAsia="Times New Roman Bold"/>
          <w:iCs/>
          <w:sz w:val="22"/>
          <w:szCs w:val="22"/>
        </w:rPr>
        <w:t xml:space="preserve"> beyond 2 years</w:t>
      </w:r>
      <w:r w:rsidR="005007BC" w:rsidRPr="00B23B01">
        <w:rPr>
          <w:rFonts w:eastAsia="Times New Roman Bold"/>
          <w:iCs/>
          <w:sz w:val="22"/>
          <w:szCs w:val="22"/>
        </w:rPr>
        <w:t xml:space="preserve"> </w:t>
      </w:r>
      <w:r w:rsidR="005007BC" w:rsidRPr="00B23B01">
        <w:rPr>
          <w:bCs/>
          <w:sz w:val="22"/>
          <w:szCs w:val="22"/>
        </w:rPr>
        <w:t>of treatment</w:t>
      </w:r>
      <w:r w:rsidRPr="00B23B01">
        <w:rPr>
          <w:bCs/>
          <w:sz w:val="22"/>
          <w:szCs w:val="22"/>
        </w:rPr>
        <w:t xml:space="preserve"> </w:t>
      </w:r>
      <w:r w:rsidRPr="00B23B01">
        <w:rPr>
          <w:rFonts w:eastAsia="Times New Roman Bold"/>
          <w:iCs/>
          <w:sz w:val="22"/>
          <w:szCs w:val="22"/>
        </w:rPr>
        <w:t>has not been examined in clinical trials</w:t>
      </w:r>
      <w:r w:rsidR="00AA5D6F" w:rsidRPr="00B23B01">
        <w:rPr>
          <w:rFonts w:eastAsia="Times New Roman Bold"/>
          <w:iCs/>
          <w:sz w:val="22"/>
          <w:szCs w:val="22"/>
        </w:rPr>
        <w:t xml:space="preserve"> in children with </w:t>
      </w:r>
      <w:r w:rsidR="00AA5D6F" w:rsidRPr="00B23B01">
        <w:rPr>
          <w:rFonts w:eastAsia="Times New Roman Bold"/>
          <w:i/>
          <w:iCs/>
          <w:sz w:val="22"/>
          <w:szCs w:val="22"/>
        </w:rPr>
        <w:t>R117H</w:t>
      </w:r>
      <w:r w:rsidR="00AA5D6F" w:rsidRPr="00B23B01">
        <w:rPr>
          <w:rFonts w:eastAsia="Times New Roman Bold"/>
          <w:iCs/>
          <w:sz w:val="22"/>
          <w:szCs w:val="22"/>
        </w:rPr>
        <w:t xml:space="preserve"> mutation</w:t>
      </w:r>
      <w:r w:rsidRPr="00B23B01">
        <w:rPr>
          <w:rFonts w:eastAsia="Times New Roman Bold"/>
          <w:iCs/>
          <w:sz w:val="22"/>
          <w:szCs w:val="22"/>
        </w:rPr>
        <w:t>.</w:t>
      </w:r>
    </w:p>
    <w:p w:rsidR="00875EE7" w:rsidRPr="00050743" w:rsidRDefault="00875EE7" w:rsidP="00AF5AB8">
      <w:pPr>
        <w:keepNext/>
        <w:rPr>
          <w:b/>
          <w:sz w:val="22"/>
          <w:szCs w:val="22"/>
        </w:rPr>
      </w:pPr>
      <w:r w:rsidRPr="00050743">
        <w:rPr>
          <w:b/>
          <w:sz w:val="22"/>
          <w:szCs w:val="22"/>
        </w:rPr>
        <w:t>INDICATIONS</w:t>
      </w:r>
    </w:p>
    <w:p w:rsidR="00875EE7" w:rsidRPr="00050743" w:rsidRDefault="00875EE7" w:rsidP="00F9267C">
      <w:pPr>
        <w:keepNext/>
        <w:rPr>
          <w:b/>
          <w:sz w:val="22"/>
          <w:szCs w:val="22"/>
        </w:rPr>
      </w:pPr>
    </w:p>
    <w:p w:rsidR="005C799C" w:rsidRPr="00B23B01" w:rsidRDefault="00875EE7" w:rsidP="00B23B01">
      <w:pPr>
        <w:keepNext/>
        <w:tabs>
          <w:tab w:val="left" w:pos="270"/>
        </w:tabs>
        <w:rPr>
          <w:rFonts w:eastAsia="Times New Roman Bold"/>
          <w:strike/>
          <w:sz w:val="22"/>
          <w:szCs w:val="22"/>
        </w:rPr>
      </w:pPr>
      <w:r w:rsidRPr="00050743">
        <w:rPr>
          <w:bCs/>
          <w:sz w:val="22"/>
          <w:szCs w:val="22"/>
        </w:rPr>
        <w:t>KALYDECO</w:t>
      </w:r>
      <w:r w:rsidR="00F00A14" w:rsidRPr="00050743">
        <w:rPr>
          <w:bCs/>
          <w:sz w:val="22"/>
          <w:szCs w:val="22"/>
        </w:rPr>
        <w:t xml:space="preserve"> </w:t>
      </w:r>
      <w:r w:rsidRPr="00050743">
        <w:rPr>
          <w:bCs/>
          <w:sz w:val="22"/>
          <w:szCs w:val="22"/>
        </w:rPr>
        <w:t>is indicated for the treatment of cystic fibrosis (CF) in patients</w:t>
      </w:r>
      <w:r w:rsidR="0013645C" w:rsidRPr="00B23B01">
        <w:rPr>
          <w:bCs/>
          <w:sz w:val="22"/>
          <w:szCs w:val="22"/>
        </w:rPr>
        <w:t xml:space="preserve"> aged 6 years and older who have a </w:t>
      </w:r>
      <w:r w:rsidR="0013645C" w:rsidRPr="00B23B01">
        <w:rPr>
          <w:bCs/>
          <w:i/>
          <w:sz w:val="22"/>
          <w:szCs w:val="22"/>
        </w:rPr>
        <w:t>G551D</w:t>
      </w:r>
      <w:r w:rsidR="0013645C" w:rsidRPr="00B23B01">
        <w:rPr>
          <w:bCs/>
          <w:sz w:val="22"/>
          <w:szCs w:val="22"/>
        </w:rPr>
        <w:t xml:space="preserve"> or other gating (class III) mutation or an </w:t>
      </w:r>
      <w:r w:rsidR="0013645C" w:rsidRPr="00B23B01">
        <w:rPr>
          <w:i/>
          <w:sz w:val="22"/>
          <w:szCs w:val="22"/>
        </w:rPr>
        <w:t>R117H</w:t>
      </w:r>
      <w:r w:rsidR="0013645C" w:rsidRPr="00B23B01">
        <w:rPr>
          <w:sz w:val="22"/>
          <w:szCs w:val="22"/>
        </w:rPr>
        <w:t xml:space="preserve"> mutation in the </w:t>
      </w:r>
      <w:r w:rsidR="0013645C" w:rsidRPr="00B23B01">
        <w:rPr>
          <w:i/>
          <w:sz w:val="22"/>
          <w:szCs w:val="22"/>
        </w:rPr>
        <w:t>CFTR</w:t>
      </w:r>
      <w:r w:rsidR="0013645C" w:rsidRPr="00B23B01">
        <w:rPr>
          <w:sz w:val="22"/>
          <w:szCs w:val="22"/>
        </w:rPr>
        <w:t xml:space="preserve"> gene.</w:t>
      </w:r>
    </w:p>
    <w:p w:rsidR="00AA5D6F" w:rsidRPr="00050743" w:rsidRDefault="00AA5D6F" w:rsidP="003B0232">
      <w:pPr>
        <w:tabs>
          <w:tab w:val="left" w:pos="270"/>
        </w:tabs>
        <w:rPr>
          <w:sz w:val="22"/>
          <w:szCs w:val="22"/>
        </w:rPr>
      </w:pPr>
    </w:p>
    <w:p w:rsidR="00875EE7" w:rsidRPr="00050743" w:rsidRDefault="00875EE7" w:rsidP="001D5A37">
      <w:pPr>
        <w:keepNext/>
        <w:tabs>
          <w:tab w:val="left" w:pos="270"/>
        </w:tabs>
        <w:rPr>
          <w:b/>
          <w:sz w:val="22"/>
          <w:szCs w:val="22"/>
        </w:rPr>
      </w:pPr>
      <w:r w:rsidRPr="00050743">
        <w:rPr>
          <w:b/>
          <w:sz w:val="22"/>
          <w:szCs w:val="22"/>
        </w:rPr>
        <w:t>CONTRAINDICATIONS</w:t>
      </w:r>
    </w:p>
    <w:p w:rsidR="00875EE7" w:rsidRPr="00050743" w:rsidRDefault="00875EE7" w:rsidP="001D5A37">
      <w:pPr>
        <w:keepNext/>
        <w:tabs>
          <w:tab w:val="left" w:pos="270"/>
        </w:tabs>
        <w:rPr>
          <w:b/>
          <w:sz w:val="22"/>
          <w:szCs w:val="22"/>
        </w:rPr>
      </w:pPr>
    </w:p>
    <w:p w:rsidR="00875EE7" w:rsidRPr="00050743" w:rsidRDefault="00875EE7" w:rsidP="00243FAD">
      <w:pPr>
        <w:autoSpaceDE w:val="0"/>
        <w:autoSpaceDN w:val="0"/>
        <w:adjustRightInd w:val="0"/>
        <w:rPr>
          <w:b/>
          <w:sz w:val="22"/>
          <w:szCs w:val="22"/>
        </w:rPr>
      </w:pPr>
      <w:r w:rsidRPr="00050743">
        <w:rPr>
          <w:sz w:val="22"/>
          <w:szCs w:val="22"/>
        </w:rPr>
        <w:t xml:space="preserve">In cases of </w:t>
      </w:r>
      <w:r w:rsidRPr="00050743">
        <w:rPr>
          <w:sz w:val="22"/>
          <w:szCs w:val="22"/>
          <w:lang w:val="en-CA"/>
        </w:rPr>
        <w:t>hypersensitivity to the active substance or to any component of this medication, patients should not be treated with this medicine.</w:t>
      </w:r>
    </w:p>
    <w:p w:rsidR="00875EE7" w:rsidRPr="00050743" w:rsidRDefault="00875EE7" w:rsidP="00243FAD">
      <w:pPr>
        <w:autoSpaceDE w:val="0"/>
        <w:autoSpaceDN w:val="0"/>
        <w:adjustRightInd w:val="0"/>
        <w:rPr>
          <w:b/>
          <w:sz w:val="22"/>
          <w:szCs w:val="22"/>
        </w:rPr>
      </w:pPr>
    </w:p>
    <w:p w:rsidR="00875EE7" w:rsidRPr="00050743" w:rsidRDefault="00875EE7" w:rsidP="001D5A37">
      <w:pPr>
        <w:keepNext/>
        <w:tabs>
          <w:tab w:val="left" w:pos="270"/>
        </w:tabs>
        <w:rPr>
          <w:b/>
          <w:sz w:val="22"/>
          <w:szCs w:val="22"/>
        </w:rPr>
      </w:pPr>
      <w:r w:rsidRPr="00050743">
        <w:rPr>
          <w:b/>
          <w:sz w:val="22"/>
          <w:szCs w:val="22"/>
        </w:rPr>
        <w:t>PRECAUTIONS</w:t>
      </w:r>
    </w:p>
    <w:p w:rsidR="00875EE7" w:rsidRPr="00050743" w:rsidRDefault="00875EE7" w:rsidP="001D5A37">
      <w:pPr>
        <w:keepNext/>
        <w:rPr>
          <w:b/>
          <w:sz w:val="22"/>
          <w:szCs w:val="22"/>
        </w:rPr>
      </w:pPr>
    </w:p>
    <w:p w:rsidR="00875EE7" w:rsidRPr="00050743" w:rsidRDefault="00875EE7" w:rsidP="00B422D0">
      <w:pPr>
        <w:suppressLineNumbers/>
        <w:rPr>
          <w:bCs/>
          <w:noProof/>
          <w:sz w:val="22"/>
          <w:szCs w:val="22"/>
        </w:rPr>
      </w:pPr>
      <w:r w:rsidRPr="00050743">
        <w:rPr>
          <w:bCs/>
          <w:noProof/>
          <w:sz w:val="22"/>
          <w:szCs w:val="22"/>
        </w:rPr>
        <w:t>Efficacy results from a Phase 2 study in patients with CF who</w:t>
      </w:r>
      <w:r w:rsidR="0053506D" w:rsidRPr="0053506D">
        <w:rPr>
          <w:rFonts w:eastAsia="Times New Roman Bold"/>
          <w:color w:val="0000FF"/>
          <w:sz w:val="22"/>
          <w:szCs w:val="22"/>
        </w:rPr>
        <w:t xml:space="preserve"> </w:t>
      </w:r>
      <w:r w:rsidR="00B812D1" w:rsidRPr="0053506D">
        <w:rPr>
          <w:bCs/>
          <w:noProof/>
          <w:sz w:val="22"/>
          <w:szCs w:val="22"/>
        </w:rPr>
        <w:t xml:space="preserve">were </w:t>
      </w:r>
      <w:r w:rsidRPr="00050743">
        <w:rPr>
          <w:bCs/>
          <w:noProof/>
          <w:sz w:val="22"/>
          <w:szCs w:val="22"/>
        </w:rPr>
        <w:t xml:space="preserve">homozygous for the </w:t>
      </w:r>
      <w:r w:rsidRPr="00050743">
        <w:rPr>
          <w:bCs/>
          <w:i/>
          <w:noProof/>
          <w:sz w:val="22"/>
          <w:szCs w:val="22"/>
        </w:rPr>
        <w:t xml:space="preserve">F508del </w:t>
      </w:r>
      <w:r w:rsidRPr="00050743">
        <w:rPr>
          <w:bCs/>
          <w:noProof/>
          <w:sz w:val="22"/>
          <w:szCs w:val="22"/>
        </w:rPr>
        <w:t xml:space="preserve">mutation in the </w:t>
      </w:r>
      <w:r w:rsidRPr="00050743">
        <w:rPr>
          <w:bCs/>
          <w:i/>
          <w:noProof/>
          <w:sz w:val="22"/>
          <w:szCs w:val="22"/>
        </w:rPr>
        <w:t>CFTR</w:t>
      </w:r>
      <w:r w:rsidRPr="00050743">
        <w:rPr>
          <w:bCs/>
          <w:noProof/>
          <w:sz w:val="22"/>
          <w:szCs w:val="22"/>
        </w:rPr>
        <w:t xml:space="preserve"> gene showed no statistically significant difference in FEV</w:t>
      </w:r>
      <w:r w:rsidRPr="00050743">
        <w:rPr>
          <w:bCs/>
          <w:noProof/>
          <w:sz w:val="22"/>
          <w:szCs w:val="22"/>
          <w:vertAlign w:val="subscript"/>
        </w:rPr>
        <w:t>1</w:t>
      </w:r>
      <w:r w:rsidRPr="00050743">
        <w:rPr>
          <w:bCs/>
          <w:noProof/>
          <w:sz w:val="22"/>
          <w:szCs w:val="22"/>
        </w:rPr>
        <w:t xml:space="preserve"> over 16</w:t>
      </w:r>
      <w:r w:rsidR="00ED71B0" w:rsidRPr="00050743">
        <w:rPr>
          <w:bCs/>
          <w:noProof/>
          <w:sz w:val="22"/>
          <w:szCs w:val="22"/>
        </w:rPr>
        <w:t> </w:t>
      </w:r>
      <w:r w:rsidRPr="00050743">
        <w:rPr>
          <w:bCs/>
          <w:noProof/>
          <w:sz w:val="22"/>
          <w:szCs w:val="22"/>
        </w:rPr>
        <w:t>weeks of ivacaftor treatment compared to placebo (see CLINICAL TRIALS). Therefore, use of KALYDECO in these patients is not recommended.</w:t>
      </w:r>
    </w:p>
    <w:p w:rsidR="00875EE7" w:rsidRPr="00050743" w:rsidDel="00DD338D" w:rsidRDefault="00875EE7" w:rsidP="00A42BBC">
      <w:pPr>
        <w:autoSpaceDE w:val="0"/>
        <w:autoSpaceDN w:val="0"/>
        <w:adjustRightInd w:val="0"/>
        <w:rPr>
          <w:b/>
          <w:sz w:val="22"/>
          <w:szCs w:val="22"/>
        </w:rPr>
      </w:pPr>
    </w:p>
    <w:p w:rsidR="00875EE7" w:rsidRPr="00050743" w:rsidRDefault="00875EE7" w:rsidP="00B166EF">
      <w:pPr>
        <w:pStyle w:val="labeltextheading"/>
        <w:rPr>
          <w:b/>
          <w:i w:val="0"/>
        </w:rPr>
      </w:pPr>
      <w:r w:rsidRPr="00050743">
        <w:rPr>
          <w:b/>
          <w:i w:val="0"/>
        </w:rPr>
        <w:t>Effects on Fertility</w:t>
      </w:r>
    </w:p>
    <w:p w:rsidR="00875EE7" w:rsidRPr="00050743" w:rsidRDefault="00875EE7" w:rsidP="00DD338D">
      <w:pPr>
        <w:rPr>
          <w:rFonts w:eastAsia="MS Mincho"/>
          <w:color w:val="000000"/>
          <w:sz w:val="22"/>
          <w:szCs w:val="22"/>
          <w:lang w:eastAsia="ja-JP"/>
        </w:rPr>
      </w:pPr>
      <w:proofErr w:type="spellStart"/>
      <w:r w:rsidRPr="00050743">
        <w:rPr>
          <w:rFonts w:eastAsia="MS Mincho"/>
          <w:color w:val="000000"/>
          <w:sz w:val="22"/>
          <w:szCs w:val="22"/>
          <w:lang w:eastAsia="ja-JP"/>
        </w:rPr>
        <w:t>Ivacaftor</w:t>
      </w:r>
      <w:proofErr w:type="spellEnd"/>
      <w:r w:rsidRPr="00050743">
        <w:rPr>
          <w:rFonts w:eastAsia="MS Mincho"/>
          <w:color w:val="000000"/>
          <w:sz w:val="22"/>
          <w:szCs w:val="22"/>
          <w:lang w:eastAsia="ja-JP"/>
        </w:rPr>
        <w:t xml:space="preserve"> impaired fertility and reproductive performance indices in male and female rats at </w:t>
      </w:r>
      <w:r w:rsidR="001925A2" w:rsidRPr="00050743">
        <w:rPr>
          <w:rFonts w:eastAsia="MS Mincho"/>
          <w:color w:val="000000"/>
          <w:sz w:val="22"/>
          <w:szCs w:val="22"/>
          <w:lang w:eastAsia="ja-JP"/>
        </w:rPr>
        <w:t xml:space="preserve">an oral dose of </w:t>
      </w:r>
      <w:r w:rsidRPr="00050743">
        <w:rPr>
          <w:rFonts w:eastAsia="MS Mincho"/>
          <w:color w:val="000000"/>
          <w:sz w:val="22"/>
          <w:szCs w:val="22"/>
          <w:lang w:eastAsia="ja-JP"/>
        </w:rPr>
        <w:t>200 mg/kg/day (</w:t>
      </w:r>
      <w:r w:rsidR="001925A2" w:rsidRPr="00050743">
        <w:rPr>
          <w:rFonts w:eastAsia="MS Mincho"/>
          <w:color w:val="000000"/>
          <w:sz w:val="22"/>
          <w:szCs w:val="22"/>
          <w:lang w:eastAsia="ja-JP"/>
        </w:rPr>
        <w:t xml:space="preserve">yielding </w:t>
      </w:r>
      <w:r w:rsidRPr="00050743">
        <w:rPr>
          <w:rFonts w:eastAsia="MS Mincho"/>
          <w:color w:val="000000"/>
          <w:sz w:val="22"/>
          <w:szCs w:val="22"/>
          <w:lang w:eastAsia="ja-JP"/>
        </w:rPr>
        <w:t>approximat</w:t>
      </w:r>
      <w:r w:rsidR="00ED71B0" w:rsidRPr="00050743">
        <w:rPr>
          <w:rFonts w:eastAsia="MS Mincho"/>
          <w:color w:val="000000"/>
          <w:sz w:val="22"/>
          <w:szCs w:val="22"/>
          <w:lang w:eastAsia="ja-JP"/>
        </w:rPr>
        <w:t>el</w:t>
      </w:r>
      <w:r w:rsidR="00ED71B0" w:rsidRPr="002766D2">
        <w:rPr>
          <w:rFonts w:eastAsia="MS Mincho"/>
          <w:sz w:val="22"/>
          <w:szCs w:val="22"/>
          <w:lang w:eastAsia="ja-JP"/>
        </w:rPr>
        <w:t>y</w:t>
      </w:r>
      <w:r w:rsidR="002766D2">
        <w:rPr>
          <w:rFonts w:eastAsia="MS Mincho"/>
          <w:sz w:val="22"/>
          <w:szCs w:val="22"/>
          <w:lang w:eastAsia="ja-JP"/>
        </w:rPr>
        <w:t xml:space="preserve"> </w:t>
      </w:r>
      <w:r w:rsidR="0018469E" w:rsidRPr="002766D2">
        <w:rPr>
          <w:rFonts w:eastAsia="Times New Roman Bold"/>
          <w:sz w:val="22"/>
          <w:szCs w:val="22"/>
        </w:rPr>
        <w:t>10</w:t>
      </w:r>
      <w:r w:rsidR="00ED71B0" w:rsidRPr="002766D2">
        <w:rPr>
          <w:rFonts w:eastAsia="MS Mincho"/>
          <w:sz w:val="22"/>
          <w:szCs w:val="22"/>
          <w:lang w:eastAsia="ja-JP"/>
        </w:rPr>
        <w:t xml:space="preserve"> and </w:t>
      </w:r>
      <w:r w:rsidR="0018469E" w:rsidRPr="002766D2">
        <w:rPr>
          <w:rFonts w:eastAsia="Times New Roman Bold"/>
          <w:sz w:val="22"/>
          <w:szCs w:val="22"/>
        </w:rPr>
        <w:t>5</w:t>
      </w:r>
      <w:r w:rsidR="00ED71B0" w:rsidRPr="002766D2">
        <w:rPr>
          <w:rFonts w:eastAsia="MS Mincho"/>
          <w:sz w:val="22"/>
          <w:szCs w:val="22"/>
          <w:lang w:eastAsia="ja-JP"/>
        </w:rPr>
        <w:t> </w:t>
      </w:r>
      <w:r w:rsidRPr="002766D2">
        <w:rPr>
          <w:rFonts w:eastAsia="MS Mincho"/>
          <w:sz w:val="22"/>
          <w:szCs w:val="22"/>
          <w:lang w:eastAsia="ja-JP"/>
        </w:rPr>
        <w:t xml:space="preserve">times, respectively, the </w:t>
      </w:r>
      <w:r w:rsidR="001925A2" w:rsidRPr="002766D2">
        <w:rPr>
          <w:rFonts w:eastAsia="MS Mincho"/>
          <w:sz w:val="22"/>
          <w:szCs w:val="22"/>
          <w:lang w:eastAsia="ja-JP"/>
        </w:rPr>
        <w:t xml:space="preserve">systemic exposure anticipated in patients at the </w:t>
      </w:r>
      <w:r w:rsidRPr="002766D2">
        <w:rPr>
          <w:rFonts w:eastAsia="MS Mincho"/>
          <w:sz w:val="22"/>
          <w:szCs w:val="22"/>
          <w:lang w:eastAsia="ja-JP"/>
        </w:rPr>
        <w:t xml:space="preserve">maximum recommended human dose (MRHD) based on summed AUCs of </w:t>
      </w:r>
      <w:proofErr w:type="spellStart"/>
      <w:r w:rsidRPr="002766D2">
        <w:rPr>
          <w:rFonts w:eastAsia="MS Mincho"/>
          <w:sz w:val="22"/>
          <w:szCs w:val="22"/>
          <w:lang w:eastAsia="ja-JP"/>
        </w:rPr>
        <w:t>ivacaftor</w:t>
      </w:r>
      <w:proofErr w:type="spellEnd"/>
      <w:r w:rsidRPr="002766D2">
        <w:rPr>
          <w:rFonts w:eastAsia="MS Mincho"/>
          <w:sz w:val="22"/>
          <w:szCs w:val="22"/>
          <w:lang w:eastAsia="ja-JP"/>
        </w:rPr>
        <w:t xml:space="preserve"> and its </w:t>
      </w:r>
      <w:r w:rsidR="001925A2" w:rsidRPr="002766D2">
        <w:rPr>
          <w:rFonts w:eastAsia="MS Mincho"/>
          <w:sz w:val="22"/>
          <w:szCs w:val="22"/>
          <w:lang w:eastAsia="ja-JP"/>
        </w:rPr>
        <w:t xml:space="preserve">major </w:t>
      </w:r>
      <w:r w:rsidRPr="002766D2">
        <w:rPr>
          <w:rFonts w:eastAsia="MS Mincho"/>
          <w:sz w:val="22"/>
          <w:szCs w:val="22"/>
          <w:lang w:eastAsia="ja-JP"/>
        </w:rPr>
        <w:t xml:space="preserve">metabolites) when dams were dosed prior to and during early pregnancy. </w:t>
      </w:r>
      <w:r w:rsidR="001925A2" w:rsidRPr="002766D2">
        <w:rPr>
          <w:rFonts w:eastAsia="MS Mincho"/>
          <w:sz w:val="22"/>
          <w:szCs w:val="22"/>
          <w:lang w:eastAsia="ja-JP"/>
        </w:rPr>
        <w:t xml:space="preserve">The pregnancy rate was decreased, </w:t>
      </w:r>
      <w:proofErr w:type="spellStart"/>
      <w:r w:rsidR="001925A2" w:rsidRPr="002766D2">
        <w:rPr>
          <w:rFonts w:eastAsia="MS Mincho"/>
          <w:sz w:val="22"/>
          <w:szCs w:val="22"/>
          <w:lang w:eastAsia="ja-JP"/>
        </w:rPr>
        <w:t>oestrus</w:t>
      </w:r>
      <w:proofErr w:type="spellEnd"/>
      <w:r w:rsidR="001925A2" w:rsidRPr="002766D2">
        <w:rPr>
          <w:rFonts w:eastAsia="MS Mincho"/>
          <w:sz w:val="22"/>
          <w:szCs w:val="22"/>
          <w:lang w:eastAsia="ja-JP"/>
        </w:rPr>
        <w:t xml:space="preserve"> cycling was disrupted and pre</w:t>
      </w:r>
      <w:r w:rsidR="00ED71B0" w:rsidRPr="002766D2">
        <w:rPr>
          <w:rFonts w:eastAsia="MS Mincho"/>
          <w:sz w:val="22"/>
          <w:szCs w:val="22"/>
          <w:lang w:eastAsia="ja-JP"/>
        </w:rPr>
        <w:noBreakHyphen/>
      </w:r>
      <w:r w:rsidR="001925A2" w:rsidRPr="002766D2">
        <w:rPr>
          <w:rFonts w:eastAsia="MS Mincho"/>
          <w:sz w:val="22"/>
          <w:szCs w:val="22"/>
          <w:lang w:eastAsia="ja-JP"/>
        </w:rPr>
        <w:t xml:space="preserve">implantation loss was increased. These effects occurred in the presence of significant </w:t>
      </w:r>
      <w:r w:rsidR="000B7173" w:rsidRPr="002766D2">
        <w:rPr>
          <w:rFonts w:eastAsia="MS Mincho"/>
          <w:sz w:val="22"/>
          <w:szCs w:val="22"/>
          <w:lang w:eastAsia="ja-JP"/>
        </w:rPr>
        <w:t xml:space="preserve">maternal </w:t>
      </w:r>
      <w:r w:rsidR="001925A2" w:rsidRPr="002766D2">
        <w:rPr>
          <w:rFonts w:eastAsia="MS Mincho"/>
          <w:sz w:val="22"/>
          <w:szCs w:val="22"/>
          <w:lang w:eastAsia="ja-JP"/>
        </w:rPr>
        <w:t xml:space="preserve">toxicity. </w:t>
      </w:r>
      <w:r w:rsidRPr="002766D2">
        <w:rPr>
          <w:rFonts w:eastAsia="MS Mincho"/>
          <w:sz w:val="22"/>
          <w:szCs w:val="22"/>
          <w:lang w:eastAsia="ja-JP"/>
        </w:rPr>
        <w:t>No effects on male or female fertility and reproductive performance indices were observed at ≤100 mg/kg/day (</w:t>
      </w:r>
      <w:r w:rsidR="001925A2" w:rsidRPr="002766D2">
        <w:rPr>
          <w:rFonts w:eastAsia="MS Mincho"/>
          <w:sz w:val="22"/>
          <w:szCs w:val="22"/>
          <w:lang w:eastAsia="ja-JP"/>
        </w:rPr>
        <w:t xml:space="preserve">yielding </w:t>
      </w:r>
      <w:r w:rsidRPr="002766D2">
        <w:rPr>
          <w:rFonts w:eastAsia="MS Mincho"/>
          <w:sz w:val="22"/>
          <w:szCs w:val="22"/>
          <w:lang w:eastAsia="ja-JP"/>
        </w:rPr>
        <w:t xml:space="preserve">approximately </w:t>
      </w:r>
      <w:r w:rsidR="0018469E" w:rsidRPr="002766D2">
        <w:rPr>
          <w:rFonts w:eastAsia="MS Mincho"/>
          <w:sz w:val="22"/>
          <w:szCs w:val="22"/>
          <w:lang w:eastAsia="ja-JP"/>
        </w:rPr>
        <w:t xml:space="preserve">6 and </w:t>
      </w:r>
      <w:r w:rsidRPr="002766D2">
        <w:rPr>
          <w:rFonts w:eastAsia="MS Mincho"/>
          <w:sz w:val="22"/>
          <w:szCs w:val="22"/>
          <w:lang w:eastAsia="ja-JP"/>
        </w:rPr>
        <w:t>3</w:t>
      </w:r>
      <w:r w:rsidR="00ED71B0" w:rsidRPr="002766D2">
        <w:rPr>
          <w:rFonts w:eastAsia="MS Mincho"/>
          <w:sz w:val="22"/>
          <w:szCs w:val="22"/>
          <w:lang w:eastAsia="ja-JP"/>
        </w:rPr>
        <w:t> </w:t>
      </w:r>
      <w:r w:rsidRPr="002766D2">
        <w:rPr>
          <w:rFonts w:eastAsia="MS Mincho"/>
          <w:sz w:val="22"/>
          <w:szCs w:val="22"/>
          <w:lang w:eastAsia="ja-JP"/>
        </w:rPr>
        <w:t>times</w:t>
      </w:r>
      <w:r w:rsidR="0018469E" w:rsidRPr="002766D2">
        <w:rPr>
          <w:rFonts w:eastAsia="MS Mincho"/>
          <w:sz w:val="22"/>
          <w:szCs w:val="22"/>
          <w:lang w:eastAsia="ja-JP"/>
        </w:rPr>
        <w:t>, respectively,</w:t>
      </w:r>
      <w:r w:rsidRPr="002766D2">
        <w:rPr>
          <w:rFonts w:eastAsia="MS Mincho"/>
          <w:sz w:val="22"/>
          <w:szCs w:val="22"/>
          <w:lang w:eastAsia="ja-JP"/>
        </w:rPr>
        <w:t xml:space="preserve"> the </w:t>
      </w:r>
      <w:r w:rsidR="001925A2" w:rsidRPr="002766D2">
        <w:rPr>
          <w:rFonts w:eastAsia="MS Mincho"/>
          <w:sz w:val="22"/>
          <w:szCs w:val="22"/>
          <w:lang w:eastAsia="ja-JP"/>
        </w:rPr>
        <w:t xml:space="preserve">exposure </w:t>
      </w:r>
      <w:r w:rsidR="001925A2" w:rsidRPr="002766D2">
        <w:rPr>
          <w:rFonts w:eastAsia="MS Mincho"/>
          <w:color w:val="000000"/>
          <w:sz w:val="22"/>
          <w:szCs w:val="22"/>
          <w:lang w:eastAsia="ja-JP"/>
        </w:rPr>
        <w:t xml:space="preserve">at the </w:t>
      </w:r>
      <w:r w:rsidRPr="002766D2">
        <w:rPr>
          <w:rFonts w:eastAsia="MS Mincho"/>
          <w:color w:val="000000"/>
          <w:sz w:val="22"/>
          <w:szCs w:val="22"/>
          <w:lang w:eastAsia="ja-JP"/>
        </w:rPr>
        <w:t xml:space="preserve">MRHD based on summed AUCs of </w:t>
      </w:r>
      <w:proofErr w:type="spellStart"/>
      <w:r w:rsidRPr="002766D2">
        <w:rPr>
          <w:rFonts w:eastAsia="MS Mincho"/>
          <w:color w:val="000000"/>
          <w:sz w:val="22"/>
          <w:szCs w:val="22"/>
          <w:lang w:eastAsia="ja-JP"/>
        </w:rPr>
        <w:t>ivacaftor</w:t>
      </w:r>
      <w:proofErr w:type="spellEnd"/>
      <w:r w:rsidRPr="00050743">
        <w:rPr>
          <w:rFonts w:eastAsia="MS Mincho"/>
          <w:color w:val="000000"/>
          <w:sz w:val="22"/>
          <w:szCs w:val="22"/>
          <w:lang w:eastAsia="ja-JP"/>
        </w:rPr>
        <w:t xml:space="preserve"> and its metabolites).</w:t>
      </w:r>
    </w:p>
    <w:p w:rsidR="00875EE7" w:rsidRPr="00050743" w:rsidRDefault="00875EE7" w:rsidP="00DD338D">
      <w:pPr>
        <w:pStyle w:val="labeltext"/>
      </w:pPr>
    </w:p>
    <w:p w:rsidR="00875EE7" w:rsidRPr="00050743" w:rsidRDefault="00875EE7" w:rsidP="00DA1047">
      <w:pPr>
        <w:keepNext/>
        <w:rPr>
          <w:b/>
          <w:bCs/>
          <w:sz w:val="22"/>
          <w:szCs w:val="22"/>
        </w:rPr>
      </w:pPr>
      <w:r w:rsidRPr="00050743">
        <w:rPr>
          <w:b/>
          <w:bCs/>
          <w:sz w:val="22"/>
          <w:szCs w:val="22"/>
        </w:rPr>
        <w:t>Use in Pregnancy</w:t>
      </w:r>
    </w:p>
    <w:p w:rsidR="00875EE7" w:rsidRDefault="00875EE7" w:rsidP="00DD338D">
      <w:pPr>
        <w:rPr>
          <w:bCs/>
          <w:sz w:val="22"/>
          <w:szCs w:val="22"/>
        </w:rPr>
      </w:pPr>
      <w:r w:rsidRPr="00050743">
        <w:rPr>
          <w:bCs/>
          <w:sz w:val="22"/>
          <w:szCs w:val="22"/>
        </w:rPr>
        <w:t xml:space="preserve">Category </w:t>
      </w:r>
      <w:r w:rsidR="0091047C" w:rsidRPr="00050743">
        <w:rPr>
          <w:bCs/>
          <w:sz w:val="22"/>
          <w:szCs w:val="22"/>
        </w:rPr>
        <w:t>B3</w:t>
      </w:r>
    </w:p>
    <w:p w:rsidR="00050743" w:rsidRPr="00050743" w:rsidRDefault="00050743" w:rsidP="00DD338D">
      <w:pPr>
        <w:rPr>
          <w:bCs/>
          <w:sz w:val="22"/>
          <w:szCs w:val="22"/>
        </w:rPr>
      </w:pPr>
    </w:p>
    <w:p w:rsidR="00875EE7" w:rsidRPr="00050743" w:rsidRDefault="00875EE7" w:rsidP="00E9299F">
      <w:pPr>
        <w:pStyle w:val="NormalWeb"/>
        <w:spacing w:before="0" w:beforeAutospacing="0" w:after="0" w:afterAutospacing="0"/>
        <w:rPr>
          <w:sz w:val="22"/>
          <w:szCs w:val="22"/>
        </w:rPr>
      </w:pPr>
      <w:r w:rsidRPr="00050743">
        <w:rPr>
          <w:bCs/>
          <w:sz w:val="22"/>
          <w:szCs w:val="22"/>
        </w:rPr>
        <w:t xml:space="preserve">Category </w:t>
      </w:r>
      <w:r w:rsidR="0091047C" w:rsidRPr="00050743">
        <w:rPr>
          <w:bCs/>
          <w:sz w:val="22"/>
          <w:szCs w:val="22"/>
        </w:rPr>
        <w:t>B3</w:t>
      </w:r>
      <w:r w:rsidR="00B223A8" w:rsidRPr="00050743">
        <w:rPr>
          <w:bCs/>
          <w:sz w:val="22"/>
          <w:szCs w:val="22"/>
        </w:rPr>
        <w:t xml:space="preserve"> </w:t>
      </w:r>
      <w:r w:rsidR="0091047C" w:rsidRPr="00050743">
        <w:rPr>
          <w:bCs/>
          <w:sz w:val="22"/>
          <w:szCs w:val="22"/>
        </w:rPr>
        <w:t>drugs</w:t>
      </w:r>
      <w:r w:rsidR="0091047C" w:rsidRPr="00050743">
        <w:rPr>
          <w:sz w:val="22"/>
          <w:szCs w:val="22"/>
        </w:rPr>
        <w:t xml:space="preserve"> </w:t>
      </w:r>
      <w:r w:rsidRPr="00050743">
        <w:rPr>
          <w:sz w:val="22"/>
          <w:szCs w:val="22"/>
        </w:rPr>
        <w:t xml:space="preserve">have been taken by only a limited number of pregnant women and women of childbearing age, without an increase in the frequency of malformation or other direct or indirect harmful effects on the human </w:t>
      </w:r>
      <w:proofErr w:type="spellStart"/>
      <w:r w:rsidRPr="00050743">
        <w:rPr>
          <w:sz w:val="22"/>
          <w:szCs w:val="22"/>
        </w:rPr>
        <w:t>f</w:t>
      </w:r>
      <w:r w:rsidR="00B76C94" w:rsidRPr="00050743">
        <w:rPr>
          <w:sz w:val="22"/>
          <w:szCs w:val="22"/>
        </w:rPr>
        <w:t>o</w:t>
      </w:r>
      <w:r w:rsidRPr="00050743">
        <w:rPr>
          <w:sz w:val="22"/>
          <w:szCs w:val="22"/>
        </w:rPr>
        <w:t>etus</w:t>
      </w:r>
      <w:proofErr w:type="spellEnd"/>
      <w:r w:rsidRPr="00050743">
        <w:rPr>
          <w:sz w:val="22"/>
          <w:szCs w:val="22"/>
        </w:rPr>
        <w:t xml:space="preserve"> having been observed. Studies in animals have shown evidence of an increased occurrence of </w:t>
      </w:r>
      <w:proofErr w:type="spellStart"/>
      <w:r w:rsidRPr="00050743">
        <w:rPr>
          <w:sz w:val="22"/>
          <w:szCs w:val="22"/>
        </w:rPr>
        <w:t>f</w:t>
      </w:r>
      <w:r w:rsidR="00B76C94" w:rsidRPr="00050743">
        <w:rPr>
          <w:sz w:val="22"/>
          <w:szCs w:val="22"/>
        </w:rPr>
        <w:t>o</w:t>
      </w:r>
      <w:r w:rsidRPr="00050743">
        <w:rPr>
          <w:sz w:val="22"/>
          <w:szCs w:val="22"/>
        </w:rPr>
        <w:t>etal</w:t>
      </w:r>
      <w:proofErr w:type="spellEnd"/>
      <w:r w:rsidRPr="00050743">
        <w:rPr>
          <w:sz w:val="22"/>
          <w:szCs w:val="22"/>
        </w:rPr>
        <w:t xml:space="preserve"> damage</w:t>
      </w:r>
      <w:r w:rsidR="0091047C" w:rsidRPr="00050743">
        <w:rPr>
          <w:sz w:val="22"/>
          <w:szCs w:val="22"/>
        </w:rPr>
        <w:t>, the significance of which is considered uncertain in humans</w:t>
      </w:r>
      <w:r w:rsidRPr="00050743">
        <w:rPr>
          <w:sz w:val="22"/>
          <w:szCs w:val="22"/>
        </w:rPr>
        <w:t>.</w:t>
      </w:r>
    </w:p>
    <w:p w:rsidR="00E9299F" w:rsidRPr="00050743" w:rsidRDefault="00E9299F" w:rsidP="00E9299F">
      <w:pPr>
        <w:pStyle w:val="NormalWeb"/>
        <w:spacing w:before="0" w:beforeAutospacing="0" w:after="0" w:afterAutospacing="0"/>
        <w:rPr>
          <w:sz w:val="22"/>
          <w:szCs w:val="22"/>
        </w:rPr>
      </w:pPr>
    </w:p>
    <w:p w:rsidR="00875EE7" w:rsidRPr="00486B7C" w:rsidRDefault="00875EE7" w:rsidP="00914E9B">
      <w:pPr>
        <w:pStyle w:val="labeltext"/>
        <w:rPr>
          <w:rFonts w:eastAsia="Times New Roman Bold"/>
          <w:iCs/>
          <w:color w:val="F82CD1"/>
          <w:u w:val="single"/>
        </w:rPr>
      </w:pPr>
      <w:r w:rsidRPr="00050743">
        <w:rPr>
          <w:bCs/>
        </w:rPr>
        <w:t>There are no adequate and well</w:t>
      </w:r>
      <w:r w:rsidR="00ED71B0" w:rsidRPr="00050743">
        <w:rPr>
          <w:bCs/>
        </w:rPr>
        <w:noBreakHyphen/>
      </w:r>
      <w:r w:rsidRPr="00050743">
        <w:rPr>
          <w:bCs/>
        </w:rPr>
        <w:t xml:space="preserve">controlled studies of KALYDECO in pregnant women. </w:t>
      </w:r>
      <w:r w:rsidRPr="00050743">
        <w:t xml:space="preserve">Developmental </w:t>
      </w:r>
      <w:r w:rsidRPr="002766D2">
        <w:t xml:space="preserve">toxicity studies </w:t>
      </w:r>
      <w:r w:rsidR="0091047C" w:rsidRPr="002766D2">
        <w:t xml:space="preserve">in animals revealed no teratogenicity </w:t>
      </w:r>
      <w:r w:rsidRPr="002766D2">
        <w:t xml:space="preserve">in rats at </w:t>
      </w:r>
      <w:r w:rsidR="0091047C" w:rsidRPr="002766D2">
        <w:t xml:space="preserve">oral </w:t>
      </w:r>
      <w:r w:rsidRPr="002766D2">
        <w:t xml:space="preserve">doses up to </w:t>
      </w:r>
      <w:r w:rsidR="0091047C" w:rsidRPr="002766D2">
        <w:t>200</w:t>
      </w:r>
      <w:r w:rsidR="00ED71B0" w:rsidRPr="002766D2">
        <w:t> </w:t>
      </w:r>
      <w:r w:rsidR="0091047C" w:rsidRPr="002766D2">
        <w:t xml:space="preserve">mg/kg/day (yielding </w:t>
      </w:r>
      <w:r w:rsidR="0018469E" w:rsidRPr="002766D2">
        <w:rPr>
          <w:rFonts w:eastAsia="Times New Roman Bold"/>
        </w:rPr>
        <w:t>5</w:t>
      </w:r>
      <w:r w:rsidR="0018469E" w:rsidRPr="002766D2">
        <w:rPr>
          <w:rFonts w:eastAsia="MS Mincho"/>
          <w:lang w:eastAsia="ja-JP"/>
        </w:rPr>
        <w:t> times</w:t>
      </w:r>
      <w:r w:rsidR="0018469E" w:rsidRPr="002766D2">
        <w:t xml:space="preserve"> </w:t>
      </w:r>
      <w:r w:rsidR="0091047C" w:rsidRPr="002766D2">
        <w:t xml:space="preserve">the summed AUC for </w:t>
      </w:r>
      <w:proofErr w:type="spellStart"/>
      <w:r w:rsidR="0091047C" w:rsidRPr="002766D2">
        <w:t>ivacaftor</w:t>
      </w:r>
      <w:proofErr w:type="spellEnd"/>
      <w:r w:rsidR="0091047C" w:rsidRPr="002766D2">
        <w:t xml:space="preserve"> and its major metabolites anticipated in patients) or in rabbits at up to 100</w:t>
      </w:r>
      <w:r w:rsidR="00ED71B0" w:rsidRPr="002766D2">
        <w:t> </w:t>
      </w:r>
      <w:r w:rsidR="0091047C" w:rsidRPr="002766D2">
        <w:t xml:space="preserve">mg/kg/day (relative exposure based on summed AUCs, </w:t>
      </w:r>
      <w:r w:rsidR="0018469E" w:rsidRPr="002766D2">
        <w:t>≥3</w:t>
      </w:r>
      <w:r w:rsidR="0091047C" w:rsidRPr="002766D2">
        <w:t xml:space="preserve">). </w:t>
      </w:r>
      <w:proofErr w:type="spellStart"/>
      <w:r w:rsidR="0091047C" w:rsidRPr="002766D2">
        <w:t>F</w:t>
      </w:r>
      <w:r w:rsidR="00930A80" w:rsidRPr="002766D2">
        <w:t>o</w:t>
      </w:r>
      <w:r w:rsidR="0091047C" w:rsidRPr="002766D2">
        <w:t>etal</w:t>
      </w:r>
      <w:proofErr w:type="spellEnd"/>
      <w:r w:rsidR="00E81745" w:rsidRPr="002766D2">
        <w:t xml:space="preserve"> </w:t>
      </w:r>
      <w:r w:rsidR="0091047C" w:rsidRPr="002766D2">
        <w:t xml:space="preserve">weight was decreased and the incidence of minor </w:t>
      </w:r>
      <w:proofErr w:type="spellStart"/>
      <w:r w:rsidR="0091047C" w:rsidRPr="002766D2">
        <w:t>f</w:t>
      </w:r>
      <w:r w:rsidR="00930A80" w:rsidRPr="002766D2">
        <w:t>o</w:t>
      </w:r>
      <w:r w:rsidR="0091047C" w:rsidRPr="002766D2">
        <w:t>etal</w:t>
      </w:r>
      <w:proofErr w:type="spellEnd"/>
      <w:r w:rsidR="00E81745" w:rsidRPr="002766D2">
        <w:t xml:space="preserve"> </w:t>
      </w:r>
      <w:r w:rsidR="0091047C" w:rsidRPr="002766D2">
        <w:t>skeletal abnormalities was increased</w:t>
      </w:r>
      <w:r w:rsidR="0091047C" w:rsidRPr="00050743">
        <w:t xml:space="preserve"> in rats treated at 200</w:t>
      </w:r>
      <w:r w:rsidR="00ED71B0" w:rsidRPr="00050743">
        <w:t> </w:t>
      </w:r>
      <w:r w:rsidR="0091047C" w:rsidRPr="00050743">
        <w:t xml:space="preserve">mg/kg/day; these effects were observed in conjunction with </w:t>
      </w:r>
      <w:r w:rsidR="00AD58DF" w:rsidRPr="00050743">
        <w:t>maternal toxicity</w:t>
      </w:r>
      <w:r w:rsidR="0091047C" w:rsidRPr="00050743">
        <w:t xml:space="preserve">. </w:t>
      </w:r>
      <w:proofErr w:type="spellStart"/>
      <w:r w:rsidR="0091047C" w:rsidRPr="00050743">
        <w:t>Ivacaftor</w:t>
      </w:r>
      <w:proofErr w:type="spellEnd"/>
      <w:r w:rsidR="0091047C" w:rsidRPr="00050743">
        <w:t xml:space="preserve"> and/or its metabolites were shown to cross the placenta in rats and rabbits. </w:t>
      </w:r>
      <w:r w:rsidR="0053506D" w:rsidRPr="00BB5BE6">
        <w:rPr>
          <w:rFonts w:eastAsia="Times New Roman Bold"/>
          <w:iCs/>
        </w:rPr>
        <w:t>As</w:t>
      </w:r>
      <w:r w:rsidR="00AA5D6F" w:rsidRPr="00BB5BE6">
        <w:rPr>
          <w:rFonts w:eastAsia="Times New Roman Bold"/>
          <w:iCs/>
        </w:rPr>
        <w:t xml:space="preserve"> animal reproduction studies are not always predictive of human response, and given the limited experience with KALYDECO in pregnancy, KALYDECO should only be used during pregnancy if the expected benefits to the mother justify the potential risks to the </w:t>
      </w:r>
      <w:proofErr w:type="spellStart"/>
      <w:r w:rsidR="00AA5D6F" w:rsidRPr="00BB5BE6">
        <w:rPr>
          <w:rFonts w:eastAsia="Times New Roman Bold"/>
          <w:iCs/>
        </w:rPr>
        <w:t>f</w:t>
      </w:r>
      <w:r w:rsidR="00D92BE6" w:rsidRPr="00BB5BE6">
        <w:rPr>
          <w:rFonts w:eastAsia="Times New Roman Bold"/>
          <w:iCs/>
        </w:rPr>
        <w:t>o</w:t>
      </w:r>
      <w:r w:rsidR="00AA5D6F" w:rsidRPr="00BB5BE6">
        <w:rPr>
          <w:rFonts w:eastAsia="Times New Roman Bold"/>
          <w:iCs/>
        </w:rPr>
        <w:t>etus</w:t>
      </w:r>
      <w:proofErr w:type="spellEnd"/>
      <w:r w:rsidR="00AA5D6F" w:rsidRPr="00BB5BE6">
        <w:rPr>
          <w:rFonts w:eastAsia="Times New Roman Bold"/>
          <w:iCs/>
        </w:rPr>
        <w:t>.</w:t>
      </w:r>
    </w:p>
    <w:p w:rsidR="00875EE7" w:rsidRPr="00050743" w:rsidRDefault="00875EE7" w:rsidP="00914E9B">
      <w:pPr>
        <w:rPr>
          <w:b/>
          <w:sz w:val="22"/>
          <w:szCs w:val="22"/>
        </w:rPr>
      </w:pPr>
    </w:p>
    <w:p w:rsidR="00875EE7" w:rsidRPr="00050743" w:rsidRDefault="00875EE7" w:rsidP="00DA1047">
      <w:pPr>
        <w:keepNext/>
        <w:tabs>
          <w:tab w:val="left" w:pos="270"/>
        </w:tabs>
        <w:rPr>
          <w:b/>
          <w:sz w:val="22"/>
          <w:szCs w:val="22"/>
        </w:rPr>
      </w:pPr>
      <w:r w:rsidRPr="00050743">
        <w:rPr>
          <w:b/>
          <w:sz w:val="22"/>
          <w:szCs w:val="22"/>
        </w:rPr>
        <w:t>Use in Lactation</w:t>
      </w:r>
    </w:p>
    <w:p w:rsidR="00875EE7" w:rsidRPr="00050743" w:rsidRDefault="00875EE7" w:rsidP="00DD338D">
      <w:pPr>
        <w:pStyle w:val="Heading2"/>
        <w:spacing w:before="0" w:after="0"/>
        <w:rPr>
          <w:rFonts w:ascii="Times New Roman" w:hAnsi="Times New Roman" w:cs="Times New Roman"/>
          <w:b w:val="0"/>
          <w:bCs w:val="0"/>
          <w:i w:val="0"/>
          <w:sz w:val="22"/>
          <w:szCs w:val="22"/>
        </w:rPr>
      </w:pPr>
      <w:r w:rsidRPr="00050743">
        <w:rPr>
          <w:rFonts w:ascii="Times New Roman" w:hAnsi="Times New Roman" w:cs="Times New Roman"/>
          <w:b w:val="0"/>
          <w:bCs w:val="0"/>
          <w:i w:val="0"/>
          <w:sz w:val="22"/>
          <w:szCs w:val="22"/>
        </w:rPr>
        <w:t xml:space="preserve">It is unknown whether </w:t>
      </w:r>
      <w:proofErr w:type="spellStart"/>
      <w:r w:rsidRPr="00050743">
        <w:rPr>
          <w:rFonts w:ascii="Times New Roman" w:hAnsi="Times New Roman" w:cs="Times New Roman"/>
          <w:b w:val="0"/>
          <w:bCs w:val="0"/>
          <w:i w:val="0"/>
          <w:sz w:val="22"/>
          <w:szCs w:val="22"/>
        </w:rPr>
        <w:t>ivacaftor</w:t>
      </w:r>
      <w:proofErr w:type="spellEnd"/>
      <w:r w:rsidRPr="00050743">
        <w:rPr>
          <w:rFonts w:ascii="Times New Roman" w:hAnsi="Times New Roman" w:cs="Times New Roman"/>
          <w:b w:val="0"/>
          <w:bCs w:val="0"/>
          <w:i w:val="0"/>
          <w:sz w:val="22"/>
          <w:szCs w:val="22"/>
        </w:rPr>
        <w:t xml:space="preserve"> and/or its metabolites are excreted in human milk. </w:t>
      </w:r>
      <w:proofErr w:type="spellStart"/>
      <w:r w:rsidRPr="00050743">
        <w:rPr>
          <w:rFonts w:ascii="Times New Roman" w:hAnsi="Times New Roman" w:cs="Times New Roman"/>
          <w:b w:val="0"/>
          <w:bCs w:val="0"/>
          <w:i w:val="0"/>
          <w:sz w:val="22"/>
          <w:szCs w:val="22"/>
        </w:rPr>
        <w:t>Ivacaftor</w:t>
      </w:r>
      <w:proofErr w:type="spellEnd"/>
      <w:r w:rsidRPr="00050743">
        <w:rPr>
          <w:rFonts w:ascii="Times New Roman" w:hAnsi="Times New Roman" w:cs="Times New Roman"/>
          <w:b w:val="0"/>
          <w:bCs w:val="0"/>
          <w:i w:val="0"/>
          <w:sz w:val="22"/>
          <w:szCs w:val="22"/>
        </w:rPr>
        <w:t xml:space="preserve"> </w:t>
      </w:r>
      <w:r w:rsidR="006C0F1D" w:rsidRPr="00050743">
        <w:rPr>
          <w:rFonts w:ascii="Times New Roman" w:hAnsi="Times New Roman" w:cs="Times New Roman"/>
          <w:b w:val="0"/>
          <w:bCs w:val="0"/>
          <w:i w:val="0"/>
          <w:sz w:val="22"/>
          <w:szCs w:val="22"/>
        </w:rPr>
        <w:t xml:space="preserve">and/or its metabolites were </w:t>
      </w:r>
      <w:r w:rsidRPr="00050743">
        <w:rPr>
          <w:rFonts w:ascii="Times New Roman" w:hAnsi="Times New Roman" w:cs="Times New Roman"/>
          <w:b w:val="0"/>
          <w:bCs w:val="0"/>
          <w:i w:val="0"/>
          <w:sz w:val="22"/>
          <w:szCs w:val="22"/>
        </w:rPr>
        <w:t>shown to be excreted into the milk of lactating rats. The safe use of KALYDECO during breast</w:t>
      </w:r>
      <w:r w:rsidR="00ED71B0" w:rsidRPr="00050743">
        <w:rPr>
          <w:rFonts w:ascii="Times New Roman" w:hAnsi="Times New Roman" w:cs="Times New Roman"/>
          <w:b w:val="0"/>
          <w:bCs w:val="0"/>
          <w:i w:val="0"/>
          <w:sz w:val="22"/>
          <w:szCs w:val="22"/>
        </w:rPr>
        <w:noBreakHyphen/>
      </w:r>
      <w:r w:rsidRPr="00050743">
        <w:rPr>
          <w:rFonts w:ascii="Times New Roman" w:hAnsi="Times New Roman" w:cs="Times New Roman"/>
          <w:b w:val="0"/>
          <w:bCs w:val="0"/>
          <w:i w:val="0"/>
          <w:sz w:val="22"/>
          <w:szCs w:val="22"/>
        </w:rPr>
        <w:t>feeding has not been established. KALYDECO should only be used during breast</w:t>
      </w:r>
      <w:r w:rsidR="00ED71B0" w:rsidRPr="00050743">
        <w:rPr>
          <w:rFonts w:ascii="Times New Roman" w:hAnsi="Times New Roman" w:cs="Times New Roman"/>
          <w:b w:val="0"/>
          <w:bCs w:val="0"/>
          <w:i w:val="0"/>
          <w:sz w:val="22"/>
          <w:szCs w:val="22"/>
        </w:rPr>
        <w:noBreakHyphen/>
      </w:r>
      <w:r w:rsidRPr="00050743">
        <w:rPr>
          <w:rFonts w:ascii="Times New Roman" w:hAnsi="Times New Roman" w:cs="Times New Roman"/>
          <w:b w:val="0"/>
          <w:bCs w:val="0"/>
          <w:i w:val="0"/>
          <w:sz w:val="22"/>
          <w:szCs w:val="22"/>
        </w:rPr>
        <w:t>feeding if the potential benefit outweighs the potential risk.</w:t>
      </w:r>
    </w:p>
    <w:p w:rsidR="00875EE7" w:rsidRPr="00050743" w:rsidRDefault="00875EE7" w:rsidP="00A42BBC">
      <w:pPr>
        <w:tabs>
          <w:tab w:val="left" w:pos="3641"/>
        </w:tabs>
        <w:rPr>
          <w:b/>
          <w:sz w:val="22"/>
          <w:szCs w:val="22"/>
        </w:rPr>
      </w:pPr>
    </w:p>
    <w:p w:rsidR="00875EE7" w:rsidRPr="00050743" w:rsidRDefault="00875EE7" w:rsidP="00DA104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
          <w:sz w:val="22"/>
          <w:szCs w:val="22"/>
        </w:rPr>
      </w:pPr>
      <w:proofErr w:type="spellStart"/>
      <w:r w:rsidRPr="00050743">
        <w:rPr>
          <w:b/>
          <w:sz w:val="22"/>
          <w:szCs w:val="22"/>
        </w:rPr>
        <w:t>Paediatric</w:t>
      </w:r>
      <w:proofErr w:type="spellEnd"/>
      <w:r w:rsidRPr="00050743">
        <w:rPr>
          <w:b/>
          <w:sz w:val="22"/>
          <w:szCs w:val="22"/>
        </w:rPr>
        <w:t xml:space="preserve"> Use</w:t>
      </w:r>
    </w:p>
    <w:p w:rsidR="00A52B3E" w:rsidRPr="00050743" w:rsidRDefault="00875EE7"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r w:rsidRPr="00050743">
        <w:rPr>
          <w:sz w:val="22"/>
          <w:szCs w:val="22"/>
        </w:rPr>
        <w:t>The safety and efficacy of KALYDECO in children aged less than 6</w:t>
      </w:r>
      <w:r w:rsidR="00ED71B0" w:rsidRPr="00050743">
        <w:rPr>
          <w:sz w:val="22"/>
          <w:szCs w:val="22"/>
        </w:rPr>
        <w:t> </w:t>
      </w:r>
      <w:r w:rsidRPr="00050743">
        <w:rPr>
          <w:sz w:val="22"/>
          <w:szCs w:val="22"/>
        </w:rPr>
        <w:t>y</w:t>
      </w:r>
      <w:r w:rsidR="00E277BE" w:rsidRPr="00050743">
        <w:rPr>
          <w:sz w:val="22"/>
          <w:szCs w:val="22"/>
        </w:rPr>
        <w:t>ears have not been established.</w:t>
      </w:r>
    </w:p>
    <w:p w:rsidR="00A52B3E" w:rsidRDefault="00A52B3E"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p>
    <w:p w:rsidR="000C4E95" w:rsidRPr="00A819B6" w:rsidRDefault="000C4E95"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Bold"/>
          <w:iCs/>
          <w:sz w:val="22"/>
          <w:szCs w:val="22"/>
        </w:rPr>
      </w:pPr>
      <w:r w:rsidRPr="00A819B6">
        <w:rPr>
          <w:rFonts w:eastAsia="Times New Roman Bold"/>
          <w:iCs/>
          <w:sz w:val="22"/>
          <w:szCs w:val="22"/>
        </w:rPr>
        <w:t xml:space="preserve">Efficacy was not demonstrated in patients less than </w:t>
      </w:r>
      <w:r w:rsidR="00022C94" w:rsidRPr="00A819B6">
        <w:rPr>
          <w:rFonts w:eastAsia="Times New Roman Bold"/>
          <w:iCs/>
          <w:sz w:val="22"/>
          <w:szCs w:val="22"/>
        </w:rPr>
        <w:t xml:space="preserve">18 </w:t>
      </w:r>
      <w:r w:rsidRPr="00A819B6">
        <w:rPr>
          <w:rFonts w:eastAsia="Times New Roman Bold"/>
          <w:iCs/>
          <w:sz w:val="22"/>
          <w:szCs w:val="22"/>
        </w:rPr>
        <w:t xml:space="preserve">years of age with CF who have an </w:t>
      </w:r>
      <w:r w:rsidRPr="00A819B6">
        <w:rPr>
          <w:rFonts w:eastAsia="Times New Roman Bold"/>
          <w:i/>
          <w:iCs/>
          <w:sz w:val="22"/>
          <w:szCs w:val="22"/>
        </w:rPr>
        <w:t>R117H</w:t>
      </w:r>
      <w:r w:rsidRPr="00A819B6">
        <w:rPr>
          <w:rFonts w:eastAsia="Times New Roman Bold"/>
          <w:iCs/>
          <w:sz w:val="22"/>
          <w:szCs w:val="22"/>
        </w:rPr>
        <w:t xml:space="preserve"> mutation in clinical trials.</w:t>
      </w:r>
      <w:r w:rsidR="006A3728" w:rsidRPr="00A819B6">
        <w:rPr>
          <w:noProof/>
          <w:sz w:val="22"/>
          <w:szCs w:val="22"/>
        </w:rPr>
        <w:t xml:space="preserve"> </w:t>
      </w:r>
      <w:r w:rsidR="00022C94" w:rsidRPr="00A819B6">
        <w:rPr>
          <w:rFonts w:eastAsia="Times New Roman Bold"/>
          <w:iCs/>
          <w:sz w:val="22"/>
          <w:szCs w:val="22"/>
        </w:rPr>
        <w:t xml:space="preserve">Currently available data are described in the </w:t>
      </w:r>
      <w:r w:rsidR="00991248" w:rsidRPr="00A819B6">
        <w:rPr>
          <w:rFonts w:eastAsia="Times New Roman Bold"/>
          <w:iCs/>
          <w:sz w:val="22"/>
          <w:szCs w:val="22"/>
        </w:rPr>
        <w:t>Pharmacology, Clinical Tr</w:t>
      </w:r>
      <w:r w:rsidR="001546A9" w:rsidRPr="00A819B6">
        <w:rPr>
          <w:rFonts w:eastAsia="Times New Roman Bold"/>
          <w:iCs/>
          <w:sz w:val="22"/>
          <w:szCs w:val="22"/>
        </w:rPr>
        <w:t>ia</w:t>
      </w:r>
      <w:r w:rsidR="00991248" w:rsidRPr="00A819B6">
        <w:rPr>
          <w:rFonts w:eastAsia="Times New Roman Bold"/>
          <w:iCs/>
          <w:sz w:val="22"/>
          <w:szCs w:val="22"/>
        </w:rPr>
        <w:t>ls, Adverse Effects and Dosage and Administration sections.</w:t>
      </w:r>
      <w:r w:rsidR="004F2058" w:rsidRPr="00A819B6">
        <w:rPr>
          <w:rFonts w:eastAsia="Times New Roman Bold"/>
          <w:iCs/>
          <w:sz w:val="22"/>
          <w:szCs w:val="22"/>
        </w:rPr>
        <w:t xml:space="preserve"> </w:t>
      </w:r>
    </w:p>
    <w:p w:rsidR="004F2058" w:rsidRPr="00050743" w:rsidRDefault="004F2058"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p>
    <w:p w:rsidR="00875EE7" w:rsidRPr="00050743" w:rsidRDefault="00897473"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r w:rsidRPr="00050743">
        <w:rPr>
          <w:sz w:val="22"/>
          <w:szCs w:val="22"/>
        </w:rPr>
        <w:t xml:space="preserve">Cataracts were seen in juvenile rats treated with </w:t>
      </w:r>
      <w:proofErr w:type="spellStart"/>
      <w:r w:rsidRPr="00050743">
        <w:rPr>
          <w:sz w:val="22"/>
          <w:szCs w:val="22"/>
        </w:rPr>
        <w:t>ivacaftor</w:t>
      </w:r>
      <w:proofErr w:type="spellEnd"/>
      <w:r w:rsidRPr="00050743">
        <w:rPr>
          <w:sz w:val="22"/>
          <w:szCs w:val="22"/>
        </w:rPr>
        <w:t xml:space="preserve"> from postnatal day 7</w:t>
      </w:r>
      <w:r w:rsidR="00ED71B0" w:rsidRPr="00050743">
        <w:rPr>
          <w:sz w:val="22"/>
          <w:szCs w:val="22"/>
        </w:rPr>
        <w:noBreakHyphen/>
      </w:r>
      <w:r w:rsidRPr="00050743">
        <w:rPr>
          <w:sz w:val="22"/>
          <w:szCs w:val="22"/>
        </w:rPr>
        <w:t>35 at oral doses ≥10</w:t>
      </w:r>
      <w:r w:rsidR="00ED71B0" w:rsidRPr="00050743">
        <w:rPr>
          <w:sz w:val="22"/>
          <w:szCs w:val="22"/>
        </w:rPr>
        <w:t> </w:t>
      </w:r>
      <w:r w:rsidRPr="00050743">
        <w:rPr>
          <w:sz w:val="22"/>
          <w:szCs w:val="22"/>
        </w:rPr>
        <w:t xml:space="preserve">mg/kg/day, yielding exposure to </w:t>
      </w:r>
      <w:proofErr w:type="spellStart"/>
      <w:r w:rsidRPr="00050743">
        <w:rPr>
          <w:sz w:val="22"/>
          <w:szCs w:val="22"/>
        </w:rPr>
        <w:t>ivacaftor</w:t>
      </w:r>
      <w:proofErr w:type="spellEnd"/>
      <w:r w:rsidRPr="00050743">
        <w:rPr>
          <w:sz w:val="22"/>
          <w:szCs w:val="22"/>
        </w:rPr>
        <w:t xml:space="preserve"> and its major </w:t>
      </w:r>
      <w:r w:rsidRPr="002766D2">
        <w:rPr>
          <w:sz w:val="22"/>
          <w:szCs w:val="22"/>
        </w:rPr>
        <w:t xml:space="preserve">metabolites </w:t>
      </w:r>
      <w:r w:rsidR="00ED0745" w:rsidRPr="002766D2">
        <w:rPr>
          <w:rFonts w:eastAsia="Times New Roman Bold"/>
          <w:sz w:val="22"/>
          <w:szCs w:val="22"/>
        </w:rPr>
        <w:t>approximately 3.5</w:t>
      </w:r>
      <w:r w:rsidR="00ED0745" w:rsidRPr="002766D2">
        <w:rPr>
          <w:rFonts w:eastAsia="Times New Roman Bold"/>
          <w:sz w:val="22"/>
          <w:szCs w:val="22"/>
        </w:rPr>
        <w:noBreakHyphen/>
        <w:t>6</w:t>
      </w:r>
      <w:r w:rsidR="00ED71B0" w:rsidRPr="002766D2">
        <w:rPr>
          <w:sz w:val="22"/>
          <w:szCs w:val="22"/>
        </w:rPr>
        <w:t> </w:t>
      </w:r>
      <w:r w:rsidRPr="002766D2">
        <w:rPr>
          <w:sz w:val="22"/>
          <w:szCs w:val="22"/>
        </w:rPr>
        <w:t>times lower than that in patients at the MRHD</w:t>
      </w:r>
      <w:r w:rsidR="00ED0745" w:rsidRPr="002766D2">
        <w:rPr>
          <w:sz w:val="22"/>
          <w:szCs w:val="22"/>
        </w:rPr>
        <w:t xml:space="preserve"> based on summed AUCs</w:t>
      </w:r>
      <w:r w:rsidRPr="002766D2">
        <w:rPr>
          <w:sz w:val="22"/>
          <w:szCs w:val="22"/>
        </w:rPr>
        <w:t>. This finding has not been observed in older animals.</w:t>
      </w:r>
      <w:r w:rsidR="00810F66" w:rsidRPr="002766D2">
        <w:rPr>
          <w:sz w:val="22"/>
          <w:szCs w:val="22"/>
        </w:rPr>
        <w:t xml:space="preserve"> The</w:t>
      </w:r>
      <w:r w:rsidR="00810F66" w:rsidRPr="00050743">
        <w:rPr>
          <w:sz w:val="22"/>
          <w:szCs w:val="22"/>
        </w:rPr>
        <w:t xml:space="preserve"> potential relevance of these findings in humans is unknown.</w:t>
      </w:r>
    </w:p>
    <w:p w:rsidR="007D4392" w:rsidRPr="00050743" w:rsidRDefault="007D4392"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p>
    <w:p w:rsidR="007D4392" w:rsidRPr="00050743" w:rsidRDefault="007D4392" w:rsidP="00DA1047">
      <w:pPr>
        <w:keepNext/>
        <w:rPr>
          <w:b/>
          <w:sz w:val="22"/>
          <w:szCs w:val="22"/>
        </w:rPr>
      </w:pPr>
      <w:r w:rsidRPr="00050743">
        <w:rPr>
          <w:b/>
          <w:bCs/>
          <w:sz w:val="22"/>
          <w:szCs w:val="22"/>
        </w:rPr>
        <w:t>Cataracts</w:t>
      </w:r>
    </w:p>
    <w:p w:rsidR="007D4392" w:rsidRPr="00050743" w:rsidRDefault="007D4392" w:rsidP="007D4392">
      <w:pPr>
        <w:rPr>
          <w:iCs/>
          <w:noProof/>
          <w:sz w:val="22"/>
          <w:szCs w:val="22"/>
        </w:rPr>
      </w:pPr>
      <w:r w:rsidRPr="00050743">
        <w:rPr>
          <w:bCs/>
          <w:iCs/>
          <w:sz w:val="22"/>
          <w:szCs w:val="22"/>
        </w:rPr>
        <w:t>Cases of non</w:t>
      </w:r>
      <w:r w:rsidR="00ED71B0" w:rsidRPr="00050743">
        <w:rPr>
          <w:bCs/>
          <w:iCs/>
          <w:sz w:val="22"/>
          <w:szCs w:val="22"/>
        </w:rPr>
        <w:noBreakHyphen/>
      </w:r>
      <w:r w:rsidRPr="00050743">
        <w:rPr>
          <w:bCs/>
          <w:iCs/>
          <w:sz w:val="22"/>
          <w:szCs w:val="22"/>
        </w:rPr>
        <w:t xml:space="preserve">congenital lens opacities without impact on vision have been reported in </w:t>
      </w:r>
      <w:proofErr w:type="spellStart"/>
      <w:r w:rsidRPr="00050743">
        <w:rPr>
          <w:bCs/>
          <w:iCs/>
          <w:sz w:val="22"/>
          <w:szCs w:val="22"/>
        </w:rPr>
        <w:t>paediatric</w:t>
      </w:r>
      <w:proofErr w:type="spellEnd"/>
      <w:r w:rsidRPr="00050743">
        <w:rPr>
          <w:bCs/>
          <w:iCs/>
          <w:sz w:val="22"/>
          <w:szCs w:val="22"/>
        </w:rPr>
        <w:t xml:space="preserve"> patients treated with </w:t>
      </w:r>
      <w:proofErr w:type="spellStart"/>
      <w:r w:rsidRPr="00050743">
        <w:rPr>
          <w:bCs/>
          <w:iCs/>
          <w:sz w:val="22"/>
          <w:szCs w:val="22"/>
        </w:rPr>
        <w:t>ivacaftor</w:t>
      </w:r>
      <w:proofErr w:type="spellEnd"/>
      <w:r w:rsidRPr="00050743">
        <w:rPr>
          <w:bCs/>
          <w:iCs/>
          <w:sz w:val="22"/>
          <w:szCs w:val="22"/>
        </w:rPr>
        <w:t xml:space="preserve">. </w:t>
      </w:r>
      <w:proofErr w:type="gramStart"/>
      <w:r w:rsidRPr="00050743">
        <w:rPr>
          <w:bCs/>
          <w:iCs/>
          <w:sz w:val="22"/>
          <w:szCs w:val="22"/>
        </w:rPr>
        <w:t xml:space="preserve">Although other risk factors were present in some cases (such as corticosteroid </w:t>
      </w:r>
      <w:r w:rsidR="00682D7D" w:rsidRPr="00050743">
        <w:rPr>
          <w:bCs/>
          <w:iCs/>
          <w:sz w:val="22"/>
          <w:szCs w:val="22"/>
        </w:rPr>
        <w:t xml:space="preserve">use </w:t>
      </w:r>
      <w:r w:rsidR="001E4ECB" w:rsidRPr="00050743">
        <w:rPr>
          <w:bCs/>
          <w:iCs/>
          <w:sz w:val="22"/>
          <w:szCs w:val="22"/>
        </w:rPr>
        <w:t xml:space="preserve">and </w:t>
      </w:r>
      <w:r w:rsidR="00682D7D" w:rsidRPr="00050743">
        <w:rPr>
          <w:bCs/>
          <w:iCs/>
          <w:sz w:val="22"/>
          <w:szCs w:val="22"/>
        </w:rPr>
        <w:t>e</w:t>
      </w:r>
      <w:r w:rsidRPr="00050743">
        <w:rPr>
          <w:bCs/>
          <w:iCs/>
          <w:sz w:val="22"/>
          <w:szCs w:val="22"/>
        </w:rPr>
        <w:t>xposure to radiation)</w:t>
      </w:r>
      <w:r w:rsidR="005A058A" w:rsidRPr="00C47532">
        <w:rPr>
          <w:bCs/>
          <w:iCs/>
          <w:sz w:val="22"/>
          <w:szCs w:val="22"/>
        </w:rPr>
        <w:t>,</w:t>
      </w:r>
      <w:r w:rsidRPr="00C47532">
        <w:rPr>
          <w:bCs/>
          <w:iCs/>
          <w:sz w:val="22"/>
          <w:szCs w:val="22"/>
        </w:rPr>
        <w:t xml:space="preserve"> </w:t>
      </w:r>
      <w:r w:rsidRPr="00050743">
        <w:rPr>
          <w:bCs/>
          <w:iCs/>
          <w:sz w:val="22"/>
          <w:szCs w:val="22"/>
        </w:rPr>
        <w:t xml:space="preserve">a possible risk attributable to </w:t>
      </w:r>
      <w:proofErr w:type="spellStart"/>
      <w:r w:rsidRPr="00050743">
        <w:rPr>
          <w:bCs/>
          <w:iCs/>
          <w:sz w:val="22"/>
          <w:szCs w:val="22"/>
        </w:rPr>
        <w:t>ivacaft</w:t>
      </w:r>
      <w:r w:rsidR="00ED71B0" w:rsidRPr="00050743">
        <w:rPr>
          <w:bCs/>
          <w:iCs/>
          <w:sz w:val="22"/>
          <w:szCs w:val="22"/>
        </w:rPr>
        <w:t>or</w:t>
      </w:r>
      <w:proofErr w:type="spellEnd"/>
      <w:r w:rsidR="00ED71B0" w:rsidRPr="00050743">
        <w:rPr>
          <w:bCs/>
          <w:iCs/>
          <w:sz w:val="22"/>
          <w:szCs w:val="22"/>
        </w:rPr>
        <w:t xml:space="preserve"> cannot be excluded.</w:t>
      </w:r>
      <w:proofErr w:type="gramEnd"/>
      <w:r w:rsidR="00ED71B0" w:rsidRPr="00050743">
        <w:rPr>
          <w:bCs/>
          <w:iCs/>
          <w:sz w:val="22"/>
          <w:szCs w:val="22"/>
        </w:rPr>
        <w:t xml:space="preserve"> Baseline </w:t>
      </w:r>
      <w:r w:rsidRPr="00050743">
        <w:rPr>
          <w:bCs/>
          <w:iCs/>
          <w:sz w:val="22"/>
          <w:szCs w:val="22"/>
        </w:rPr>
        <w:t>and follow</w:t>
      </w:r>
      <w:r w:rsidR="00C47532">
        <w:rPr>
          <w:bCs/>
          <w:iCs/>
          <w:sz w:val="22"/>
          <w:szCs w:val="22"/>
        </w:rPr>
        <w:noBreakHyphen/>
      </w:r>
      <w:r w:rsidRPr="00050743">
        <w:rPr>
          <w:bCs/>
          <w:iCs/>
          <w:sz w:val="22"/>
          <w:szCs w:val="22"/>
        </w:rPr>
        <w:t>up ophthalmological examinations are recommended in</w:t>
      </w:r>
      <w:r w:rsidR="00ED71B0" w:rsidRPr="00050743">
        <w:rPr>
          <w:bCs/>
          <w:iCs/>
          <w:sz w:val="22"/>
          <w:szCs w:val="22"/>
        </w:rPr>
        <w:t xml:space="preserve"> </w:t>
      </w:r>
      <w:proofErr w:type="spellStart"/>
      <w:r w:rsidR="00ED71B0" w:rsidRPr="00050743">
        <w:rPr>
          <w:bCs/>
          <w:iCs/>
          <w:sz w:val="22"/>
          <w:szCs w:val="22"/>
        </w:rPr>
        <w:t>paediatric</w:t>
      </w:r>
      <w:proofErr w:type="spellEnd"/>
      <w:r w:rsidR="00ED71B0" w:rsidRPr="00050743">
        <w:rPr>
          <w:bCs/>
          <w:iCs/>
          <w:sz w:val="22"/>
          <w:szCs w:val="22"/>
        </w:rPr>
        <w:t xml:space="preserve"> patients initiating </w:t>
      </w:r>
      <w:proofErr w:type="spellStart"/>
      <w:r w:rsidRPr="00050743">
        <w:rPr>
          <w:bCs/>
          <w:iCs/>
          <w:sz w:val="22"/>
          <w:szCs w:val="22"/>
        </w:rPr>
        <w:t>ivacaftor</w:t>
      </w:r>
      <w:proofErr w:type="spellEnd"/>
      <w:r w:rsidRPr="00050743">
        <w:rPr>
          <w:bCs/>
          <w:iCs/>
          <w:sz w:val="22"/>
          <w:szCs w:val="22"/>
        </w:rPr>
        <w:t xml:space="preserve"> treatment.</w:t>
      </w:r>
    </w:p>
    <w:p w:rsidR="00875EE7" w:rsidRPr="00050743" w:rsidRDefault="00875EE7"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
          <w:sz w:val="22"/>
          <w:szCs w:val="22"/>
        </w:rPr>
      </w:pPr>
    </w:p>
    <w:p w:rsidR="00875EE7" w:rsidRPr="00050743" w:rsidRDefault="00E277BE" w:rsidP="00DA104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
          <w:sz w:val="22"/>
          <w:szCs w:val="22"/>
        </w:rPr>
      </w:pPr>
      <w:r w:rsidRPr="00050743">
        <w:rPr>
          <w:b/>
          <w:sz w:val="22"/>
          <w:szCs w:val="22"/>
        </w:rPr>
        <w:t>Use in the Elderly</w:t>
      </w:r>
    </w:p>
    <w:p w:rsidR="00875EE7" w:rsidRPr="00050743" w:rsidRDefault="00875EE7" w:rsidP="00115643">
      <w:pPr>
        <w:pStyle w:val="labeltext"/>
      </w:pPr>
      <w:r w:rsidRPr="00050743">
        <w:t xml:space="preserve">Clinical studies of </w:t>
      </w:r>
      <w:proofErr w:type="spellStart"/>
      <w:r w:rsidRPr="00050743">
        <w:t>ivacaftor</w:t>
      </w:r>
      <w:proofErr w:type="spellEnd"/>
      <w:r w:rsidRPr="00050743">
        <w:t xml:space="preserve"> did not </w:t>
      </w:r>
      <w:r w:rsidRPr="00A90AE0">
        <w:t>include</w:t>
      </w:r>
      <w:r w:rsidR="00A52B3E" w:rsidRPr="00A90AE0">
        <w:t xml:space="preserve"> a</w:t>
      </w:r>
      <w:r w:rsidR="00A52B3E" w:rsidRPr="00050743">
        <w:t xml:space="preserve"> sufficient number of</w:t>
      </w:r>
      <w:r w:rsidRPr="00050743">
        <w:t xml:space="preserve"> patients age 65</w:t>
      </w:r>
      <w:r w:rsidR="00ED71B0" w:rsidRPr="00050743">
        <w:t> </w:t>
      </w:r>
      <w:r w:rsidRPr="00050743">
        <w:t>years and older</w:t>
      </w:r>
      <w:r w:rsidR="00A52B3E" w:rsidRPr="00050743">
        <w:t xml:space="preserve"> to evaluate the efficacy and safety of </w:t>
      </w:r>
      <w:proofErr w:type="spellStart"/>
      <w:r w:rsidR="00A52B3E" w:rsidRPr="00050743">
        <w:t>ivacaftor</w:t>
      </w:r>
      <w:proofErr w:type="spellEnd"/>
      <w:r w:rsidR="00A52B3E" w:rsidRPr="00050743">
        <w:t xml:space="preserve"> in this age range</w:t>
      </w:r>
      <w:r w:rsidRPr="00050743">
        <w:t xml:space="preserve">. Thus, the efficacy and safety of </w:t>
      </w:r>
      <w:proofErr w:type="spellStart"/>
      <w:r w:rsidRPr="00050743">
        <w:t>ivacaftor</w:t>
      </w:r>
      <w:proofErr w:type="spellEnd"/>
      <w:r w:rsidRPr="00050743">
        <w:t xml:space="preserve"> in elderly pa</w:t>
      </w:r>
      <w:r w:rsidR="00E277BE" w:rsidRPr="00050743">
        <w:t>tients have not been evaluated.</w:t>
      </w:r>
    </w:p>
    <w:p w:rsidR="00875EE7" w:rsidRPr="00050743" w:rsidRDefault="00875EE7" w:rsidP="004A6DF5">
      <w:pPr>
        <w:pStyle w:val="labeltext"/>
        <w:rPr>
          <w:b/>
        </w:rPr>
      </w:pPr>
    </w:p>
    <w:p w:rsidR="00875EE7" w:rsidRPr="00050743" w:rsidRDefault="00875EE7" w:rsidP="00DA1047">
      <w:pPr>
        <w:pStyle w:val="labeltext"/>
        <w:keepNext/>
        <w:rPr>
          <w:b/>
        </w:rPr>
      </w:pPr>
      <w:r w:rsidRPr="00050743">
        <w:rPr>
          <w:b/>
        </w:rPr>
        <w:t>Renal Impairment</w:t>
      </w:r>
    </w:p>
    <w:p w:rsidR="00875EE7" w:rsidRPr="00050743" w:rsidRDefault="00875EE7" w:rsidP="004A6DF5">
      <w:pPr>
        <w:pStyle w:val="labeltext"/>
        <w:rPr>
          <w:b/>
        </w:rPr>
      </w:pPr>
      <w:r w:rsidRPr="00050743">
        <w:t xml:space="preserve">Caution is recommended while using </w:t>
      </w:r>
      <w:proofErr w:type="spellStart"/>
      <w:r w:rsidRPr="00050743">
        <w:t>ivacaftor</w:t>
      </w:r>
      <w:proofErr w:type="spellEnd"/>
      <w:r w:rsidRPr="00050743">
        <w:t xml:space="preserve"> in patients with severe renal impairment (creatinine clearance less than or equal to 30</w:t>
      </w:r>
      <w:r w:rsidR="00ED71B0" w:rsidRPr="00050743">
        <w:t> </w:t>
      </w:r>
      <w:r w:rsidR="00611D99" w:rsidRPr="00050743">
        <w:t>mL</w:t>
      </w:r>
      <w:r w:rsidRPr="00050743">
        <w:t>/min) or end</w:t>
      </w:r>
      <w:r w:rsidR="00ED71B0" w:rsidRPr="00050743">
        <w:noBreakHyphen/>
      </w:r>
      <w:r w:rsidRPr="00050743">
        <w:t>stage renal disease (see DOSAGE AND ADMINISTRATION and PHARMACOLOGY).</w:t>
      </w:r>
    </w:p>
    <w:p w:rsidR="00875EE7" w:rsidRPr="00050743" w:rsidRDefault="00875EE7" w:rsidP="00692493">
      <w:pPr>
        <w:pStyle w:val="labeltext"/>
        <w:rPr>
          <w:b/>
        </w:rPr>
      </w:pPr>
    </w:p>
    <w:p w:rsidR="00875EE7" w:rsidRPr="00050743" w:rsidRDefault="00875EE7" w:rsidP="00DA1047">
      <w:pPr>
        <w:pStyle w:val="labeltext"/>
        <w:keepNext/>
        <w:rPr>
          <w:b/>
        </w:rPr>
      </w:pPr>
      <w:r w:rsidRPr="00050743">
        <w:rPr>
          <w:b/>
        </w:rPr>
        <w:t>Hepatic Impairment</w:t>
      </w:r>
    </w:p>
    <w:p w:rsidR="00875EE7" w:rsidRPr="00050743" w:rsidRDefault="00875EE7" w:rsidP="004A6DF5">
      <w:pPr>
        <w:rPr>
          <w:sz w:val="22"/>
          <w:szCs w:val="22"/>
        </w:rPr>
      </w:pPr>
      <w:r w:rsidRPr="00050743">
        <w:rPr>
          <w:sz w:val="22"/>
          <w:szCs w:val="22"/>
        </w:rPr>
        <w:t>Use of KALYDECO is not recommended in patients with severe hepatic impairment unless the benefits are expected to outweigh the risks of overexposure. In such case</w:t>
      </w:r>
      <w:r w:rsidR="00A06F8B" w:rsidRPr="00050743">
        <w:rPr>
          <w:sz w:val="22"/>
          <w:szCs w:val="22"/>
        </w:rPr>
        <w:t>s</w:t>
      </w:r>
      <w:r w:rsidRPr="00050743">
        <w:rPr>
          <w:sz w:val="22"/>
          <w:szCs w:val="22"/>
        </w:rPr>
        <w:t>, the starting dose interval should be 150</w:t>
      </w:r>
      <w:r w:rsidR="00ED71B0" w:rsidRPr="00050743">
        <w:rPr>
          <w:sz w:val="22"/>
          <w:szCs w:val="22"/>
        </w:rPr>
        <w:t> </w:t>
      </w:r>
      <w:r w:rsidRPr="00050743">
        <w:rPr>
          <w:sz w:val="22"/>
          <w:szCs w:val="22"/>
        </w:rPr>
        <w:t>mg of KALYDECO every other day (see DOSAGE AND ADMINISTRATION and PHARMACOLOGY).</w:t>
      </w:r>
    </w:p>
    <w:p w:rsidR="00DA1047" w:rsidRPr="00050743" w:rsidRDefault="00DA1047" w:rsidP="004A6DF5">
      <w:pPr>
        <w:rPr>
          <w:sz w:val="22"/>
          <w:szCs w:val="22"/>
        </w:rPr>
      </w:pPr>
    </w:p>
    <w:p w:rsidR="00875EE7" w:rsidRPr="00050743" w:rsidRDefault="00875EE7" w:rsidP="00DA1047">
      <w:pPr>
        <w:keepNext/>
        <w:rPr>
          <w:b/>
          <w:sz w:val="22"/>
          <w:szCs w:val="22"/>
        </w:rPr>
      </w:pPr>
      <w:r w:rsidRPr="00050743">
        <w:rPr>
          <w:b/>
          <w:sz w:val="22"/>
          <w:szCs w:val="22"/>
        </w:rPr>
        <w:t>Patients after Organ Transplantation</w:t>
      </w:r>
    </w:p>
    <w:p w:rsidR="00875EE7" w:rsidRPr="00050743" w:rsidRDefault="00875EE7" w:rsidP="004A6DF5">
      <w:pPr>
        <w:tabs>
          <w:tab w:val="left" w:pos="3641"/>
        </w:tabs>
        <w:rPr>
          <w:sz w:val="22"/>
          <w:szCs w:val="22"/>
        </w:rPr>
      </w:pPr>
      <w:r w:rsidRPr="00050743">
        <w:rPr>
          <w:sz w:val="22"/>
          <w:szCs w:val="22"/>
        </w:rPr>
        <w:t xml:space="preserve">KALYDECO has not been studied in patients with CF who have undergone organ transplantation. Therefore, use in transplanted patients is not recommended. See INTERACTIONS WITH OTHER MEDICINES for interactions with cyclosporine or </w:t>
      </w:r>
      <w:proofErr w:type="spellStart"/>
      <w:r w:rsidRPr="00050743">
        <w:rPr>
          <w:sz w:val="22"/>
          <w:szCs w:val="22"/>
        </w:rPr>
        <w:t>tacrolimus</w:t>
      </w:r>
      <w:proofErr w:type="spellEnd"/>
      <w:r w:rsidRPr="00050743">
        <w:rPr>
          <w:sz w:val="22"/>
          <w:szCs w:val="22"/>
        </w:rPr>
        <w:t>.</w:t>
      </w:r>
    </w:p>
    <w:p w:rsidR="00875EE7" w:rsidRPr="00050743" w:rsidRDefault="00875EE7" w:rsidP="004A6DF5">
      <w:pPr>
        <w:tabs>
          <w:tab w:val="left" w:pos="3641"/>
        </w:tabs>
        <w:rPr>
          <w:sz w:val="22"/>
          <w:szCs w:val="22"/>
        </w:rPr>
      </w:pPr>
    </w:p>
    <w:p w:rsidR="00A46BDD" w:rsidRPr="00050743" w:rsidRDefault="00A46BDD" w:rsidP="00382B2B">
      <w:pPr>
        <w:keepNext/>
        <w:tabs>
          <w:tab w:val="left" w:pos="3641"/>
        </w:tabs>
        <w:rPr>
          <w:b/>
          <w:sz w:val="22"/>
          <w:szCs w:val="22"/>
        </w:rPr>
      </w:pPr>
      <w:r w:rsidRPr="00050743">
        <w:rPr>
          <w:b/>
          <w:sz w:val="22"/>
          <w:szCs w:val="22"/>
        </w:rPr>
        <w:lastRenderedPageBreak/>
        <w:t>Lactose</w:t>
      </w:r>
    </w:p>
    <w:p w:rsidR="00A46BDD" w:rsidRPr="00050743" w:rsidRDefault="00A46BDD" w:rsidP="004A6DF5">
      <w:pPr>
        <w:tabs>
          <w:tab w:val="left" w:pos="3641"/>
        </w:tabs>
        <w:rPr>
          <w:sz w:val="22"/>
          <w:szCs w:val="22"/>
        </w:rPr>
      </w:pPr>
      <w:r w:rsidRPr="00050743">
        <w:rPr>
          <w:sz w:val="22"/>
          <w:szCs w:val="22"/>
        </w:rPr>
        <w:t>KALYDECO contains lactose.</w:t>
      </w:r>
      <w:r w:rsidR="002E6DEB" w:rsidRPr="00050743">
        <w:rPr>
          <w:sz w:val="22"/>
          <w:szCs w:val="22"/>
        </w:rPr>
        <w:t xml:space="preserve"> Patients with rare hereditary problems of galactose intolerance, the Lapp lactase deficiency</w:t>
      </w:r>
      <w:r w:rsidR="007D414A" w:rsidRPr="007D414A">
        <w:rPr>
          <w:color w:val="00B050"/>
          <w:sz w:val="22"/>
          <w:szCs w:val="22"/>
          <w:u w:val="single"/>
        </w:rPr>
        <w:t>,</w:t>
      </w:r>
      <w:r w:rsidR="002E6DEB" w:rsidRPr="00050743">
        <w:rPr>
          <w:sz w:val="22"/>
          <w:szCs w:val="22"/>
        </w:rPr>
        <w:t xml:space="preserve"> or glucose</w:t>
      </w:r>
      <w:r w:rsidR="00ED71B0" w:rsidRPr="00050743">
        <w:rPr>
          <w:sz w:val="22"/>
          <w:szCs w:val="22"/>
        </w:rPr>
        <w:noBreakHyphen/>
      </w:r>
      <w:r w:rsidR="002E6DEB" w:rsidRPr="00050743">
        <w:rPr>
          <w:sz w:val="22"/>
          <w:szCs w:val="22"/>
        </w:rPr>
        <w:t>galactose malabsorption should not take this medicine.</w:t>
      </w:r>
    </w:p>
    <w:p w:rsidR="00A46BDD" w:rsidRPr="00050743" w:rsidRDefault="00A46BDD" w:rsidP="004A6DF5">
      <w:pPr>
        <w:tabs>
          <w:tab w:val="left" w:pos="3641"/>
        </w:tabs>
        <w:rPr>
          <w:b/>
          <w:sz w:val="22"/>
          <w:szCs w:val="22"/>
        </w:rPr>
      </w:pPr>
    </w:p>
    <w:p w:rsidR="00875EE7" w:rsidRPr="00050743" w:rsidRDefault="00875EE7" w:rsidP="00DA1047">
      <w:pPr>
        <w:keepNext/>
        <w:tabs>
          <w:tab w:val="left" w:pos="3641"/>
        </w:tabs>
        <w:rPr>
          <w:b/>
          <w:sz w:val="22"/>
          <w:szCs w:val="22"/>
        </w:rPr>
      </w:pPr>
      <w:proofErr w:type="spellStart"/>
      <w:r w:rsidRPr="00050743">
        <w:rPr>
          <w:b/>
          <w:sz w:val="22"/>
          <w:szCs w:val="22"/>
        </w:rPr>
        <w:t>Genotoxicity</w:t>
      </w:r>
      <w:proofErr w:type="spellEnd"/>
    </w:p>
    <w:p w:rsidR="00875EE7" w:rsidRPr="00050743" w:rsidRDefault="00875EE7" w:rsidP="00DD338D">
      <w:pPr>
        <w:pStyle w:val="labeltext"/>
        <w:rPr>
          <w:b/>
        </w:rPr>
      </w:pPr>
      <w:proofErr w:type="spellStart"/>
      <w:r w:rsidRPr="00050743">
        <w:t>Ivacaftor</w:t>
      </w:r>
      <w:proofErr w:type="spellEnd"/>
      <w:r w:rsidRPr="00050743">
        <w:t xml:space="preserve"> was negative for </w:t>
      </w:r>
      <w:proofErr w:type="spellStart"/>
      <w:r w:rsidRPr="00050743">
        <w:t>genotoxicity</w:t>
      </w:r>
      <w:proofErr w:type="spellEnd"/>
      <w:r w:rsidRPr="00050743">
        <w:t xml:space="preserve"> in the following assays: Ames test for bacterial gene mutation, </w:t>
      </w:r>
      <w:r w:rsidRPr="00050743">
        <w:rPr>
          <w:i/>
        </w:rPr>
        <w:t>in</w:t>
      </w:r>
      <w:r w:rsidR="00ED71B0" w:rsidRPr="00050743">
        <w:rPr>
          <w:i/>
        </w:rPr>
        <w:t> </w:t>
      </w:r>
      <w:r w:rsidRPr="00050743">
        <w:rPr>
          <w:i/>
        </w:rPr>
        <w:t>vitro</w:t>
      </w:r>
      <w:r w:rsidRPr="00050743">
        <w:t xml:space="preserve"> chromosomal aberration assay in Chinese hamster ovary cells, and </w:t>
      </w:r>
      <w:r w:rsidRPr="00050743">
        <w:rPr>
          <w:i/>
        </w:rPr>
        <w:t>in</w:t>
      </w:r>
      <w:r w:rsidR="00ED71B0" w:rsidRPr="00050743">
        <w:rPr>
          <w:i/>
        </w:rPr>
        <w:t> </w:t>
      </w:r>
      <w:r w:rsidRPr="00050743">
        <w:rPr>
          <w:i/>
        </w:rPr>
        <w:t>vivo</w:t>
      </w:r>
      <w:r w:rsidR="00E277BE" w:rsidRPr="00050743">
        <w:t xml:space="preserve"> mouse micronucleus test.</w:t>
      </w:r>
    </w:p>
    <w:p w:rsidR="00875EE7" w:rsidRPr="00050743" w:rsidRDefault="00875EE7" w:rsidP="004A6DF5">
      <w:pPr>
        <w:tabs>
          <w:tab w:val="left" w:pos="3641"/>
        </w:tabs>
        <w:rPr>
          <w:sz w:val="22"/>
          <w:szCs w:val="22"/>
        </w:rPr>
      </w:pPr>
    </w:p>
    <w:p w:rsidR="00875EE7" w:rsidRPr="00050743" w:rsidRDefault="00875EE7" w:rsidP="00DA1047">
      <w:pPr>
        <w:keepNext/>
        <w:tabs>
          <w:tab w:val="left" w:pos="270"/>
        </w:tabs>
        <w:rPr>
          <w:b/>
          <w:sz w:val="22"/>
          <w:szCs w:val="22"/>
        </w:rPr>
      </w:pPr>
      <w:r w:rsidRPr="00050743">
        <w:rPr>
          <w:b/>
          <w:sz w:val="22"/>
          <w:szCs w:val="22"/>
        </w:rPr>
        <w:t>Carcinogenicity</w:t>
      </w:r>
    </w:p>
    <w:p w:rsidR="00875EE7" w:rsidRPr="00050743" w:rsidRDefault="00875EE7" w:rsidP="00DD338D">
      <w:pPr>
        <w:rPr>
          <w:rFonts w:eastAsia="MS Mincho"/>
          <w:sz w:val="22"/>
          <w:szCs w:val="22"/>
          <w:lang w:eastAsia="ja-JP"/>
        </w:rPr>
      </w:pPr>
      <w:r w:rsidRPr="00050743">
        <w:rPr>
          <w:sz w:val="22"/>
          <w:szCs w:val="22"/>
        </w:rPr>
        <w:t>Two</w:t>
      </w:r>
      <w:r w:rsidR="00ED71B0" w:rsidRPr="00050743">
        <w:rPr>
          <w:sz w:val="22"/>
          <w:szCs w:val="22"/>
        </w:rPr>
        <w:noBreakHyphen/>
      </w:r>
      <w:r w:rsidRPr="00050743">
        <w:rPr>
          <w:sz w:val="22"/>
          <w:szCs w:val="22"/>
        </w:rPr>
        <w:t xml:space="preserve">year </w:t>
      </w:r>
      <w:r w:rsidR="007D5313" w:rsidRPr="00050743">
        <w:rPr>
          <w:sz w:val="22"/>
          <w:szCs w:val="22"/>
        </w:rPr>
        <w:t xml:space="preserve">oral </w:t>
      </w:r>
      <w:r w:rsidRPr="00050743">
        <w:rPr>
          <w:sz w:val="22"/>
          <w:szCs w:val="22"/>
        </w:rPr>
        <w:t xml:space="preserve">studies in mice and rats to assess </w:t>
      </w:r>
      <w:r w:rsidR="007D5313" w:rsidRPr="00050743">
        <w:rPr>
          <w:sz w:val="22"/>
          <w:szCs w:val="22"/>
        </w:rPr>
        <w:t xml:space="preserve">the </w:t>
      </w:r>
      <w:r w:rsidRPr="00050743">
        <w:rPr>
          <w:sz w:val="22"/>
          <w:szCs w:val="22"/>
        </w:rPr>
        <w:t xml:space="preserve">carcinogenic potential of </w:t>
      </w:r>
      <w:proofErr w:type="spellStart"/>
      <w:r w:rsidRPr="00050743">
        <w:rPr>
          <w:sz w:val="22"/>
          <w:szCs w:val="22"/>
        </w:rPr>
        <w:t>ivacaftor</w:t>
      </w:r>
      <w:proofErr w:type="spellEnd"/>
      <w:r w:rsidRPr="00050743">
        <w:rPr>
          <w:sz w:val="22"/>
          <w:szCs w:val="22"/>
        </w:rPr>
        <w:t xml:space="preserve"> demonstrated that </w:t>
      </w:r>
      <w:proofErr w:type="spellStart"/>
      <w:r w:rsidRPr="00050743">
        <w:rPr>
          <w:sz w:val="22"/>
          <w:szCs w:val="22"/>
        </w:rPr>
        <w:t>ivacaftor</w:t>
      </w:r>
      <w:proofErr w:type="spellEnd"/>
      <w:r w:rsidRPr="00050743">
        <w:rPr>
          <w:sz w:val="22"/>
          <w:szCs w:val="22"/>
        </w:rPr>
        <w:t xml:space="preserve"> was not carcinogenic in either species. Plasma exposures to </w:t>
      </w:r>
      <w:proofErr w:type="spellStart"/>
      <w:r w:rsidRPr="00050743">
        <w:rPr>
          <w:sz w:val="22"/>
          <w:szCs w:val="22"/>
        </w:rPr>
        <w:t>ivacaftor</w:t>
      </w:r>
      <w:proofErr w:type="spellEnd"/>
      <w:r w:rsidRPr="00050743">
        <w:rPr>
          <w:sz w:val="22"/>
          <w:szCs w:val="22"/>
        </w:rPr>
        <w:t xml:space="preserve"> in mice at the non-carcinogenic dosage (200 mg/kg/day, the highest dosage tested) were approximately </w:t>
      </w:r>
      <w:r w:rsidRPr="002766D2">
        <w:rPr>
          <w:sz w:val="22"/>
          <w:szCs w:val="22"/>
        </w:rPr>
        <w:t>4</w:t>
      </w:r>
      <w:r w:rsidR="00ED71B0" w:rsidRPr="002766D2">
        <w:rPr>
          <w:sz w:val="22"/>
          <w:szCs w:val="22"/>
        </w:rPr>
        <w:noBreakHyphen/>
        <w:t xml:space="preserve"> to 7</w:t>
      </w:r>
      <w:r w:rsidR="00ED71B0" w:rsidRPr="002766D2">
        <w:rPr>
          <w:sz w:val="22"/>
          <w:szCs w:val="22"/>
        </w:rPr>
        <w:noBreakHyphen/>
      </w:r>
      <w:r w:rsidRPr="002766D2">
        <w:rPr>
          <w:sz w:val="22"/>
          <w:szCs w:val="22"/>
        </w:rPr>
        <w:t xml:space="preserve">fold higher than the plasma levels measured in humans following </w:t>
      </w:r>
      <w:proofErr w:type="spellStart"/>
      <w:r w:rsidRPr="002766D2">
        <w:rPr>
          <w:sz w:val="22"/>
          <w:szCs w:val="22"/>
        </w:rPr>
        <w:t>ivacaftor</w:t>
      </w:r>
      <w:proofErr w:type="spellEnd"/>
      <w:r w:rsidRPr="002766D2">
        <w:rPr>
          <w:sz w:val="22"/>
          <w:szCs w:val="22"/>
        </w:rPr>
        <w:t xml:space="preserve"> therapy</w:t>
      </w:r>
      <w:r w:rsidR="0016792E" w:rsidRPr="002766D2">
        <w:rPr>
          <w:sz w:val="22"/>
          <w:szCs w:val="22"/>
        </w:rPr>
        <w:t xml:space="preserve">, and </w:t>
      </w:r>
      <w:r w:rsidR="00ED0745" w:rsidRPr="002766D2">
        <w:rPr>
          <w:rFonts w:eastAsia="Times New Roman Bold"/>
          <w:sz w:val="22"/>
          <w:szCs w:val="22"/>
        </w:rPr>
        <w:t>at least 1.2 to 2.4</w:t>
      </w:r>
      <w:r w:rsidR="00ED71B0" w:rsidRPr="002766D2">
        <w:rPr>
          <w:sz w:val="22"/>
          <w:szCs w:val="22"/>
        </w:rPr>
        <w:t> </w:t>
      </w:r>
      <w:r w:rsidR="0016792E" w:rsidRPr="002766D2">
        <w:rPr>
          <w:sz w:val="22"/>
          <w:szCs w:val="22"/>
        </w:rPr>
        <w:t xml:space="preserve">times higher with respect to the summed AUC for </w:t>
      </w:r>
      <w:proofErr w:type="spellStart"/>
      <w:r w:rsidR="0016792E" w:rsidRPr="002766D2">
        <w:rPr>
          <w:sz w:val="22"/>
          <w:szCs w:val="22"/>
        </w:rPr>
        <w:t>ivacaftor</w:t>
      </w:r>
      <w:proofErr w:type="spellEnd"/>
      <w:r w:rsidR="0016792E" w:rsidRPr="002766D2">
        <w:rPr>
          <w:sz w:val="22"/>
          <w:szCs w:val="22"/>
        </w:rPr>
        <w:t xml:space="preserve"> and its major metabolites</w:t>
      </w:r>
      <w:r w:rsidRPr="002766D2">
        <w:rPr>
          <w:sz w:val="22"/>
          <w:szCs w:val="22"/>
        </w:rPr>
        <w:t xml:space="preserve">. Plasma exposures to </w:t>
      </w:r>
      <w:proofErr w:type="spellStart"/>
      <w:r w:rsidRPr="002766D2">
        <w:rPr>
          <w:sz w:val="22"/>
          <w:szCs w:val="22"/>
        </w:rPr>
        <w:t>ivacaftor</w:t>
      </w:r>
      <w:proofErr w:type="spellEnd"/>
      <w:r w:rsidRPr="002766D2">
        <w:rPr>
          <w:sz w:val="22"/>
          <w:szCs w:val="22"/>
        </w:rPr>
        <w:t xml:space="preserve"> in rats at the non</w:t>
      </w:r>
      <w:r w:rsidR="00ED71B0" w:rsidRPr="002766D2">
        <w:rPr>
          <w:sz w:val="22"/>
          <w:szCs w:val="22"/>
        </w:rPr>
        <w:noBreakHyphen/>
      </w:r>
      <w:r w:rsidRPr="002766D2">
        <w:rPr>
          <w:sz w:val="22"/>
          <w:szCs w:val="22"/>
        </w:rPr>
        <w:t xml:space="preserve">carcinogenic dosage (50 mg/kg/day, the highest dosage tested) were approximately </w:t>
      </w:r>
      <w:r w:rsidR="007045BA" w:rsidRPr="002766D2">
        <w:rPr>
          <w:rFonts w:eastAsia="Times New Roman Bold"/>
          <w:sz w:val="22"/>
          <w:szCs w:val="22"/>
        </w:rPr>
        <w:t>16</w:t>
      </w:r>
      <w:r w:rsidR="00ED71B0" w:rsidRPr="002766D2">
        <w:rPr>
          <w:sz w:val="22"/>
          <w:szCs w:val="22"/>
        </w:rPr>
        <w:noBreakHyphen/>
        <w:t xml:space="preserve"> to </w:t>
      </w:r>
      <w:r w:rsidR="007045BA" w:rsidRPr="002766D2">
        <w:rPr>
          <w:rFonts w:eastAsia="Times New Roman Bold"/>
          <w:sz w:val="22"/>
          <w:szCs w:val="22"/>
        </w:rPr>
        <w:t>29</w:t>
      </w:r>
      <w:r w:rsidR="00ED71B0" w:rsidRPr="002766D2">
        <w:rPr>
          <w:sz w:val="22"/>
          <w:szCs w:val="22"/>
        </w:rPr>
        <w:noBreakHyphen/>
      </w:r>
      <w:r w:rsidRPr="002766D2">
        <w:rPr>
          <w:sz w:val="22"/>
          <w:szCs w:val="22"/>
        </w:rPr>
        <w:t xml:space="preserve">fold higher than the plasma levels measured in humans following </w:t>
      </w:r>
      <w:proofErr w:type="spellStart"/>
      <w:r w:rsidRPr="002766D2">
        <w:rPr>
          <w:sz w:val="22"/>
          <w:szCs w:val="22"/>
        </w:rPr>
        <w:t>ivacaftor</w:t>
      </w:r>
      <w:proofErr w:type="spellEnd"/>
      <w:r w:rsidRPr="002766D2">
        <w:rPr>
          <w:sz w:val="22"/>
          <w:szCs w:val="22"/>
        </w:rPr>
        <w:t xml:space="preserve"> therapy</w:t>
      </w:r>
      <w:r w:rsidR="00C24B4A" w:rsidRPr="002766D2">
        <w:rPr>
          <w:sz w:val="22"/>
          <w:szCs w:val="22"/>
        </w:rPr>
        <w:t xml:space="preserve">, and </w:t>
      </w:r>
      <w:r w:rsidR="007045BA" w:rsidRPr="002766D2">
        <w:rPr>
          <w:rFonts w:eastAsia="Times New Roman Bold"/>
          <w:sz w:val="22"/>
          <w:szCs w:val="22"/>
        </w:rPr>
        <w:t>6</w:t>
      </w:r>
      <w:r w:rsidR="00ED71B0" w:rsidRPr="002766D2">
        <w:rPr>
          <w:sz w:val="22"/>
          <w:szCs w:val="22"/>
        </w:rPr>
        <w:noBreakHyphen/>
        <w:t xml:space="preserve"> to </w:t>
      </w:r>
      <w:r w:rsidR="007045BA" w:rsidRPr="002766D2">
        <w:rPr>
          <w:rFonts w:eastAsia="Times New Roman Bold"/>
          <w:sz w:val="22"/>
          <w:szCs w:val="22"/>
        </w:rPr>
        <w:t>9</w:t>
      </w:r>
      <w:r w:rsidR="00ED71B0" w:rsidRPr="002766D2">
        <w:rPr>
          <w:sz w:val="22"/>
          <w:szCs w:val="22"/>
        </w:rPr>
        <w:noBreakHyphen/>
      </w:r>
      <w:r w:rsidR="00C24B4A" w:rsidRPr="002766D2">
        <w:rPr>
          <w:sz w:val="22"/>
          <w:szCs w:val="22"/>
        </w:rPr>
        <w:t xml:space="preserve">fold higher with </w:t>
      </w:r>
      <w:r w:rsidR="00C24B4A" w:rsidRPr="00050743">
        <w:rPr>
          <w:sz w:val="22"/>
          <w:szCs w:val="22"/>
        </w:rPr>
        <w:t xml:space="preserve">respect to the summed AUC for </w:t>
      </w:r>
      <w:proofErr w:type="spellStart"/>
      <w:r w:rsidR="00C24B4A" w:rsidRPr="00050743">
        <w:rPr>
          <w:sz w:val="22"/>
          <w:szCs w:val="22"/>
        </w:rPr>
        <w:t>ivacaftor</w:t>
      </w:r>
      <w:proofErr w:type="spellEnd"/>
      <w:r w:rsidR="00C24B4A" w:rsidRPr="00050743">
        <w:rPr>
          <w:sz w:val="22"/>
          <w:szCs w:val="22"/>
        </w:rPr>
        <w:t xml:space="preserve"> and its major metabolites</w:t>
      </w:r>
      <w:r w:rsidRPr="00050743">
        <w:rPr>
          <w:sz w:val="22"/>
          <w:szCs w:val="22"/>
        </w:rPr>
        <w:t>.</w:t>
      </w:r>
    </w:p>
    <w:p w:rsidR="00875EE7" w:rsidRPr="00050743" w:rsidRDefault="00875EE7" w:rsidP="00F04B5C">
      <w:pPr>
        <w:rPr>
          <w:b/>
          <w:sz w:val="22"/>
          <w:szCs w:val="22"/>
        </w:rPr>
      </w:pPr>
    </w:p>
    <w:p w:rsidR="00875EE7" w:rsidRPr="00050743" w:rsidRDefault="00875EE7" w:rsidP="00DA1047">
      <w:pPr>
        <w:keepNext/>
        <w:rPr>
          <w:b/>
          <w:sz w:val="22"/>
          <w:szCs w:val="22"/>
        </w:rPr>
      </w:pPr>
      <w:r w:rsidRPr="00050743">
        <w:rPr>
          <w:b/>
          <w:sz w:val="22"/>
          <w:szCs w:val="22"/>
        </w:rPr>
        <w:t xml:space="preserve">Effect on Laboratory </w:t>
      </w:r>
      <w:r w:rsidR="00611D99" w:rsidRPr="00050743">
        <w:rPr>
          <w:b/>
          <w:sz w:val="22"/>
          <w:szCs w:val="22"/>
        </w:rPr>
        <w:t>T</w:t>
      </w:r>
      <w:r w:rsidRPr="00050743">
        <w:rPr>
          <w:b/>
          <w:sz w:val="22"/>
          <w:szCs w:val="22"/>
        </w:rPr>
        <w:t>ests</w:t>
      </w:r>
    </w:p>
    <w:p w:rsidR="00875EE7" w:rsidRPr="00C47532" w:rsidRDefault="00875EE7" w:rsidP="00DA1047">
      <w:pPr>
        <w:keepNext/>
        <w:rPr>
          <w:i/>
          <w:sz w:val="22"/>
          <w:szCs w:val="22"/>
        </w:rPr>
      </w:pPr>
      <w:r w:rsidRPr="00C47532">
        <w:rPr>
          <w:i/>
          <w:sz w:val="22"/>
          <w:szCs w:val="22"/>
        </w:rPr>
        <w:t>Liver Function Tests</w:t>
      </w:r>
    </w:p>
    <w:p w:rsidR="00875EE7" w:rsidRPr="00050743" w:rsidRDefault="00875EE7" w:rsidP="000B0FFD">
      <w:pPr>
        <w:rPr>
          <w:sz w:val="22"/>
          <w:szCs w:val="22"/>
          <w:lang w:eastAsia="es-ES"/>
        </w:rPr>
      </w:pPr>
      <w:r w:rsidRPr="00050743">
        <w:rPr>
          <w:sz w:val="22"/>
          <w:szCs w:val="22"/>
          <w:lang w:eastAsia="es-ES"/>
        </w:rPr>
        <w:t xml:space="preserve">Moderate transaminase [alanine transaminase (ALT) or aspartate transaminase (AST)] elevations are common in subjects with CF. </w:t>
      </w:r>
      <w:r w:rsidR="00BE450D" w:rsidRPr="00626864">
        <w:rPr>
          <w:sz w:val="22"/>
          <w:szCs w:val="22"/>
          <w:lang w:eastAsia="es-ES"/>
        </w:rPr>
        <w:t xml:space="preserve">In </w:t>
      </w:r>
      <w:r w:rsidR="002F2335" w:rsidRPr="00BB5BE6">
        <w:rPr>
          <w:rFonts w:eastAsia="Times New Roman Bold"/>
          <w:iCs/>
          <w:sz w:val="22"/>
          <w:szCs w:val="22"/>
        </w:rPr>
        <w:t>S</w:t>
      </w:r>
      <w:r w:rsidR="00BE450D" w:rsidRPr="00626864">
        <w:rPr>
          <w:sz w:val="22"/>
          <w:szCs w:val="22"/>
          <w:lang w:eastAsia="es-ES"/>
        </w:rPr>
        <w:t>tudies 1,</w:t>
      </w:r>
      <w:r w:rsidR="00206102" w:rsidRPr="00626864">
        <w:rPr>
          <w:sz w:val="22"/>
          <w:szCs w:val="22"/>
          <w:lang w:eastAsia="es-ES"/>
        </w:rPr>
        <w:t xml:space="preserve"> </w:t>
      </w:r>
      <w:r w:rsidR="00BE450D" w:rsidRPr="00626864">
        <w:rPr>
          <w:sz w:val="22"/>
          <w:szCs w:val="22"/>
          <w:lang w:eastAsia="es-ES"/>
        </w:rPr>
        <w:t>2</w:t>
      </w:r>
      <w:r w:rsidR="00A90AE0" w:rsidRPr="00626864">
        <w:rPr>
          <w:sz w:val="22"/>
          <w:szCs w:val="22"/>
          <w:lang w:eastAsia="es-ES"/>
        </w:rPr>
        <w:t>,</w:t>
      </w:r>
      <w:r w:rsidR="00BE450D" w:rsidRPr="00626864">
        <w:rPr>
          <w:sz w:val="22"/>
          <w:szCs w:val="22"/>
          <w:lang w:eastAsia="es-ES"/>
        </w:rPr>
        <w:t xml:space="preserve"> and 3</w:t>
      </w:r>
      <w:r w:rsidRPr="00626864">
        <w:rPr>
          <w:sz w:val="22"/>
          <w:szCs w:val="22"/>
          <w:lang w:eastAsia="es-ES"/>
        </w:rPr>
        <w:t xml:space="preserve">, the incidence and clinical features of transaminase elevations in clinical trials </w:t>
      </w:r>
      <w:r w:rsidR="00611D99" w:rsidRPr="00626864">
        <w:rPr>
          <w:sz w:val="22"/>
          <w:szCs w:val="22"/>
          <w:lang w:eastAsia="es-ES"/>
        </w:rPr>
        <w:t xml:space="preserve">were </w:t>
      </w:r>
      <w:r w:rsidRPr="00626864">
        <w:rPr>
          <w:sz w:val="22"/>
          <w:szCs w:val="22"/>
          <w:lang w:eastAsia="es-ES"/>
        </w:rPr>
        <w:t xml:space="preserve">similar between subjects in the </w:t>
      </w:r>
      <w:proofErr w:type="spellStart"/>
      <w:r w:rsidRPr="00626864">
        <w:rPr>
          <w:sz w:val="22"/>
          <w:szCs w:val="22"/>
          <w:lang w:eastAsia="es-ES"/>
        </w:rPr>
        <w:t>ivacaftor</w:t>
      </w:r>
      <w:proofErr w:type="spellEnd"/>
      <w:r w:rsidRPr="00626864">
        <w:rPr>
          <w:sz w:val="22"/>
          <w:szCs w:val="22"/>
          <w:lang w:eastAsia="es-ES"/>
        </w:rPr>
        <w:t xml:space="preserve"> and placebo treatment groups (see ADVERSE EFFECTS). In the subset of patients with a medical history of elevated transaminases, increased ALT or AST </w:t>
      </w:r>
      <w:r w:rsidR="00B812D1" w:rsidRPr="00626864">
        <w:rPr>
          <w:sz w:val="22"/>
          <w:szCs w:val="22"/>
          <w:lang w:eastAsia="es-ES"/>
        </w:rPr>
        <w:t xml:space="preserve">has </w:t>
      </w:r>
      <w:r w:rsidRPr="00626864">
        <w:rPr>
          <w:sz w:val="22"/>
          <w:szCs w:val="22"/>
          <w:lang w:eastAsia="es-ES"/>
        </w:rPr>
        <w:t xml:space="preserve">been reported more frequently in patients receiving </w:t>
      </w:r>
      <w:proofErr w:type="spellStart"/>
      <w:r w:rsidRPr="00626864">
        <w:rPr>
          <w:sz w:val="22"/>
          <w:szCs w:val="22"/>
          <w:lang w:eastAsia="es-ES"/>
        </w:rPr>
        <w:t>ivacaftor</w:t>
      </w:r>
      <w:proofErr w:type="spellEnd"/>
      <w:r w:rsidRPr="00626864">
        <w:rPr>
          <w:sz w:val="22"/>
          <w:szCs w:val="22"/>
          <w:lang w:eastAsia="es-ES"/>
        </w:rPr>
        <w:t xml:space="preserve"> compared to placebo. Therefore, liver function tests are recommended </w:t>
      </w:r>
      <w:r w:rsidR="00790C4E" w:rsidRPr="00626864">
        <w:rPr>
          <w:sz w:val="22"/>
          <w:szCs w:val="22"/>
          <w:lang w:eastAsia="es-ES"/>
        </w:rPr>
        <w:t xml:space="preserve">for all patients </w:t>
      </w:r>
      <w:r w:rsidRPr="00626864">
        <w:rPr>
          <w:sz w:val="22"/>
          <w:szCs w:val="22"/>
          <w:lang w:eastAsia="es-ES"/>
        </w:rPr>
        <w:t xml:space="preserve">prior to initiating </w:t>
      </w:r>
      <w:proofErr w:type="spellStart"/>
      <w:r w:rsidRPr="00626864">
        <w:rPr>
          <w:sz w:val="22"/>
          <w:szCs w:val="22"/>
          <w:lang w:eastAsia="es-ES"/>
        </w:rPr>
        <w:t>ivacaftor</w:t>
      </w:r>
      <w:proofErr w:type="spellEnd"/>
      <w:r w:rsidRPr="00626864">
        <w:rPr>
          <w:sz w:val="22"/>
          <w:szCs w:val="22"/>
          <w:lang w:eastAsia="es-ES"/>
        </w:rPr>
        <w:t>, every 3</w:t>
      </w:r>
      <w:r w:rsidR="00DD32D4" w:rsidRPr="00626864">
        <w:rPr>
          <w:sz w:val="22"/>
          <w:szCs w:val="22"/>
          <w:lang w:eastAsia="es-ES"/>
        </w:rPr>
        <w:t> </w:t>
      </w:r>
      <w:r w:rsidRPr="00626864">
        <w:rPr>
          <w:sz w:val="22"/>
          <w:szCs w:val="22"/>
          <w:lang w:eastAsia="es-ES"/>
        </w:rPr>
        <w:t xml:space="preserve">months during the first year of treatment, and annually thereafter. </w:t>
      </w:r>
      <w:r w:rsidR="00BE450D" w:rsidRPr="00626864">
        <w:rPr>
          <w:sz w:val="22"/>
          <w:szCs w:val="22"/>
          <w:lang w:eastAsia="es-ES"/>
        </w:rPr>
        <w:t xml:space="preserve">For patients with a history of transaminase elevations, consider more frequent monitoring of liver function tests (see ADVERSE EFFECTS). </w:t>
      </w:r>
      <w:r w:rsidRPr="009C684D">
        <w:rPr>
          <w:sz w:val="22"/>
          <w:szCs w:val="22"/>
          <w:lang w:eastAsia="es-ES"/>
        </w:rPr>
        <w:t>P</w:t>
      </w:r>
      <w:r w:rsidRPr="00050743">
        <w:rPr>
          <w:sz w:val="22"/>
          <w:szCs w:val="22"/>
          <w:lang w:eastAsia="es-ES"/>
        </w:rPr>
        <w:t>atients who develop unexplained increased transaminase levels during treatment should be closely monitored until the abnormalities resolve</w:t>
      </w:r>
      <w:r w:rsidR="00914CDB" w:rsidRPr="00050743">
        <w:rPr>
          <w:sz w:val="22"/>
          <w:szCs w:val="22"/>
          <w:lang w:eastAsia="es-ES"/>
        </w:rPr>
        <w:t>.</w:t>
      </w:r>
      <w:r w:rsidRPr="00050743">
        <w:rPr>
          <w:sz w:val="22"/>
          <w:szCs w:val="22"/>
          <w:lang w:eastAsia="es-ES"/>
        </w:rPr>
        <w:t xml:space="preserve"> </w:t>
      </w:r>
      <w:r w:rsidR="00914CDB" w:rsidRPr="00050743">
        <w:rPr>
          <w:sz w:val="22"/>
          <w:szCs w:val="22"/>
        </w:rPr>
        <w:t>Dosing should be interrupted in patients with ALT or AST of greater than 5</w:t>
      </w:r>
      <w:r w:rsidR="00DD32D4" w:rsidRPr="00050743">
        <w:rPr>
          <w:sz w:val="22"/>
          <w:szCs w:val="22"/>
        </w:rPr>
        <w:t> </w:t>
      </w:r>
      <w:r w:rsidR="00914CDB" w:rsidRPr="00050743">
        <w:rPr>
          <w:sz w:val="22"/>
          <w:szCs w:val="22"/>
        </w:rPr>
        <w:t>times the upper limit of normal (ULN).</w:t>
      </w:r>
      <w:r w:rsidR="00EE7FEC" w:rsidRPr="00050743" w:rsidDel="00914CDB">
        <w:rPr>
          <w:sz w:val="22"/>
          <w:szCs w:val="22"/>
          <w:lang w:eastAsia="es-ES"/>
        </w:rPr>
        <w:t xml:space="preserve"> </w:t>
      </w:r>
      <w:r w:rsidR="007B19DB" w:rsidRPr="00050743">
        <w:rPr>
          <w:sz w:val="22"/>
          <w:szCs w:val="22"/>
        </w:rPr>
        <w:t xml:space="preserve">Following resolution of transaminase elevations, </w:t>
      </w:r>
      <w:r w:rsidR="007B19DB" w:rsidRPr="00050743">
        <w:rPr>
          <w:sz w:val="22"/>
          <w:szCs w:val="22"/>
          <w:lang w:eastAsia="es-ES"/>
        </w:rPr>
        <w:t>c</w:t>
      </w:r>
      <w:r w:rsidRPr="00050743">
        <w:rPr>
          <w:sz w:val="22"/>
          <w:szCs w:val="22"/>
          <w:lang w:eastAsia="es-ES"/>
        </w:rPr>
        <w:t>onsideration should be given to the continuation of treatment after assessment of the individual benefits and risks.</w:t>
      </w:r>
    </w:p>
    <w:p w:rsidR="00875EE7" w:rsidRPr="00050743" w:rsidRDefault="00875EE7" w:rsidP="000B0FFD">
      <w:pPr>
        <w:rPr>
          <w:iCs/>
          <w:noProof/>
          <w:sz w:val="22"/>
          <w:szCs w:val="22"/>
          <w:u w:val="single"/>
        </w:rPr>
      </w:pPr>
    </w:p>
    <w:p w:rsidR="00875EE7" w:rsidRPr="00050743" w:rsidRDefault="00875EE7" w:rsidP="00DA1047">
      <w:pPr>
        <w:keepNext/>
        <w:rPr>
          <w:b/>
          <w:sz w:val="22"/>
          <w:szCs w:val="22"/>
        </w:rPr>
      </w:pPr>
      <w:r w:rsidRPr="00050743">
        <w:rPr>
          <w:b/>
          <w:sz w:val="22"/>
          <w:szCs w:val="22"/>
        </w:rPr>
        <w:t>Interactions with Medicinal Products</w:t>
      </w:r>
    </w:p>
    <w:p w:rsidR="005D2EC6" w:rsidRPr="00050743" w:rsidRDefault="00875EE7" w:rsidP="000B0FFD">
      <w:pPr>
        <w:pStyle w:val="labeltext"/>
      </w:pPr>
      <w:proofErr w:type="spellStart"/>
      <w:r w:rsidRPr="00050743">
        <w:t>Ivacaftor</w:t>
      </w:r>
      <w:proofErr w:type="spellEnd"/>
      <w:r w:rsidRPr="00050743">
        <w:t xml:space="preserve"> is a substrate of CYP3A4 and CYP3A5 </w:t>
      </w:r>
      <w:proofErr w:type="spellStart"/>
      <w:r w:rsidRPr="00050743">
        <w:t>isoenzymes</w:t>
      </w:r>
      <w:proofErr w:type="spellEnd"/>
      <w:r w:rsidRPr="00050743">
        <w:t xml:space="preserve">. Medicinal products that inhibit or induce CYP3A activity may impact the pharmacokinetics of </w:t>
      </w:r>
      <w:proofErr w:type="spellStart"/>
      <w:r w:rsidRPr="00050743">
        <w:t>ivacaftor</w:t>
      </w:r>
      <w:proofErr w:type="spellEnd"/>
      <w:r w:rsidRPr="00050743">
        <w:t xml:space="preserve"> (see INTERACTIONS WITH OTHER MEDICINES). </w:t>
      </w:r>
      <w:r w:rsidR="008956C5" w:rsidRPr="00050743">
        <w:t xml:space="preserve">The dose of KALYDECO must be adjusted when concomitantly used with strong and moderate CYP3A inhibitors. Exposure to </w:t>
      </w:r>
      <w:proofErr w:type="spellStart"/>
      <w:r w:rsidR="008956C5" w:rsidRPr="00050743">
        <w:t>ivacaftor</w:t>
      </w:r>
      <w:proofErr w:type="spellEnd"/>
      <w:r w:rsidR="008956C5" w:rsidRPr="00050743">
        <w:t xml:space="preserve"> </w:t>
      </w:r>
      <w:r w:rsidR="003C7267" w:rsidRPr="00050743">
        <w:t>may be</w:t>
      </w:r>
      <w:r w:rsidR="008956C5" w:rsidRPr="00050743">
        <w:t xml:space="preserve"> reduced by the concomitant use of CYP3A inducers, potentially resulting in </w:t>
      </w:r>
      <w:r w:rsidR="00B812D1" w:rsidRPr="00626864">
        <w:t xml:space="preserve">the </w:t>
      </w:r>
      <w:r w:rsidR="008956C5" w:rsidRPr="00050743">
        <w:t>loss of efficacy of KALYDECO (see INTE</w:t>
      </w:r>
      <w:r w:rsidR="00E277BE" w:rsidRPr="00050743">
        <w:t>RACTIONS WITH OTHER MEDICINES).</w:t>
      </w:r>
    </w:p>
    <w:p w:rsidR="005D2EC6" w:rsidRPr="00050743" w:rsidRDefault="005D2EC6" w:rsidP="000B0FFD">
      <w:pPr>
        <w:pStyle w:val="labeltext"/>
      </w:pPr>
    </w:p>
    <w:p w:rsidR="00875EE7" w:rsidRPr="00050743" w:rsidRDefault="00875EE7" w:rsidP="000B0FFD">
      <w:pPr>
        <w:pStyle w:val="labeltext"/>
      </w:pPr>
      <w:proofErr w:type="spellStart"/>
      <w:r w:rsidRPr="00050743">
        <w:t>Ivacaftor</w:t>
      </w:r>
      <w:proofErr w:type="spellEnd"/>
      <w:r w:rsidRPr="00050743">
        <w:t xml:space="preserve"> is a weak CYP3A </w:t>
      </w:r>
      <w:r w:rsidR="008A28D2" w:rsidRPr="00050743">
        <w:t>and</w:t>
      </w:r>
      <w:r w:rsidR="008956C5" w:rsidRPr="00050743">
        <w:t xml:space="preserve"> P</w:t>
      </w:r>
      <w:r w:rsidR="00DD32D4" w:rsidRPr="00050743">
        <w:noBreakHyphen/>
      </w:r>
      <w:r w:rsidR="008956C5" w:rsidRPr="00050743">
        <w:t>glycoprotein (P</w:t>
      </w:r>
      <w:r w:rsidR="00DD32D4" w:rsidRPr="00050743">
        <w:noBreakHyphen/>
      </w:r>
      <w:proofErr w:type="spellStart"/>
      <w:r w:rsidR="008956C5" w:rsidRPr="00050743">
        <w:t>gp</w:t>
      </w:r>
      <w:proofErr w:type="spellEnd"/>
      <w:r w:rsidR="008956C5" w:rsidRPr="00050743">
        <w:t xml:space="preserve">) </w:t>
      </w:r>
      <w:r w:rsidRPr="00050743">
        <w:t>inhibitor and may modify the pharmacokinetics of medicinal products</w:t>
      </w:r>
      <w:r w:rsidR="00CD127E" w:rsidRPr="00050743">
        <w:t xml:space="preserve"> that are substrates of </w:t>
      </w:r>
      <w:r w:rsidRPr="00050743">
        <w:t>CYP3A</w:t>
      </w:r>
      <w:r w:rsidR="00CD127E" w:rsidRPr="00050743">
        <w:t xml:space="preserve"> and/or P</w:t>
      </w:r>
      <w:r w:rsidR="00DD32D4" w:rsidRPr="00050743">
        <w:noBreakHyphen/>
      </w:r>
      <w:proofErr w:type="spellStart"/>
      <w:r w:rsidR="00CD127E" w:rsidRPr="00050743">
        <w:t>gp</w:t>
      </w:r>
      <w:proofErr w:type="spellEnd"/>
      <w:r w:rsidRPr="00050743">
        <w:t xml:space="preserve">. </w:t>
      </w:r>
      <w:r w:rsidRPr="00050743">
        <w:rPr>
          <w:i/>
          <w:iCs/>
        </w:rPr>
        <w:t>In</w:t>
      </w:r>
      <w:r w:rsidR="00DD32D4" w:rsidRPr="00050743">
        <w:rPr>
          <w:i/>
          <w:iCs/>
        </w:rPr>
        <w:t> </w:t>
      </w:r>
      <w:r w:rsidRPr="00050743">
        <w:rPr>
          <w:i/>
          <w:iCs/>
        </w:rPr>
        <w:t>vitro</w:t>
      </w:r>
      <w:r w:rsidRPr="00050743">
        <w:t xml:space="preserve"> studies indicated that </w:t>
      </w:r>
      <w:proofErr w:type="spellStart"/>
      <w:r w:rsidRPr="00050743">
        <w:t>ivacaftor</w:t>
      </w:r>
      <w:proofErr w:type="spellEnd"/>
      <w:r w:rsidRPr="00050743">
        <w:t xml:space="preserve"> has the potential to inhibit CYP2C9.</w:t>
      </w:r>
    </w:p>
    <w:p w:rsidR="00875EE7" w:rsidRPr="00050743" w:rsidRDefault="00875EE7" w:rsidP="00E6408E">
      <w:pPr>
        <w:tabs>
          <w:tab w:val="left" w:pos="270"/>
        </w:tabs>
        <w:rPr>
          <w:b/>
          <w:sz w:val="22"/>
          <w:szCs w:val="22"/>
        </w:rPr>
      </w:pPr>
    </w:p>
    <w:p w:rsidR="00875EE7" w:rsidRPr="00050743" w:rsidRDefault="00875EE7" w:rsidP="00310ED3">
      <w:pPr>
        <w:keepNext/>
        <w:tabs>
          <w:tab w:val="left" w:pos="270"/>
        </w:tabs>
        <w:rPr>
          <w:b/>
          <w:sz w:val="22"/>
          <w:szCs w:val="22"/>
        </w:rPr>
      </w:pPr>
      <w:r w:rsidRPr="00050743">
        <w:rPr>
          <w:b/>
          <w:sz w:val="22"/>
          <w:szCs w:val="22"/>
        </w:rPr>
        <w:lastRenderedPageBreak/>
        <w:t>Driving and Operating Machinery</w:t>
      </w:r>
    </w:p>
    <w:p w:rsidR="004A37F4" w:rsidRPr="00050743" w:rsidRDefault="00875EE7" w:rsidP="004A37F4">
      <w:pPr>
        <w:tabs>
          <w:tab w:val="left" w:pos="270"/>
        </w:tabs>
        <w:rPr>
          <w:rFonts w:eastAsia="MS Mincho"/>
          <w:sz w:val="22"/>
          <w:szCs w:val="22"/>
          <w:lang w:eastAsia="ja-JP"/>
        </w:rPr>
      </w:pPr>
      <w:r w:rsidRPr="00050743">
        <w:rPr>
          <w:sz w:val="22"/>
          <w:szCs w:val="22"/>
        </w:rPr>
        <w:t xml:space="preserve">Dizziness has been reported in patients receiving </w:t>
      </w:r>
      <w:r w:rsidRPr="00050743">
        <w:rPr>
          <w:rFonts w:eastAsia="MS Mincho"/>
          <w:sz w:val="22"/>
          <w:szCs w:val="22"/>
          <w:lang w:eastAsia="ja-JP"/>
        </w:rPr>
        <w:t>KALYDECO, which could influence the ability to drive or operate machines (see ADVERSE EFFECTS). Patients experiencing dizziness should be advised not to drive or operate machines until symptoms abate.</w:t>
      </w:r>
    </w:p>
    <w:p w:rsidR="004A37F4" w:rsidRPr="00050743" w:rsidRDefault="004A37F4" w:rsidP="004A37F4">
      <w:pPr>
        <w:tabs>
          <w:tab w:val="left" w:pos="270"/>
        </w:tabs>
        <w:rPr>
          <w:rFonts w:eastAsia="MS Mincho"/>
          <w:sz w:val="22"/>
          <w:szCs w:val="22"/>
          <w:lang w:eastAsia="ja-JP"/>
        </w:rPr>
      </w:pPr>
    </w:p>
    <w:p w:rsidR="00875EE7" w:rsidRPr="00050743" w:rsidRDefault="00875EE7" w:rsidP="00DA1047">
      <w:pPr>
        <w:keepNext/>
        <w:tabs>
          <w:tab w:val="left" w:pos="270"/>
        </w:tabs>
        <w:rPr>
          <w:rFonts w:ascii="Times New Roman Bold" w:eastAsia="Times New Roman Bold"/>
          <w:b/>
          <w:caps/>
          <w:sz w:val="22"/>
          <w:szCs w:val="22"/>
        </w:rPr>
      </w:pPr>
      <w:r w:rsidRPr="00050743">
        <w:rPr>
          <w:rFonts w:ascii="Times New Roman Bold" w:eastAsia="Times New Roman Bold"/>
          <w:b/>
          <w:caps/>
          <w:sz w:val="22"/>
          <w:szCs w:val="22"/>
        </w:rPr>
        <w:t>Interactions with Other Medicines</w:t>
      </w:r>
    </w:p>
    <w:p w:rsidR="00875EE7" w:rsidRPr="007B792F" w:rsidRDefault="00875EE7" w:rsidP="00DA1047">
      <w:pPr>
        <w:keepNext/>
        <w:rPr>
          <w:b/>
          <w:bCs/>
          <w:iCs/>
          <w:sz w:val="22"/>
          <w:szCs w:val="22"/>
        </w:rPr>
      </w:pPr>
    </w:p>
    <w:p w:rsidR="00875EE7" w:rsidRPr="00050743" w:rsidRDefault="00875EE7" w:rsidP="00417D6A">
      <w:pPr>
        <w:rPr>
          <w:bCs/>
          <w:sz w:val="22"/>
          <w:szCs w:val="22"/>
        </w:rPr>
      </w:pPr>
      <w:proofErr w:type="spellStart"/>
      <w:r w:rsidRPr="00050743">
        <w:rPr>
          <w:bCs/>
          <w:sz w:val="22"/>
          <w:szCs w:val="22"/>
        </w:rPr>
        <w:t>Ivacaftor</w:t>
      </w:r>
      <w:proofErr w:type="spellEnd"/>
      <w:r w:rsidRPr="00050743">
        <w:rPr>
          <w:bCs/>
          <w:sz w:val="22"/>
          <w:szCs w:val="22"/>
        </w:rPr>
        <w:t xml:space="preserve"> is a substrate of CYP3A4 and CYP3A5. It is a weak inhibitor of CYP3A and </w:t>
      </w:r>
      <w:r w:rsidR="008A28D2" w:rsidRPr="00050743">
        <w:rPr>
          <w:bCs/>
          <w:sz w:val="22"/>
          <w:szCs w:val="22"/>
        </w:rPr>
        <w:t>P</w:t>
      </w:r>
      <w:r w:rsidR="00B87919" w:rsidRPr="00050743">
        <w:rPr>
          <w:bCs/>
          <w:sz w:val="22"/>
          <w:szCs w:val="22"/>
        </w:rPr>
        <w:noBreakHyphen/>
      </w:r>
      <w:proofErr w:type="spellStart"/>
      <w:r w:rsidR="008A28D2" w:rsidRPr="00050743">
        <w:rPr>
          <w:bCs/>
          <w:sz w:val="22"/>
          <w:szCs w:val="22"/>
        </w:rPr>
        <w:t>gp</w:t>
      </w:r>
      <w:proofErr w:type="spellEnd"/>
      <w:r w:rsidR="008A28D2" w:rsidRPr="00050743">
        <w:rPr>
          <w:bCs/>
          <w:sz w:val="22"/>
          <w:szCs w:val="22"/>
        </w:rPr>
        <w:t xml:space="preserve"> and</w:t>
      </w:r>
      <w:r w:rsidR="00F6542B" w:rsidRPr="00050743">
        <w:rPr>
          <w:bCs/>
          <w:color w:val="0000FF"/>
          <w:sz w:val="22"/>
          <w:szCs w:val="22"/>
        </w:rPr>
        <w:t xml:space="preserve"> </w:t>
      </w:r>
      <w:r w:rsidRPr="00050743">
        <w:rPr>
          <w:bCs/>
          <w:sz w:val="22"/>
          <w:szCs w:val="22"/>
        </w:rPr>
        <w:t>a potential inhibitor of CYP2C9.</w:t>
      </w:r>
    </w:p>
    <w:p w:rsidR="00875EE7" w:rsidRPr="00050743" w:rsidRDefault="00875EE7" w:rsidP="00417D6A">
      <w:pPr>
        <w:rPr>
          <w:bCs/>
          <w:sz w:val="22"/>
          <w:szCs w:val="22"/>
        </w:rPr>
      </w:pPr>
    </w:p>
    <w:p w:rsidR="00875EE7" w:rsidRPr="00050743" w:rsidRDefault="00875EE7" w:rsidP="00DA1047">
      <w:pPr>
        <w:keepNext/>
        <w:rPr>
          <w:b/>
          <w:bCs/>
          <w:sz w:val="22"/>
          <w:szCs w:val="22"/>
        </w:rPr>
      </w:pPr>
      <w:r w:rsidRPr="00050743">
        <w:rPr>
          <w:b/>
          <w:bCs/>
          <w:sz w:val="22"/>
          <w:szCs w:val="22"/>
        </w:rPr>
        <w:t xml:space="preserve">Effects of Other Medicines on </w:t>
      </w:r>
      <w:proofErr w:type="spellStart"/>
      <w:r w:rsidRPr="00050743">
        <w:rPr>
          <w:b/>
          <w:bCs/>
          <w:sz w:val="22"/>
          <w:szCs w:val="22"/>
        </w:rPr>
        <w:t>Ivacaftor</w:t>
      </w:r>
      <w:proofErr w:type="spellEnd"/>
    </w:p>
    <w:p w:rsidR="00875EE7" w:rsidRPr="00050743" w:rsidRDefault="00875EE7" w:rsidP="001D5A37">
      <w:pPr>
        <w:keepNext/>
        <w:rPr>
          <w:bCs/>
          <w:sz w:val="22"/>
          <w:szCs w:val="22"/>
        </w:rPr>
      </w:pPr>
    </w:p>
    <w:p w:rsidR="00875EE7" w:rsidRPr="00050743" w:rsidRDefault="00875EE7" w:rsidP="00DA1047">
      <w:pPr>
        <w:keepNext/>
        <w:rPr>
          <w:b/>
          <w:bCs/>
          <w:i/>
          <w:sz w:val="22"/>
          <w:szCs w:val="22"/>
        </w:rPr>
      </w:pPr>
      <w:r w:rsidRPr="00050743">
        <w:rPr>
          <w:b/>
          <w:bCs/>
          <w:i/>
          <w:sz w:val="22"/>
          <w:szCs w:val="22"/>
        </w:rPr>
        <w:t>CYP3A Inhibitors</w:t>
      </w:r>
    </w:p>
    <w:p w:rsidR="002766D2" w:rsidRPr="00BD6646" w:rsidRDefault="002766D2" w:rsidP="002766D2">
      <w:pPr>
        <w:rPr>
          <w:bCs/>
          <w:sz w:val="22"/>
          <w:szCs w:val="22"/>
        </w:rPr>
      </w:pPr>
      <w:proofErr w:type="spellStart"/>
      <w:r w:rsidRPr="00BD6646">
        <w:rPr>
          <w:bCs/>
          <w:sz w:val="22"/>
          <w:szCs w:val="22"/>
        </w:rPr>
        <w:t>Ivacaftor</w:t>
      </w:r>
      <w:proofErr w:type="spellEnd"/>
      <w:r w:rsidRPr="00BD6646">
        <w:rPr>
          <w:bCs/>
          <w:sz w:val="22"/>
          <w:szCs w:val="22"/>
        </w:rPr>
        <w:t xml:space="preserve"> is a sensitive CYP3A substrate. Co</w:t>
      </w:r>
      <w:r w:rsidRPr="00BD6646">
        <w:rPr>
          <w:bCs/>
          <w:sz w:val="22"/>
          <w:szCs w:val="22"/>
        </w:rPr>
        <w:noBreakHyphen/>
        <w:t xml:space="preserve">administration with ketoconazole, a strong CYP3A inhibitor, increased </w:t>
      </w:r>
      <w:proofErr w:type="spellStart"/>
      <w:r w:rsidRPr="00BD6646">
        <w:rPr>
          <w:bCs/>
          <w:sz w:val="22"/>
          <w:szCs w:val="22"/>
        </w:rPr>
        <w:t>ivacaftor</w:t>
      </w:r>
      <w:proofErr w:type="spellEnd"/>
      <w:r w:rsidRPr="00BD6646">
        <w:rPr>
          <w:bCs/>
          <w:sz w:val="22"/>
          <w:szCs w:val="22"/>
        </w:rPr>
        <w:t xml:space="preserve"> exposure [measured as area under the curve (AUC)] by 8.5</w:t>
      </w:r>
      <w:r w:rsidRPr="00BD6646">
        <w:rPr>
          <w:bCs/>
          <w:sz w:val="22"/>
          <w:szCs w:val="22"/>
        </w:rPr>
        <w:noBreakHyphen/>
        <w:t xml:space="preserve">fold </w:t>
      </w:r>
      <w:r w:rsidRPr="00BD6646">
        <w:rPr>
          <w:sz w:val="22"/>
          <w:szCs w:val="22"/>
          <w:lang w:val="en-GB"/>
        </w:rPr>
        <w:t xml:space="preserve">and increased </w:t>
      </w:r>
      <w:proofErr w:type="spellStart"/>
      <w:r w:rsidRPr="00BD6646">
        <w:rPr>
          <w:sz w:val="22"/>
          <w:szCs w:val="22"/>
          <w:lang w:val="en-GB"/>
        </w:rPr>
        <w:t>hydroxymethyl</w:t>
      </w:r>
      <w:r>
        <w:rPr>
          <w:sz w:val="22"/>
          <w:szCs w:val="22"/>
          <w:lang w:val="en-GB"/>
        </w:rPr>
        <w:noBreakHyphen/>
      </w:r>
      <w:r w:rsidRPr="00BD6646">
        <w:rPr>
          <w:sz w:val="22"/>
          <w:szCs w:val="22"/>
          <w:lang w:val="en-GB"/>
        </w:rPr>
        <w:t>ivacaftor</w:t>
      </w:r>
      <w:proofErr w:type="spellEnd"/>
      <w:r w:rsidRPr="00BD6646">
        <w:rPr>
          <w:sz w:val="22"/>
          <w:szCs w:val="22"/>
          <w:lang w:val="en-GB"/>
        </w:rPr>
        <w:t xml:space="preserve"> (M1) to a lesser extent than </w:t>
      </w:r>
      <w:proofErr w:type="spellStart"/>
      <w:r w:rsidRPr="00BD6646">
        <w:rPr>
          <w:sz w:val="22"/>
          <w:szCs w:val="22"/>
          <w:lang w:val="en-GB"/>
        </w:rPr>
        <w:t>ivacaftor</w:t>
      </w:r>
      <w:proofErr w:type="spellEnd"/>
      <w:r w:rsidRPr="00BD6646">
        <w:rPr>
          <w:sz w:val="22"/>
          <w:szCs w:val="22"/>
          <w:lang w:val="en-GB"/>
        </w:rPr>
        <w:t xml:space="preserve">. </w:t>
      </w:r>
      <w:r w:rsidRPr="00BD6646">
        <w:rPr>
          <w:bCs/>
          <w:sz w:val="22"/>
          <w:szCs w:val="22"/>
        </w:rPr>
        <w:t>A reduction of the KALYDECO dose to 150 mg twice</w:t>
      </w:r>
      <w:r w:rsidRPr="00BD6646">
        <w:rPr>
          <w:sz w:val="22"/>
          <w:szCs w:val="22"/>
        </w:rPr>
        <w:t xml:space="preserve"> </w:t>
      </w:r>
      <w:r w:rsidRPr="00BD6646">
        <w:rPr>
          <w:bCs/>
          <w:sz w:val="22"/>
          <w:szCs w:val="22"/>
        </w:rPr>
        <w:t>a week is recommended for co</w:t>
      </w:r>
      <w:r w:rsidRPr="00BD6646">
        <w:rPr>
          <w:bCs/>
          <w:sz w:val="22"/>
          <w:szCs w:val="22"/>
        </w:rPr>
        <w:noBreakHyphen/>
        <w:t xml:space="preserve">administration with strong CYP3A inhibitors, such as ketoconazole, </w:t>
      </w:r>
      <w:proofErr w:type="spellStart"/>
      <w:r w:rsidRPr="00BD6646">
        <w:rPr>
          <w:bCs/>
          <w:sz w:val="22"/>
          <w:szCs w:val="22"/>
        </w:rPr>
        <w:t>itraconazole</w:t>
      </w:r>
      <w:proofErr w:type="spellEnd"/>
      <w:r w:rsidRPr="00BD6646">
        <w:rPr>
          <w:bCs/>
          <w:sz w:val="22"/>
          <w:szCs w:val="22"/>
        </w:rPr>
        <w:t xml:space="preserve">, </w:t>
      </w:r>
      <w:proofErr w:type="spellStart"/>
      <w:r w:rsidRPr="00BD6646">
        <w:rPr>
          <w:bCs/>
          <w:sz w:val="22"/>
          <w:szCs w:val="22"/>
        </w:rPr>
        <w:t>posaconazole</w:t>
      </w:r>
      <w:proofErr w:type="spellEnd"/>
      <w:r w:rsidRPr="00BD6646">
        <w:rPr>
          <w:bCs/>
          <w:sz w:val="22"/>
          <w:szCs w:val="22"/>
        </w:rPr>
        <w:t xml:space="preserve">, </w:t>
      </w:r>
      <w:proofErr w:type="spellStart"/>
      <w:r w:rsidRPr="00BD6646">
        <w:rPr>
          <w:bCs/>
          <w:sz w:val="22"/>
          <w:szCs w:val="22"/>
        </w:rPr>
        <w:t>voriconazole</w:t>
      </w:r>
      <w:proofErr w:type="spellEnd"/>
      <w:r w:rsidRPr="00BD6646">
        <w:rPr>
          <w:bCs/>
          <w:sz w:val="22"/>
          <w:szCs w:val="22"/>
        </w:rPr>
        <w:t xml:space="preserve">, </w:t>
      </w:r>
      <w:proofErr w:type="spellStart"/>
      <w:r w:rsidRPr="00BD6646">
        <w:rPr>
          <w:bCs/>
          <w:sz w:val="22"/>
          <w:szCs w:val="22"/>
        </w:rPr>
        <w:t>telithromycin</w:t>
      </w:r>
      <w:proofErr w:type="spellEnd"/>
      <w:r w:rsidRPr="00BD6646">
        <w:rPr>
          <w:bCs/>
          <w:sz w:val="22"/>
          <w:szCs w:val="22"/>
        </w:rPr>
        <w:t>, and clarithromycin.</w:t>
      </w:r>
    </w:p>
    <w:p w:rsidR="002766D2" w:rsidRPr="00BD6646" w:rsidRDefault="002766D2" w:rsidP="002766D2">
      <w:pPr>
        <w:rPr>
          <w:bCs/>
          <w:iCs/>
          <w:sz w:val="22"/>
          <w:szCs w:val="22"/>
        </w:rPr>
      </w:pPr>
    </w:p>
    <w:p w:rsidR="002766D2" w:rsidRPr="00BD6646" w:rsidRDefault="002766D2" w:rsidP="002766D2">
      <w:pPr>
        <w:rPr>
          <w:bCs/>
          <w:iCs/>
          <w:sz w:val="22"/>
          <w:szCs w:val="22"/>
        </w:rPr>
      </w:pPr>
      <w:r w:rsidRPr="00BD6646">
        <w:rPr>
          <w:bCs/>
          <w:iCs/>
          <w:sz w:val="22"/>
          <w:szCs w:val="22"/>
        </w:rPr>
        <w:t>Co</w:t>
      </w:r>
      <w:r w:rsidRPr="00BD6646">
        <w:rPr>
          <w:bCs/>
          <w:iCs/>
          <w:sz w:val="22"/>
          <w:szCs w:val="22"/>
        </w:rPr>
        <w:noBreakHyphen/>
        <w:t xml:space="preserve">administration with fluconazole, a moderate inhibitor of CYP3A, increased </w:t>
      </w:r>
      <w:proofErr w:type="spellStart"/>
      <w:r w:rsidRPr="00BD6646">
        <w:rPr>
          <w:bCs/>
          <w:iCs/>
          <w:sz w:val="22"/>
          <w:szCs w:val="22"/>
        </w:rPr>
        <w:t>ivacaftor</w:t>
      </w:r>
      <w:proofErr w:type="spellEnd"/>
      <w:r w:rsidRPr="00BD6646">
        <w:rPr>
          <w:bCs/>
          <w:iCs/>
          <w:sz w:val="22"/>
          <w:szCs w:val="22"/>
        </w:rPr>
        <w:t xml:space="preserve"> exposure by 3</w:t>
      </w:r>
      <w:r w:rsidRPr="00BD6646">
        <w:rPr>
          <w:bCs/>
          <w:iCs/>
          <w:sz w:val="22"/>
          <w:szCs w:val="22"/>
        </w:rPr>
        <w:noBreakHyphen/>
        <w:t xml:space="preserve">fold and increased M1 to a lesser extent than </w:t>
      </w:r>
      <w:proofErr w:type="spellStart"/>
      <w:r w:rsidRPr="00BD6646">
        <w:rPr>
          <w:bCs/>
          <w:iCs/>
          <w:sz w:val="22"/>
          <w:szCs w:val="22"/>
        </w:rPr>
        <w:t>ivacaftor</w:t>
      </w:r>
      <w:proofErr w:type="spellEnd"/>
      <w:r w:rsidRPr="00BD6646">
        <w:rPr>
          <w:bCs/>
          <w:iCs/>
          <w:sz w:val="22"/>
          <w:szCs w:val="22"/>
        </w:rPr>
        <w:t>. A reduction of the KALYDECO dose to 150 mg once daily is recommended for patients taking concomitant moderate CYP3A inhibitors, such as fluconazole and erythromycin.</w:t>
      </w:r>
    </w:p>
    <w:p w:rsidR="00875EE7" w:rsidRPr="00050743" w:rsidRDefault="00875EE7" w:rsidP="00417D6A">
      <w:pPr>
        <w:rPr>
          <w:bCs/>
          <w:iCs/>
          <w:sz w:val="22"/>
          <w:szCs w:val="22"/>
        </w:rPr>
      </w:pPr>
    </w:p>
    <w:p w:rsidR="00875EE7" w:rsidRPr="00050743" w:rsidRDefault="00875EE7" w:rsidP="00200CE3">
      <w:pPr>
        <w:pStyle w:val="labeltext"/>
        <w:rPr>
          <w:rFonts w:eastAsia="MS Mincho"/>
          <w:lang w:eastAsia="ja-JP"/>
        </w:rPr>
      </w:pPr>
      <w:r w:rsidRPr="00050743">
        <w:rPr>
          <w:rFonts w:eastAsia="MS Mincho"/>
          <w:lang w:eastAsia="ja-JP"/>
        </w:rPr>
        <w:t>Co</w:t>
      </w:r>
      <w:r w:rsidR="00DD32D4" w:rsidRPr="00050743">
        <w:rPr>
          <w:rFonts w:eastAsia="MS Mincho"/>
          <w:lang w:eastAsia="ja-JP"/>
        </w:rPr>
        <w:noBreakHyphen/>
      </w:r>
      <w:r w:rsidRPr="00050743">
        <w:rPr>
          <w:rFonts w:eastAsia="MS Mincho"/>
          <w:lang w:eastAsia="ja-JP"/>
        </w:rPr>
        <w:t xml:space="preserve">administration of KALYDECO with grapefruit juice, which contains one or more components that moderately inhibit CYP3A, may increase exposure to </w:t>
      </w:r>
      <w:proofErr w:type="spellStart"/>
      <w:r w:rsidRPr="00050743">
        <w:rPr>
          <w:rFonts w:eastAsia="MS Mincho"/>
          <w:lang w:eastAsia="ja-JP"/>
        </w:rPr>
        <w:t>ivacaftor</w:t>
      </w:r>
      <w:proofErr w:type="spellEnd"/>
      <w:r w:rsidRPr="00050743">
        <w:rPr>
          <w:rFonts w:eastAsia="MS Mincho"/>
          <w:lang w:eastAsia="ja-JP"/>
        </w:rPr>
        <w:t xml:space="preserve">. Food containing grapefruit </w:t>
      </w:r>
      <w:r w:rsidR="00665C7F" w:rsidRPr="00050743">
        <w:rPr>
          <w:rFonts w:eastAsia="MS Mincho"/>
          <w:lang w:eastAsia="ja-JP"/>
        </w:rPr>
        <w:t xml:space="preserve">or Seville oranges </w:t>
      </w:r>
      <w:r w:rsidRPr="00050743">
        <w:rPr>
          <w:rFonts w:eastAsia="MS Mincho"/>
          <w:lang w:eastAsia="ja-JP"/>
        </w:rPr>
        <w:t>should be avoided during treatment with KALYDECO.</w:t>
      </w:r>
    </w:p>
    <w:p w:rsidR="00875EE7" w:rsidRPr="00050743" w:rsidRDefault="00875EE7" w:rsidP="00417D6A">
      <w:pPr>
        <w:rPr>
          <w:bCs/>
          <w:iCs/>
          <w:sz w:val="22"/>
          <w:szCs w:val="22"/>
        </w:rPr>
      </w:pPr>
    </w:p>
    <w:p w:rsidR="00875EE7" w:rsidRPr="00050743" w:rsidRDefault="00875EE7" w:rsidP="00DA1047">
      <w:pPr>
        <w:keepNext/>
        <w:tabs>
          <w:tab w:val="left" w:pos="270"/>
        </w:tabs>
        <w:rPr>
          <w:b/>
          <w:i/>
          <w:sz w:val="22"/>
          <w:szCs w:val="22"/>
        </w:rPr>
      </w:pPr>
      <w:r w:rsidRPr="00050743">
        <w:rPr>
          <w:b/>
          <w:i/>
          <w:sz w:val="22"/>
          <w:szCs w:val="22"/>
        </w:rPr>
        <w:t>CYP3A Inducers</w:t>
      </w:r>
    </w:p>
    <w:p w:rsidR="002766D2" w:rsidRPr="00BD6646" w:rsidRDefault="002766D2" w:rsidP="002766D2">
      <w:pPr>
        <w:pStyle w:val="CommentText"/>
        <w:rPr>
          <w:sz w:val="22"/>
          <w:szCs w:val="22"/>
        </w:rPr>
      </w:pPr>
      <w:r>
        <w:rPr>
          <w:bCs/>
          <w:sz w:val="22"/>
          <w:szCs w:val="22"/>
        </w:rPr>
        <w:t>Co</w:t>
      </w:r>
      <w:r>
        <w:rPr>
          <w:bCs/>
          <w:sz w:val="22"/>
          <w:szCs w:val="22"/>
        </w:rPr>
        <w:noBreakHyphen/>
      </w:r>
      <w:r w:rsidRPr="00BD6646">
        <w:rPr>
          <w:bCs/>
          <w:sz w:val="22"/>
          <w:szCs w:val="22"/>
        </w:rPr>
        <w:t xml:space="preserve">administration of </w:t>
      </w:r>
      <w:proofErr w:type="spellStart"/>
      <w:r w:rsidRPr="00BD6646">
        <w:rPr>
          <w:bCs/>
          <w:sz w:val="22"/>
          <w:szCs w:val="22"/>
        </w:rPr>
        <w:t>ivacaftor</w:t>
      </w:r>
      <w:proofErr w:type="spellEnd"/>
      <w:r w:rsidRPr="00BD6646">
        <w:rPr>
          <w:bCs/>
          <w:sz w:val="22"/>
          <w:szCs w:val="22"/>
        </w:rPr>
        <w:t xml:space="preserve"> with rifampicin, a strong CYP3A inducer, decreased </w:t>
      </w:r>
      <w:proofErr w:type="spellStart"/>
      <w:r w:rsidRPr="00BD6646">
        <w:rPr>
          <w:bCs/>
          <w:sz w:val="22"/>
          <w:szCs w:val="22"/>
        </w:rPr>
        <w:t>ivacaftor</w:t>
      </w:r>
      <w:proofErr w:type="spellEnd"/>
      <w:r w:rsidRPr="00BD6646">
        <w:rPr>
          <w:bCs/>
          <w:sz w:val="22"/>
          <w:szCs w:val="22"/>
        </w:rPr>
        <w:t xml:space="preserve"> exposure (AUC) by 89% and decreased M1 to a lesser extent than </w:t>
      </w:r>
      <w:proofErr w:type="spellStart"/>
      <w:r w:rsidRPr="00BD6646">
        <w:rPr>
          <w:bCs/>
          <w:sz w:val="22"/>
          <w:szCs w:val="22"/>
        </w:rPr>
        <w:t>ivacaftor</w:t>
      </w:r>
      <w:proofErr w:type="spellEnd"/>
      <w:r w:rsidRPr="00BD6646">
        <w:rPr>
          <w:bCs/>
          <w:sz w:val="22"/>
          <w:szCs w:val="22"/>
        </w:rPr>
        <w:t>. Co</w:t>
      </w:r>
      <w:r>
        <w:rPr>
          <w:bCs/>
          <w:sz w:val="22"/>
          <w:szCs w:val="22"/>
        </w:rPr>
        <w:noBreakHyphen/>
      </w:r>
      <w:r w:rsidRPr="00BD6646">
        <w:rPr>
          <w:bCs/>
          <w:sz w:val="22"/>
          <w:szCs w:val="22"/>
        </w:rPr>
        <w:t xml:space="preserve">administration with strong CYP3A inducers, such as rifampicin, </w:t>
      </w:r>
      <w:proofErr w:type="spellStart"/>
      <w:r w:rsidRPr="00BD6646">
        <w:rPr>
          <w:bCs/>
          <w:sz w:val="22"/>
          <w:szCs w:val="22"/>
        </w:rPr>
        <w:t>rifabutin</w:t>
      </w:r>
      <w:proofErr w:type="spellEnd"/>
      <w:r w:rsidRPr="00BD6646">
        <w:rPr>
          <w:bCs/>
          <w:sz w:val="22"/>
          <w:szCs w:val="22"/>
        </w:rPr>
        <w:t xml:space="preserve">, phenobarbital, carbamazepine, phenytoin and St. John’s </w:t>
      </w:r>
      <w:proofErr w:type="spellStart"/>
      <w:r w:rsidRPr="00BD6646">
        <w:rPr>
          <w:bCs/>
          <w:sz w:val="22"/>
          <w:szCs w:val="22"/>
        </w:rPr>
        <w:t>wort</w:t>
      </w:r>
      <w:proofErr w:type="spellEnd"/>
      <w:r w:rsidRPr="00BD6646">
        <w:rPr>
          <w:bCs/>
          <w:sz w:val="22"/>
          <w:szCs w:val="22"/>
        </w:rPr>
        <w:t xml:space="preserve"> </w:t>
      </w:r>
      <w:r w:rsidRPr="00BD6646">
        <w:rPr>
          <w:sz w:val="22"/>
          <w:szCs w:val="22"/>
        </w:rPr>
        <w:t>(</w:t>
      </w:r>
      <w:proofErr w:type="spellStart"/>
      <w:r w:rsidRPr="00BD6646">
        <w:rPr>
          <w:i/>
          <w:sz w:val="22"/>
          <w:szCs w:val="22"/>
        </w:rPr>
        <w:t>Hypericum</w:t>
      </w:r>
      <w:proofErr w:type="spellEnd"/>
      <w:r w:rsidRPr="00BD6646">
        <w:rPr>
          <w:i/>
          <w:sz w:val="22"/>
          <w:szCs w:val="22"/>
        </w:rPr>
        <w:t xml:space="preserve"> </w:t>
      </w:r>
      <w:proofErr w:type="spellStart"/>
      <w:r w:rsidRPr="00BD6646">
        <w:rPr>
          <w:i/>
          <w:sz w:val="22"/>
          <w:szCs w:val="22"/>
        </w:rPr>
        <w:t>perforatum</w:t>
      </w:r>
      <w:proofErr w:type="spellEnd"/>
      <w:r w:rsidRPr="00BD6646">
        <w:rPr>
          <w:sz w:val="22"/>
          <w:szCs w:val="22"/>
        </w:rPr>
        <w:t>),</w:t>
      </w:r>
      <w:r w:rsidRPr="00BD6646">
        <w:rPr>
          <w:bCs/>
          <w:sz w:val="22"/>
          <w:szCs w:val="22"/>
        </w:rPr>
        <w:t xml:space="preserve"> is not recommended. </w:t>
      </w:r>
      <w:r w:rsidRPr="00BD6646">
        <w:rPr>
          <w:sz w:val="22"/>
          <w:szCs w:val="22"/>
        </w:rPr>
        <w:t>Concomitant use of weak to moderate inducers of CYP3A (e.g., dexamethasone, high</w:t>
      </w:r>
      <w:r w:rsidRPr="00BD6646">
        <w:rPr>
          <w:sz w:val="22"/>
          <w:szCs w:val="22"/>
        </w:rPr>
        <w:noBreakHyphen/>
        <w:t xml:space="preserve">dose prednisone) may decrease the exposure of </w:t>
      </w:r>
      <w:proofErr w:type="spellStart"/>
      <w:r w:rsidRPr="00BD6646">
        <w:rPr>
          <w:sz w:val="22"/>
          <w:szCs w:val="22"/>
        </w:rPr>
        <w:t>ivacaftor</w:t>
      </w:r>
      <w:proofErr w:type="spellEnd"/>
      <w:r w:rsidRPr="00BD6646">
        <w:rPr>
          <w:sz w:val="22"/>
          <w:szCs w:val="22"/>
        </w:rPr>
        <w:t xml:space="preserve"> and thus may reduce KALYDECO efficacy.</w:t>
      </w:r>
    </w:p>
    <w:p w:rsidR="003805EB" w:rsidRPr="00050743" w:rsidRDefault="003805EB" w:rsidP="003805EB">
      <w:pPr>
        <w:rPr>
          <w:b/>
          <w:bCs/>
          <w:iCs/>
          <w:sz w:val="22"/>
          <w:szCs w:val="22"/>
        </w:rPr>
      </w:pPr>
    </w:p>
    <w:p w:rsidR="00A145FC" w:rsidRPr="00050743" w:rsidRDefault="00A145FC" w:rsidP="00DA1047">
      <w:pPr>
        <w:pStyle w:val="CommentText"/>
        <w:keepNext/>
        <w:rPr>
          <w:b/>
          <w:i/>
          <w:sz w:val="22"/>
          <w:szCs w:val="22"/>
        </w:rPr>
      </w:pPr>
      <w:r w:rsidRPr="00050743">
        <w:rPr>
          <w:b/>
          <w:i/>
          <w:sz w:val="22"/>
          <w:szCs w:val="22"/>
        </w:rPr>
        <w:t>Other Recommendations</w:t>
      </w:r>
    </w:p>
    <w:p w:rsidR="00A145FC" w:rsidRPr="00050743" w:rsidRDefault="00A145FC" w:rsidP="00A145FC">
      <w:pPr>
        <w:pStyle w:val="CommentText"/>
        <w:rPr>
          <w:i/>
          <w:sz w:val="22"/>
          <w:szCs w:val="22"/>
        </w:rPr>
      </w:pPr>
      <w:r w:rsidRPr="00050743">
        <w:rPr>
          <w:sz w:val="22"/>
          <w:szCs w:val="22"/>
        </w:rPr>
        <w:t>Co</w:t>
      </w:r>
      <w:r w:rsidRPr="00050743">
        <w:rPr>
          <w:sz w:val="22"/>
          <w:szCs w:val="22"/>
        </w:rPr>
        <w:noBreakHyphen/>
        <w:t xml:space="preserve">administration of ciprofloxacin with </w:t>
      </w:r>
      <w:proofErr w:type="spellStart"/>
      <w:r w:rsidRPr="00050743">
        <w:rPr>
          <w:sz w:val="22"/>
          <w:szCs w:val="22"/>
        </w:rPr>
        <w:t>ivacaftor</w:t>
      </w:r>
      <w:proofErr w:type="spellEnd"/>
      <w:r w:rsidRPr="00050743">
        <w:rPr>
          <w:sz w:val="22"/>
          <w:szCs w:val="22"/>
        </w:rPr>
        <w:t xml:space="preserve"> did not affect</w:t>
      </w:r>
      <w:r w:rsidR="006800DC" w:rsidRPr="00050743">
        <w:rPr>
          <w:sz w:val="22"/>
          <w:szCs w:val="22"/>
        </w:rPr>
        <w:t xml:space="preserve"> </w:t>
      </w:r>
      <w:r w:rsidR="006800DC" w:rsidRPr="00626864">
        <w:rPr>
          <w:sz w:val="22"/>
          <w:szCs w:val="22"/>
        </w:rPr>
        <w:t>the</w:t>
      </w:r>
      <w:r w:rsidRPr="00626864">
        <w:rPr>
          <w:color w:val="00B050"/>
          <w:sz w:val="22"/>
          <w:szCs w:val="22"/>
        </w:rPr>
        <w:t xml:space="preserve"> </w:t>
      </w:r>
      <w:r w:rsidRPr="00050743">
        <w:rPr>
          <w:sz w:val="22"/>
          <w:szCs w:val="22"/>
        </w:rPr>
        <w:t xml:space="preserve">exposure of </w:t>
      </w:r>
      <w:proofErr w:type="spellStart"/>
      <w:r w:rsidRPr="00050743">
        <w:rPr>
          <w:sz w:val="22"/>
          <w:szCs w:val="22"/>
        </w:rPr>
        <w:t>ivacaftor</w:t>
      </w:r>
      <w:proofErr w:type="spellEnd"/>
      <w:r w:rsidRPr="00050743">
        <w:rPr>
          <w:sz w:val="22"/>
          <w:szCs w:val="22"/>
        </w:rPr>
        <w:t>. No dose adjustment is required when KALYDECO is co</w:t>
      </w:r>
      <w:r w:rsidRPr="00050743">
        <w:rPr>
          <w:sz w:val="22"/>
          <w:szCs w:val="22"/>
        </w:rPr>
        <w:noBreakHyphen/>
        <w:t>administered with ciprofloxacin.</w:t>
      </w:r>
    </w:p>
    <w:p w:rsidR="00A145FC" w:rsidRPr="00050743" w:rsidRDefault="00A145FC" w:rsidP="00417D6A">
      <w:pPr>
        <w:rPr>
          <w:b/>
          <w:bCs/>
          <w:iCs/>
          <w:sz w:val="22"/>
          <w:szCs w:val="22"/>
        </w:rPr>
      </w:pPr>
    </w:p>
    <w:p w:rsidR="00875EE7" w:rsidRPr="00050743" w:rsidRDefault="00875EE7" w:rsidP="00DA1047">
      <w:pPr>
        <w:keepNext/>
        <w:rPr>
          <w:b/>
          <w:sz w:val="22"/>
          <w:szCs w:val="22"/>
        </w:rPr>
      </w:pPr>
      <w:r w:rsidRPr="00050743">
        <w:rPr>
          <w:b/>
          <w:bCs/>
          <w:iCs/>
          <w:sz w:val="22"/>
          <w:szCs w:val="22"/>
        </w:rPr>
        <w:t xml:space="preserve">Effects of </w:t>
      </w:r>
      <w:proofErr w:type="spellStart"/>
      <w:r w:rsidRPr="00050743">
        <w:rPr>
          <w:b/>
          <w:bCs/>
          <w:iCs/>
          <w:sz w:val="22"/>
          <w:szCs w:val="22"/>
        </w:rPr>
        <w:t>Ivacaftor</w:t>
      </w:r>
      <w:proofErr w:type="spellEnd"/>
      <w:r w:rsidRPr="00050743">
        <w:rPr>
          <w:b/>
          <w:bCs/>
          <w:iCs/>
          <w:sz w:val="22"/>
          <w:szCs w:val="22"/>
        </w:rPr>
        <w:t xml:space="preserve"> on Other Medicines</w:t>
      </w:r>
    </w:p>
    <w:p w:rsidR="007C7FE8" w:rsidRPr="007B792F" w:rsidRDefault="007C7FE8" w:rsidP="00DA1047">
      <w:pPr>
        <w:pStyle w:val="labeltext"/>
        <w:keepNext/>
      </w:pPr>
    </w:p>
    <w:p w:rsidR="00875EE7" w:rsidRPr="00050743" w:rsidRDefault="00875EE7" w:rsidP="00DA1047">
      <w:pPr>
        <w:pStyle w:val="labeltext"/>
        <w:keepNext/>
        <w:rPr>
          <w:b/>
          <w:i/>
        </w:rPr>
      </w:pPr>
      <w:r w:rsidRPr="00050743">
        <w:rPr>
          <w:b/>
          <w:i/>
        </w:rPr>
        <w:t>CYP3A, P</w:t>
      </w:r>
      <w:r w:rsidR="00DD32D4" w:rsidRPr="00050743">
        <w:rPr>
          <w:b/>
          <w:i/>
        </w:rPr>
        <w:noBreakHyphen/>
      </w:r>
      <w:proofErr w:type="spellStart"/>
      <w:r w:rsidRPr="00050743">
        <w:rPr>
          <w:b/>
          <w:i/>
        </w:rPr>
        <w:t>gp</w:t>
      </w:r>
      <w:proofErr w:type="spellEnd"/>
      <w:r w:rsidRPr="00050743">
        <w:rPr>
          <w:b/>
          <w:i/>
        </w:rPr>
        <w:t>, or CYP2C9 Substrates</w:t>
      </w:r>
    </w:p>
    <w:p w:rsidR="00875EE7" w:rsidRPr="00050743" w:rsidRDefault="00647B0B" w:rsidP="00417D6A">
      <w:pPr>
        <w:pStyle w:val="labeltext"/>
      </w:pPr>
      <w:r w:rsidRPr="00050743">
        <w:t xml:space="preserve">Based on </w:t>
      </w:r>
      <w:r w:rsidRPr="00050743">
        <w:rPr>
          <w:i/>
        </w:rPr>
        <w:t>in</w:t>
      </w:r>
      <w:r w:rsidR="00DD32D4" w:rsidRPr="00050743">
        <w:rPr>
          <w:i/>
        </w:rPr>
        <w:t> </w:t>
      </w:r>
      <w:r w:rsidRPr="00050743">
        <w:rPr>
          <w:i/>
        </w:rPr>
        <w:t xml:space="preserve">vitro </w:t>
      </w:r>
      <w:r w:rsidRPr="00050743">
        <w:t xml:space="preserve">results, </w:t>
      </w:r>
      <w:proofErr w:type="spellStart"/>
      <w:r w:rsidRPr="00050743">
        <w:t>i</w:t>
      </w:r>
      <w:r w:rsidR="00875EE7" w:rsidRPr="00050743">
        <w:t>vacaftor</w:t>
      </w:r>
      <w:proofErr w:type="spellEnd"/>
      <w:r w:rsidR="00875EE7" w:rsidRPr="00050743">
        <w:t xml:space="preserve"> and its M1 metabolite have the potential to inhibit CYP3A and P</w:t>
      </w:r>
      <w:r w:rsidR="00DD32D4" w:rsidRPr="00050743">
        <w:noBreakHyphen/>
      </w:r>
      <w:proofErr w:type="spellStart"/>
      <w:r w:rsidR="00875EE7" w:rsidRPr="00050743">
        <w:t>gp</w:t>
      </w:r>
      <w:proofErr w:type="spellEnd"/>
      <w:r w:rsidR="00875EE7" w:rsidRPr="00050743">
        <w:t>. Co</w:t>
      </w:r>
      <w:r w:rsidR="00DD32D4" w:rsidRPr="00050743">
        <w:noBreakHyphen/>
      </w:r>
      <w:r w:rsidR="00875EE7" w:rsidRPr="00050743">
        <w:t>administration with (oral) midazolam, a sensitive CYP3A substrate, increased midazolam exposure 1.5</w:t>
      </w:r>
      <w:r w:rsidR="00DD32D4" w:rsidRPr="00050743">
        <w:noBreakHyphen/>
      </w:r>
      <w:r w:rsidR="00875EE7" w:rsidRPr="00050743">
        <w:t xml:space="preserve">fold, consistent with weak inhibition of CYP3A by </w:t>
      </w:r>
      <w:proofErr w:type="spellStart"/>
      <w:r w:rsidR="00875EE7" w:rsidRPr="00050743">
        <w:t>ivacaftor</w:t>
      </w:r>
      <w:proofErr w:type="spellEnd"/>
      <w:r w:rsidR="00875EE7" w:rsidRPr="00050743">
        <w:t xml:space="preserve">. </w:t>
      </w:r>
      <w:r w:rsidR="00C14919" w:rsidRPr="00050743">
        <w:t>Co</w:t>
      </w:r>
      <w:r w:rsidR="00B87919" w:rsidRPr="00050743">
        <w:noBreakHyphen/>
      </w:r>
      <w:r w:rsidR="00C14919" w:rsidRPr="00050743">
        <w:t>administration with digoxin, a sensitive P</w:t>
      </w:r>
      <w:r w:rsidR="00DD32D4" w:rsidRPr="00050743">
        <w:noBreakHyphen/>
      </w:r>
      <w:proofErr w:type="spellStart"/>
      <w:r w:rsidR="00C14919" w:rsidRPr="00050743">
        <w:t>gp</w:t>
      </w:r>
      <w:proofErr w:type="spellEnd"/>
      <w:r w:rsidR="00C14919" w:rsidRPr="00050743">
        <w:t xml:space="preserve"> substrate, increased digoxin exposure by 1.3</w:t>
      </w:r>
      <w:r w:rsidR="00B87919" w:rsidRPr="00050743">
        <w:noBreakHyphen/>
      </w:r>
      <w:r w:rsidR="00C14919" w:rsidRPr="00050743">
        <w:t>fold</w:t>
      </w:r>
      <w:r w:rsidR="00E13FBF" w:rsidRPr="00050743">
        <w:t>, consistent with weak inhibition by P</w:t>
      </w:r>
      <w:r w:rsidR="00DD32D4" w:rsidRPr="00050743">
        <w:noBreakHyphen/>
      </w:r>
      <w:proofErr w:type="spellStart"/>
      <w:r w:rsidR="00E13FBF" w:rsidRPr="00050743">
        <w:t>gp</w:t>
      </w:r>
      <w:proofErr w:type="spellEnd"/>
      <w:r w:rsidR="00E13FBF" w:rsidRPr="00050743">
        <w:t xml:space="preserve"> by </w:t>
      </w:r>
      <w:proofErr w:type="spellStart"/>
      <w:r w:rsidR="00E13FBF" w:rsidRPr="00050743">
        <w:t>ivacaftor</w:t>
      </w:r>
      <w:proofErr w:type="spellEnd"/>
      <w:r w:rsidR="00C14919" w:rsidRPr="00050743">
        <w:t xml:space="preserve">. </w:t>
      </w:r>
      <w:r w:rsidR="00875EE7" w:rsidRPr="00050743">
        <w:t xml:space="preserve">Administration of KALYDECO may increase systemic exposure of medicinal products </w:t>
      </w:r>
      <w:r w:rsidR="00F94AD7" w:rsidRPr="00050743">
        <w:t xml:space="preserve">that </w:t>
      </w:r>
      <w:r w:rsidR="006800DC" w:rsidRPr="00050743">
        <w:t>are substrates of CYP3A and</w:t>
      </w:r>
      <w:r w:rsidR="00875EE7" w:rsidRPr="00050743">
        <w:t>/or P</w:t>
      </w:r>
      <w:r w:rsidR="00DD32D4" w:rsidRPr="00050743">
        <w:noBreakHyphen/>
      </w:r>
      <w:proofErr w:type="spellStart"/>
      <w:r w:rsidR="00875EE7" w:rsidRPr="00050743">
        <w:t>gp</w:t>
      </w:r>
      <w:proofErr w:type="spellEnd"/>
      <w:r w:rsidR="00875EE7" w:rsidRPr="00050743">
        <w:t xml:space="preserve">, which may increase or prolong their therapeutic effect and adverse </w:t>
      </w:r>
      <w:r w:rsidR="00875EE7" w:rsidRPr="00050743">
        <w:lastRenderedPageBreak/>
        <w:t>reactions. Use with caution and monitor for benzodiazepine-related side effects when using concomitant midazolam, alprazolam, diazepam</w:t>
      </w:r>
      <w:r w:rsidR="007D414A" w:rsidRPr="00A819B6">
        <w:t>,</w:t>
      </w:r>
      <w:r w:rsidR="00875EE7" w:rsidRPr="00050743">
        <w:t xml:space="preserve"> or </w:t>
      </w:r>
      <w:proofErr w:type="spellStart"/>
      <w:r w:rsidR="00875EE7" w:rsidRPr="00050743">
        <w:t>triazolam</w:t>
      </w:r>
      <w:proofErr w:type="spellEnd"/>
      <w:r w:rsidR="00875EE7" w:rsidRPr="00050743">
        <w:t xml:space="preserve">. Use with caution and appropriate monitoring when using concomitant digoxin, cyclosporine, or </w:t>
      </w:r>
      <w:proofErr w:type="spellStart"/>
      <w:r w:rsidR="00875EE7" w:rsidRPr="00050743">
        <w:t>tacrolimus</w:t>
      </w:r>
      <w:proofErr w:type="spellEnd"/>
      <w:r w:rsidR="00875EE7" w:rsidRPr="00050743">
        <w:t xml:space="preserve">. </w:t>
      </w:r>
      <w:proofErr w:type="spellStart"/>
      <w:r w:rsidR="00875EE7" w:rsidRPr="00050743">
        <w:t>Ivacaftor</w:t>
      </w:r>
      <w:proofErr w:type="spellEnd"/>
      <w:r w:rsidR="00875EE7" w:rsidRPr="00050743">
        <w:t xml:space="preserve"> may inhibit CYP2C9.</w:t>
      </w:r>
      <w:r w:rsidR="00DD32D4" w:rsidRPr="00050743">
        <w:t xml:space="preserve"> </w:t>
      </w:r>
      <w:r w:rsidR="00875EE7" w:rsidRPr="00050743">
        <w:t>Therefore, monitoring of the INR during co</w:t>
      </w:r>
      <w:r w:rsidR="00DD32D4" w:rsidRPr="00050743">
        <w:noBreakHyphen/>
      </w:r>
      <w:r w:rsidR="00875EE7" w:rsidRPr="00050743">
        <w:t>administration with warfarin is recommended.</w:t>
      </w:r>
    </w:p>
    <w:p w:rsidR="00875EE7" w:rsidRPr="00050743" w:rsidRDefault="00875EE7" w:rsidP="00417D6A">
      <w:pPr>
        <w:widowControl w:val="0"/>
        <w:rPr>
          <w:i/>
          <w:sz w:val="22"/>
          <w:szCs w:val="22"/>
          <w:lang w:val="en-CA"/>
        </w:rPr>
      </w:pPr>
    </w:p>
    <w:p w:rsidR="00875EE7" w:rsidRPr="00050743" w:rsidRDefault="00875EE7" w:rsidP="00DA1047">
      <w:pPr>
        <w:keepNext/>
        <w:rPr>
          <w:b/>
          <w:i/>
          <w:noProof/>
          <w:sz w:val="22"/>
          <w:szCs w:val="22"/>
        </w:rPr>
      </w:pPr>
      <w:r w:rsidRPr="00050743">
        <w:rPr>
          <w:b/>
          <w:i/>
          <w:noProof/>
          <w:sz w:val="22"/>
          <w:szCs w:val="22"/>
        </w:rPr>
        <w:t>Other Recommendations</w:t>
      </w:r>
    </w:p>
    <w:p w:rsidR="00875EE7" w:rsidRPr="00050743" w:rsidRDefault="00875EE7" w:rsidP="00CC2D5C">
      <w:pPr>
        <w:suppressLineNumbers/>
        <w:rPr>
          <w:rFonts w:eastAsia="MS Mincho"/>
          <w:sz w:val="22"/>
          <w:szCs w:val="22"/>
          <w:lang w:eastAsia="ja-JP"/>
        </w:rPr>
      </w:pPr>
      <w:proofErr w:type="spellStart"/>
      <w:r w:rsidRPr="00050743">
        <w:rPr>
          <w:sz w:val="22"/>
          <w:szCs w:val="22"/>
        </w:rPr>
        <w:t>Ivacaftor</w:t>
      </w:r>
      <w:proofErr w:type="spellEnd"/>
      <w:r w:rsidRPr="00050743">
        <w:rPr>
          <w:sz w:val="22"/>
          <w:szCs w:val="22"/>
        </w:rPr>
        <w:t xml:space="preserve"> has been studied with an </w:t>
      </w:r>
      <w:proofErr w:type="spellStart"/>
      <w:r w:rsidRPr="00050743">
        <w:rPr>
          <w:sz w:val="22"/>
          <w:szCs w:val="22"/>
        </w:rPr>
        <w:t>oestrogen</w:t>
      </w:r>
      <w:proofErr w:type="spellEnd"/>
      <w:r w:rsidRPr="00050743">
        <w:rPr>
          <w:sz w:val="22"/>
          <w:szCs w:val="22"/>
        </w:rPr>
        <w:t xml:space="preserve">/progesterone oral contraceptive and was found to have no significant effect on the exposures of the oral contraceptive. </w:t>
      </w:r>
      <w:proofErr w:type="spellStart"/>
      <w:r w:rsidRPr="00050743">
        <w:rPr>
          <w:rFonts w:eastAsia="MS Mincho"/>
          <w:sz w:val="22"/>
          <w:szCs w:val="22"/>
          <w:lang w:eastAsia="ja-JP"/>
        </w:rPr>
        <w:t>Ivacaftor</w:t>
      </w:r>
      <w:proofErr w:type="spellEnd"/>
      <w:r w:rsidRPr="00050743">
        <w:rPr>
          <w:rFonts w:eastAsia="MS Mincho"/>
          <w:sz w:val="22"/>
          <w:szCs w:val="22"/>
          <w:lang w:eastAsia="ja-JP"/>
        </w:rPr>
        <w:t xml:space="preserve"> is not expected to modify the efficacy of oral contraceptives. </w:t>
      </w:r>
      <w:r w:rsidRPr="00050743">
        <w:rPr>
          <w:sz w:val="22"/>
          <w:szCs w:val="22"/>
        </w:rPr>
        <w:t>Therefore, no dose adjustment of oral contraceptives is necessary.</w:t>
      </w:r>
    </w:p>
    <w:p w:rsidR="00875EE7" w:rsidRPr="00050743" w:rsidRDefault="00875EE7" w:rsidP="00DA1047">
      <w:pPr>
        <w:suppressLineNumbers/>
        <w:rPr>
          <w:rFonts w:eastAsia="MS Mincho"/>
          <w:bCs/>
          <w:sz w:val="22"/>
          <w:szCs w:val="22"/>
          <w:lang w:eastAsia="ja-JP"/>
        </w:rPr>
      </w:pPr>
    </w:p>
    <w:p w:rsidR="00875EE7" w:rsidRPr="00050743" w:rsidRDefault="00875EE7" w:rsidP="00CC2D5C">
      <w:pPr>
        <w:pStyle w:val="NormalWeb"/>
        <w:spacing w:before="0" w:beforeAutospacing="0" w:after="0" w:afterAutospacing="0"/>
        <w:rPr>
          <w:sz w:val="22"/>
          <w:szCs w:val="22"/>
        </w:rPr>
      </w:pPr>
      <w:proofErr w:type="spellStart"/>
      <w:r w:rsidRPr="00050743">
        <w:rPr>
          <w:sz w:val="22"/>
          <w:szCs w:val="22"/>
        </w:rPr>
        <w:t>Ivacaftor</w:t>
      </w:r>
      <w:proofErr w:type="spellEnd"/>
      <w:r w:rsidRPr="00050743">
        <w:rPr>
          <w:sz w:val="22"/>
          <w:szCs w:val="22"/>
        </w:rPr>
        <w:t xml:space="preserve"> has been studied with the </w:t>
      </w:r>
      <w:r w:rsidR="00DD32D4" w:rsidRPr="00050743">
        <w:rPr>
          <w:sz w:val="22"/>
          <w:szCs w:val="22"/>
        </w:rPr>
        <w:t xml:space="preserve">CYP2C8 substrate rosiglitazone. </w:t>
      </w:r>
      <w:r w:rsidRPr="00050743">
        <w:rPr>
          <w:sz w:val="22"/>
          <w:szCs w:val="22"/>
        </w:rPr>
        <w:t>No significant effect on rosiglitazone exposure was found. Therefore, no dose adjustment of CYP2C8 s</w:t>
      </w:r>
      <w:r w:rsidR="00DD32D4" w:rsidRPr="00050743">
        <w:rPr>
          <w:sz w:val="22"/>
          <w:szCs w:val="22"/>
        </w:rPr>
        <w:t xml:space="preserve">ubstrates such as rosiglitazone </w:t>
      </w:r>
      <w:r w:rsidRPr="00050743">
        <w:rPr>
          <w:sz w:val="22"/>
          <w:szCs w:val="22"/>
        </w:rPr>
        <w:t>is necessary.</w:t>
      </w:r>
    </w:p>
    <w:p w:rsidR="00875EE7" w:rsidRPr="00050743" w:rsidRDefault="00875EE7" w:rsidP="00CC2D5C">
      <w:pPr>
        <w:pStyle w:val="NormalWeb"/>
        <w:spacing w:before="0" w:beforeAutospacing="0" w:after="0" w:afterAutospacing="0"/>
        <w:rPr>
          <w:sz w:val="22"/>
          <w:szCs w:val="22"/>
        </w:rPr>
      </w:pPr>
    </w:p>
    <w:p w:rsidR="00875EE7" w:rsidRPr="00050743" w:rsidRDefault="00875EE7" w:rsidP="00311CC7">
      <w:pPr>
        <w:pStyle w:val="NormalWeb"/>
        <w:spacing w:before="0" w:beforeAutospacing="0" w:after="0" w:afterAutospacing="0"/>
        <w:rPr>
          <w:i/>
          <w:sz w:val="22"/>
          <w:szCs w:val="22"/>
        </w:rPr>
      </w:pPr>
      <w:proofErr w:type="spellStart"/>
      <w:r w:rsidRPr="00050743">
        <w:rPr>
          <w:sz w:val="22"/>
          <w:szCs w:val="22"/>
        </w:rPr>
        <w:t>Ivacaftor</w:t>
      </w:r>
      <w:proofErr w:type="spellEnd"/>
      <w:r w:rsidRPr="00050743">
        <w:rPr>
          <w:sz w:val="22"/>
          <w:szCs w:val="22"/>
        </w:rPr>
        <w:t xml:space="preserve"> has been studied with the CYP2D6 substrate </w:t>
      </w:r>
      <w:proofErr w:type="spellStart"/>
      <w:r w:rsidRPr="00050743">
        <w:rPr>
          <w:sz w:val="22"/>
          <w:szCs w:val="22"/>
        </w:rPr>
        <w:t>desipramine</w:t>
      </w:r>
      <w:proofErr w:type="spellEnd"/>
      <w:r w:rsidRPr="00050743">
        <w:rPr>
          <w:sz w:val="22"/>
          <w:szCs w:val="22"/>
        </w:rPr>
        <w:t>.</w:t>
      </w:r>
      <w:r w:rsidR="00DD32D4" w:rsidRPr="00050743">
        <w:rPr>
          <w:sz w:val="22"/>
          <w:szCs w:val="22"/>
        </w:rPr>
        <w:t xml:space="preserve"> </w:t>
      </w:r>
      <w:r w:rsidRPr="00050743">
        <w:rPr>
          <w:sz w:val="22"/>
          <w:szCs w:val="22"/>
        </w:rPr>
        <w:t xml:space="preserve">No significant effect on </w:t>
      </w:r>
      <w:proofErr w:type="spellStart"/>
      <w:r w:rsidR="00DD32D4" w:rsidRPr="00050743">
        <w:rPr>
          <w:sz w:val="22"/>
          <w:szCs w:val="22"/>
        </w:rPr>
        <w:t>desipramine</w:t>
      </w:r>
      <w:proofErr w:type="spellEnd"/>
      <w:r w:rsidR="00DD32D4" w:rsidRPr="00050743">
        <w:rPr>
          <w:sz w:val="22"/>
          <w:szCs w:val="22"/>
        </w:rPr>
        <w:t xml:space="preserve"> exposure was found. </w:t>
      </w:r>
      <w:r w:rsidRPr="00050743">
        <w:rPr>
          <w:sz w:val="22"/>
          <w:szCs w:val="22"/>
        </w:rPr>
        <w:t xml:space="preserve">Therefore, no dose adjustment of CYP2D6 substrates such as </w:t>
      </w:r>
      <w:proofErr w:type="spellStart"/>
      <w:r w:rsidRPr="00050743">
        <w:rPr>
          <w:sz w:val="22"/>
          <w:szCs w:val="22"/>
        </w:rPr>
        <w:t>desipramine</w:t>
      </w:r>
      <w:proofErr w:type="spellEnd"/>
      <w:r w:rsidR="00DD32D4" w:rsidRPr="00050743">
        <w:rPr>
          <w:sz w:val="22"/>
          <w:szCs w:val="22"/>
        </w:rPr>
        <w:t xml:space="preserve"> </w:t>
      </w:r>
      <w:r w:rsidRPr="00050743">
        <w:rPr>
          <w:sz w:val="22"/>
          <w:szCs w:val="22"/>
        </w:rPr>
        <w:t>is necessary.</w:t>
      </w:r>
    </w:p>
    <w:p w:rsidR="00875EE7" w:rsidRPr="00050743" w:rsidRDefault="00875EE7" w:rsidP="00417D6A">
      <w:pPr>
        <w:widowControl w:val="0"/>
        <w:rPr>
          <w:sz w:val="22"/>
          <w:szCs w:val="22"/>
          <w:lang w:val="en-CA"/>
        </w:rPr>
      </w:pPr>
    </w:p>
    <w:p w:rsidR="00875EE7" w:rsidRPr="00050743" w:rsidRDefault="00875EE7" w:rsidP="00417D6A">
      <w:pPr>
        <w:widowControl w:val="0"/>
        <w:rPr>
          <w:sz w:val="22"/>
          <w:szCs w:val="22"/>
          <w:lang w:val="en-CA"/>
        </w:rPr>
      </w:pPr>
      <w:r w:rsidRPr="00050743">
        <w:rPr>
          <w:sz w:val="22"/>
          <w:szCs w:val="22"/>
          <w:lang w:val="en-CA"/>
        </w:rPr>
        <w:t>Interaction studies have only been performed in adults.</w:t>
      </w:r>
    </w:p>
    <w:p w:rsidR="00875EE7" w:rsidRPr="00050743" w:rsidRDefault="00875EE7" w:rsidP="003B0232">
      <w:pPr>
        <w:tabs>
          <w:tab w:val="left" w:pos="270"/>
        </w:tabs>
        <w:rPr>
          <w:b/>
          <w:sz w:val="22"/>
          <w:szCs w:val="22"/>
        </w:rPr>
      </w:pPr>
    </w:p>
    <w:p w:rsidR="00875EE7" w:rsidRPr="00050743" w:rsidRDefault="00875EE7" w:rsidP="00DA1047">
      <w:pPr>
        <w:keepNext/>
        <w:suppressLineNumbers/>
        <w:tabs>
          <w:tab w:val="left" w:pos="270"/>
        </w:tabs>
        <w:rPr>
          <w:b/>
          <w:sz w:val="22"/>
          <w:szCs w:val="22"/>
        </w:rPr>
      </w:pPr>
      <w:r w:rsidRPr="00050743">
        <w:rPr>
          <w:b/>
          <w:sz w:val="22"/>
          <w:szCs w:val="22"/>
        </w:rPr>
        <w:t>ADVERSE EFFECTS</w:t>
      </w:r>
    </w:p>
    <w:p w:rsidR="00875EE7" w:rsidRPr="00050743" w:rsidRDefault="00875EE7" w:rsidP="00DA1047">
      <w:pPr>
        <w:keepNext/>
        <w:suppressLineNumbers/>
        <w:tabs>
          <w:tab w:val="left" w:pos="270"/>
        </w:tabs>
        <w:rPr>
          <w:b/>
          <w:sz w:val="22"/>
          <w:szCs w:val="22"/>
        </w:rPr>
      </w:pPr>
    </w:p>
    <w:p w:rsidR="00875EE7" w:rsidRPr="00050743" w:rsidRDefault="00875EE7" w:rsidP="00DA1047">
      <w:pPr>
        <w:keepNext/>
        <w:suppressLineNumbers/>
        <w:tabs>
          <w:tab w:val="left" w:pos="270"/>
        </w:tabs>
        <w:rPr>
          <w:b/>
          <w:sz w:val="22"/>
          <w:szCs w:val="22"/>
        </w:rPr>
      </w:pPr>
      <w:r w:rsidRPr="00050743">
        <w:rPr>
          <w:b/>
          <w:sz w:val="22"/>
          <w:szCs w:val="22"/>
        </w:rPr>
        <w:t>Experience from Clinical Trials</w:t>
      </w:r>
    </w:p>
    <w:p w:rsidR="00D97AC0" w:rsidRPr="00626864" w:rsidRDefault="00875EE7" w:rsidP="00D97AC0">
      <w:pPr>
        <w:pStyle w:val="labeltext"/>
      </w:pPr>
      <w:r w:rsidRPr="00050743">
        <w:t xml:space="preserve">The safety profile of KALYDECO is based on </w:t>
      </w:r>
      <w:r w:rsidR="003805EB" w:rsidRPr="00050743">
        <w:rPr>
          <w:bCs/>
        </w:rPr>
        <w:t>five</w:t>
      </w:r>
      <w:r w:rsidR="00742DB5" w:rsidRPr="00050743">
        <w:t xml:space="preserve"> clinical trials: two </w:t>
      </w:r>
      <w:r w:rsidRPr="00050743">
        <w:t>pooled</w:t>
      </w:r>
      <w:r w:rsidR="00742DB5" w:rsidRPr="00050743">
        <w:t>,</w:t>
      </w:r>
      <w:r w:rsidRPr="00050743">
        <w:t xml:space="preserve"> placebo</w:t>
      </w:r>
      <w:r w:rsidR="00DD32D4" w:rsidRPr="00050743">
        <w:noBreakHyphen/>
      </w:r>
      <w:r w:rsidRPr="00050743">
        <w:t>controlled Phase 3 clinical trial</w:t>
      </w:r>
      <w:r w:rsidRPr="00626864">
        <w:t xml:space="preserve">s </w:t>
      </w:r>
      <w:r w:rsidR="00742DB5" w:rsidRPr="00626864">
        <w:t>(</w:t>
      </w:r>
      <w:r w:rsidR="007A53C6" w:rsidRPr="00626864">
        <w:rPr>
          <w:rFonts w:eastAsia="Times New Roman Bold"/>
        </w:rPr>
        <w:t>S</w:t>
      </w:r>
      <w:r w:rsidR="00742DB5" w:rsidRPr="00626864">
        <w:t xml:space="preserve">tudies 1 and 2) </w:t>
      </w:r>
      <w:r w:rsidRPr="00626864">
        <w:t xml:space="preserve">conducted in </w:t>
      </w:r>
      <w:r w:rsidR="00D97AC0" w:rsidRPr="00626864">
        <w:t>213</w:t>
      </w:r>
      <w:r w:rsidR="007A53C6" w:rsidRPr="00626864">
        <w:t> </w:t>
      </w:r>
      <w:r w:rsidR="00D97AC0" w:rsidRPr="00626864">
        <w:t xml:space="preserve">CF </w:t>
      </w:r>
      <w:r w:rsidRPr="00626864">
        <w:t xml:space="preserve">patients </w:t>
      </w:r>
      <w:r w:rsidR="00D97AC0" w:rsidRPr="00626864">
        <w:t xml:space="preserve">(109 </w:t>
      </w:r>
      <w:r w:rsidRPr="00626864">
        <w:t xml:space="preserve">received </w:t>
      </w:r>
      <w:proofErr w:type="spellStart"/>
      <w:r w:rsidRPr="00626864">
        <w:t>ivacaftor</w:t>
      </w:r>
      <w:proofErr w:type="spellEnd"/>
      <w:r w:rsidRPr="00626864">
        <w:t xml:space="preserve"> and 104 received placebo up to 48</w:t>
      </w:r>
      <w:r w:rsidR="00A816E6" w:rsidRPr="00626864">
        <w:t> </w:t>
      </w:r>
      <w:r w:rsidRPr="00626864">
        <w:t>weeks</w:t>
      </w:r>
      <w:r w:rsidR="00D97AC0" w:rsidRPr="00626864">
        <w:t xml:space="preserve">) who had a </w:t>
      </w:r>
      <w:r w:rsidR="00D97AC0" w:rsidRPr="00626864">
        <w:rPr>
          <w:i/>
        </w:rPr>
        <w:t>G551D</w:t>
      </w:r>
      <w:r w:rsidR="00D97AC0" w:rsidRPr="00626864">
        <w:t xml:space="preserve"> mutation in the </w:t>
      </w:r>
      <w:r w:rsidR="00D97AC0" w:rsidRPr="00626864">
        <w:rPr>
          <w:i/>
        </w:rPr>
        <w:t>CFTR</w:t>
      </w:r>
      <w:r w:rsidR="00D97AC0" w:rsidRPr="00626864">
        <w:t xml:space="preserve"> gene</w:t>
      </w:r>
      <w:r w:rsidR="00D97AC0" w:rsidRPr="00626864">
        <w:rPr>
          <w:bCs/>
        </w:rPr>
        <w:t>; a 96</w:t>
      </w:r>
      <w:r w:rsidR="00A816E6" w:rsidRPr="00626864">
        <w:rPr>
          <w:bCs/>
        </w:rPr>
        <w:noBreakHyphen/>
      </w:r>
      <w:r w:rsidR="00D97AC0" w:rsidRPr="00626864">
        <w:rPr>
          <w:bCs/>
        </w:rPr>
        <w:t>week open</w:t>
      </w:r>
      <w:r w:rsidR="00A816E6" w:rsidRPr="00626864">
        <w:rPr>
          <w:bCs/>
        </w:rPr>
        <w:noBreakHyphen/>
      </w:r>
      <w:r w:rsidR="00D97AC0" w:rsidRPr="00626864">
        <w:rPr>
          <w:bCs/>
        </w:rPr>
        <w:t>label extension study (</w:t>
      </w:r>
      <w:r w:rsidR="004123CE" w:rsidRPr="00626864">
        <w:rPr>
          <w:rFonts w:eastAsia="Times New Roman Bold"/>
        </w:rPr>
        <w:t>S</w:t>
      </w:r>
      <w:r w:rsidR="00D97AC0" w:rsidRPr="00626864">
        <w:rPr>
          <w:bCs/>
        </w:rPr>
        <w:t>tudy 4) that included 192</w:t>
      </w:r>
      <w:r w:rsidR="00A816E6" w:rsidRPr="00626864">
        <w:rPr>
          <w:bCs/>
        </w:rPr>
        <w:t> </w:t>
      </w:r>
      <w:r w:rsidR="00D97AC0" w:rsidRPr="00626864">
        <w:rPr>
          <w:bCs/>
        </w:rPr>
        <w:t xml:space="preserve">patients with a </w:t>
      </w:r>
      <w:r w:rsidR="00D97AC0" w:rsidRPr="00626864">
        <w:rPr>
          <w:bCs/>
          <w:i/>
        </w:rPr>
        <w:t>G551D</w:t>
      </w:r>
      <w:r w:rsidR="00D97AC0" w:rsidRPr="00626864">
        <w:rPr>
          <w:bCs/>
        </w:rPr>
        <w:t xml:space="preserve"> mutation;</w:t>
      </w:r>
      <w:r w:rsidR="00D97AC0" w:rsidRPr="00626864">
        <w:t xml:space="preserve"> an 8</w:t>
      </w:r>
      <w:r w:rsidR="00A816E6" w:rsidRPr="00626864">
        <w:noBreakHyphen/>
      </w:r>
      <w:r w:rsidR="00D97AC0" w:rsidRPr="00626864">
        <w:t>week, Phase 3, placebo</w:t>
      </w:r>
      <w:r w:rsidR="00A816E6" w:rsidRPr="00626864">
        <w:noBreakHyphen/>
        <w:t>c</w:t>
      </w:r>
      <w:r w:rsidR="00D97AC0" w:rsidRPr="00626864">
        <w:t>ontrolled crossover design study (</w:t>
      </w:r>
      <w:r w:rsidR="004123CE" w:rsidRPr="00626864">
        <w:rPr>
          <w:rFonts w:eastAsia="Times New Roman Bold"/>
        </w:rPr>
        <w:t>S</w:t>
      </w:r>
      <w:r w:rsidR="00D97AC0" w:rsidRPr="00626864">
        <w:t>tudy 5) in 39</w:t>
      </w:r>
      <w:r w:rsidR="00A816E6" w:rsidRPr="00626864">
        <w:t> </w:t>
      </w:r>
      <w:r w:rsidR="00D97AC0" w:rsidRPr="00626864">
        <w:t xml:space="preserve">patients with CF </w:t>
      </w:r>
      <w:r w:rsidR="001C7C91" w:rsidRPr="00626864">
        <w:t xml:space="preserve">who had </w:t>
      </w:r>
      <w:r w:rsidR="00D97AC0" w:rsidRPr="00626864">
        <w:t>a non</w:t>
      </w:r>
      <w:r w:rsidR="00A816E6" w:rsidRPr="00626864">
        <w:noBreakHyphen/>
      </w:r>
      <w:r w:rsidR="00D97AC0" w:rsidRPr="00626864">
        <w:rPr>
          <w:i/>
        </w:rPr>
        <w:t>G551D</w:t>
      </w:r>
      <w:r w:rsidR="00D97AC0" w:rsidRPr="00626864">
        <w:t xml:space="preserve"> gating (class III) mutation in the </w:t>
      </w:r>
      <w:r w:rsidR="00D97AC0" w:rsidRPr="00626864">
        <w:rPr>
          <w:i/>
        </w:rPr>
        <w:t>CFTR</w:t>
      </w:r>
      <w:r w:rsidR="00D97AC0" w:rsidRPr="00626864">
        <w:t xml:space="preserve"> gene</w:t>
      </w:r>
      <w:r w:rsidR="0048551C" w:rsidRPr="00626864">
        <w:rPr>
          <w:bCs/>
        </w:rPr>
        <w:t>;</w:t>
      </w:r>
      <w:r w:rsidR="003805EB" w:rsidRPr="00626864">
        <w:t xml:space="preserve"> and </w:t>
      </w:r>
      <w:r w:rsidR="003805EB" w:rsidRPr="00626864">
        <w:rPr>
          <w:bCs/>
        </w:rPr>
        <w:t>a 24</w:t>
      </w:r>
      <w:r w:rsidR="003805EB" w:rsidRPr="00626864">
        <w:rPr>
          <w:bCs/>
        </w:rPr>
        <w:noBreakHyphen/>
        <w:t>week</w:t>
      </w:r>
      <w:r w:rsidR="007A53C6" w:rsidRPr="00626864">
        <w:rPr>
          <w:rFonts w:eastAsia="Times New Roman Bold"/>
        </w:rPr>
        <w:t>,</w:t>
      </w:r>
      <w:r w:rsidR="003805EB" w:rsidRPr="00626864">
        <w:rPr>
          <w:bCs/>
        </w:rPr>
        <w:t xml:space="preserve"> placebo</w:t>
      </w:r>
      <w:r w:rsidR="003805EB" w:rsidRPr="00626864">
        <w:rPr>
          <w:bCs/>
        </w:rPr>
        <w:noBreakHyphen/>
        <w:t>controlled trial (</w:t>
      </w:r>
      <w:r w:rsidR="004123CE" w:rsidRPr="00626864">
        <w:rPr>
          <w:rFonts w:eastAsia="Times New Roman Bold"/>
        </w:rPr>
        <w:t>S</w:t>
      </w:r>
      <w:r w:rsidR="003805EB" w:rsidRPr="00626864">
        <w:rPr>
          <w:bCs/>
        </w:rPr>
        <w:t>tudy 6) involving 69</w:t>
      </w:r>
      <w:r w:rsidR="00A816E6" w:rsidRPr="00626864">
        <w:rPr>
          <w:bCs/>
        </w:rPr>
        <w:t> </w:t>
      </w:r>
      <w:r w:rsidR="003805EB" w:rsidRPr="00626864">
        <w:rPr>
          <w:bCs/>
        </w:rPr>
        <w:t xml:space="preserve">patients with an </w:t>
      </w:r>
      <w:r w:rsidR="003805EB" w:rsidRPr="00626864">
        <w:rPr>
          <w:bCs/>
          <w:i/>
        </w:rPr>
        <w:t xml:space="preserve">R117H </w:t>
      </w:r>
      <w:r w:rsidR="003805EB" w:rsidRPr="00626864">
        <w:rPr>
          <w:bCs/>
        </w:rPr>
        <w:t xml:space="preserve">mutation in the </w:t>
      </w:r>
      <w:r w:rsidR="003805EB" w:rsidRPr="00626864">
        <w:rPr>
          <w:bCs/>
          <w:i/>
        </w:rPr>
        <w:t xml:space="preserve">CFTR </w:t>
      </w:r>
      <w:r w:rsidR="003805EB" w:rsidRPr="00626864">
        <w:rPr>
          <w:bCs/>
        </w:rPr>
        <w:t>gene</w:t>
      </w:r>
      <w:r w:rsidR="00D97AC0" w:rsidRPr="00626864">
        <w:t>. Patients treated with KALYDECO in these trials were between</w:t>
      </w:r>
      <w:r w:rsidR="00B40824" w:rsidRPr="00626864">
        <w:t xml:space="preserve"> the ages of 6 and</w:t>
      </w:r>
      <w:r w:rsidR="003805EB" w:rsidRPr="00626864">
        <w:rPr>
          <w:bCs/>
        </w:rPr>
        <w:t xml:space="preserve"> 68</w:t>
      </w:r>
      <w:r w:rsidR="00A816E6" w:rsidRPr="00626864">
        <w:t> </w:t>
      </w:r>
      <w:r w:rsidR="00D97AC0" w:rsidRPr="00626864">
        <w:t>years.</w:t>
      </w:r>
    </w:p>
    <w:p w:rsidR="00875EE7" w:rsidRPr="00050743" w:rsidRDefault="00875EE7" w:rsidP="00E71BD2">
      <w:pPr>
        <w:pStyle w:val="labeltext"/>
      </w:pPr>
    </w:p>
    <w:p w:rsidR="00875EE7" w:rsidRPr="00050743" w:rsidRDefault="00875EE7" w:rsidP="008228D1">
      <w:pPr>
        <w:pStyle w:val="labeltext"/>
        <w:rPr>
          <w:rFonts w:eastAsia="MS Mincho"/>
          <w:lang w:eastAsia="ja-JP"/>
        </w:rPr>
      </w:pPr>
      <w:r w:rsidRPr="00050743">
        <w:rPr>
          <w:rFonts w:eastAsia="MS Mincho"/>
          <w:lang w:eastAsia="ja-JP"/>
        </w:rPr>
        <w:t xml:space="preserve">The most common adverse reactions </w:t>
      </w:r>
      <w:r w:rsidR="00D97AC0" w:rsidRPr="00050743">
        <w:rPr>
          <w:rFonts w:eastAsia="MS Mincho"/>
          <w:lang w:eastAsia="ja-JP"/>
        </w:rPr>
        <w:t xml:space="preserve">that were more frequent in patients with a </w:t>
      </w:r>
      <w:r w:rsidR="00D97AC0" w:rsidRPr="00050743">
        <w:rPr>
          <w:rFonts w:eastAsia="MS Mincho"/>
          <w:i/>
          <w:lang w:eastAsia="ja-JP"/>
        </w:rPr>
        <w:t>G551D</w:t>
      </w:r>
      <w:r w:rsidR="00D97AC0" w:rsidRPr="00050743">
        <w:rPr>
          <w:rFonts w:eastAsia="MS Mincho"/>
          <w:lang w:eastAsia="ja-JP"/>
        </w:rPr>
        <w:t xml:space="preserve"> mutation </w:t>
      </w:r>
      <w:r w:rsidRPr="00050743">
        <w:rPr>
          <w:rFonts w:eastAsia="MS Mincho"/>
          <w:lang w:eastAsia="ja-JP"/>
        </w:rPr>
        <w:t xml:space="preserve">who received </w:t>
      </w:r>
      <w:proofErr w:type="spellStart"/>
      <w:r w:rsidRPr="00050743">
        <w:t>ivacaftor</w:t>
      </w:r>
      <w:proofErr w:type="spellEnd"/>
      <w:r w:rsidRPr="00050743">
        <w:t xml:space="preserve"> </w:t>
      </w:r>
      <w:r w:rsidR="00D97AC0" w:rsidRPr="00050743">
        <w:t>for 48</w:t>
      </w:r>
      <w:r w:rsidR="00A816E6" w:rsidRPr="00050743">
        <w:t> </w:t>
      </w:r>
      <w:r w:rsidR="00D97AC0" w:rsidRPr="00050743">
        <w:t xml:space="preserve">weeks </w:t>
      </w:r>
      <w:r w:rsidRPr="00050743">
        <w:t>in the placebo</w:t>
      </w:r>
      <w:r w:rsidR="00A816E6" w:rsidRPr="00050743">
        <w:noBreakHyphen/>
      </w:r>
      <w:r w:rsidRPr="00050743">
        <w:t xml:space="preserve">controlled Phase 3 trials were abdominal pain (15.6% versus 12.5% on placebo), </w:t>
      </w:r>
      <w:proofErr w:type="spellStart"/>
      <w:r w:rsidRPr="00050743">
        <w:t>diarrhoea</w:t>
      </w:r>
      <w:proofErr w:type="spellEnd"/>
      <w:r w:rsidRPr="00050743">
        <w:t xml:space="preserve"> (12.8% versus 9.6% on placebo), dizziness (9.2% versus 1.0% on placebo), rash (12.8% versus 6.7% on placebo), upper respiratory tract reactions (including upper respiratory tract infection, </w:t>
      </w:r>
      <w:r w:rsidRPr="00050743">
        <w:rPr>
          <w:bCs/>
        </w:rPr>
        <w:t xml:space="preserve">nasal congestion, pharyngeal erythema, oropharyngeal pain, rhinitis, sinus congestion, and </w:t>
      </w:r>
      <w:proofErr w:type="spellStart"/>
      <w:r w:rsidRPr="00050743">
        <w:rPr>
          <w:bCs/>
        </w:rPr>
        <w:t>nasopharyngitis</w:t>
      </w:r>
      <w:proofErr w:type="spellEnd"/>
      <w:r w:rsidRPr="00050743">
        <w:t xml:space="preserve">) </w:t>
      </w:r>
      <w:r w:rsidR="003805EB" w:rsidRPr="00050743">
        <w:t>[</w:t>
      </w:r>
      <w:r w:rsidRPr="00050743">
        <w:t>63.3% versus 50.0% on placebo</w:t>
      </w:r>
      <w:r w:rsidR="003805EB" w:rsidRPr="00050743">
        <w:t>]</w:t>
      </w:r>
      <w:r w:rsidRPr="00050743">
        <w:t xml:space="preserve">, headache (23.9% versus 16.3% on placebo) and bacteria in sputum (7.3% versus 3.8% on placebo). </w:t>
      </w:r>
      <w:r w:rsidR="002A32F6" w:rsidRPr="00050743">
        <w:t xml:space="preserve">One </w:t>
      </w:r>
      <w:r w:rsidRPr="00050743">
        <w:t xml:space="preserve">patient in the </w:t>
      </w:r>
      <w:proofErr w:type="spellStart"/>
      <w:r w:rsidRPr="00050743">
        <w:t>ivacaftor</w:t>
      </w:r>
      <w:proofErr w:type="spellEnd"/>
      <w:r w:rsidRPr="00050743">
        <w:t xml:space="preserve"> group reported a serious adverse reaction: abdominal pain.</w:t>
      </w:r>
    </w:p>
    <w:p w:rsidR="00875EE7" w:rsidRPr="00050743" w:rsidRDefault="00875EE7" w:rsidP="00B40824">
      <w:pPr>
        <w:pStyle w:val="labeltext"/>
        <w:rPr>
          <w:rFonts w:eastAsia="MS Mincho"/>
          <w:lang w:eastAsia="ja-JP"/>
        </w:rPr>
      </w:pPr>
    </w:p>
    <w:p w:rsidR="0043517C" w:rsidRPr="00050743" w:rsidRDefault="0043517C" w:rsidP="00B40824">
      <w:pPr>
        <w:autoSpaceDE w:val="0"/>
        <w:autoSpaceDN w:val="0"/>
        <w:adjustRightInd w:val="0"/>
        <w:rPr>
          <w:rFonts w:eastAsia="MS Mincho"/>
          <w:b/>
          <w:sz w:val="22"/>
          <w:szCs w:val="22"/>
          <w:lang w:eastAsia="ja-JP"/>
        </w:rPr>
      </w:pPr>
      <w:r w:rsidRPr="00050743">
        <w:rPr>
          <w:rFonts w:eastAsia="MS Mincho"/>
          <w:b/>
          <w:sz w:val="22"/>
          <w:szCs w:val="22"/>
          <w:lang w:eastAsia="ja-JP"/>
        </w:rPr>
        <w:t>Placebo</w:t>
      </w:r>
      <w:r w:rsidR="00A816E6" w:rsidRPr="00050743">
        <w:rPr>
          <w:rFonts w:eastAsia="MS Mincho"/>
          <w:b/>
          <w:sz w:val="22"/>
          <w:szCs w:val="22"/>
          <w:lang w:eastAsia="ja-JP"/>
        </w:rPr>
        <w:noBreakHyphen/>
      </w:r>
      <w:r w:rsidRPr="00050743">
        <w:rPr>
          <w:rFonts w:eastAsia="MS Mincho"/>
          <w:b/>
          <w:sz w:val="22"/>
          <w:szCs w:val="22"/>
          <w:lang w:eastAsia="ja-JP"/>
        </w:rPr>
        <w:t>Controlled, 48</w:t>
      </w:r>
      <w:r w:rsidR="00A816E6" w:rsidRPr="00050743">
        <w:rPr>
          <w:rFonts w:eastAsia="MS Mincho"/>
          <w:b/>
          <w:sz w:val="22"/>
          <w:szCs w:val="22"/>
          <w:lang w:eastAsia="ja-JP"/>
        </w:rPr>
        <w:noBreakHyphen/>
      </w:r>
      <w:r w:rsidRPr="00050743">
        <w:rPr>
          <w:rFonts w:eastAsia="MS Mincho"/>
          <w:b/>
          <w:sz w:val="22"/>
          <w:szCs w:val="22"/>
          <w:lang w:eastAsia="ja-JP"/>
        </w:rPr>
        <w:t>Week Clinical Trials (Studies 1 and 2)</w:t>
      </w:r>
    </w:p>
    <w:p w:rsidR="000C1C59" w:rsidRPr="00050743" w:rsidRDefault="000C1C59" w:rsidP="00B40824">
      <w:pPr>
        <w:autoSpaceDE w:val="0"/>
        <w:autoSpaceDN w:val="0"/>
        <w:adjustRightInd w:val="0"/>
        <w:rPr>
          <w:rFonts w:eastAsia="MS Mincho"/>
          <w:sz w:val="22"/>
          <w:szCs w:val="22"/>
          <w:lang w:eastAsia="ja-JP"/>
        </w:rPr>
      </w:pPr>
    </w:p>
    <w:p w:rsidR="00875EE7" w:rsidRPr="00626864" w:rsidRDefault="00875EE7" w:rsidP="00B40824">
      <w:pPr>
        <w:autoSpaceDE w:val="0"/>
        <w:autoSpaceDN w:val="0"/>
        <w:adjustRightInd w:val="0"/>
        <w:rPr>
          <w:rFonts w:eastAsia="MS Mincho"/>
          <w:sz w:val="22"/>
          <w:szCs w:val="22"/>
          <w:lang w:eastAsia="ja-JP"/>
        </w:rPr>
      </w:pPr>
      <w:r w:rsidRPr="00626864">
        <w:rPr>
          <w:rFonts w:eastAsia="MS Mincho"/>
          <w:sz w:val="22"/>
          <w:szCs w:val="22"/>
          <w:lang w:eastAsia="ja-JP"/>
        </w:rPr>
        <w:t>Table</w:t>
      </w:r>
      <w:r w:rsidR="00626864" w:rsidRPr="00626864">
        <w:rPr>
          <w:rFonts w:eastAsia="MS Mincho"/>
          <w:sz w:val="22"/>
          <w:szCs w:val="22"/>
          <w:lang w:eastAsia="ja-JP"/>
        </w:rPr>
        <w:t xml:space="preserve"> </w:t>
      </w:r>
      <w:r w:rsidR="00F9267C" w:rsidRPr="00626864">
        <w:rPr>
          <w:rFonts w:eastAsia="MS Mincho"/>
          <w:sz w:val="22"/>
          <w:szCs w:val="22"/>
          <w:lang w:eastAsia="ja-JP"/>
        </w:rPr>
        <w:t>5</w:t>
      </w:r>
      <w:r w:rsidR="00F9267C" w:rsidRPr="002F2335">
        <w:rPr>
          <w:rFonts w:eastAsia="MS Mincho"/>
          <w:sz w:val="22"/>
          <w:szCs w:val="22"/>
          <w:lang w:eastAsia="ja-JP"/>
        </w:rPr>
        <w:t xml:space="preserve"> </w:t>
      </w:r>
      <w:r w:rsidRPr="00626864">
        <w:rPr>
          <w:rFonts w:eastAsia="MS Mincho"/>
          <w:sz w:val="22"/>
          <w:szCs w:val="22"/>
          <w:lang w:eastAsia="ja-JP"/>
        </w:rPr>
        <w:t>shows adverse events with an incidence of at least 10% in any treatment group from the two double</w:t>
      </w:r>
      <w:r w:rsidR="00A816E6" w:rsidRPr="00626864">
        <w:rPr>
          <w:rFonts w:eastAsia="MS Mincho"/>
          <w:sz w:val="22"/>
          <w:szCs w:val="22"/>
          <w:lang w:eastAsia="ja-JP"/>
        </w:rPr>
        <w:noBreakHyphen/>
      </w:r>
      <w:r w:rsidRPr="00626864">
        <w:rPr>
          <w:rFonts w:eastAsia="MS Mincho"/>
          <w:sz w:val="22"/>
          <w:szCs w:val="22"/>
          <w:lang w:eastAsia="ja-JP"/>
        </w:rPr>
        <w:t>blind, placebo</w:t>
      </w:r>
      <w:r w:rsidR="00A816E6" w:rsidRPr="00626864">
        <w:rPr>
          <w:rFonts w:eastAsia="MS Mincho"/>
          <w:sz w:val="22"/>
          <w:szCs w:val="22"/>
          <w:lang w:eastAsia="ja-JP"/>
        </w:rPr>
        <w:noBreakHyphen/>
      </w:r>
      <w:r w:rsidRPr="00626864">
        <w:rPr>
          <w:rFonts w:eastAsia="MS Mincho"/>
          <w:sz w:val="22"/>
          <w:szCs w:val="22"/>
          <w:lang w:eastAsia="ja-JP"/>
        </w:rPr>
        <w:t xml:space="preserve">controlled </w:t>
      </w:r>
      <w:r w:rsidR="006E2F31" w:rsidRPr="00626864">
        <w:rPr>
          <w:rFonts w:eastAsia="MS Mincho"/>
          <w:sz w:val="22"/>
          <w:szCs w:val="22"/>
          <w:lang w:eastAsia="ja-JP"/>
        </w:rPr>
        <w:t xml:space="preserve">Phase 3 </w:t>
      </w:r>
      <w:r w:rsidRPr="00626864">
        <w:rPr>
          <w:rFonts w:eastAsia="MS Mincho"/>
          <w:sz w:val="22"/>
          <w:szCs w:val="22"/>
          <w:lang w:eastAsia="ja-JP"/>
        </w:rPr>
        <w:t>trials.</w:t>
      </w:r>
    </w:p>
    <w:p w:rsidR="00B40824" w:rsidRPr="00626864" w:rsidRDefault="00B40824" w:rsidP="00B40824">
      <w:pPr>
        <w:autoSpaceDE w:val="0"/>
        <w:autoSpaceDN w:val="0"/>
        <w:adjustRightInd w:val="0"/>
        <w:rPr>
          <w:rFonts w:eastAsia="MS Mincho"/>
          <w:sz w:val="22"/>
          <w:szCs w:val="22"/>
          <w:lang w:eastAsia="ja-JP"/>
        </w:rPr>
      </w:pPr>
    </w:p>
    <w:tbl>
      <w:tblPr>
        <w:tblW w:w="86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2867"/>
        <w:gridCol w:w="2867"/>
        <w:gridCol w:w="2960"/>
      </w:tblGrid>
      <w:tr w:rsidR="00875EE7" w:rsidRPr="007541DC" w:rsidTr="00286A17">
        <w:trPr>
          <w:cantSplit/>
          <w:trHeight w:val="648"/>
          <w:tblHeader/>
        </w:trPr>
        <w:tc>
          <w:tcPr>
            <w:tcW w:w="8694" w:type="dxa"/>
            <w:gridSpan w:val="3"/>
          </w:tcPr>
          <w:p w:rsidR="00875EE7" w:rsidRPr="00626864" w:rsidRDefault="00875EE7" w:rsidP="00A816E6">
            <w:pPr>
              <w:widowControl w:val="0"/>
              <w:rPr>
                <w:sz w:val="22"/>
                <w:szCs w:val="22"/>
                <w:lang w:val="en-CA"/>
              </w:rPr>
            </w:pPr>
            <w:r w:rsidRPr="00626864">
              <w:rPr>
                <w:b/>
                <w:sz w:val="22"/>
                <w:szCs w:val="22"/>
                <w:lang w:val="en-CA"/>
              </w:rPr>
              <w:t>Table</w:t>
            </w:r>
            <w:r w:rsidR="00F9267C" w:rsidRPr="00626864">
              <w:rPr>
                <w:rFonts w:eastAsia="MS Mincho"/>
                <w:b/>
                <w:sz w:val="22"/>
                <w:szCs w:val="22"/>
                <w:lang w:eastAsia="ja-JP"/>
              </w:rPr>
              <w:t xml:space="preserve"> 5</w:t>
            </w:r>
            <w:r w:rsidR="0048551C" w:rsidRPr="00626864">
              <w:rPr>
                <w:rFonts w:eastAsia="MS Mincho"/>
                <w:b/>
                <w:sz w:val="22"/>
                <w:szCs w:val="22"/>
                <w:lang w:eastAsia="ja-JP"/>
              </w:rPr>
              <w:t>.</w:t>
            </w:r>
            <w:r w:rsidR="00EF4638" w:rsidRPr="00626864">
              <w:rPr>
                <w:b/>
                <w:sz w:val="22"/>
                <w:szCs w:val="22"/>
                <w:lang w:val="en-CA"/>
              </w:rPr>
              <w:t xml:space="preserve"> </w:t>
            </w:r>
            <w:r w:rsidRPr="00BB5BE6">
              <w:rPr>
                <w:rFonts w:cs="Arial"/>
                <w:b/>
                <w:bCs/>
                <w:sz w:val="22"/>
                <w:szCs w:val="22"/>
              </w:rPr>
              <w:t xml:space="preserve">Adverse Events with an </w:t>
            </w:r>
            <w:r w:rsidR="007541DC" w:rsidRPr="00BB5BE6">
              <w:rPr>
                <w:rFonts w:eastAsia="Times New Roman Bold"/>
                <w:b/>
                <w:iCs/>
                <w:sz w:val="22"/>
                <w:szCs w:val="22"/>
              </w:rPr>
              <w:t>I</w:t>
            </w:r>
            <w:r w:rsidRPr="00BB5BE6">
              <w:rPr>
                <w:rFonts w:cs="Arial"/>
                <w:b/>
                <w:bCs/>
                <w:sz w:val="22"/>
                <w:szCs w:val="22"/>
              </w:rPr>
              <w:t xml:space="preserve">ncidence of </w:t>
            </w:r>
            <w:r w:rsidRPr="00BB5BE6">
              <w:rPr>
                <w:b/>
                <w:bCs/>
                <w:sz w:val="22"/>
                <w:szCs w:val="22"/>
              </w:rPr>
              <w:t xml:space="preserve">at </w:t>
            </w:r>
            <w:r w:rsidR="007541DC" w:rsidRPr="00BB5BE6">
              <w:rPr>
                <w:rFonts w:eastAsia="Times New Roman Bold"/>
                <w:b/>
                <w:iCs/>
                <w:sz w:val="22"/>
                <w:szCs w:val="22"/>
              </w:rPr>
              <w:t>L</w:t>
            </w:r>
            <w:r w:rsidRPr="00BB5BE6">
              <w:rPr>
                <w:b/>
                <w:bCs/>
                <w:sz w:val="22"/>
                <w:szCs w:val="22"/>
              </w:rPr>
              <w:t>east 10%</w:t>
            </w:r>
            <w:r w:rsidRPr="00BB5BE6">
              <w:rPr>
                <w:rFonts w:cs="Arial"/>
                <w:b/>
                <w:bCs/>
                <w:sz w:val="22"/>
                <w:szCs w:val="22"/>
              </w:rPr>
              <w:t xml:space="preserve"> in any </w:t>
            </w:r>
            <w:r w:rsidR="007541DC" w:rsidRPr="00BB5BE6">
              <w:rPr>
                <w:rFonts w:eastAsia="Times New Roman Bold"/>
                <w:b/>
                <w:iCs/>
                <w:sz w:val="22"/>
                <w:szCs w:val="22"/>
              </w:rPr>
              <w:t>T</w:t>
            </w:r>
            <w:r w:rsidRPr="00BB5BE6">
              <w:rPr>
                <w:rFonts w:cs="Arial"/>
                <w:b/>
                <w:bCs/>
                <w:sz w:val="22"/>
                <w:szCs w:val="22"/>
              </w:rPr>
              <w:t xml:space="preserve">reatment </w:t>
            </w:r>
            <w:r w:rsidR="007541DC" w:rsidRPr="00BB5BE6">
              <w:rPr>
                <w:rFonts w:eastAsia="Times New Roman Bold"/>
                <w:b/>
                <w:iCs/>
                <w:sz w:val="22"/>
                <w:szCs w:val="22"/>
              </w:rPr>
              <w:t>G</w:t>
            </w:r>
            <w:r w:rsidRPr="00BB5BE6">
              <w:rPr>
                <w:rFonts w:eastAsia="Times New Roman Bold"/>
                <w:b/>
                <w:sz w:val="22"/>
                <w:szCs w:val="22"/>
              </w:rPr>
              <w:t>r</w:t>
            </w:r>
            <w:r w:rsidRPr="00BB5BE6">
              <w:rPr>
                <w:rFonts w:cs="Arial"/>
                <w:b/>
                <w:bCs/>
                <w:sz w:val="22"/>
                <w:szCs w:val="22"/>
              </w:rPr>
              <w:t xml:space="preserve">oup of </w:t>
            </w:r>
            <w:r w:rsidR="007541DC" w:rsidRPr="00BB5BE6">
              <w:rPr>
                <w:rFonts w:eastAsia="Times New Roman Bold"/>
                <w:b/>
                <w:iCs/>
                <w:sz w:val="22"/>
                <w:szCs w:val="22"/>
              </w:rPr>
              <w:t>P</w:t>
            </w:r>
            <w:r w:rsidRPr="00BB5BE6">
              <w:rPr>
                <w:rFonts w:cs="Arial"/>
                <w:b/>
                <w:bCs/>
                <w:sz w:val="22"/>
                <w:szCs w:val="22"/>
              </w:rPr>
              <w:t xml:space="preserve">atients </w:t>
            </w:r>
            <w:r w:rsidR="007541DC" w:rsidRPr="00BB5BE6">
              <w:rPr>
                <w:rFonts w:eastAsia="Times New Roman Bold"/>
                <w:b/>
                <w:iCs/>
                <w:sz w:val="22"/>
                <w:szCs w:val="22"/>
              </w:rPr>
              <w:t>A</w:t>
            </w:r>
            <w:r w:rsidRPr="00BB5BE6">
              <w:rPr>
                <w:rFonts w:cs="Arial"/>
                <w:b/>
                <w:bCs/>
                <w:sz w:val="22"/>
                <w:szCs w:val="22"/>
              </w:rPr>
              <w:t xml:space="preserve">ge </w:t>
            </w:r>
            <w:r w:rsidRPr="00BB5BE6">
              <w:rPr>
                <w:b/>
                <w:bCs/>
                <w:sz w:val="22"/>
                <w:szCs w:val="22"/>
              </w:rPr>
              <w:t>6</w:t>
            </w:r>
            <w:r w:rsidR="00A816E6" w:rsidRPr="00BB5BE6">
              <w:rPr>
                <w:b/>
                <w:bCs/>
                <w:sz w:val="22"/>
                <w:szCs w:val="22"/>
              </w:rPr>
              <w:t> </w:t>
            </w:r>
            <w:r w:rsidR="007541DC" w:rsidRPr="00BB5BE6">
              <w:rPr>
                <w:rFonts w:eastAsia="Times New Roman Bold"/>
                <w:b/>
                <w:iCs/>
                <w:sz w:val="22"/>
                <w:szCs w:val="22"/>
              </w:rPr>
              <w:t>Y</w:t>
            </w:r>
            <w:r w:rsidRPr="00BB5BE6">
              <w:rPr>
                <w:rFonts w:eastAsia="Times New Roman Bold"/>
                <w:b/>
                <w:sz w:val="22"/>
                <w:szCs w:val="22"/>
              </w:rPr>
              <w:t>e</w:t>
            </w:r>
            <w:r w:rsidRPr="00BB5BE6">
              <w:rPr>
                <w:b/>
                <w:bCs/>
                <w:sz w:val="22"/>
                <w:szCs w:val="22"/>
              </w:rPr>
              <w:t xml:space="preserve">ars and </w:t>
            </w:r>
            <w:r w:rsidR="007541DC" w:rsidRPr="00BB5BE6">
              <w:rPr>
                <w:rFonts w:eastAsia="Times New Roman Bold"/>
                <w:b/>
                <w:iCs/>
                <w:sz w:val="22"/>
                <w:szCs w:val="22"/>
              </w:rPr>
              <w:t>O</w:t>
            </w:r>
            <w:r w:rsidRPr="00BB5BE6">
              <w:rPr>
                <w:b/>
                <w:bCs/>
                <w:sz w:val="22"/>
                <w:szCs w:val="22"/>
              </w:rPr>
              <w:t xml:space="preserve">lder with the </w:t>
            </w:r>
            <w:r w:rsidRPr="00BB5BE6">
              <w:rPr>
                <w:b/>
                <w:bCs/>
                <w:i/>
                <w:sz w:val="22"/>
                <w:szCs w:val="22"/>
              </w:rPr>
              <w:t>G551D</w:t>
            </w:r>
            <w:r w:rsidRPr="00BB5BE6">
              <w:rPr>
                <w:b/>
                <w:bCs/>
                <w:sz w:val="22"/>
                <w:szCs w:val="22"/>
              </w:rPr>
              <w:t xml:space="preserve"> </w:t>
            </w:r>
            <w:r w:rsidR="007541DC" w:rsidRPr="00BB5BE6">
              <w:rPr>
                <w:rFonts w:eastAsia="Times New Roman Bold"/>
                <w:b/>
                <w:iCs/>
                <w:sz w:val="22"/>
                <w:szCs w:val="22"/>
              </w:rPr>
              <w:t>M</w:t>
            </w:r>
            <w:r w:rsidRPr="00BB5BE6">
              <w:rPr>
                <w:b/>
                <w:bCs/>
                <w:sz w:val="22"/>
                <w:szCs w:val="22"/>
              </w:rPr>
              <w:t xml:space="preserve">utation in the </w:t>
            </w:r>
            <w:r w:rsidRPr="00BB5BE6">
              <w:rPr>
                <w:b/>
                <w:bCs/>
                <w:i/>
                <w:sz w:val="22"/>
                <w:szCs w:val="22"/>
              </w:rPr>
              <w:t>CFTR</w:t>
            </w:r>
            <w:r w:rsidRPr="00BB5BE6">
              <w:rPr>
                <w:b/>
                <w:bCs/>
                <w:sz w:val="22"/>
                <w:szCs w:val="22"/>
              </w:rPr>
              <w:t xml:space="preserve"> </w:t>
            </w:r>
            <w:r w:rsidR="007541DC" w:rsidRPr="00BB5BE6">
              <w:rPr>
                <w:rFonts w:eastAsia="Times New Roman Bold"/>
                <w:b/>
                <w:iCs/>
                <w:sz w:val="22"/>
                <w:szCs w:val="22"/>
              </w:rPr>
              <w:t>G</w:t>
            </w:r>
            <w:r w:rsidRPr="00BB5BE6">
              <w:rPr>
                <w:b/>
                <w:bCs/>
                <w:sz w:val="22"/>
                <w:szCs w:val="22"/>
              </w:rPr>
              <w:t>ene</w:t>
            </w:r>
          </w:p>
        </w:tc>
      </w:tr>
      <w:tr w:rsidR="00875EE7" w:rsidRPr="00626864" w:rsidTr="00286A17">
        <w:trPr>
          <w:cantSplit/>
          <w:trHeight w:val="854"/>
          <w:tblHeader/>
        </w:trPr>
        <w:tc>
          <w:tcPr>
            <w:tcW w:w="2867" w:type="dxa"/>
          </w:tcPr>
          <w:p w:rsidR="00875EE7" w:rsidRPr="00626864" w:rsidRDefault="00875EE7" w:rsidP="00286A17">
            <w:pPr>
              <w:widowControl w:val="0"/>
              <w:rPr>
                <w:b/>
                <w:sz w:val="22"/>
                <w:szCs w:val="22"/>
                <w:lang w:val="en-CA"/>
              </w:rPr>
            </w:pPr>
            <w:r w:rsidRPr="00626864">
              <w:rPr>
                <w:b/>
                <w:sz w:val="22"/>
                <w:szCs w:val="22"/>
                <w:lang w:val="en-CA"/>
              </w:rPr>
              <w:lastRenderedPageBreak/>
              <w:t>Preferred Term</w:t>
            </w:r>
          </w:p>
        </w:tc>
        <w:tc>
          <w:tcPr>
            <w:tcW w:w="2867" w:type="dxa"/>
          </w:tcPr>
          <w:p w:rsidR="00875EE7" w:rsidRPr="00626864" w:rsidRDefault="00875EE7" w:rsidP="00286A17">
            <w:pPr>
              <w:widowControl w:val="0"/>
              <w:jc w:val="center"/>
              <w:rPr>
                <w:b/>
                <w:sz w:val="22"/>
                <w:szCs w:val="22"/>
                <w:lang w:val="en-CA"/>
              </w:rPr>
            </w:pPr>
            <w:r w:rsidRPr="00626864">
              <w:rPr>
                <w:b/>
                <w:sz w:val="22"/>
                <w:szCs w:val="22"/>
                <w:lang w:val="en-CA"/>
              </w:rPr>
              <w:t>KALYDECO</w:t>
            </w:r>
          </w:p>
          <w:p w:rsidR="00875EE7" w:rsidRPr="00626864" w:rsidRDefault="00875EE7" w:rsidP="00286A17">
            <w:pPr>
              <w:widowControl w:val="0"/>
              <w:jc w:val="center"/>
              <w:rPr>
                <w:b/>
                <w:sz w:val="22"/>
                <w:szCs w:val="22"/>
                <w:lang w:val="en-CA"/>
              </w:rPr>
            </w:pPr>
            <w:r w:rsidRPr="00626864">
              <w:rPr>
                <w:b/>
                <w:sz w:val="22"/>
                <w:szCs w:val="22"/>
                <w:lang w:val="en-CA"/>
              </w:rPr>
              <w:t>N=109</w:t>
            </w:r>
          </w:p>
          <w:p w:rsidR="00875EE7" w:rsidRPr="00626864" w:rsidRDefault="00606B5B" w:rsidP="00286A17">
            <w:pPr>
              <w:widowControl w:val="0"/>
              <w:jc w:val="center"/>
              <w:rPr>
                <w:sz w:val="22"/>
                <w:szCs w:val="22"/>
                <w:lang w:val="en-CA"/>
              </w:rPr>
            </w:pPr>
            <w:proofErr w:type="gramStart"/>
            <w:r w:rsidRPr="00626864">
              <w:rPr>
                <w:b/>
                <w:sz w:val="22"/>
                <w:szCs w:val="22"/>
                <w:lang w:val="en-CA"/>
              </w:rPr>
              <w:t>n</w:t>
            </w:r>
            <w:proofErr w:type="gramEnd"/>
            <w:r w:rsidRPr="00626864">
              <w:rPr>
                <w:b/>
                <w:sz w:val="22"/>
                <w:szCs w:val="22"/>
                <w:lang w:val="en-CA"/>
              </w:rPr>
              <w:t xml:space="preserve"> </w:t>
            </w:r>
            <w:r w:rsidR="00875EE7" w:rsidRPr="00626864">
              <w:rPr>
                <w:b/>
                <w:sz w:val="22"/>
                <w:szCs w:val="22"/>
                <w:lang w:val="en-CA"/>
              </w:rPr>
              <w:t>(%)</w:t>
            </w:r>
          </w:p>
        </w:tc>
        <w:tc>
          <w:tcPr>
            <w:tcW w:w="2960" w:type="dxa"/>
          </w:tcPr>
          <w:p w:rsidR="00875EE7" w:rsidRPr="00626864" w:rsidRDefault="00875EE7" w:rsidP="00286A17">
            <w:pPr>
              <w:widowControl w:val="0"/>
              <w:jc w:val="center"/>
              <w:rPr>
                <w:b/>
                <w:sz w:val="22"/>
                <w:szCs w:val="22"/>
                <w:lang w:val="en-CA"/>
              </w:rPr>
            </w:pPr>
            <w:r w:rsidRPr="00626864">
              <w:rPr>
                <w:b/>
                <w:sz w:val="22"/>
                <w:szCs w:val="22"/>
                <w:lang w:val="en-CA"/>
              </w:rPr>
              <w:t>Placebo</w:t>
            </w:r>
          </w:p>
          <w:p w:rsidR="00875EE7" w:rsidRPr="00626864" w:rsidRDefault="00875EE7" w:rsidP="00286A17">
            <w:pPr>
              <w:widowControl w:val="0"/>
              <w:jc w:val="center"/>
              <w:rPr>
                <w:b/>
                <w:sz w:val="22"/>
                <w:szCs w:val="22"/>
                <w:lang w:val="en-CA"/>
              </w:rPr>
            </w:pPr>
            <w:r w:rsidRPr="00626864">
              <w:rPr>
                <w:b/>
                <w:sz w:val="22"/>
                <w:szCs w:val="22"/>
                <w:lang w:val="en-CA"/>
              </w:rPr>
              <w:t>N=104</w:t>
            </w:r>
          </w:p>
          <w:p w:rsidR="00875EE7" w:rsidRPr="00626864" w:rsidRDefault="00606B5B" w:rsidP="00286A17">
            <w:pPr>
              <w:widowControl w:val="0"/>
              <w:jc w:val="center"/>
              <w:rPr>
                <w:sz w:val="22"/>
                <w:szCs w:val="22"/>
                <w:lang w:val="en-CA"/>
              </w:rPr>
            </w:pPr>
            <w:proofErr w:type="gramStart"/>
            <w:r w:rsidRPr="00626864">
              <w:rPr>
                <w:b/>
                <w:sz w:val="22"/>
                <w:szCs w:val="22"/>
                <w:lang w:val="en-CA"/>
              </w:rPr>
              <w:t>n</w:t>
            </w:r>
            <w:proofErr w:type="gramEnd"/>
            <w:r w:rsidR="00875EE7" w:rsidRPr="00626864">
              <w:rPr>
                <w:b/>
                <w:sz w:val="22"/>
                <w:szCs w:val="22"/>
                <w:lang w:val="en-CA"/>
              </w:rPr>
              <w:t xml:space="preserve"> (%)</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Cystic fibrosis lung</w:t>
            </w:r>
          </w:p>
        </w:tc>
        <w:tc>
          <w:tcPr>
            <w:tcW w:w="2867" w:type="dxa"/>
          </w:tcPr>
          <w:p w:rsidR="00875EE7" w:rsidRPr="00050743" w:rsidRDefault="006E0000" w:rsidP="00286A17">
            <w:pPr>
              <w:widowControl w:val="0"/>
              <w:jc w:val="center"/>
              <w:rPr>
                <w:sz w:val="22"/>
                <w:szCs w:val="22"/>
                <w:lang w:val="en-CA"/>
              </w:rPr>
            </w:pPr>
            <w:r w:rsidRPr="00050743">
              <w:rPr>
                <w:sz w:val="22"/>
                <w:szCs w:val="22"/>
                <w:lang w:val="en-CA"/>
              </w:rPr>
              <w:t xml:space="preserve">42 </w:t>
            </w:r>
            <w:r w:rsidR="00875EE7" w:rsidRPr="00050743">
              <w:rPr>
                <w:sz w:val="22"/>
                <w:szCs w:val="22"/>
                <w:lang w:val="en-CA"/>
              </w:rPr>
              <w:t>(3</w:t>
            </w:r>
            <w:r w:rsidRPr="00050743">
              <w:rPr>
                <w:sz w:val="22"/>
                <w:szCs w:val="22"/>
                <w:lang w:val="en-CA"/>
              </w:rPr>
              <w:t>8.5</w:t>
            </w:r>
            <w:r w:rsidR="00875EE7" w:rsidRPr="00050743">
              <w:rPr>
                <w:sz w:val="22"/>
                <w:szCs w:val="22"/>
                <w:lang w:val="en-CA"/>
              </w:rPr>
              <w:t>)</w:t>
            </w:r>
          </w:p>
        </w:tc>
        <w:tc>
          <w:tcPr>
            <w:tcW w:w="2960" w:type="dxa"/>
          </w:tcPr>
          <w:p w:rsidR="00875EE7" w:rsidRPr="00050743" w:rsidRDefault="006E0000" w:rsidP="00286A17">
            <w:pPr>
              <w:widowControl w:val="0"/>
              <w:jc w:val="center"/>
              <w:rPr>
                <w:sz w:val="22"/>
                <w:szCs w:val="22"/>
                <w:lang w:val="en-CA"/>
              </w:rPr>
            </w:pPr>
            <w:r w:rsidRPr="00050743">
              <w:rPr>
                <w:sz w:val="22"/>
                <w:szCs w:val="22"/>
                <w:lang w:val="en-CA"/>
              </w:rPr>
              <w:t xml:space="preserve">58 </w:t>
            </w:r>
            <w:r w:rsidR="00875EE7" w:rsidRPr="00050743">
              <w:rPr>
                <w:sz w:val="22"/>
                <w:szCs w:val="22"/>
                <w:lang w:val="en-CA"/>
              </w:rPr>
              <w:t>(</w:t>
            </w:r>
            <w:r w:rsidRPr="00050743">
              <w:rPr>
                <w:sz w:val="22"/>
                <w:szCs w:val="22"/>
                <w:lang w:val="en-CA"/>
              </w:rPr>
              <w:t>55</w:t>
            </w:r>
            <w:r w:rsidR="00875EE7" w:rsidRPr="00050743">
              <w:rPr>
                <w:sz w:val="22"/>
                <w:szCs w:val="22"/>
                <w:lang w:val="en-CA"/>
              </w:rPr>
              <w:t>.8)</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Cough</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40 (36.7)</w:t>
            </w:r>
          </w:p>
        </w:tc>
        <w:tc>
          <w:tcPr>
            <w:tcW w:w="2960" w:type="dxa"/>
          </w:tcPr>
          <w:p w:rsidR="00875EE7" w:rsidRPr="00050743" w:rsidRDefault="006E0000" w:rsidP="00286A17">
            <w:pPr>
              <w:widowControl w:val="0"/>
              <w:jc w:val="center"/>
              <w:rPr>
                <w:sz w:val="22"/>
                <w:szCs w:val="22"/>
                <w:lang w:val="en-CA"/>
              </w:rPr>
            </w:pPr>
            <w:r w:rsidRPr="00050743">
              <w:rPr>
                <w:sz w:val="22"/>
                <w:szCs w:val="22"/>
                <w:lang w:val="en-CA"/>
              </w:rPr>
              <w:t xml:space="preserve">52 </w:t>
            </w:r>
            <w:r w:rsidR="00875EE7" w:rsidRPr="00050743">
              <w:rPr>
                <w:sz w:val="22"/>
                <w:szCs w:val="22"/>
                <w:lang w:val="en-CA"/>
              </w:rPr>
              <w:t>(</w:t>
            </w:r>
            <w:r w:rsidRPr="00050743">
              <w:rPr>
                <w:sz w:val="22"/>
                <w:szCs w:val="22"/>
                <w:lang w:val="en-CA"/>
              </w:rPr>
              <w:t>50</w:t>
            </w:r>
            <w:r w:rsidR="00875EE7" w:rsidRPr="00050743">
              <w:rPr>
                <w:sz w:val="22"/>
                <w:szCs w:val="22"/>
                <w:lang w:val="en-CA"/>
              </w:rPr>
              <w:t>.0)</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Headache</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26 (23.9)</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17 (16.3)</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Oropharyngeal pain</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24 (22.0)</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19 (18.3)</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Upper respiratory tract infection</w:t>
            </w:r>
          </w:p>
        </w:tc>
        <w:tc>
          <w:tcPr>
            <w:tcW w:w="2867" w:type="dxa"/>
          </w:tcPr>
          <w:p w:rsidR="00875EE7" w:rsidRPr="00050743" w:rsidRDefault="006E0000" w:rsidP="00286A17">
            <w:pPr>
              <w:widowControl w:val="0"/>
              <w:jc w:val="center"/>
              <w:rPr>
                <w:sz w:val="22"/>
                <w:szCs w:val="22"/>
                <w:lang w:val="en-CA"/>
              </w:rPr>
            </w:pPr>
            <w:r w:rsidRPr="00050743">
              <w:rPr>
                <w:sz w:val="22"/>
                <w:szCs w:val="22"/>
                <w:lang w:val="en-CA"/>
              </w:rPr>
              <w:t xml:space="preserve">25 </w:t>
            </w:r>
            <w:r w:rsidR="00875EE7" w:rsidRPr="00050743">
              <w:rPr>
                <w:sz w:val="22"/>
                <w:szCs w:val="22"/>
                <w:lang w:val="en-CA"/>
              </w:rPr>
              <w:t>(22.</w:t>
            </w:r>
            <w:r w:rsidRPr="00050743">
              <w:rPr>
                <w:sz w:val="22"/>
                <w:szCs w:val="22"/>
                <w:lang w:val="en-CA"/>
              </w:rPr>
              <w:t>9</w:t>
            </w:r>
            <w:r w:rsidR="00875EE7" w:rsidRPr="00050743">
              <w:rPr>
                <w:sz w:val="22"/>
                <w:szCs w:val="22"/>
                <w:lang w:val="en-CA"/>
              </w:rPr>
              <w:t>)</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14 (13.5)</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Nasal congestion</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22 (20.2)</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16 (15.4)</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Abdominal pain</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17 (15.6)</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13 (12.5)</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Pyrexia</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16 (14.7)</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16 (15.4)</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proofErr w:type="spellStart"/>
            <w:r w:rsidRPr="00050743">
              <w:rPr>
                <w:sz w:val="22"/>
                <w:szCs w:val="22"/>
                <w:lang w:val="en-CA"/>
              </w:rPr>
              <w:t>Nasopharyngitis</w:t>
            </w:r>
            <w:proofErr w:type="spellEnd"/>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16 (14.7)</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12 (11.5)</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Productive cough</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14 (12.8)</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16 (15.4)</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Diarrhoea</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14 (12.8)</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10 (9.6)</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Rash</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14 (12.8)</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7 (6.7)</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Nausea</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13 (11.9)</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11 (10.6)</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Vomiting</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11 (10.1)</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17 (16.3)</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proofErr w:type="spellStart"/>
            <w:r w:rsidRPr="00050743">
              <w:rPr>
                <w:sz w:val="22"/>
                <w:szCs w:val="22"/>
                <w:lang w:val="en-CA"/>
              </w:rPr>
              <w:t>Rales</w:t>
            </w:r>
            <w:proofErr w:type="spellEnd"/>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11 (10.1)</w:t>
            </w:r>
          </w:p>
        </w:tc>
        <w:tc>
          <w:tcPr>
            <w:tcW w:w="2960" w:type="dxa"/>
          </w:tcPr>
          <w:p w:rsidR="00875EE7" w:rsidRPr="00050743" w:rsidRDefault="006E0000" w:rsidP="00286A17">
            <w:pPr>
              <w:widowControl w:val="0"/>
              <w:jc w:val="center"/>
              <w:rPr>
                <w:sz w:val="22"/>
                <w:szCs w:val="22"/>
                <w:lang w:val="en-CA"/>
              </w:rPr>
            </w:pPr>
            <w:r w:rsidRPr="00050743">
              <w:rPr>
                <w:sz w:val="22"/>
                <w:szCs w:val="22"/>
                <w:lang w:val="en-CA"/>
              </w:rPr>
              <w:t xml:space="preserve">12 </w:t>
            </w:r>
            <w:r w:rsidR="00875EE7" w:rsidRPr="00050743">
              <w:rPr>
                <w:sz w:val="22"/>
                <w:szCs w:val="22"/>
                <w:lang w:val="en-CA"/>
              </w:rPr>
              <w:t>(</w:t>
            </w:r>
            <w:r w:rsidRPr="00050743">
              <w:rPr>
                <w:sz w:val="22"/>
                <w:szCs w:val="22"/>
                <w:lang w:val="en-CA"/>
              </w:rPr>
              <w:t>11</w:t>
            </w:r>
            <w:r w:rsidR="00875EE7" w:rsidRPr="00050743">
              <w:rPr>
                <w:sz w:val="22"/>
                <w:szCs w:val="22"/>
                <w:lang w:val="en-CA"/>
              </w:rPr>
              <w:t>.</w:t>
            </w:r>
            <w:r w:rsidRPr="00050743">
              <w:rPr>
                <w:sz w:val="22"/>
                <w:szCs w:val="22"/>
                <w:lang w:val="en-CA"/>
              </w:rPr>
              <w:t>5</w:t>
            </w:r>
            <w:r w:rsidR="00875EE7" w:rsidRPr="00050743">
              <w:rPr>
                <w:sz w:val="22"/>
                <w:szCs w:val="22"/>
                <w:lang w:val="en-CA"/>
              </w:rPr>
              <w:t>)</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proofErr w:type="spellStart"/>
            <w:r w:rsidRPr="00050743">
              <w:rPr>
                <w:sz w:val="22"/>
                <w:szCs w:val="22"/>
                <w:lang w:val="en-CA"/>
              </w:rPr>
              <w:t>Haemoptysis</w:t>
            </w:r>
            <w:proofErr w:type="spellEnd"/>
          </w:p>
        </w:tc>
        <w:tc>
          <w:tcPr>
            <w:tcW w:w="2867" w:type="dxa"/>
          </w:tcPr>
          <w:p w:rsidR="00875EE7" w:rsidRPr="00050743" w:rsidRDefault="006E0000" w:rsidP="00286A17">
            <w:pPr>
              <w:widowControl w:val="0"/>
              <w:jc w:val="center"/>
              <w:rPr>
                <w:sz w:val="22"/>
                <w:szCs w:val="22"/>
                <w:lang w:val="en-CA"/>
              </w:rPr>
            </w:pPr>
            <w:r w:rsidRPr="00050743">
              <w:rPr>
                <w:sz w:val="22"/>
                <w:szCs w:val="22"/>
                <w:lang w:val="en-CA"/>
              </w:rPr>
              <w:t xml:space="preserve">9 </w:t>
            </w:r>
            <w:r w:rsidR="00875EE7" w:rsidRPr="00050743">
              <w:rPr>
                <w:sz w:val="22"/>
                <w:szCs w:val="22"/>
                <w:lang w:val="en-CA"/>
              </w:rPr>
              <w:t>(</w:t>
            </w:r>
            <w:r w:rsidRPr="00050743">
              <w:rPr>
                <w:sz w:val="22"/>
                <w:szCs w:val="22"/>
                <w:lang w:val="en-CA"/>
              </w:rPr>
              <w:t>8</w:t>
            </w:r>
            <w:r w:rsidR="00875EE7" w:rsidRPr="00050743">
              <w:rPr>
                <w:sz w:val="22"/>
                <w:szCs w:val="22"/>
                <w:lang w:val="en-CA"/>
              </w:rPr>
              <w:t>.3)</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17 (16.3)</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Pulmonary function test decreased</w:t>
            </w:r>
          </w:p>
        </w:tc>
        <w:tc>
          <w:tcPr>
            <w:tcW w:w="2867" w:type="dxa"/>
          </w:tcPr>
          <w:p w:rsidR="00875EE7" w:rsidRPr="00050743" w:rsidRDefault="006E0000" w:rsidP="00286A17">
            <w:pPr>
              <w:widowControl w:val="0"/>
              <w:jc w:val="center"/>
              <w:rPr>
                <w:sz w:val="22"/>
                <w:szCs w:val="22"/>
                <w:lang w:val="en-CA"/>
              </w:rPr>
            </w:pPr>
            <w:r w:rsidRPr="00050743">
              <w:rPr>
                <w:sz w:val="22"/>
                <w:szCs w:val="22"/>
                <w:lang w:val="en-CA"/>
              </w:rPr>
              <w:t xml:space="preserve">5 </w:t>
            </w:r>
            <w:r w:rsidR="00875EE7" w:rsidRPr="00050743">
              <w:rPr>
                <w:sz w:val="22"/>
                <w:szCs w:val="22"/>
                <w:lang w:val="en-CA"/>
              </w:rPr>
              <w:t>(</w:t>
            </w:r>
            <w:r w:rsidRPr="00050743">
              <w:rPr>
                <w:sz w:val="22"/>
                <w:szCs w:val="22"/>
                <w:lang w:val="en-CA"/>
              </w:rPr>
              <w:t>4</w:t>
            </w:r>
            <w:r w:rsidR="00875EE7" w:rsidRPr="00050743">
              <w:rPr>
                <w:sz w:val="22"/>
                <w:szCs w:val="22"/>
                <w:lang w:val="en-CA"/>
              </w:rPr>
              <w:t>.</w:t>
            </w:r>
            <w:r w:rsidRPr="00050743">
              <w:rPr>
                <w:sz w:val="22"/>
                <w:szCs w:val="22"/>
                <w:lang w:val="en-CA"/>
              </w:rPr>
              <w:t>6</w:t>
            </w:r>
            <w:r w:rsidR="00875EE7" w:rsidRPr="00050743">
              <w:rPr>
                <w:sz w:val="22"/>
                <w:szCs w:val="22"/>
                <w:lang w:val="en-CA"/>
              </w:rPr>
              <w:t>)</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15 (14.4)</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Abdominal pain upper</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10 (9.2)</w:t>
            </w:r>
          </w:p>
        </w:tc>
        <w:tc>
          <w:tcPr>
            <w:tcW w:w="2960" w:type="dxa"/>
          </w:tcPr>
          <w:p w:rsidR="00875EE7" w:rsidRPr="00050743" w:rsidRDefault="006E0000" w:rsidP="00286A17">
            <w:pPr>
              <w:widowControl w:val="0"/>
              <w:jc w:val="center"/>
              <w:rPr>
                <w:sz w:val="22"/>
                <w:szCs w:val="22"/>
                <w:lang w:val="en-CA"/>
              </w:rPr>
            </w:pPr>
            <w:r w:rsidRPr="00050743">
              <w:rPr>
                <w:sz w:val="22"/>
                <w:szCs w:val="22"/>
                <w:lang w:val="en-CA"/>
              </w:rPr>
              <w:t xml:space="preserve">11 </w:t>
            </w:r>
            <w:r w:rsidR="00875EE7" w:rsidRPr="00050743">
              <w:rPr>
                <w:sz w:val="22"/>
                <w:szCs w:val="22"/>
                <w:lang w:val="en-CA"/>
              </w:rPr>
              <w:t>(</w:t>
            </w:r>
            <w:r w:rsidRPr="00050743">
              <w:rPr>
                <w:sz w:val="22"/>
                <w:szCs w:val="22"/>
                <w:lang w:val="en-CA"/>
              </w:rPr>
              <w:t>10</w:t>
            </w:r>
            <w:r w:rsidR="00875EE7" w:rsidRPr="00050743">
              <w:rPr>
                <w:sz w:val="22"/>
                <w:szCs w:val="22"/>
                <w:lang w:val="en-CA"/>
              </w:rPr>
              <w:t>.</w:t>
            </w:r>
            <w:r w:rsidRPr="00050743">
              <w:rPr>
                <w:sz w:val="22"/>
                <w:szCs w:val="22"/>
                <w:lang w:val="en-CA"/>
              </w:rPr>
              <w:t>6</w:t>
            </w:r>
            <w:r w:rsidR="00875EE7" w:rsidRPr="00050743">
              <w:rPr>
                <w:sz w:val="22"/>
                <w:szCs w:val="22"/>
                <w:lang w:val="en-CA"/>
              </w:rPr>
              <w:t>)</w:t>
            </w:r>
          </w:p>
        </w:tc>
      </w:tr>
    </w:tbl>
    <w:p w:rsidR="00F9267C" w:rsidRPr="00050743" w:rsidRDefault="00F9267C" w:rsidP="00CA4024">
      <w:pPr>
        <w:rPr>
          <w:noProof/>
          <w:sz w:val="22"/>
          <w:szCs w:val="22"/>
        </w:rPr>
      </w:pPr>
    </w:p>
    <w:p w:rsidR="00875EE7" w:rsidRPr="00050743" w:rsidRDefault="00F51259" w:rsidP="00F9267C">
      <w:pPr>
        <w:pStyle w:val="labeltext"/>
      </w:pPr>
      <w:r w:rsidRPr="00050743">
        <w:t xml:space="preserve">Table </w:t>
      </w:r>
      <w:r w:rsidR="00F9267C" w:rsidRPr="00626864">
        <w:t xml:space="preserve">6 </w:t>
      </w:r>
      <w:r w:rsidRPr="00050743">
        <w:t>presents the a</w:t>
      </w:r>
      <w:r w:rsidR="00875EE7" w:rsidRPr="00050743">
        <w:t xml:space="preserve">dverse reactions identified in patients </w:t>
      </w:r>
      <w:r w:rsidR="00E56218" w:rsidRPr="00050743">
        <w:t>age</w:t>
      </w:r>
      <w:r w:rsidR="00245E31" w:rsidRPr="00050743">
        <w:t>d</w:t>
      </w:r>
      <w:r w:rsidR="00E56218" w:rsidRPr="00050743">
        <w:t xml:space="preserve"> 6</w:t>
      </w:r>
      <w:r w:rsidR="00A816E6" w:rsidRPr="00050743">
        <w:t> </w:t>
      </w:r>
      <w:r w:rsidR="00E56218" w:rsidRPr="00050743">
        <w:t>years and older</w:t>
      </w:r>
      <w:r w:rsidR="00E56218" w:rsidRPr="00050743">
        <w:rPr>
          <w:color w:val="00B050"/>
        </w:rPr>
        <w:t xml:space="preserve"> </w:t>
      </w:r>
      <w:r w:rsidR="00875EE7" w:rsidRPr="00050743">
        <w:t xml:space="preserve">who </w:t>
      </w:r>
      <w:proofErr w:type="gramStart"/>
      <w:r w:rsidR="00875EE7" w:rsidRPr="00050743">
        <w:t xml:space="preserve">had a </w:t>
      </w:r>
      <w:r w:rsidR="00875EE7" w:rsidRPr="00050743">
        <w:rPr>
          <w:i/>
        </w:rPr>
        <w:t>G551D</w:t>
      </w:r>
      <w:r w:rsidR="00875EE7" w:rsidRPr="00050743">
        <w:t xml:space="preserve"> mutation in at least one allele</w:t>
      </w:r>
      <w:proofErr w:type="gramEnd"/>
      <w:r w:rsidR="00875EE7" w:rsidRPr="00050743">
        <w:t xml:space="preserve"> listed by system organ class, preferred term, and frequency. Adverse reactions are ranked under the </w:t>
      </w:r>
      <w:proofErr w:type="spellStart"/>
      <w:r w:rsidR="00875EE7" w:rsidRPr="00050743">
        <w:t>MedDRA</w:t>
      </w:r>
      <w:proofErr w:type="spellEnd"/>
      <w:r w:rsidR="00875EE7" w:rsidRPr="00050743">
        <w:t xml:space="preserve"> frequency classification: very common (≥1/10); common (≥1/100 to &lt;1/10); uncommon (≥1/1,000</w:t>
      </w:r>
      <w:r w:rsidR="005A058A" w:rsidRPr="00050743">
        <w:t xml:space="preserve"> </w:t>
      </w:r>
      <w:r w:rsidR="00875EE7" w:rsidRPr="00050743">
        <w:t>to &lt;1/100); rare (≥1/10,000 to &lt;1/1,000); very rare (&lt;1/10,000); and not known (frequency cannot be estimated using the available data).</w:t>
      </w:r>
    </w:p>
    <w:p w:rsidR="00F9267C" w:rsidRPr="00050743" w:rsidRDefault="00F9267C" w:rsidP="00F9267C">
      <w:pPr>
        <w:pStyle w:val="labeltext"/>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676"/>
        <w:gridCol w:w="2978"/>
      </w:tblGrid>
      <w:tr w:rsidR="00875EE7" w:rsidRPr="00050743" w:rsidTr="00286A17">
        <w:trPr>
          <w:cantSplit/>
          <w:trHeight w:val="571"/>
          <w:tblHeader/>
        </w:trPr>
        <w:tc>
          <w:tcPr>
            <w:tcW w:w="5000" w:type="pct"/>
            <w:gridSpan w:val="3"/>
          </w:tcPr>
          <w:p w:rsidR="00875EE7" w:rsidRPr="00050743" w:rsidRDefault="00875EE7" w:rsidP="007541DC">
            <w:pPr>
              <w:keepNext/>
              <w:keepLines/>
              <w:rPr>
                <w:b/>
                <w:bCs/>
                <w:sz w:val="22"/>
                <w:szCs w:val="22"/>
              </w:rPr>
            </w:pPr>
            <w:r w:rsidRPr="00050743">
              <w:rPr>
                <w:b/>
                <w:bCs/>
                <w:sz w:val="22"/>
                <w:szCs w:val="22"/>
              </w:rPr>
              <w:t xml:space="preserve">Table </w:t>
            </w:r>
            <w:r w:rsidR="00F9267C" w:rsidRPr="00626864">
              <w:rPr>
                <w:rFonts w:eastAsia="Times New Roman Bold"/>
                <w:b/>
                <w:sz w:val="22"/>
                <w:szCs w:val="22"/>
              </w:rPr>
              <w:t>6</w:t>
            </w:r>
            <w:r w:rsidRPr="00BB5BE6">
              <w:rPr>
                <w:b/>
                <w:bCs/>
                <w:sz w:val="22"/>
                <w:szCs w:val="22"/>
              </w:rPr>
              <w:t xml:space="preserve">. Adverse </w:t>
            </w:r>
            <w:r w:rsidR="007541DC" w:rsidRPr="00BB5BE6">
              <w:rPr>
                <w:rFonts w:eastAsia="Times New Roman Bold"/>
                <w:b/>
                <w:iCs/>
                <w:sz w:val="22"/>
                <w:szCs w:val="22"/>
              </w:rPr>
              <w:t>R</w:t>
            </w:r>
            <w:r w:rsidRPr="00BB5BE6">
              <w:rPr>
                <w:b/>
                <w:bCs/>
                <w:sz w:val="22"/>
                <w:szCs w:val="22"/>
              </w:rPr>
              <w:t>eactions in KALYDECO</w:t>
            </w:r>
            <w:r w:rsidR="007A53C6" w:rsidRPr="00BB5BE6">
              <w:rPr>
                <w:b/>
                <w:bCs/>
                <w:sz w:val="22"/>
                <w:szCs w:val="22"/>
              </w:rPr>
              <w:noBreakHyphen/>
            </w:r>
            <w:r w:rsidRPr="00BB5BE6">
              <w:rPr>
                <w:b/>
                <w:bCs/>
                <w:sz w:val="22"/>
                <w:szCs w:val="22"/>
              </w:rPr>
              <w:t xml:space="preserve">treated </w:t>
            </w:r>
            <w:r w:rsidR="007541DC" w:rsidRPr="00BB5BE6">
              <w:rPr>
                <w:rFonts w:eastAsia="Times New Roman Bold"/>
                <w:b/>
                <w:iCs/>
                <w:sz w:val="22"/>
                <w:szCs w:val="22"/>
              </w:rPr>
              <w:t>P</w:t>
            </w:r>
            <w:r w:rsidRPr="00BB5BE6">
              <w:rPr>
                <w:b/>
                <w:bCs/>
                <w:sz w:val="22"/>
                <w:szCs w:val="22"/>
              </w:rPr>
              <w:t xml:space="preserve">atients </w:t>
            </w:r>
            <w:r w:rsidR="007541DC" w:rsidRPr="00BB5BE6">
              <w:rPr>
                <w:rFonts w:eastAsia="Times New Roman Bold"/>
                <w:b/>
                <w:iCs/>
                <w:sz w:val="22"/>
                <w:szCs w:val="22"/>
              </w:rPr>
              <w:t>A</w:t>
            </w:r>
            <w:r w:rsidRPr="00BB5BE6">
              <w:rPr>
                <w:b/>
                <w:bCs/>
                <w:sz w:val="22"/>
                <w:szCs w:val="22"/>
              </w:rPr>
              <w:t>ge 6</w:t>
            </w:r>
            <w:r w:rsidR="00A816E6" w:rsidRPr="00BB5BE6">
              <w:rPr>
                <w:b/>
                <w:bCs/>
                <w:sz w:val="22"/>
                <w:szCs w:val="22"/>
              </w:rPr>
              <w:t> </w:t>
            </w:r>
            <w:r w:rsidR="007541DC" w:rsidRPr="00BB5BE6">
              <w:rPr>
                <w:rFonts w:eastAsia="Times New Roman Bold"/>
                <w:b/>
                <w:iCs/>
                <w:sz w:val="22"/>
                <w:szCs w:val="22"/>
              </w:rPr>
              <w:t>Y</w:t>
            </w:r>
            <w:r w:rsidRPr="00BB5BE6">
              <w:rPr>
                <w:b/>
                <w:bCs/>
                <w:sz w:val="22"/>
                <w:szCs w:val="22"/>
              </w:rPr>
              <w:t xml:space="preserve">ears and </w:t>
            </w:r>
            <w:r w:rsidR="007541DC" w:rsidRPr="00BB5BE6">
              <w:rPr>
                <w:rFonts w:eastAsia="Times New Roman Bold"/>
                <w:b/>
                <w:iCs/>
                <w:sz w:val="22"/>
                <w:szCs w:val="22"/>
              </w:rPr>
              <w:t>O</w:t>
            </w:r>
            <w:r w:rsidRPr="00BB5BE6">
              <w:rPr>
                <w:b/>
                <w:bCs/>
                <w:sz w:val="22"/>
                <w:szCs w:val="22"/>
              </w:rPr>
              <w:t xml:space="preserve">lder with the </w:t>
            </w:r>
            <w:r w:rsidRPr="00BB5BE6">
              <w:rPr>
                <w:b/>
                <w:bCs/>
                <w:i/>
                <w:sz w:val="22"/>
                <w:szCs w:val="22"/>
              </w:rPr>
              <w:t>G551D</w:t>
            </w:r>
            <w:r w:rsidRPr="00BB5BE6">
              <w:rPr>
                <w:b/>
                <w:bCs/>
                <w:sz w:val="22"/>
                <w:szCs w:val="22"/>
              </w:rPr>
              <w:t xml:space="preserve"> </w:t>
            </w:r>
            <w:r w:rsidR="007541DC" w:rsidRPr="00BB5BE6">
              <w:rPr>
                <w:rFonts w:eastAsia="Times New Roman Bold"/>
                <w:b/>
                <w:iCs/>
                <w:sz w:val="22"/>
                <w:szCs w:val="22"/>
              </w:rPr>
              <w:t>M</w:t>
            </w:r>
            <w:r w:rsidRPr="00BB5BE6">
              <w:rPr>
                <w:b/>
                <w:bCs/>
                <w:sz w:val="22"/>
                <w:szCs w:val="22"/>
              </w:rPr>
              <w:t xml:space="preserve">utation in the </w:t>
            </w:r>
            <w:r w:rsidRPr="00BB5BE6">
              <w:rPr>
                <w:b/>
                <w:bCs/>
                <w:i/>
                <w:sz w:val="22"/>
                <w:szCs w:val="22"/>
              </w:rPr>
              <w:t>CFTR</w:t>
            </w:r>
            <w:r w:rsidRPr="00BB5BE6">
              <w:rPr>
                <w:b/>
                <w:bCs/>
                <w:sz w:val="22"/>
                <w:szCs w:val="22"/>
              </w:rPr>
              <w:t xml:space="preserve"> </w:t>
            </w:r>
            <w:r w:rsidR="007541DC" w:rsidRPr="00BB5BE6">
              <w:rPr>
                <w:rFonts w:eastAsia="Times New Roman Bold"/>
                <w:b/>
                <w:iCs/>
                <w:sz w:val="22"/>
                <w:szCs w:val="22"/>
              </w:rPr>
              <w:t>G</w:t>
            </w:r>
            <w:r w:rsidRPr="00BB5BE6">
              <w:rPr>
                <w:b/>
                <w:bCs/>
                <w:sz w:val="22"/>
                <w:szCs w:val="22"/>
              </w:rPr>
              <w:t>ene</w:t>
            </w:r>
          </w:p>
        </w:tc>
      </w:tr>
      <w:tr w:rsidR="00875EE7" w:rsidRPr="00050743" w:rsidTr="00286A17">
        <w:trPr>
          <w:cantSplit/>
          <w:trHeight w:val="818"/>
          <w:tblHeader/>
        </w:trPr>
        <w:tc>
          <w:tcPr>
            <w:tcW w:w="1641" w:type="pct"/>
          </w:tcPr>
          <w:p w:rsidR="00875EE7" w:rsidRPr="00050743" w:rsidRDefault="00875EE7" w:rsidP="007A53C6">
            <w:pPr>
              <w:rPr>
                <w:noProof/>
                <w:sz w:val="22"/>
                <w:szCs w:val="22"/>
              </w:rPr>
            </w:pPr>
            <w:r w:rsidRPr="00050743">
              <w:rPr>
                <w:b/>
                <w:bCs/>
                <w:noProof/>
                <w:sz w:val="22"/>
                <w:szCs w:val="22"/>
              </w:rPr>
              <w:t>System Organ Class</w:t>
            </w:r>
          </w:p>
        </w:tc>
        <w:tc>
          <w:tcPr>
            <w:tcW w:w="1590" w:type="pct"/>
          </w:tcPr>
          <w:p w:rsidR="00875EE7" w:rsidRPr="00050743" w:rsidRDefault="00875EE7" w:rsidP="007A53C6">
            <w:pPr>
              <w:jc w:val="center"/>
              <w:rPr>
                <w:b/>
                <w:bCs/>
                <w:sz w:val="22"/>
                <w:szCs w:val="22"/>
                <w:lang w:val="nl-BE"/>
              </w:rPr>
            </w:pPr>
            <w:r w:rsidRPr="00050743">
              <w:rPr>
                <w:b/>
                <w:bCs/>
                <w:sz w:val="22"/>
                <w:szCs w:val="22"/>
                <w:lang w:val="nl-BE"/>
              </w:rPr>
              <w:t>Frequency Category</w:t>
            </w:r>
          </w:p>
        </w:tc>
        <w:tc>
          <w:tcPr>
            <w:tcW w:w="1769" w:type="pct"/>
          </w:tcPr>
          <w:p w:rsidR="00875EE7" w:rsidRPr="00050743" w:rsidRDefault="00875EE7" w:rsidP="009E34CF">
            <w:pPr>
              <w:keepNext/>
              <w:keepLines/>
              <w:jc w:val="center"/>
              <w:rPr>
                <w:sz w:val="22"/>
                <w:szCs w:val="22"/>
              </w:rPr>
            </w:pPr>
            <w:r w:rsidRPr="00050743">
              <w:rPr>
                <w:b/>
                <w:bCs/>
                <w:sz w:val="22"/>
                <w:szCs w:val="22"/>
              </w:rPr>
              <w:t>Adverse Reactions</w:t>
            </w:r>
          </w:p>
          <w:p w:rsidR="00875EE7" w:rsidRPr="00050743" w:rsidRDefault="00875EE7" w:rsidP="009E34CF">
            <w:pPr>
              <w:keepNext/>
              <w:keepLines/>
              <w:jc w:val="center"/>
              <w:rPr>
                <w:b/>
                <w:bCs/>
                <w:sz w:val="22"/>
                <w:szCs w:val="22"/>
              </w:rPr>
            </w:pPr>
            <w:r w:rsidRPr="00050743">
              <w:rPr>
                <w:sz w:val="22"/>
                <w:szCs w:val="22"/>
              </w:rPr>
              <w:t>(</w:t>
            </w:r>
            <w:r w:rsidRPr="00050743">
              <w:rPr>
                <w:b/>
                <w:bCs/>
                <w:sz w:val="22"/>
                <w:szCs w:val="22"/>
              </w:rPr>
              <w:t>Preferred term)</w:t>
            </w:r>
          </w:p>
          <w:p w:rsidR="00875EE7" w:rsidRPr="00050743" w:rsidRDefault="00875EE7" w:rsidP="009E34CF">
            <w:pPr>
              <w:keepNext/>
              <w:keepLines/>
              <w:jc w:val="center"/>
              <w:rPr>
                <w:b/>
                <w:bCs/>
                <w:sz w:val="22"/>
                <w:szCs w:val="22"/>
              </w:rPr>
            </w:pPr>
            <w:r w:rsidRPr="00050743">
              <w:rPr>
                <w:b/>
                <w:bCs/>
                <w:sz w:val="22"/>
                <w:szCs w:val="22"/>
              </w:rPr>
              <w:t>KALYDECO</w:t>
            </w:r>
          </w:p>
          <w:p w:rsidR="00875EE7" w:rsidRPr="00050743" w:rsidRDefault="00875EE7" w:rsidP="009E34CF">
            <w:pPr>
              <w:keepNext/>
              <w:keepLines/>
              <w:jc w:val="center"/>
              <w:rPr>
                <w:b/>
                <w:bCs/>
                <w:sz w:val="22"/>
                <w:szCs w:val="22"/>
              </w:rPr>
            </w:pPr>
            <w:r w:rsidRPr="00050743">
              <w:rPr>
                <w:b/>
                <w:bCs/>
                <w:sz w:val="22"/>
                <w:szCs w:val="22"/>
              </w:rPr>
              <w:t>N=109</w:t>
            </w:r>
          </w:p>
        </w:tc>
      </w:tr>
      <w:tr w:rsidR="00875EE7" w:rsidRPr="00050743" w:rsidTr="00F9267C">
        <w:trPr>
          <w:cantSplit/>
          <w:trHeight w:val="128"/>
        </w:trPr>
        <w:tc>
          <w:tcPr>
            <w:tcW w:w="1641" w:type="pct"/>
            <w:vMerge w:val="restart"/>
          </w:tcPr>
          <w:p w:rsidR="00875EE7" w:rsidRPr="00050743" w:rsidRDefault="00875EE7" w:rsidP="00286A17">
            <w:pPr>
              <w:rPr>
                <w:sz w:val="22"/>
                <w:szCs w:val="22"/>
              </w:rPr>
            </w:pPr>
            <w:r w:rsidRPr="00050743">
              <w:rPr>
                <w:sz w:val="22"/>
                <w:szCs w:val="22"/>
              </w:rPr>
              <w:t>Infections and infestations</w:t>
            </w: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Nasopharyngitis</w:t>
            </w:r>
          </w:p>
        </w:tc>
      </w:tr>
      <w:tr w:rsidR="00875EE7" w:rsidRPr="00050743" w:rsidTr="00F9267C">
        <w:trPr>
          <w:cantSplit/>
          <w:trHeight w:val="128"/>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Upper respiratory tract infection</w:t>
            </w:r>
          </w:p>
        </w:tc>
      </w:tr>
      <w:tr w:rsidR="00875EE7" w:rsidRPr="00050743" w:rsidTr="00F9267C">
        <w:trPr>
          <w:cantSplit/>
          <w:trHeight w:val="127"/>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 xml:space="preserve">Rhinitis </w:t>
            </w:r>
          </w:p>
        </w:tc>
      </w:tr>
      <w:tr w:rsidR="00875EE7" w:rsidRPr="00050743" w:rsidTr="00F9267C">
        <w:trPr>
          <w:cantSplit/>
        </w:trPr>
        <w:tc>
          <w:tcPr>
            <w:tcW w:w="1641" w:type="pct"/>
            <w:vMerge w:val="restart"/>
          </w:tcPr>
          <w:p w:rsidR="00875EE7" w:rsidRPr="00050743" w:rsidRDefault="00875EE7" w:rsidP="00286A17">
            <w:pPr>
              <w:rPr>
                <w:noProof/>
                <w:sz w:val="22"/>
                <w:szCs w:val="22"/>
              </w:rPr>
            </w:pPr>
            <w:r w:rsidRPr="00050743">
              <w:rPr>
                <w:sz w:val="22"/>
                <w:szCs w:val="22"/>
              </w:rPr>
              <w:t>Nervous system disorders</w:t>
            </w: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Headache</w:t>
            </w:r>
          </w:p>
        </w:tc>
      </w:tr>
      <w:tr w:rsidR="00875EE7" w:rsidRPr="00050743" w:rsidTr="00F9267C">
        <w:trPr>
          <w:cantSplit/>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Dizziness</w:t>
            </w:r>
          </w:p>
        </w:tc>
      </w:tr>
      <w:tr w:rsidR="00875EE7" w:rsidRPr="00050743" w:rsidTr="00F9267C">
        <w:trPr>
          <w:cantSplit/>
          <w:trHeight w:val="263"/>
        </w:trPr>
        <w:tc>
          <w:tcPr>
            <w:tcW w:w="1641" w:type="pct"/>
            <w:vMerge w:val="restart"/>
          </w:tcPr>
          <w:p w:rsidR="00875EE7" w:rsidRPr="00050743" w:rsidRDefault="00875EE7" w:rsidP="00286A17">
            <w:pPr>
              <w:rPr>
                <w:sz w:val="22"/>
                <w:szCs w:val="22"/>
              </w:rPr>
            </w:pPr>
            <w:r w:rsidRPr="00050743">
              <w:rPr>
                <w:sz w:val="22"/>
                <w:szCs w:val="22"/>
              </w:rPr>
              <w:t>Ear and labyrinth disorders</w:t>
            </w: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 xml:space="preserve">Ear discomfort </w:t>
            </w:r>
          </w:p>
        </w:tc>
      </w:tr>
      <w:tr w:rsidR="00875EE7" w:rsidRPr="00050743" w:rsidTr="00F9267C">
        <w:trPr>
          <w:cantSplit/>
          <w:trHeight w:val="263"/>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Ear pain</w:t>
            </w:r>
          </w:p>
        </w:tc>
      </w:tr>
      <w:tr w:rsidR="00875EE7" w:rsidRPr="00050743" w:rsidTr="00F9267C">
        <w:trPr>
          <w:cantSplit/>
          <w:trHeight w:val="263"/>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Tinnitus</w:t>
            </w:r>
          </w:p>
        </w:tc>
      </w:tr>
      <w:tr w:rsidR="00875EE7" w:rsidRPr="00050743" w:rsidTr="00F9267C">
        <w:trPr>
          <w:cantSplit/>
          <w:trHeight w:val="263"/>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Tympanic membrane hyperaemia</w:t>
            </w:r>
          </w:p>
        </w:tc>
      </w:tr>
      <w:tr w:rsidR="00875EE7" w:rsidRPr="00050743" w:rsidTr="00F9267C">
        <w:trPr>
          <w:cantSplit/>
          <w:trHeight w:val="263"/>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uncommon</w:t>
            </w:r>
          </w:p>
        </w:tc>
        <w:tc>
          <w:tcPr>
            <w:tcW w:w="1769" w:type="pct"/>
          </w:tcPr>
          <w:p w:rsidR="00875EE7" w:rsidRPr="00050743" w:rsidRDefault="00875EE7" w:rsidP="00286A17">
            <w:pPr>
              <w:rPr>
                <w:noProof/>
                <w:sz w:val="22"/>
                <w:szCs w:val="22"/>
              </w:rPr>
            </w:pPr>
            <w:r w:rsidRPr="00050743">
              <w:rPr>
                <w:noProof/>
                <w:sz w:val="22"/>
                <w:szCs w:val="22"/>
              </w:rPr>
              <w:t>Ear congestion</w:t>
            </w:r>
          </w:p>
        </w:tc>
      </w:tr>
      <w:tr w:rsidR="00875EE7" w:rsidRPr="00050743" w:rsidTr="00F9267C">
        <w:trPr>
          <w:cantSplit/>
          <w:trHeight w:val="263"/>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uncommon</w:t>
            </w:r>
          </w:p>
        </w:tc>
        <w:tc>
          <w:tcPr>
            <w:tcW w:w="1769" w:type="pct"/>
          </w:tcPr>
          <w:p w:rsidR="00875EE7" w:rsidRPr="00050743" w:rsidRDefault="00875EE7" w:rsidP="00286A17">
            <w:pPr>
              <w:rPr>
                <w:noProof/>
                <w:sz w:val="22"/>
                <w:szCs w:val="22"/>
              </w:rPr>
            </w:pPr>
            <w:r w:rsidRPr="00050743">
              <w:rPr>
                <w:noProof/>
                <w:sz w:val="22"/>
                <w:szCs w:val="22"/>
              </w:rPr>
              <w:t>Vestibular disorder</w:t>
            </w:r>
          </w:p>
        </w:tc>
      </w:tr>
      <w:tr w:rsidR="00875EE7" w:rsidRPr="00050743" w:rsidTr="00F9267C">
        <w:trPr>
          <w:cantSplit/>
          <w:trHeight w:val="263"/>
        </w:trPr>
        <w:tc>
          <w:tcPr>
            <w:tcW w:w="1641" w:type="pct"/>
            <w:vMerge w:val="restart"/>
          </w:tcPr>
          <w:p w:rsidR="00875EE7" w:rsidRPr="00050743" w:rsidRDefault="00875EE7" w:rsidP="00286A17">
            <w:pPr>
              <w:rPr>
                <w:sz w:val="22"/>
                <w:szCs w:val="22"/>
              </w:rPr>
            </w:pPr>
            <w:r w:rsidRPr="00050743">
              <w:rPr>
                <w:sz w:val="22"/>
                <w:szCs w:val="22"/>
              </w:rPr>
              <w:t>Respiratory, thoracic</w:t>
            </w:r>
            <w:r w:rsidR="0048551C" w:rsidRPr="002F2335">
              <w:rPr>
                <w:sz w:val="22"/>
                <w:szCs w:val="22"/>
              </w:rPr>
              <w:t>,</w:t>
            </w:r>
            <w:r w:rsidRPr="00050743">
              <w:rPr>
                <w:sz w:val="22"/>
                <w:szCs w:val="22"/>
              </w:rPr>
              <w:t xml:space="preserve"> and mediastinal disorders</w:t>
            </w: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Nasal congestion</w:t>
            </w:r>
          </w:p>
        </w:tc>
      </w:tr>
      <w:tr w:rsidR="00875EE7" w:rsidRPr="00050743" w:rsidTr="00F9267C">
        <w:trPr>
          <w:cantSplit/>
          <w:trHeight w:val="128"/>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Oropharyngeal pain</w:t>
            </w:r>
          </w:p>
        </w:tc>
      </w:tr>
      <w:tr w:rsidR="00875EE7" w:rsidRPr="00050743" w:rsidTr="00F9267C">
        <w:trPr>
          <w:cantSplit/>
          <w:trHeight w:val="128"/>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Pharyngeal erythema</w:t>
            </w:r>
          </w:p>
        </w:tc>
      </w:tr>
      <w:tr w:rsidR="00875EE7" w:rsidRPr="00050743" w:rsidTr="00F9267C">
        <w:trPr>
          <w:cantSplit/>
          <w:trHeight w:val="127"/>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Sinus congestion</w:t>
            </w:r>
          </w:p>
        </w:tc>
      </w:tr>
      <w:tr w:rsidR="00875EE7" w:rsidRPr="00050743" w:rsidTr="00F9267C">
        <w:trPr>
          <w:cantSplit/>
          <w:trHeight w:val="375"/>
        </w:trPr>
        <w:tc>
          <w:tcPr>
            <w:tcW w:w="1641" w:type="pct"/>
            <w:vMerge w:val="restart"/>
          </w:tcPr>
          <w:p w:rsidR="00875EE7" w:rsidRPr="00050743" w:rsidRDefault="00875EE7" w:rsidP="00286A17">
            <w:pPr>
              <w:rPr>
                <w:sz w:val="22"/>
                <w:szCs w:val="22"/>
              </w:rPr>
            </w:pPr>
            <w:r w:rsidRPr="00050743">
              <w:rPr>
                <w:sz w:val="22"/>
                <w:szCs w:val="22"/>
              </w:rPr>
              <w:t>Gastrointestinal disorders</w:t>
            </w: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Abdominal pain</w:t>
            </w:r>
          </w:p>
        </w:tc>
      </w:tr>
      <w:tr w:rsidR="00875EE7" w:rsidRPr="00050743" w:rsidTr="00F9267C">
        <w:trPr>
          <w:cantSplit/>
          <w:trHeight w:val="375"/>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Diarrhoea</w:t>
            </w:r>
          </w:p>
        </w:tc>
      </w:tr>
      <w:tr w:rsidR="00875EE7" w:rsidRPr="00050743" w:rsidTr="00F9267C">
        <w:trPr>
          <w:cantSplit/>
        </w:trPr>
        <w:tc>
          <w:tcPr>
            <w:tcW w:w="1641" w:type="pct"/>
            <w:tcBorders>
              <w:bottom w:val="single" w:sz="4" w:space="0" w:color="auto"/>
            </w:tcBorders>
          </w:tcPr>
          <w:p w:rsidR="00875EE7" w:rsidRPr="00050743" w:rsidRDefault="00875EE7" w:rsidP="00286A17">
            <w:pPr>
              <w:rPr>
                <w:sz w:val="22"/>
                <w:szCs w:val="22"/>
              </w:rPr>
            </w:pPr>
            <w:r w:rsidRPr="00050743">
              <w:rPr>
                <w:sz w:val="22"/>
                <w:szCs w:val="22"/>
              </w:rPr>
              <w:t>Skin and subcutaneous tissue disorders</w:t>
            </w: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Rash</w:t>
            </w:r>
          </w:p>
        </w:tc>
      </w:tr>
      <w:tr w:rsidR="00875EE7" w:rsidRPr="00050743" w:rsidTr="00F9267C">
        <w:trPr>
          <w:cantSplit/>
        </w:trPr>
        <w:tc>
          <w:tcPr>
            <w:tcW w:w="1641" w:type="pct"/>
            <w:vMerge w:val="restart"/>
            <w:tcBorders>
              <w:top w:val="single" w:sz="4" w:space="0" w:color="auto"/>
            </w:tcBorders>
          </w:tcPr>
          <w:p w:rsidR="00875EE7" w:rsidRPr="00050743" w:rsidRDefault="00875EE7" w:rsidP="00286A17">
            <w:pPr>
              <w:rPr>
                <w:sz w:val="22"/>
                <w:szCs w:val="22"/>
              </w:rPr>
            </w:pPr>
            <w:r w:rsidRPr="00050743">
              <w:rPr>
                <w:sz w:val="22"/>
                <w:szCs w:val="22"/>
              </w:rPr>
              <w:t>Reproductive system and breast disorders</w:t>
            </w:r>
          </w:p>
          <w:p w:rsidR="00114B85" w:rsidRPr="00050743" w:rsidRDefault="00114B85"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uncommon</w:t>
            </w:r>
          </w:p>
        </w:tc>
        <w:tc>
          <w:tcPr>
            <w:tcW w:w="1769" w:type="pct"/>
          </w:tcPr>
          <w:p w:rsidR="00875EE7" w:rsidRPr="00050743" w:rsidRDefault="00875EE7" w:rsidP="00286A17">
            <w:pPr>
              <w:rPr>
                <w:sz w:val="22"/>
                <w:szCs w:val="22"/>
              </w:rPr>
            </w:pPr>
            <w:r w:rsidRPr="00050743">
              <w:rPr>
                <w:sz w:val="22"/>
                <w:szCs w:val="22"/>
              </w:rPr>
              <w:t>Breast inflammation</w:t>
            </w:r>
          </w:p>
        </w:tc>
      </w:tr>
      <w:tr w:rsidR="00875EE7" w:rsidRPr="00050743" w:rsidTr="00F9267C">
        <w:trPr>
          <w:cantSplit/>
        </w:trPr>
        <w:tc>
          <w:tcPr>
            <w:tcW w:w="1641" w:type="pct"/>
            <w:vMerge/>
          </w:tcPr>
          <w:p w:rsidR="00875EE7" w:rsidRPr="00050743" w:rsidRDefault="00875EE7" w:rsidP="00286A17">
            <w:pPr>
              <w:rPr>
                <w:sz w:val="22"/>
                <w:szCs w:val="22"/>
              </w:rPr>
            </w:pPr>
          </w:p>
        </w:tc>
        <w:tc>
          <w:tcPr>
            <w:tcW w:w="1590" w:type="pct"/>
            <w:tcBorders>
              <w:bottom w:val="single" w:sz="4" w:space="0" w:color="auto"/>
            </w:tcBorders>
          </w:tcPr>
          <w:p w:rsidR="00875EE7" w:rsidRPr="00050743" w:rsidRDefault="00875EE7" w:rsidP="00286A17">
            <w:pPr>
              <w:rPr>
                <w:noProof/>
                <w:sz w:val="22"/>
                <w:szCs w:val="22"/>
              </w:rPr>
            </w:pPr>
            <w:r w:rsidRPr="00050743">
              <w:rPr>
                <w:noProof/>
                <w:sz w:val="22"/>
                <w:szCs w:val="22"/>
              </w:rPr>
              <w:t>uncommon</w:t>
            </w:r>
          </w:p>
        </w:tc>
        <w:tc>
          <w:tcPr>
            <w:tcW w:w="1769" w:type="pct"/>
            <w:tcBorders>
              <w:bottom w:val="single" w:sz="4" w:space="0" w:color="auto"/>
            </w:tcBorders>
          </w:tcPr>
          <w:p w:rsidR="00875EE7" w:rsidRPr="00050743" w:rsidRDefault="00875EE7" w:rsidP="00286A17">
            <w:pPr>
              <w:rPr>
                <w:sz w:val="22"/>
                <w:szCs w:val="22"/>
              </w:rPr>
            </w:pPr>
            <w:r w:rsidRPr="00050743">
              <w:rPr>
                <w:sz w:val="22"/>
                <w:szCs w:val="22"/>
              </w:rPr>
              <w:t>Breast mass</w:t>
            </w:r>
          </w:p>
        </w:tc>
      </w:tr>
      <w:tr w:rsidR="00875EE7" w:rsidRPr="00050743" w:rsidTr="00F9267C">
        <w:trPr>
          <w:cantSplit/>
        </w:trPr>
        <w:tc>
          <w:tcPr>
            <w:tcW w:w="1641" w:type="pct"/>
            <w:vMerge/>
          </w:tcPr>
          <w:p w:rsidR="00875EE7" w:rsidRPr="00050743" w:rsidRDefault="00875EE7" w:rsidP="00286A17">
            <w:pPr>
              <w:rPr>
                <w:sz w:val="22"/>
                <w:szCs w:val="22"/>
              </w:rPr>
            </w:pPr>
          </w:p>
        </w:tc>
        <w:tc>
          <w:tcPr>
            <w:tcW w:w="1590" w:type="pct"/>
            <w:tcBorders>
              <w:top w:val="single" w:sz="4" w:space="0" w:color="auto"/>
            </w:tcBorders>
          </w:tcPr>
          <w:p w:rsidR="00875EE7" w:rsidRPr="00050743" w:rsidRDefault="00875EE7" w:rsidP="00286A17">
            <w:pPr>
              <w:rPr>
                <w:noProof/>
                <w:sz w:val="22"/>
                <w:szCs w:val="22"/>
              </w:rPr>
            </w:pPr>
            <w:r w:rsidRPr="00050743">
              <w:rPr>
                <w:noProof/>
                <w:sz w:val="22"/>
                <w:szCs w:val="22"/>
              </w:rPr>
              <w:t>uncommon</w:t>
            </w:r>
          </w:p>
        </w:tc>
        <w:tc>
          <w:tcPr>
            <w:tcW w:w="1769" w:type="pct"/>
            <w:tcBorders>
              <w:top w:val="single" w:sz="4" w:space="0" w:color="auto"/>
            </w:tcBorders>
          </w:tcPr>
          <w:p w:rsidR="00875EE7" w:rsidRPr="00050743" w:rsidRDefault="00875EE7" w:rsidP="00286A17">
            <w:pPr>
              <w:rPr>
                <w:sz w:val="22"/>
                <w:szCs w:val="22"/>
              </w:rPr>
            </w:pPr>
            <w:proofErr w:type="spellStart"/>
            <w:r w:rsidRPr="00050743">
              <w:rPr>
                <w:sz w:val="22"/>
                <w:szCs w:val="22"/>
              </w:rPr>
              <w:t>Gynaecomastia</w:t>
            </w:r>
            <w:proofErr w:type="spellEnd"/>
          </w:p>
        </w:tc>
      </w:tr>
      <w:tr w:rsidR="00875EE7" w:rsidRPr="00050743" w:rsidTr="00F9267C">
        <w:trPr>
          <w:cantSplit/>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uncommon</w:t>
            </w:r>
          </w:p>
        </w:tc>
        <w:tc>
          <w:tcPr>
            <w:tcW w:w="1769" w:type="pct"/>
          </w:tcPr>
          <w:p w:rsidR="00875EE7" w:rsidRPr="00050743" w:rsidRDefault="00875EE7" w:rsidP="00286A17">
            <w:pPr>
              <w:rPr>
                <w:sz w:val="22"/>
                <w:szCs w:val="22"/>
              </w:rPr>
            </w:pPr>
            <w:r w:rsidRPr="00050743">
              <w:rPr>
                <w:sz w:val="22"/>
                <w:szCs w:val="22"/>
              </w:rPr>
              <w:t>Nipple disorder</w:t>
            </w:r>
          </w:p>
        </w:tc>
      </w:tr>
      <w:tr w:rsidR="00875EE7" w:rsidRPr="00050743" w:rsidTr="00F9267C">
        <w:trPr>
          <w:cantSplit/>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uncommon</w:t>
            </w:r>
          </w:p>
        </w:tc>
        <w:tc>
          <w:tcPr>
            <w:tcW w:w="1769" w:type="pct"/>
          </w:tcPr>
          <w:p w:rsidR="00875EE7" w:rsidRPr="00050743" w:rsidRDefault="00875EE7" w:rsidP="00286A17">
            <w:pPr>
              <w:rPr>
                <w:sz w:val="22"/>
                <w:szCs w:val="22"/>
              </w:rPr>
            </w:pPr>
            <w:r w:rsidRPr="00050743">
              <w:rPr>
                <w:sz w:val="22"/>
                <w:szCs w:val="22"/>
              </w:rPr>
              <w:t>Nipple pain</w:t>
            </w:r>
          </w:p>
        </w:tc>
      </w:tr>
      <w:tr w:rsidR="00875EE7" w:rsidRPr="00050743" w:rsidTr="00F9267C">
        <w:trPr>
          <w:cantSplit/>
        </w:trPr>
        <w:tc>
          <w:tcPr>
            <w:tcW w:w="1641" w:type="pct"/>
          </w:tcPr>
          <w:p w:rsidR="00875EE7" w:rsidRPr="00050743" w:rsidRDefault="00875EE7" w:rsidP="00286A17">
            <w:pPr>
              <w:rPr>
                <w:sz w:val="22"/>
                <w:szCs w:val="22"/>
              </w:rPr>
            </w:pPr>
            <w:r w:rsidRPr="00050743">
              <w:rPr>
                <w:sz w:val="22"/>
                <w:szCs w:val="22"/>
              </w:rPr>
              <w:t>Investigations</w:t>
            </w: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sz w:val="22"/>
                <w:szCs w:val="22"/>
              </w:rPr>
              <w:t>Bacteria in sputum</w:t>
            </w:r>
          </w:p>
        </w:tc>
      </w:tr>
    </w:tbl>
    <w:p w:rsidR="00875EE7" w:rsidRPr="00050743" w:rsidRDefault="00875EE7" w:rsidP="00CA4024">
      <w:pPr>
        <w:rPr>
          <w:i/>
          <w:sz w:val="22"/>
          <w:szCs w:val="22"/>
        </w:rPr>
      </w:pPr>
    </w:p>
    <w:p w:rsidR="00875EE7" w:rsidRPr="00050743" w:rsidRDefault="00875EE7" w:rsidP="00B155D1">
      <w:pPr>
        <w:keepNext/>
        <w:rPr>
          <w:b/>
          <w:sz w:val="22"/>
          <w:szCs w:val="22"/>
        </w:rPr>
      </w:pPr>
      <w:r w:rsidRPr="00050743">
        <w:rPr>
          <w:b/>
          <w:sz w:val="22"/>
          <w:szCs w:val="22"/>
        </w:rPr>
        <w:t xml:space="preserve">Description of </w:t>
      </w:r>
      <w:r w:rsidR="00E56218" w:rsidRPr="00050743">
        <w:rPr>
          <w:b/>
          <w:sz w:val="22"/>
          <w:szCs w:val="22"/>
        </w:rPr>
        <w:t>S</w:t>
      </w:r>
      <w:r w:rsidRPr="00050743">
        <w:rPr>
          <w:b/>
          <w:sz w:val="22"/>
          <w:szCs w:val="22"/>
        </w:rPr>
        <w:t xml:space="preserve">elected </w:t>
      </w:r>
      <w:r w:rsidR="00E56218" w:rsidRPr="00050743">
        <w:rPr>
          <w:b/>
          <w:sz w:val="22"/>
          <w:szCs w:val="22"/>
        </w:rPr>
        <w:t>A</w:t>
      </w:r>
      <w:r w:rsidRPr="00050743">
        <w:rPr>
          <w:b/>
          <w:sz w:val="22"/>
          <w:szCs w:val="22"/>
        </w:rPr>
        <w:t xml:space="preserve">dverse </w:t>
      </w:r>
      <w:r w:rsidR="00E56218" w:rsidRPr="00050743">
        <w:rPr>
          <w:b/>
          <w:sz w:val="22"/>
          <w:szCs w:val="22"/>
        </w:rPr>
        <w:t>R</w:t>
      </w:r>
      <w:r w:rsidRPr="00050743">
        <w:rPr>
          <w:b/>
          <w:sz w:val="22"/>
          <w:szCs w:val="22"/>
        </w:rPr>
        <w:t>eactions</w:t>
      </w:r>
    </w:p>
    <w:p w:rsidR="00B155D1" w:rsidRPr="00050743" w:rsidRDefault="00B155D1" w:rsidP="003D70C1">
      <w:pPr>
        <w:keepNext/>
        <w:rPr>
          <w:b/>
          <w:bCs/>
          <w:sz w:val="22"/>
          <w:szCs w:val="22"/>
          <w:u w:val="single"/>
        </w:rPr>
      </w:pPr>
    </w:p>
    <w:p w:rsidR="00875EE7" w:rsidRPr="00050743" w:rsidRDefault="00875EE7" w:rsidP="003D70C1">
      <w:pPr>
        <w:keepNext/>
        <w:rPr>
          <w:b/>
          <w:i/>
          <w:iCs/>
          <w:sz w:val="22"/>
          <w:szCs w:val="22"/>
        </w:rPr>
      </w:pPr>
      <w:r w:rsidRPr="00050743">
        <w:rPr>
          <w:b/>
          <w:i/>
          <w:iCs/>
          <w:sz w:val="22"/>
          <w:szCs w:val="22"/>
        </w:rPr>
        <w:t>Rash</w:t>
      </w:r>
    </w:p>
    <w:p w:rsidR="00875EE7" w:rsidRPr="00050743" w:rsidRDefault="00875EE7" w:rsidP="003D70C1">
      <w:pPr>
        <w:pStyle w:val="DocumentText"/>
        <w:spacing w:after="0"/>
        <w:rPr>
          <w:sz w:val="22"/>
          <w:szCs w:val="22"/>
        </w:rPr>
      </w:pPr>
      <w:r w:rsidRPr="00050743">
        <w:rPr>
          <w:sz w:val="22"/>
          <w:szCs w:val="22"/>
        </w:rPr>
        <w:t>During 48</w:t>
      </w:r>
      <w:r w:rsidR="00A816E6" w:rsidRPr="00050743">
        <w:rPr>
          <w:sz w:val="22"/>
          <w:szCs w:val="22"/>
        </w:rPr>
        <w:noBreakHyphen/>
      </w:r>
      <w:r w:rsidRPr="00050743">
        <w:rPr>
          <w:sz w:val="22"/>
          <w:szCs w:val="22"/>
        </w:rPr>
        <w:t>week</w:t>
      </w:r>
      <w:r w:rsidR="007A53C6" w:rsidRPr="00486B7C">
        <w:rPr>
          <w:sz w:val="22"/>
          <w:szCs w:val="22"/>
        </w:rPr>
        <w:t>,</w:t>
      </w:r>
      <w:r w:rsidRPr="00050743">
        <w:rPr>
          <w:sz w:val="22"/>
          <w:szCs w:val="22"/>
        </w:rPr>
        <w:t xml:space="preserve"> placebo</w:t>
      </w:r>
      <w:r w:rsidR="00A816E6" w:rsidRPr="00050743">
        <w:rPr>
          <w:sz w:val="22"/>
          <w:szCs w:val="22"/>
        </w:rPr>
        <w:noBreakHyphen/>
      </w:r>
      <w:r w:rsidRPr="00050743">
        <w:rPr>
          <w:sz w:val="22"/>
          <w:szCs w:val="22"/>
        </w:rPr>
        <w:t>controlled cl</w:t>
      </w:r>
      <w:r w:rsidR="00A816E6" w:rsidRPr="00050743">
        <w:rPr>
          <w:sz w:val="22"/>
          <w:szCs w:val="22"/>
        </w:rPr>
        <w:t xml:space="preserve">inical trials, the incidence of rash </w:t>
      </w:r>
      <w:r w:rsidRPr="00050743">
        <w:rPr>
          <w:sz w:val="22"/>
          <w:szCs w:val="22"/>
        </w:rPr>
        <w:t>was 12.8% in KALYDECO</w:t>
      </w:r>
      <w:r w:rsidR="00A816E6" w:rsidRPr="00050743">
        <w:rPr>
          <w:sz w:val="22"/>
          <w:szCs w:val="22"/>
        </w:rPr>
        <w:noBreakHyphen/>
      </w:r>
      <w:r w:rsidRPr="00050743">
        <w:rPr>
          <w:sz w:val="22"/>
          <w:szCs w:val="22"/>
        </w:rPr>
        <w:t>treated patients.</w:t>
      </w:r>
      <w:r w:rsidR="00A816E6" w:rsidRPr="00050743">
        <w:rPr>
          <w:sz w:val="22"/>
          <w:szCs w:val="22"/>
        </w:rPr>
        <w:t xml:space="preserve"> </w:t>
      </w:r>
      <w:r w:rsidR="00871560" w:rsidRPr="00050743">
        <w:rPr>
          <w:sz w:val="22"/>
          <w:szCs w:val="22"/>
        </w:rPr>
        <w:t>Including data from all clinical trial and post</w:t>
      </w:r>
      <w:r w:rsidR="00A816E6" w:rsidRPr="00050743">
        <w:rPr>
          <w:sz w:val="22"/>
          <w:szCs w:val="22"/>
        </w:rPr>
        <w:noBreakHyphen/>
      </w:r>
      <w:r w:rsidR="00871560" w:rsidRPr="00050743">
        <w:rPr>
          <w:sz w:val="22"/>
          <w:szCs w:val="22"/>
        </w:rPr>
        <w:t>marketing data, most of these events were non</w:t>
      </w:r>
      <w:r w:rsidR="00A816E6" w:rsidRPr="00050743">
        <w:rPr>
          <w:sz w:val="22"/>
          <w:szCs w:val="22"/>
        </w:rPr>
        <w:noBreakHyphen/>
      </w:r>
      <w:r w:rsidR="00871560" w:rsidRPr="00050743">
        <w:rPr>
          <w:sz w:val="22"/>
          <w:szCs w:val="22"/>
        </w:rPr>
        <w:t>serious and most of these patients did not discontinue the treatment because of rash.</w:t>
      </w:r>
    </w:p>
    <w:p w:rsidR="003D70C1" w:rsidRPr="00050743" w:rsidRDefault="003D70C1" w:rsidP="003D70C1">
      <w:pPr>
        <w:pStyle w:val="DocumentText"/>
        <w:spacing w:after="0"/>
        <w:rPr>
          <w:sz w:val="22"/>
          <w:szCs w:val="22"/>
        </w:rPr>
      </w:pPr>
    </w:p>
    <w:p w:rsidR="00875EE7" w:rsidRPr="00050743" w:rsidRDefault="00875EE7" w:rsidP="003D70C1">
      <w:pPr>
        <w:keepNext/>
        <w:rPr>
          <w:b/>
          <w:i/>
          <w:sz w:val="22"/>
          <w:szCs w:val="22"/>
        </w:rPr>
      </w:pPr>
      <w:r w:rsidRPr="00050743">
        <w:rPr>
          <w:b/>
          <w:i/>
          <w:sz w:val="22"/>
          <w:szCs w:val="22"/>
        </w:rPr>
        <w:t xml:space="preserve">Ear and </w:t>
      </w:r>
      <w:r w:rsidR="00360F80" w:rsidRPr="00050743">
        <w:rPr>
          <w:b/>
          <w:i/>
          <w:sz w:val="22"/>
          <w:szCs w:val="22"/>
        </w:rPr>
        <w:t>L</w:t>
      </w:r>
      <w:r w:rsidRPr="00050743">
        <w:rPr>
          <w:b/>
          <w:i/>
          <w:sz w:val="22"/>
          <w:szCs w:val="22"/>
        </w:rPr>
        <w:t xml:space="preserve">abyrinth </w:t>
      </w:r>
      <w:r w:rsidR="00360F80" w:rsidRPr="00050743">
        <w:rPr>
          <w:b/>
          <w:i/>
          <w:sz w:val="22"/>
          <w:szCs w:val="22"/>
        </w:rPr>
        <w:t>D</w:t>
      </w:r>
      <w:r w:rsidRPr="00050743">
        <w:rPr>
          <w:b/>
          <w:i/>
          <w:sz w:val="22"/>
          <w:szCs w:val="22"/>
        </w:rPr>
        <w:t>isorders</w:t>
      </w:r>
    </w:p>
    <w:p w:rsidR="00875EE7" w:rsidRPr="00050743" w:rsidRDefault="00875EE7" w:rsidP="003D70C1">
      <w:pPr>
        <w:rPr>
          <w:sz w:val="22"/>
          <w:szCs w:val="22"/>
        </w:rPr>
      </w:pPr>
      <w:r w:rsidRPr="00050743">
        <w:rPr>
          <w:sz w:val="22"/>
          <w:szCs w:val="22"/>
        </w:rPr>
        <w:t>During 48</w:t>
      </w:r>
      <w:r w:rsidR="00A816E6" w:rsidRPr="00050743">
        <w:rPr>
          <w:sz w:val="22"/>
          <w:szCs w:val="22"/>
        </w:rPr>
        <w:noBreakHyphen/>
      </w:r>
      <w:r w:rsidRPr="00050743">
        <w:rPr>
          <w:sz w:val="22"/>
          <w:szCs w:val="22"/>
        </w:rPr>
        <w:t>week</w:t>
      </w:r>
      <w:r w:rsidR="000B392F" w:rsidRPr="002F2335">
        <w:rPr>
          <w:sz w:val="22"/>
          <w:szCs w:val="22"/>
        </w:rPr>
        <w:t>,</w:t>
      </w:r>
      <w:r w:rsidRPr="00050743">
        <w:rPr>
          <w:sz w:val="22"/>
          <w:szCs w:val="22"/>
        </w:rPr>
        <w:t xml:space="preserve"> placebo</w:t>
      </w:r>
      <w:r w:rsidR="00A816E6" w:rsidRPr="00050743">
        <w:rPr>
          <w:sz w:val="22"/>
          <w:szCs w:val="22"/>
        </w:rPr>
        <w:noBreakHyphen/>
      </w:r>
      <w:r w:rsidRPr="00050743">
        <w:rPr>
          <w:sz w:val="22"/>
          <w:szCs w:val="22"/>
        </w:rPr>
        <w:t>controlled clinical trials, the inciden</w:t>
      </w:r>
      <w:r w:rsidR="00A816E6" w:rsidRPr="00050743">
        <w:rPr>
          <w:sz w:val="22"/>
          <w:szCs w:val="22"/>
        </w:rPr>
        <w:t xml:space="preserve">ce of </w:t>
      </w:r>
      <w:r w:rsidRPr="00050743">
        <w:rPr>
          <w:sz w:val="22"/>
          <w:szCs w:val="22"/>
        </w:rPr>
        <w:t>ear and labyrinth disorders was 9.2% in KALYDECO</w:t>
      </w:r>
      <w:r w:rsidR="00A816E6" w:rsidRPr="00050743">
        <w:rPr>
          <w:sz w:val="22"/>
          <w:szCs w:val="22"/>
        </w:rPr>
        <w:noBreakHyphen/>
      </w:r>
      <w:r w:rsidRPr="00050743">
        <w:rPr>
          <w:sz w:val="22"/>
          <w:szCs w:val="22"/>
        </w:rPr>
        <w:t>treated patients. Most events were described as mild to moderate in severity, 1 event of ear pain was described as severe</w:t>
      </w:r>
      <w:r w:rsidR="00245E31" w:rsidRPr="00050743">
        <w:rPr>
          <w:sz w:val="22"/>
          <w:szCs w:val="22"/>
        </w:rPr>
        <w:t>,</w:t>
      </w:r>
      <w:r w:rsidRPr="00050743">
        <w:rPr>
          <w:sz w:val="22"/>
          <w:szCs w:val="22"/>
        </w:rPr>
        <w:t xml:space="preserve"> none were serious</w:t>
      </w:r>
      <w:r w:rsidR="00360F80" w:rsidRPr="00050743">
        <w:rPr>
          <w:sz w:val="22"/>
          <w:szCs w:val="22"/>
        </w:rPr>
        <w:t>, and</w:t>
      </w:r>
      <w:r w:rsidR="005A058A" w:rsidRPr="00050743">
        <w:rPr>
          <w:sz w:val="22"/>
          <w:szCs w:val="22"/>
        </w:rPr>
        <w:t xml:space="preserve"> </w:t>
      </w:r>
      <w:r w:rsidRPr="00050743">
        <w:rPr>
          <w:sz w:val="22"/>
          <w:szCs w:val="22"/>
        </w:rPr>
        <w:t>no patients discontinued treatment because of ear and labyrinth disorders.</w:t>
      </w:r>
    </w:p>
    <w:p w:rsidR="00875EE7" w:rsidRPr="00050743" w:rsidRDefault="00875EE7" w:rsidP="003D70C1">
      <w:pPr>
        <w:rPr>
          <w:sz w:val="22"/>
          <w:szCs w:val="22"/>
        </w:rPr>
      </w:pPr>
    </w:p>
    <w:p w:rsidR="00875EE7" w:rsidRPr="00050743" w:rsidRDefault="00875EE7" w:rsidP="00F6542B">
      <w:pPr>
        <w:keepNext/>
        <w:rPr>
          <w:b/>
          <w:i/>
          <w:sz w:val="22"/>
          <w:szCs w:val="22"/>
        </w:rPr>
      </w:pPr>
      <w:r w:rsidRPr="00050743">
        <w:rPr>
          <w:b/>
          <w:i/>
          <w:sz w:val="22"/>
          <w:szCs w:val="22"/>
        </w:rPr>
        <w:t xml:space="preserve">Nervous </w:t>
      </w:r>
      <w:r w:rsidR="00360F80" w:rsidRPr="00050743">
        <w:rPr>
          <w:b/>
          <w:i/>
          <w:sz w:val="22"/>
          <w:szCs w:val="22"/>
        </w:rPr>
        <w:t>S</w:t>
      </w:r>
      <w:r w:rsidRPr="00050743">
        <w:rPr>
          <w:b/>
          <w:i/>
          <w:sz w:val="22"/>
          <w:szCs w:val="22"/>
        </w:rPr>
        <w:t xml:space="preserve">ystem </w:t>
      </w:r>
      <w:r w:rsidR="00360F80" w:rsidRPr="00050743">
        <w:rPr>
          <w:b/>
          <w:i/>
          <w:sz w:val="22"/>
          <w:szCs w:val="22"/>
        </w:rPr>
        <w:t>Disorders</w:t>
      </w:r>
    </w:p>
    <w:p w:rsidR="00875EE7" w:rsidRPr="00050743" w:rsidRDefault="00875EE7" w:rsidP="00F6542B">
      <w:pPr>
        <w:keepNext/>
        <w:rPr>
          <w:i/>
          <w:sz w:val="22"/>
          <w:szCs w:val="22"/>
        </w:rPr>
      </w:pPr>
      <w:r w:rsidRPr="00050743">
        <w:rPr>
          <w:i/>
          <w:sz w:val="22"/>
          <w:szCs w:val="22"/>
        </w:rPr>
        <w:t>Headache</w:t>
      </w:r>
    </w:p>
    <w:p w:rsidR="00875EE7" w:rsidRPr="00050743" w:rsidRDefault="00875EE7" w:rsidP="00D5551E">
      <w:pPr>
        <w:rPr>
          <w:sz w:val="22"/>
          <w:szCs w:val="22"/>
        </w:rPr>
      </w:pPr>
      <w:r w:rsidRPr="00050743">
        <w:rPr>
          <w:sz w:val="22"/>
          <w:szCs w:val="22"/>
        </w:rPr>
        <w:t>During 48</w:t>
      </w:r>
      <w:r w:rsidR="00A816E6" w:rsidRPr="00050743">
        <w:rPr>
          <w:sz w:val="22"/>
          <w:szCs w:val="22"/>
        </w:rPr>
        <w:noBreakHyphen/>
      </w:r>
      <w:r w:rsidRPr="00050743">
        <w:rPr>
          <w:sz w:val="22"/>
          <w:szCs w:val="22"/>
        </w:rPr>
        <w:t>week</w:t>
      </w:r>
      <w:r w:rsidR="000B392F" w:rsidRPr="00486B7C">
        <w:rPr>
          <w:sz w:val="22"/>
          <w:szCs w:val="22"/>
        </w:rPr>
        <w:t>,</w:t>
      </w:r>
      <w:r w:rsidRPr="00050743">
        <w:rPr>
          <w:sz w:val="22"/>
          <w:szCs w:val="22"/>
        </w:rPr>
        <w:t xml:space="preserve"> placebo</w:t>
      </w:r>
      <w:r w:rsidR="00A816E6" w:rsidRPr="00050743">
        <w:rPr>
          <w:sz w:val="22"/>
          <w:szCs w:val="22"/>
        </w:rPr>
        <w:noBreakHyphen/>
      </w:r>
      <w:r w:rsidRPr="00050743">
        <w:rPr>
          <w:sz w:val="22"/>
          <w:szCs w:val="22"/>
        </w:rPr>
        <w:t>controlled clinical trials, the incidence of headache was 23.9% in KALYDECO</w:t>
      </w:r>
      <w:r w:rsidRPr="00050743">
        <w:rPr>
          <w:sz w:val="22"/>
          <w:szCs w:val="22"/>
        </w:rPr>
        <w:noBreakHyphen/>
        <w:t xml:space="preserve">treated patients. </w:t>
      </w:r>
      <w:r w:rsidR="00871560" w:rsidRPr="00050743">
        <w:rPr>
          <w:sz w:val="22"/>
          <w:szCs w:val="22"/>
        </w:rPr>
        <w:t>Including data from all clinical trial and post</w:t>
      </w:r>
      <w:r w:rsidR="00A816E6" w:rsidRPr="00050743">
        <w:rPr>
          <w:sz w:val="22"/>
          <w:szCs w:val="22"/>
        </w:rPr>
        <w:noBreakHyphen/>
      </w:r>
      <w:r w:rsidR="00871560" w:rsidRPr="00050743">
        <w:rPr>
          <w:sz w:val="22"/>
          <w:szCs w:val="22"/>
        </w:rPr>
        <w:t>marketing data, most of these events were non</w:t>
      </w:r>
      <w:r w:rsidR="00A816E6" w:rsidRPr="00050743">
        <w:rPr>
          <w:sz w:val="22"/>
          <w:szCs w:val="22"/>
        </w:rPr>
        <w:noBreakHyphen/>
      </w:r>
      <w:r w:rsidR="00871560" w:rsidRPr="00050743">
        <w:rPr>
          <w:sz w:val="22"/>
          <w:szCs w:val="22"/>
        </w:rPr>
        <w:t>serious and most of these patients did not discontinue the treatment because of headache.</w:t>
      </w:r>
    </w:p>
    <w:p w:rsidR="00875EE7" w:rsidRPr="00050743" w:rsidRDefault="00875EE7" w:rsidP="00D5551E">
      <w:pPr>
        <w:rPr>
          <w:sz w:val="22"/>
          <w:szCs w:val="22"/>
        </w:rPr>
      </w:pPr>
    </w:p>
    <w:p w:rsidR="00875EE7" w:rsidRPr="00050743" w:rsidRDefault="00875EE7" w:rsidP="00F6542B">
      <w:pPr>
        <w:keepNext/>
        <w:rPr>
          <w:i/>
          <w:sz w:val="22"/>
          <w:szCs w:val="22"/>
        </w:rPr>
      </w:pPr>
      <w:r w:rsidRPr="00050743">
        <w:rPr>
          <w:i/>
          <w:sz w:val="22"/>
          <w:szCs w:val="22"/>
        </w:rPr>
        <w:t>Dizziness</w:t>
      </w:r>
    </w:p>
    <w:p w:rsidR="00875EE7" w:rsidRPr="00050743" w:rsidRDefault="00875EE7" w:rsidP="00D5551E">
      <w:pPr>
        <w:rPr>
          <w:sz w:val="22"/>
          <w:szCs w:val="22"/>
        </w:rPr>
      </w:pPr>
      <w:r w:rsidRPr="00050743">
        <w:rPr>
          <w:sz w:val="22"/>
          <w:szCs w:val="22"/>
        </w:rPr>
        <w:t>During 48</w:t>
      </w:r>
      <w:r w:rsidR="00A816E6" w:rsidRPr="00050743">
        <w:rPr>
          <w:sz w:val="22"/>
          <w:szCs w:val="22"/>
        </w:rPr>
        <w:noBreakHyphen/>
      </w:r>
      <w:r w:rsidRPr="00050743">
        <w:rPr>
          <w:sz w:val="22"/>
          <w:szCs w:val="22"/>
        </w:rPr>
        <w:t>week</w:t>
      </w:r>
      <w:r w:rsidR="000B392F" w:rsidRPr="002F2335">
        <w:rPr>
          <w:sz w:val="22"/>
          <w:szCs w:val="22"/>
        </w:rPr>
        <w:t>,</w:t>
      </w:r>
      <w:r w:rsidRPr="00050743">
        <w:rPr>
          <w:sz w:val="22"/>
          <w:szCs w:val="22"/>
        </w:rPr>
        <w:t xml:space="preserve"> placebo</w:t>
      </w:r>
      <w:r w:rsidR="00A816E6" w:rsidRPr="00050743">
        <w:rPr>
          <w:sz w:val="22"/>
          <w:szCs w:val="22"/>
        </w:rPr>
        <w:noBreakHyphen/>
      </w:r>
      <w:r w:rsidRPr="00050743">
        <w:rPr>
          <w:sz w:val="22"/>
          <w:szCs w:val="22"/>
        </w:rPr>
        <w:t>controlled clinical trials, the incidence of dizziness was 9.2% in the KALYDECO</w:t>
      </w:r>
      <w:r w:rsidRPr="00050743">
        <w:rPr>
          <w:sz w:val="22"/>
          <w:szCs w:val="22"/>
        </w:rPr>
        <w:noBreakHyphen/>
        <w:t xml:space="preserve">treated patients. </w:t>
      </w:r>
      <w:r w:rsidR="00871560" w:rsidRPr="00050743">
        <w:rPr>
          <w:sz w:val="22"/>
          <w:szCs w:val="22"/>
        </w:rPr>
        <w:t>Including data from all clinical trial and post</w:t>
      </w:r>
      <w:r w:rsidR="00A816E6" w:rsidRPr="00050743">
        <w:rPr>
          <w:sz w:val="22"/>
          <w:szCs w:val="22"/>
        </w:rPr>
        <w:noBreakHyphen/>
      </w:r>
      <w:r w:rsidR="00871560" w:rsidRPr="00050743">
        <w:rPr>
          <w:sz w:val="22"/>
          <w:szCs w:val="22"/>
        </w:rPr>
        <w:t>marketing data, most of these events were non</w:t>
      </w:r>
      <w:r w:rsidR="00A816E6" w:rsidRPr="00050743">
        <w:rPr>
          <w:sz w:val="22"/>
          <w:szCs w:val="22"/>
        </w:rPr>
        <w:noBreakHyphen/>
      </w:r>
      <w:r w:rsidR="00871560" w:rsidRPr="00050743">
        <w:rPr>
          <w:sz w:val="22"/>
          <w:szCs w:val="22"/>
        </w:rPr>
        <w:t>serious and most of these patients did not discontinue the treatment because of dizziness.</w:t>
      </w:r>
    </w:p>
    <w:p w:rsidR="00875EE7" w:rsidRPr="00050743" w:rsidRDefault="00875EE7" w:rsidP="00D5551E">
      <w:pPr>
        <w:rPr>
          <w:sz w:val="22"/>
          <w:szCs w:val="22"/>
        </w:rPr>
      </w:pPr>
    </w:p>
    <w:p w:rsidR="00875EE7" w:rsidRPr="00050743" w:rsidRDefault="00875EE7" w:rsidP="00DA1047">
      <w:pPr>
        <w:keepNext/>
        <w:rPr>
          <w:b/>
          <w:i/>
          <w:sz w:val="22"/>
          <w:szCs w:val="22"/>
        </w:rPr>
      </w:pPr>
      <w:r w:rsidRPr="00050743">
        <w:rPr>
          <w:b/>
          <w:i/>
          <w:sz w:val="22"/>
          <w:szCs w:val="22"/>
        </w:rPr>
        <w:lastRenderedPageBreak/>
        <w:t xml:space="preserve">Upper </w:t>
      </w:r>
      <w:r w:rsidR="00360F80" w:rsidRPr="00050743">
        <w:rPr>
          <w:b/>
          <w:i/>
          <w:sz w:val="22"/>
          <w:szCs w:val="22"/>
        </w:rPr>
        <w:t>R</w:t>
      </w:r>
      <w:r w:rsidRPr="00050743">
        <w:rPr>
          <w:b/>
          <w:i/>
          <w:sz w:val="22"/>
          <w:szCs w:val="22"/>
        </w:rPr>
        <w:t xml:space="preserve">espiratory </w:t>
      </w:r>
      <w:r w:rsidR="00360F80" w:rsidRPr="00050743">
        <w:rPr>
          <w:b/>
          <w:i/>
          <w:sz w:val="22"/>
          <w:szCs w:val="22"/>
        </w:rPr>
        <w:t>T</w:t>
      </w:r>
      <w:r w:rsidRPr="00050743">
        <w:rPr>
          <w:b/>
          <w:i/>
          <w:sz w:val="22"/>
          <w:szCs w:val="22"/>
        </w:rPr>
        <w:t xml:space="preserve">ract </w:t>
      </w:r>
      <w:r w:rsidR="00360F80" w:rsidRPr="00050743">
        <w:rPr>
          <w:b/>
          <w:i/>
          <w:sz w:val="22"/>
          <w:szCs w:val="22"/>
        </w:rPr>
        <w:t>R</w:t>
      </w:r>
      <w:r w:rsidRPr="00050743">
        <w:rPr>
          <w:b/>
          <w:i/>
          <w:sz w:val="22"/>
          <w:szCs w:val="22"/>
        </w:rPr>
        <w:t>eactions</w:t>
      </w:r>
    </w:p>
    <w:p w:rsidR="00875EE7" w:rsidRPr="00050743" w:rsidRDefault="00875EE7" w:rsidP="00D5551E">
      <w:pPr>
        <w:rPr>
          <w:sz w:val="22"/>
          <w:szCs w:val="22"/>
        </w:rPr>
      </w:pPr>
      <w:r w:rsidRPr="00050743">
        <w:rPr>
          <w:sz w:val="22"/>
          <w:szCs w:val="22"/>
        </w:rPr>
        <w:t>During 48</w:t>
      </w:r>
      <w:r w:rsidR="00A816E6" w:rsidRPr="00050743">
        <w:rPr>
          <w:sz w:val="22"/>
          <w:szCs w:val="22"/>
        </w:rPr>
        <w:noBreakHyphen/>
      </w:r>
      <w:r w:rsidRPr="00050743">
        <w:rPr>
          <w:sz w:val="22"/>
          <w:szCs w:val="22"/>
        </w:rPr>
        <w:t>week</w:t>
      </w:r>
      <w:r w:rsidR="000B392F" w:rsidRPr="007A53C6">
        <w:rPr>
          <w:color w:val="00B050"/>
          <w:sz w:val="22"/>
          <w:szCs w:val="22"/>
          <w:u w:val="single"/>
        </w:rPr>
        <w:t>,</w:t>
      </w:r>
      <w:r w:rsidRPr="00050743">
        <w:rPr>
          <w:sz w:val="22"/>
          <w:szCs w:val="22"/>
        </w:rPr>
        <w:t xml:space="preserve"> placebo</w:t>
      </w:r>
      <w:r w:rsidR="00A816E6" w:rsidRPr="00050743">
        <w:rPr>
          <w:sz w:val="22"/>
          <w:szCs w:val="22"/>
        </w:rPr>
        <w:noBreakHyphen/>
      </w:r>
      <w:r w:rsidRPr="00050743">
        <w:rPr>
          <w:sz w:val="22"/>
          <w:szCs w:val="22"/>
        </w:rPr>
        <w:t>controlled clinical trials, the incidence of</w:t>
      </w:r>
      <w:r w:rsidR="00A816E6" w:rsidRPr="00050743">
        <w:rPr>
          <w:sz w:val="22"/>
          <w:szCs w:val="22"/>
        </w:rPr>
        <w:t xml:space="preserve"> </w:t>
      </w:r>
      <w:r w:rsidRPr="00050743">
        <w:rPr>
          <w:sz w:val="22"/>
          <w:szCs w:val="22"/>
        </w:rPr>
        <w:t xml:space="preserve">upper respiratory tract reactions (upper respiratory tract infection, </w:t>
      </w:r>
      <w:r w:rsidRPr="00050743">
        <w:rPr>
          <w:bCs/>
          <w:sz w:val="22"/>
          <w:szCs w:val="22"/>
        </w:rPr>
        <w:t xml:space="preserve">nasal congestion, pharyngeal erythema, oropharyngeal pain, rhinitis, sinus congestion, and </w:t>
      </w:r>
      <w:proofErr w:type="spellStart"/>
      <w:r w:rsidRPr="00050743">
        <w:rPr>
          <w:bCs/>
          <w:sz w:val="22"/>
          <w:szCs w:val="22"/>
        </w:rPr>
        <w:t>nasopharyngitis</w:t>
      </w:r>
      <w:proofErr w:type="spellEnd"/>
      <w:r w:rsidRPr="00050743">
        <w:rPr>
          <w:bCs/>
          <w:sz w:val="22"/>
          <w:szCs w:val="22"/>
        </w:rPr>
        <w:t>)</w:t>
      </w:r>
      <w:r w:rsidRPr="00050743">
        <w:rPr>
          <w:sz w:val="22"/>
          <w:szCs w:val="22"/>
        </w:rPr>
        <w:t xml:space="preserve"> was 63.3% in KALYDECO</w:t>
      </w:r>
      <w:r w:rsidR="00A816E6" w:rsidRPr="00050743">
        <w:rPr>
          <w:sz w:val="22"/>
          <w:szCs w:val="22"/>
        </w:rPr>
        <w:noBreakHyphen/>
      </w:r>
      <w:r w:rsidRPr="00050743">
        <w:rPr>
          <w:sz w:val="22"/>
          <w:szCs w:val="22"/>
        </w:rPr>
        <w:t>treated patients. Most events were described as mild to moderate in severity, 1 event of upper respiratory tract infection and 1</w:t>
      </w:r>
      <w:r w:rsidR="00BB6AD1" w:rsidRPr="00050743">
        <w:rPr>
          <w:sz w:val="22"/>
          <w:szCs w:val="22"/>
        </w:rPr>
        <w:t> </w:t>
      </w:r>
      <w:r w:rsidRPr="00050743">
        <w:rPr>
          <w:sz w:val="22"/>
          <w:szCs w:val="22"/>
        </w:rPr>
        <w:t xml:space="preserve">event of nasal congestion were considered to </w:t>
      </w:r>
      <w:r w:rsidR="00BB6AD1" w:rsidRPr="00050743">
        <w:rPr>
          <w:sz w:val="22"/>
          <w:szCs w:val="22"/>
        </w:rPr>
        <w:t xml:space="preserve">be severe, none were serious, and </w:t>
      </w:r>
      <w:r w:rsidRPr="00050743">
        <w:rPr>
          <w:sz w:val="22"/>
          <w:szCs w:val="22"/>
        </w:rPr>
        <w:t>no patients discontinued treatment because of upper respiratory tract reactions.</w:t>
      </w:r>
    </w:p>
    <w:p w:rsidR="00875EE7" w:rsidRPr="00050743" w:rsidRDefault="00875EE7" w:rsidP="00F6542B">
      <w:pPr>
        <w:pStyle w:val="labeltextheading"/>
        <w:keepNext w:val="0"/>
        <w:rPr>
          <w:i w:val="0"/>
          <w:iCs/>
          <w:u w:val="single"/>
          <w:lang w:val="en-GB"/>
        </w:rPr>
      </w:pPr>
    </w:p>
    <w:p w:rsidR="00875EE7" w:rsidRPr="00050743" w:rsidRDefault="00875EE7" w:rsidP="00DA1047">
      <w:pPr>
        <w:pStyle w:val="labeltextheading"/>
        <w:rPr>
          <w:b/>
        </w:rPr>
      </w:pPr>
      <w:r w:rsidRPr="00050743">
        <w:rPr>
          <w:b/>
        </w:rPr>
        <w:t xml:space="preserve">Laboratory </w:t>
      </w:r>
      <w:r w:rsidR="00360F80" w:rsidRPr="00050743">
        <w:rPr>
          <w:b/>
        </w:rPr>
        <w:t>A</w:t>
      </w:r>
      <w:r w:rsidRPr="00050743">
        <w:rPr>
          <w:b/>
        </w:rPr>
        <w:t>bnormalities</w:t>
      </w:r>
    </w:p>
    <w:p w:rsidR="00875EE7" w:rsidRPr="00050743" w:rsidRDefault="00875EE7" w:rsidP="00DA1047">
      <w:pPr>
        <w:keepNext/>
        <w:rPr>
          <w:sz w:val="22"/>
          <w:szCs w:val="22"/>
        </w:rPr>
      </w:pPr>
      <w:r w:rsidRPr="00050743">
        <w:rPr>
          <w:i/>
          <w:iCs/>
          <w:sz w:val="22"/>
          <w:szCs w:val="22"/>
        </w:rPr>
        <w:t xml:space="preserve">Transaminase </w:t>
      </w:r>
      <w:r w:rsidR="00360F80" w:rsidRPr="00050743">
        <w:rPr>
          <w:i/>
          <w:iCs/>
          <w:sz w:val="22"/>
          <w:szCs w:val="22"/>
        </w:rPr>
        <w:t>E</w:t>
      </w:r>
      <w:r w:rsidRPr="00050743">
        <w:rPr>
          <w:i/>
          <w:iCs/>
          <w:sz w:val="22"/>
          <w:szCs w:val="22"/>
        </w:rPr>
        <w:t>levations</w:t>
      </w:r>
    </w:p>
    <w:p w:rsidR="00875EE7" w:rsidRPr="00050743" w:rsidRDefault="00875EE7" w:rsidP="00D5551E">
      <w:pPr>
        <w:rPr>
          <w:sz w:val="22"/>
          <w:szCs w:val="22"/>
        </w:rPr>
      </w:pPr>
      <w:r w:rsidRPr="00050743">
        <w:rPr>
          <w:sz w:val="22"/>
          <w:szCs w:val="22"/>
        </w:rPr>
        <w:t xml:space="preserve">During </w:t>
      </w:r>
      <w:r w:rsidR="00E931FA" w:rsidRPr="00050743">
        <w:rPr>
          <w:sz w:val="22"/>
          <w:szCs w:val="22"/>
        </w:rPr>
        <w:t xml:space="preserve">the </w:t>
      </w:r>
      <w:r w:rsidRPr="00050743">
        <w:rPr>
          <w:sz w:val="22"/>
          <w:szCs w:val="22"/>
        </w:rPr>
        <w:t>placebo</w:t>
      </w:r>
      <w:r w:rsidR="00BB6AD1" w:rsidRPr="00050743">
        <w:rPr>
          <w:sz w:val="22"/>
          <w:szCs w:val="22"/>
        </w:rPr>
        <w:noBreakHyphen/>
      </w:r>
      <w:r w:rsidRPr="00050743">
        <w:rPr>
          <w:sz w:val="22"/>
          <w:szCs w:val="22"/>
        </w:rPr>
        <w:t xml:space="preserve">controlled </w:t>
      </w:r>
      <w:r w:rsidR="002F2335" w:rsidRPr="00BB5BE6">
        <w:rPr>
          <w:rFonts w:eastAsia="Times New Roman Bold"/>
          <w:iCs/>
          <w:sz w:val="22"/>
          <w:szCs w:val="22"/>
        </w:rPr>
        <w:t>S</w:t>
      </w:r>
      <w:r w:rsidR="001608B8" w:rsidRPr="00050743">
        <w:rPr>
          <w:sz w:val="22"/>
          <w:szCs w:val="22"/>
        </w:rPr>
        <w:t>tudies 1, 2, and 3</w:t>
      </w:r>
      <w:r w:rsidRPr="00050743">
        <w:rPr>
          <w:sz w:val="22"/>
          <w:szCs w:val="22"/>
        </w:rPr>
        <w:t xml:space="preserve">, </w:t>
      </w:r>
      <w:r w:rsidR="00E931FA" w:rsidRPr="00050743">
        <w:rPr>
          <w:sz w:val="22"/>
          <w:szCs w:val="22"/>
        </w:rPr>
        <w:t>up to 48</w:t>
      </w:r>
      <w:r w:rsidR="00BB6AD1" w:rsidRPr="00050743">
        <w:rPr>
          <w:sz w:val="22"/>
          <w:szCs w:val="22"/>
        </w:rPr>
        <w:t> </w:t>
      </w:r>
      <w:r w:rsidR="00E931FA" w:rsidRPr="00050743">
        <w:rPr>
          <w:sz w:val="22"/>
          <w:szCs w:val="22"/>
        </w:rPr>
        <w:t>weeks,</w:t>
      </w:r>
      <w:r w:rsidR="00C2792D" w:rsidRPr="00050743">
        <w:rPr>
          <w:sz w:val="22"/>
          <w:szCs w:val="22"/>
        </w:rPr>
        <w:t xml:space="preserve"> in patients with a </w:t>
      </w:r>
      <w:r w:rsidR="00C2792D" w:rsidRPr="00050743">
        <w:rPr>
          <w:i/>
          <w:sz w:val="22"/>
          <w:szCs w:val="22"/>
        </w:rPr>
        <w:t>G551D</w:t>
      </w:r>
      <w:r w:rsidR="00C2792D" w:rsidRPr="00050743">
        <w:rPr>
          <w:sz w:val="22"/>
          <w:szCs w:val="22"/>
        </w:rPr>
        <w:t xml:space="preserve"> mutation in the </w:t>
      </w:r>
      <w:r w:rsidR="00C2792D" w:rsidRPr="00050743">
        <w:rPr>
          <w:i/>
          <w:sz w:val="22"/>
          <w:szCs w:val="22"/>
        </w:rPr>
        <w:t>CFTR</w:t>
      </w:r>
      <w:r w:rsidR="00C2792D" w:rsidRPr="00050743">
        <w:rPr>
          <w:sz w:val="22"/>
          <w:szCs w:val="22"/>
        </w:rPr>
        <w:t xml:space="preserve"> gene or who were homozygous for the </w:t>
      </w:r>
      <w:r w:rsidR="00C2792D" w:rsidRPr="00050743">
        <w:rPr>
          <w:i/>
          <w:sz w:val="22"/>
          <w:szCs w:val="22"/>
        </w:rPr>
        <w:t>F508del</w:t>
      </w:r>
      <w:r w:rsidR="00C2792D" w:rsidRPr="00050743">
        <w:rPr>
          <w:sz w:val="22"/>
          <w:szCs w:val="22"/>
        </w:rPr>
        <w:t xml:space="preserve"> mutation,</w:t>
      </w:r>
      <w:r w:rsidR="00E931FA" w:rsidRPr="00050743">
        <w:rPr>
          <w:sz w:val="22"/>
          <w:szCs w:val="22"/>
        </w:rPr>
        <w:t xml:space="preserve"> </w:t>
      </w:r>
      <w:r w:rsidRPr="00050743">
        <w:rPr>
          <w:sz w:val="22"/>
          <w:szCs w:val="22"/>
        </w:rPr>
        <w:t>the incidence of maximum transaminase (ALT or AST) &gt;8, &gt;5 or &gt;3</w:t>
      </w:r>
      <w:r w:rsidR="008B0D95" w:rsidRPr="00050743">
        <w:rPr>
          <w:sz w:val="22"/>
          <w:szCs w:val="22"/>
        </w:rPr>
        <w:t> </w:t>
      </w:r>
      <w:r w:rsidRPr="00050743">
        <w:rPr>
          <w:sz w:val="22"/>
          <w:szCs w:val="22"/>
        </w:rPr>
        <w:t>x</w:t>
      </w:r>
      <w:r w:rsidR="008B0D95" w:rsidRPr="00050743">
        <w:rPr>
          <w:sz w:val="22"/>
          <w:szCs w:val="22"/>
        </w:rPr>
        <w:t> </w:t>
      </w:r>
      <w:r w:rsidRPr="00050743">
        <w:rPr>
          <w:sz w:val="22"/>
          <w:szCs w:val="22"/>
        </w:rPr>
        <w:t xml:space="preserve">ULN was 1.8%, </w:t>
      </w:r>
      <w:r w:rsidR="001608B8" w:rsidRPr="00050743">
        <w:rPr>
          <w:sz w:val="22"/>
          <w:szCs w:val="22"/>
        </w:rPr>
        <w:t>2.3</w:t>
      </w:r>
      <w:r w:rsidRPr="00050743">
        <w:rPr>
          <w:sz w:val="22"/>
          <w:szCs w:val="22"/>
        </w:rPr>
        <w:t>%</w:t>
      </w:r>
      <w:r w:rsidR="00936078" w:rsidRPr="00A819B6">
        <w:rPr>
          <w:sz w:val="22"/>
          <w:szCs w:val="22"/>
        </w:rPr>
        <w:t>,</w:t>
      </w:r>
      <w:r w:rsidRPr="00050743">
        <w:rPr>
          <w:sz w:val="22"/>
          <w:szCs w:val="22"/>
        </w:rPr>
        <w:t xml:space="preserve"> and </w:t>
      </w:r>
      <w:r w:rsidR="001608B8" w:rsidRPr="00050743">
        <w:rPr>
          <w:sz w:val="22"/>
          <w:szCs w:val="22"/>
        </w:rPr>
        <w:t>5.9</w:t>
      </w:r>
      <w:r w:rsidRPr="00050743">
        <w:rPr>
          <w:sz w:val="22"/>
          <w:szCs w:val="22"/>
        </w:rPr>
        <w:t>% in KALYDECO</w:t>
      </w:r>
      <w:r w:rsidR="00BB6AD1" w:rsidRPr="00050743">
        <w:rPr>
          <w:sz w:val="22"/>
          <w:szCs w:val="22"/>
        </w:rPr>
        <w:noBreakHyphen/>
      </w:r>
      <w:r w:rsidRPr="00050743">
        <w:rPr>
          <w:sz w:val="22"/>
          <w:szCs w:val="22"/>
        </w:rPr>
        <w:t>treated patients and 1.5%, 2.3%</w:t>
      </w:r>
      <w:r w:rsidR="00936078" w:rsidRPr="00991248">
        <w:rPr>
          <w:sz w:val="22"/>
          <w:szCs w:val="22"/>
        </w:rPr>
        <w:t>,</w:t>
      </w:r>
      <w:r w:rsidRPr="00050743">
        <w:rPr>
          <w:sz w:val="22"/>
          <w:szCs w:val="22"/>
        </w:rPr>
        <w:t xml:space="preserve"> and </w:t>
      </w:r>
      <w:r w:rsidR="001608B8" w:rsidRPr="00050743">
        <w:rPr>
          <w:sz w:val="22"/>
          <w:szCs w:val="22"/>
        </w:rPr>
        <w:t>8.3</w:t>
      </w:r>
      <w:r w:rsidRPr="00050743">
        <w:rPr>
          <w:sz w:val="22"/>
          <w:szCs w:val="22"/>
        </w:rPr>
        <w:t>% in placebo</w:t>
      </w:r>
      <w:r w:rsidR="00BB6AD1" w:rsidRPr="00050743">
        <w:rPr>
          <w:sz w:val="22"/>
          <w:szCs w:val="22"/>
        </w:rPr>
        <w:noBreakHyphen/>
      </w:r>
      <w:r w:rsidRPr="00050743">
        <w:rPr>
          <w:sz w:val="22"/>
          <w:szCs w:val="22"/>
        </w:rPr>
        <w:t>treated patients, respectively. Three patients, 2 (1.5%) on placebo and 1 (0.5%) on KALYDECO</w:t>
      </w:r>
      <w:r w:rsidR="008216E4" w:rsidRPr="00050743">
        <w:rPr>
          <w:sz w:val="22"/>
          <w:szCs w:val="22"/>
        </w:rPr>
        <w:t>,</w:t>
      </w:r>
      <w:r w:rsidRPr="00050743">
        <w:rPr>
          <w:sz w:val="22"/>
          <w:szCs w:val="22"/>
        </w:rPr>
        <w:t xml:space="preserve"> permanently discontinued treatment for elevated transaminases,</w:t>
      </w:r>
      <w:r w:rsidR="0069509F" w:rsidRPr="00626864">
        <w:rPr>
          <w:sz w:val="22"/>
          <w:szCs w:val="22"/>
        </w:rPr>
        <w:t xml:space="preserve"> which were</w:t>
      </w:r>
      <w:r w:rsidRPr="00626864">
        <w:rPr>
          <w:sz w:val="22"/>
          <w:szCs w:val="22"/>
        </w:rPr>
        <w:t xml:space="preserve"> </w:t>
      </w:r>
      <w:r w:rsidRPr="000B392F">
        <w:rPr>
          <w:sz w:val="22"/>
          <w:szCs w:val="22"/>
        </w:rPr>
        <w:t>a</w:t>
      </w:r>
      <w:r w:rsidRPr="00050743">
        <w:rPr>
          <w:sz w:val="22"/>
          <w:szCs w:val="22"/>
        </w:rPr>
        <w:t>ll &gt;8</w:t>
      </w:r>
      <w:r w:rsidR="008B0D95" w:rsidRPr="00050743">
        <w:rPr>
          <w:sz w:val="22"/>
          <w:szCs w:val="22"/>
        </w:rPr>
        <w:t> </w:t>
      </w:r>
      <w:r w:rsidRPr="00050743">
        <w:rPr>
          <w:sz w:val="22"/>
          <w:szCs w:val="22"/>
        </w:rPr>
        <w:t>x</w:t>
      </w:r>
      <w:r w:rsidR="008B0D95" w:rsidRPr="00050743">
        <w:rPr>
          <w:sz w:val="22"/>
          <w:szCs w:val="22"/>
        </w:rPr>
        <w:t> </w:t>
      </w:r>
      <w:r w:rsidRPr="00050743">
        <w:rPr>
          <w:sz w:val="22"/>
          <w:szCs w:val="22"/>
        </w:rPr>
        <w:t>ULN. No KALYDECO</w:t>
      </w:r>
      <w:r w:rsidR="00BB6AD1" w:rsidRPr="00050743">
        <w:rPr>
          <w:sz w:val="22"/>
          <w:szCs w:val="22"/>
        </w:rPr>
        <w:noBreakHyphen/>
      </w:r>
      <w:r w:rsidRPr="00050743">
        <w:rPr>
          <w:sz w:val="22"/>
          <w:szCs w:val="22"/>
        </w:rPr>
        <w:t>treated patients experienced a transaminase elevation &gt;3</w:t>
      </w:r>
      <w:r w:rsidR="008B0D95" w:rsidRPr="00050743">
        <w:rPr>
          <w:sz w:val="22"/>
          <w:szCs w:val="22"/>
        </w:rPr>
        <w:t> </w:t>
      </w:r>
      <w:r w:rsidRPr="00050743">
        <w:rPr>
          <w:sz w:val="22"/>
          <w:szCs w:val="22"/>
        </w:rPr>
        <w:t>x</w:t>
      </w:r>
      <w:r w:rsidR="008B0D95" w:rsidRPr="00050743">
        <w:rPr>
          <w:sz w:val="22"/>
          <w:szCs w:val="22"/>
        </w:rPr>
        <w:t> </w:t>
      </w:r>
      <w:r w:rsidRPr="00050743">
        <w:rPr>
          <w:sz w:val="22"/>
          <w:szCs w:val="22"/>
        </w:rPr>
        <w:t>ULN associated with elevated total bilirubin &gt;1.5</w:t>
      </w:r>
      <w:r w:rsidR="008B0D95" w:rsidRPr="00050743">
        <w:rPr>
          <w:sz w:val="22"/>
          <w:szCs w:val="22"/>
        </w:rPr>
        <w:t> </w:t>
      </w:r>
      <w:r w:rsidRPr="00050743">
        <w:rPr>
          <w:sz w:val="22"/>
          <w:szCs w:val="22"/>
        </w:rPr>
        <w:t>x</w:t>
      </w:r>
      <w:r w:rsidR="008B0D95" w:rsidRPr="00050743">
        <w:rPr>
          <w:sz w:val="22"/>
          <w:szCs w:val="22"/>
        </w:rPr>
        <w:t> </w:t>
      </w:r>
      <w:r w:rsidRPr="00050743">
        <w:rPr>
          <w:sz w:val="22"/>
          <w:szCs w:val="22"/>
        </w:rPr>
        <w:t>ULN. In KALYDECO</w:t>
      </w:r>
      <w:r w:rsidR="00BB6AD1" w:rsidRPr="00050743">
        <w:rPr>
          <w:sz w:val="22"/>
          <w:szCs w:val="22"/>
        </w:rPr>
        <w:noBreakHyphen/>
      </w:r>
      <w:r w:rsidRPr="00050743">
        <w:rPr>
          <w:sz w:val="22"/>
          <w:szCs w:val="22"/>
        </w:rPr>
        <w:t>treated patients, most transaminase elevations up to 5</w:t>
      </w:r>
      <w:r w:rsidR="008B0D95" w:rsidRPr="00050743">
        <w:rPr>
          <w:sz w:val="22"/>
          <w:szCs w:val="22"/>
        </w:rPr>
        <w:t> </w:t>
      </w:r>
      <w:r w:rsidRPr="00050743">
        <w:rPr>
          <w:sz w:val="22"/>
          <w:szCs w:val="22"/>
        </w:rPr>
        <w:t>x</w:t>
      </w:r>
      <w:r w:rsidR="00E44B4D" w:rsidRPr="00050743">
        <w:rPr>
          <w:sz w:val="22"/>
          <w:szCs w:val="22"/>
        </w:rPr>
        <w:t> </w:t>
      </w:r>
      <w:r w:rsidRPr="00050743">
        <w:rPr>
          <w:sz w:val="22"/>
          <w:szCs w:val="22"/>
        </w:rPr>
        <w:t>ULN resolved without treatment interruption. KALYDECO dosing was interrupted in most patients with transaminase elevations &gt;5</w:t>
      </w:r>
      <w:r w:rsidR="008B0D95" w:rsidRPr="00050743">
        <w:rPr>
          <w:sz w:val="22"/>
          <w:szCs w:val="22"/>
        </w:rPr>
        <w:t> </w:t>
      </w:r>
      <w:r w:rsidRPr="00050743">
        <w:rPr>
          <w:sz w:val="22"/>
          <w:szCs w:val="22"/>
        </w:rPr>
        <w:t>x</w:t>
      </w:r>
      <w:r w:rsidR="008B0D95" w:rsidRPr="00050743">
        <w:rPr>
          <w:sz w:val="22"/>
          <w:szCs w:val="22"/>
        </w:rPr>
        <w:t> </w:t>
      </w:r>
      <w:r w:rsidRPr="00050743">
        <w:rPr>
          <w:sz w:val="22"/>
          <w:szCs w:val="22"/>
        </w:rPr>
        <w:t>ULN. In all instances where dosing was interrupted for elevated transaminases, KALYDECO dosing was able to be resumed (see PRECAUTIONS).</w:t>
      </w:r>
    </w:p>
    <w:p w:rsidR="00875EE7" w:rsidRPr="00050743" w:rsidRDefault="00875EE7" w:rsidP="00D5551E">
      <w:pPr>
        <w:rPr>
          <w:sz w:val="22"/>
          <w:szCs w:val="22"/>
        </w:rPr>
      </w:pPr>
    </w:p>
    <w:p w:rsidR="00875EE7" w:rsidRPr="00626864" w:rsidRDefault="00875EE7" w:rsidP="00DA1047">
      <w:pPr>
        <w:keepNext/>
        <w:rPr>
          <w:b/>
          <w:sz w:val="22"/>
          <w:szCs w:val="22"/>
          <w:u w:val="single"/>
          <w:lang w:eastAsia="ja-JP"/>
        </w:rPr>
      </w:pPr>
      <w:proofErr w:type="spellStart"/>
      <w:r w:rsidRPr="00626864">
        <w:rPr>
          <w:b/>
          <w:sz w:val="22"/>
          <w:szCs w:val="22"/>
          <w:u w:val="single"/>
        </w:rPr>
        <w:t>Paediatric</w:t>
      </w:r>
      <w:proofErr w:type="spellEnd"/>
      <w:r w:rsidRPr="00626864">
        <w:rPr>
          <w:b/>
          <w:sz w:val="22"/>
          <w:szCs w:val="22"/>
          <w:u w:val="single"/>
        </w:rPr>
        <w:t xml:space="preserve"> </w:t>
      </w:r>
      <w:r w:rsidR="00360F80" w:rsidRPr="00626864">
        <w:rPr>
          <w:b/>
          <w:sz w:val="22"/>
          <w:szCs w:val="22"/>
          <w:u w:val="single"/>
        </w:rPr>
        <w:t>P</w:t>
      </w:r>
      <w:r w:rsidRPr="00626864">
        <w:rPr>
          <w:b/>
          <w:sz w:val="22"/>
          <w:szCs w:val="22"/>
          <w:u w:val="single"/>
        </w:rPr>
        <w:t>opulation</w:t>
      </w:r>
    </w:p>
    <w:p w:rsidR="00875EE7" w:rsidRPr="00050743" w:rsidRDefault="00875EE7" w:rsidP="009E5246">
      <w:pPr>
        <w:rPr>
          <w:sz w:val="22"/>
          <w:szCs w:val="22"/>
          <w:lang w:eastAsia="ja-JP"/>
        </w:rPr>
      </w:pPr>
      <w:r w:rsidRPr="00050743">
        <w:rPr>
          <w:sz w:val="22"/>
          <w:szCs w:val="22"/>
          <w:lang w:eastAsia="ja-JP"/>
        </w:rPr>
        <w:t xml:space="preserve">Table </w:t>
      </w:r>
      <w:r w:rsidR="00F9267C" w:rsidRPr="00626864">
        <w:rPr>
          <w:sz w:val="22"/>
          <w:szCs w:val="22"/>
          <w:lang w:eastAsia="ja-JP"/>
        </w:rPr>
        <w:t>7</w:t>
      </w:r>
      <w:r w:rsidR="00F9267C" w:rsidRPr="00050743">
        <w:rPr>
          <w:sz w:val="22"/>
          <w:szCs w:val="22"/>
          <w:lang w:eastAsia="ja-JP"/>
        </w:rPr>
        <w:t xml:space="preserve"> </w:t>
      </w:r>
      <w:r w:rsidRPr="00050743">
        <w:rPr>
          <w:sz w:val="22"/>
          <w:szCs w:val="22"/>
          <w:lang w:eastAsia="ja-JP"/>
        </w:rPr>
        <w:t xml:space="preserve">lists the adverse reactions by system organ class, preferred term, and frequency in KALYDECO–treated </w:t>
      </w:r>
      <w:proofErr w:type="spellStart"/>
      <w:r w:rsidRPr="00050743">
        <w:rPr>
          <w:sz w:val="22"/>
          <w:szCs w:val="22"/>
          <w:lang w:eastAsia="ja-JP"/>
        </w:rPr>
        <w:t>paediatric</w:t>
      </w:r>
      <w:proofErr w:type="spellEnd"/>
      <w:r w:rsidRPr="00050743">
        <w:rPr>
          <w:sz w:val="22"/>
          <w:szCs w:val="22"/>
          <w:lang w:eastAsia="ja-JP"/>
        </w:rPr>
        <w:t xml:space="preserve"> patients age 6 to 17 in the two 48</w:t>
      </w:r>
      <w:r w:rsidR="00BB6AD1" w:rsidRPr="00050743">
        <w:rPr>
          <w:sz w:val="22"/>
          <w:szCs w:val="22"/>
          <w:lang w:eastAsia="ja-JP"/>
        </w:rPr>
        <w:noBreakHyphen/>
      </w:r>
      <w:r w:rsidRPr="00050743">
        <w:rPr>
          <w:sz w:val="22"/>
          <w:szCs w:val="22"/>
          <w:lang w:eastAsia="ja-JP"/>
        </w:rPr>
        <w:t>week</w:t>
      </w:r>
      <w:r w:rsidR="000B392F" w:rsidRPr="00486B7C">
        <w:rPr>
          <w:sz w:val="22"/>
          <w:szCs w:val="22"/>
        </w:rPr>
        <w:t>,</w:t>
      </w:r>
      <w:r w:rsidRPr="00050743">
        <w:rPr>
          <w:sz w:val="22"/>
          <w:szCs w:val="22"/>
          <w:lang w:eastAsia="ja-JP"/>
        </w:rPr>
        <w:t xml:space="preserve"> Phase 3 studies in patients with CF with a </w:t>
      </w:r>
      <w:r w:rsidRPr="00050743">
        <w:rPr>
          <w:i/>
          <w:sz w:val="22"/>
          <w:szCs w:val="22"/>
          <w:lang w:eastAsia="ja-JP"/>
        </w:rPr>
        <w:t>G551D</w:t>
      </w:r>
      <w:r w:rsidRPr="00050743">
        <w:rPr>
          <w:sz w:val="22"/>
          <w:szCs w:val="22"/>
          <w:lang w:eastAsia="ja-JP"/>
        </w:rPr>
        <w:t xml:space="preserve"> mutation. The safety data </w:t>
      </w:r>
      <w:r w:rsidR="00360F80" w:rsidRPr="00050743">
        <w:rPr>
          <w:sz w:val="22"/>
          <w:szCs w:val="22"/>
          <w:lang w:eastAsia="ja-JP"/>
        </w:rPr>
        <w:t xml:space="preserve">are </w:t>
      </w:r>
      <w:r w:rsidRPr="00050743">
        <w:rPr>
          <w:sz w:val="22"/>
          <w:szCs w:val="22"/>
          <w:lang w:eastAsia="ja-JP"/>
        </w:rPr>
        <w:t>limited to 23</w:t>
      </w:r>
      <w:r w:rsidR="00360F80" w:rsidRPr="00050743">
        <w:rPr>
          <w:sz w:val="22"/>
          <w:szCs w:val="22"/>
          <w:lang w:eastAsia="ja-JP"/>
        </w:rPr>
        <w:t> </w:t>
      </w:r>
      <w:r w:rsidRPr="00050743">
        <w:rPr>
          <w:sz w:val="22"/>
          <w:szCs w:val="22"/>
          <w:lang w:eastAsia="ja-JP"/>
        </w:rPr>
        <w:t>patients between 6 to 11</w:t>
      </w:r>
      <w:r w:rsidR="00BB6AD1" w:rsidRPr="00050743">
        <w:rPr>
          <w:sz w:val="22"/>
          <w:szCs w:val="22"/>
          <w:lang w:eastAsia="ja-JP"/>
        </w:rPr>
        <w:t> </w:t>
      </w:r>
      <w:r w:rsidRPr="00050743">
        <w:rPr>
          <w:sz w:val="22"/>
          <w:szCs w:val="22"/>
          <w:lang w:eastAsia="ja-JP"/>
        </w:rPr>
        <w:t>years of age and 22</w:t>
      </w:r>
      <w:r w:rsidR="00BB6AD1" w:rsidRPr="00050743">
        <w:rPr>
          <w:sz w:val="22"/>
          <w:szCs w:val="22"/>
          <w:lang w:eastAsia="ja-JP"/>
        </w:rPr>
        <w:t> </w:t>
      </w:r>
      <w:r w:rsidRPr="00050743">
        <w:rPr>
          <w:sz w:val="22"/>
          <w:szCs w:val="22"/>
          <w:lang w:eastAsia="ja-JP"/>
        </w:rPr>
        <w:t>patients between 12 to 17</w:t>
      </w:r>
      <w:r w:rsidR="00BB6AD1" w:rsidRPr="00050743">
        <w:rPr>
          <w:sz w:val="22"/>
          <w:szCs w:val="22"/>
          <w:lang w:eastAsia="ja-JP"/>
        </w:rPr>
        <w:t> </w:t>
      </w:r>
      <w:r w:rsidRPr="00050743">
        <w:rPr>
          <w:sz w:val="22"/>
          <w:szCs w:val="22"/>
          <w:lang w:eastAsia="ja-JP"/>
        </w:rPr>
        <w:t xml:space="preserve">years of age. </w:t>
      </w:r>
      <w:r w:rsidR="00936078" w:rsidRPr="00050743">
        <w:rPr>
          <w:sz w:val="22"/>
          <w:szCs w:val="22"/>
        </w:rPr>
        <w:t xml:space="preserve">Adverse reactions are ranked under the </w:t>
      </w:r>
      <w:proofErr w:type="spellStart"/>
      <w:r w:rsidR="00936078" w:rsidRPr="00050743">
        <w:rPr>
          <w:sz w:val="22"/>
          <w:szCs w:val="22"/>
        </w:rPr>
        <w:t>MedDRA</w:t>
      </w:r>
      <w:proofErr w:type="spellEnd"/>
      <w:r w:rsidR="00936078" w:rsidRPr="00050743">
        <w:rPr>
          <w:sz w:val="22"/>
          <w:szCs w:val="22"/>
        </w:rPr>
        <w:t xml:space="preserve"> frequency classification: very common (≥1/10); common (≥1/100 to &lt;1/10); uncommon (≥1/1,000 to &lt;1/100); rare (≥1/10,000 to &lt;1/1,000); very rare (&lt;1/10,000); and not known (frequency cannot be estimated using the available data).</w:t>
      </w:r>
    </w:p>
    <w:p w:rsidR="00286A17" w:rsidRPr="00050743" w:rsidRDefault="00286A17" w:rsidP="009E5246">
      <w:pPr>
        <w:rPr>
          <w:sz w:val="22"/>
          <w:szCs w:val="22"/>
        </w:rPr>
      </w:pP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746"/>
        <w:gridCol w:w="1746"/>
        <w:gridCol w:w="2448"/>
      </w:tblGrid>
      <w:tr w:rsidR="00875EE7" w:rsidRPr="00050743" w:rsidTr="00311E66">
        <w:tc>
          <w:tcPr>
            <w:tcW w:w="8748" w:type="dxa"/>
            <w:gridSpan w:val="4"/>
          </w:tcPr>
          <w:p w:rsidR="00875EE7" w:rsidRPr="00050743" w:rsidRDefault="00875EE7" w:rsidP="00626864">
            <w:pPr>
              <w:keepNext/>
              <w:rPr>
                <w:sz w:val="22"/>
                <w:szCs w:val="22"/>
              </w:rPr>
            </w:pPr>
            <w:r w:rsidRPr="00050743">
              <w:rPr>
                <w:b/>
                <w:bCs/>
                <w:sz w:val="22"/>
                <w:szCs w:val="22"/>
              </w:rPr>
              <w:t xml:space="preserve">Table </w:t>
            </w:r>
            <w:r w:rsidR="00F9267C" w:rsidRPr="00626864">
              <w:rPr>
                <w:b/>
                <w:bCs/>
                <w:sz w:val="22"/>
                <w:szCs w:val="22"/>
              </w:rPr>
              <w:t>7</w:t>
            </w:r>
            <w:r w:rsidRPr="00050743">
              <w:rPr>
                <w:b/>
                <w:bCs/>
                <w:sz w:val="22"/>
                <w:szCs w:val="22"/>
              </w:rPr>
              <w:t xml:space="preserve">. </w:t>
            </w:r>
            <w:r w:rsidRPr="00BB5BE6">
              <w:rPr>
                <w:b/>
                <w:bCs/>
                <w:sz w:val="22"/>
                <w:szCs w:val="22"/>
              </w:rPr>
              <w:t xml:space="preserve">Adverse </w:t>
            </w:r>
            <w:r w:rsidR="008A02FD" w:rsidRPr="00BB5BE6">
              <w:rPr>
                <w:rFonts w:eastAsia="Times New Roman Bold"/>
                <w:b/>
                <w:iCs/>
                <w:sz w:val="22"/>
                <w:szCs w:val="22"/>
              </w:rPr>
              <w:t>R</w:t>
            </w:r>
            <w:r w:rsidRPr="00BB5BE6">
              <w:rPr>
                <w:b/>
                <w:bCs/>
                <w:sz w:val="22"/>
                <w:szCs w:val="22"/>
              </w:rPr>
              <w:t>eactions in KALYDECO</w:t>
            </w:r>
            <w:r w:rsidR="00BB6AD1" w:rsidRPr="00BB5BE6">
              <w:rPr>
                <w:b/>
                <w:bCs/>
                <w:sz w:val="22"/>
                <w:szCs w:val="22"/>
              </w:rPr>
              <w:noBreakHyphen/>
            </w:r>
            <w:r w:rsidRPr="00BB5BE6">
              <w:rPr>
                <w:b/>
                <w:bCs/>
                <w:sz w:val="22"/>
                <w:szCs w:val="22"/>
              </w:rPr>
              <w:t xml:space="preserve">treated </w:t>
            </w:r>
            <w:r w:rsidR="008A02FD" w:rsidRPr="00BB5BE6">
              <w:rPr>
                <w:rFonts w:eastAsia="Times New Roman Bold"/>
                <w:b/>
                <w:iCs/>
                <w:sz w:val="22"/>
                <w:szCs w:val="22"/>
              </w:rPr>
              <w:t>P</w:t>
            </w:r>
            <w:r w:rsidRPr="00BB5BE6">
              <w:rPr>
                <w:b/>
                <w:bCs/>
                <w:sz w:val="22"/>
                <w:szCs w:val="22"/>
              </w:rPr>
              <w:t xml:space="preserve">atients </w:t>
            </w:r>
            <w:r w:rsidR="008A02FD" w:rsidRPr="00BB5BE6">
              <w:rPr>
                <w:rFonts w:eastAsia="Times New Roman Bold"/>
                <w:b/>
                <w:iCs/>
                <w:sz w:val="22"/>
                <w:szCs w:val="22"/>
              </w:rPr>
              <w:t>A</w:t>
            </w:r>
            <w:r w:rsidRPr="00BB5BE6">
              <w:rPr>
                <w:b/>
                <w:bCs/>
                <w:sz w:val="22"/>
                <w:szCs w:val="22"/>
              </w:rPr>
              <w:t xml:space="preserve">ge 6 </w:t>
            </w:r>
            <w:r w:rsidR="0048551C" w:rsidRPr="00BB5BE6">
              <w:rPr>
                <w:rFonts w:eastAsia="Times New Roman Bold"/>
                <w:b/>
                <w:sz w:val="22"/>
                <w:szCs w:val="22"/>
              </w:rPr>
              <w:t>to</w:t>
            </w:r>
            <w:r w:rsidRPr="00BB5BE6">
              <w:rPr>
                <w:b/>
                <w:bCs/>
                <w:sz w:val="22"/>
                <w:szCs w:val="22"/>
              </w:rPr>
              <w:t xml:space="preserve"> 17</w:t>
            </w:r>
            <w:r w:rsidR="00BB6AD1" w:rsidRPr="00BB5BE6">
              <w:rPr>
                <w:b/>
                <w:bCs/>
                <w:sz w:val="22"/>
                <w:szCs w:val="22"/>
              </w:rPr>
              <w:t> </w:t>
            </w:r>
            <w:r w:rsidR="008A02FD" w:rsidRPr="00BB5BE6">
              <w:rPr>
                <w:rFonts w:eastAsia="Times New Roman Bold"/>
                <w:b/>
                <w:iCs/>
                <w:sz w:val="22"/>
                <w:szCs w:val="22"/>
              </w:rPr>
              <w:t>Y</w:t>
            </w:r>
            <w:r w:rsidRPr="00BB5BE6">
              <w:rPr>
                <w:b/>
                <w:bCs/>
                <w:sz w:val="22"/>
                <w:szCs w:val="22"/>
              </w:rPr>
              <w:t xml:space="preserve">ears with the </w:t>
            </w:r>
            <w:r w:rsidRPr="00BB5BE6">
              <w:rPr>
                <w:b/>
                <w:bCs/>
                <w:i/>
                <w:sz w:val="22"/>
                <w:szCs w:val="22"/>
              </w:rPr>
              <w:t>G551D</w:t>
            </w:r>
            <w:r w:rsidRPr="00BB5BE6">
              <w:rPr>
                <w:b/>
                <w:bCs/>
                <w:sz w:val="22"/>
                <w:szCs w:val="22"/>
              </w:rPr>
              <w:t xml:space="preserve"> </w:t>
            </w:r>
            <w:r w:rsidR="008A02FD" w:rsidRPr="00BB5BE6">
              <w:rPr>
                <w:rFonts w:eastAsia="Times New Roman Bold"/>
                <w:b/>
                <w:iCs/>
                <w:sz w:val="22"/>
                <w:szCs w:val="22"/>
              </w:rPr>
              <w:t>M</w:t>
            </w:r>
            <w:r w:rsidRPr="00BB5BE6">
              <w:rPr>
                <w:b/>
                <w:bCs/>
                <w:sz w:val="22"/>
                <w:szCs w:val="22"/>
              </w:rPr>
              <w:t xml:space="preserve">utation in the </w:t>
            </w:r>
            <w:r w:rsidRPr="00BB5BE6">
              <w:rPr>
                <w:b/>
                <w:bCs/>
                <w:i/>
                <w:iCs/>
                <w:sz w:val="22"/>
                <w:szCs w:val="22"/>
              </w:rPr>
              <w:t>CFTR</w:t>
            </w:r>
            <w:r w:rsidRPr="00BB5BE6">
              <w:rPr>
                <w:b/>
                <w:bCs/>
                <w:sz w:val="22"/>
                <w:szCs w:val="22"/>
              </w:rPr>
              <w:t xml:space="preserve"> </w:t>
            </w:r>
            <w:r w:rsidR="008A02FD" w:rsidRPr="00BB5BE6">
              <w:rPr>
                <w:rFonts w:eastAsia="Times New Roman Bold"/>
                <w:b/>
                <w:iCs/>
                <w:sz w:val="22"/>
                <w:szCs w:val="22"/>
              </w:rPr>
              <w:t>G</w:t>
            </w:r>
            <w:r w:rsidRPr="00BB5BE6">
              <w:rPr>
                <w:b/>
                <w:bCs/>
                <w:sz w:val="22"/>
                <w:szCs w:val="22"/>
              </w:rPr>
              <w:t>ene</w:t>
            </w:r>
          </w:p>
        </w:tc>
      </w:tr>
      <w:tr w:rsidR="00875EE7" w:rsidRPr="00050743" w:rsidTr="008C50A3">
        <w:tc>
          <w:tcPr>
            <w:tcW w:w="2808" w:type="dxa"/>
            <w:vMerge w:val="restart"/>
          </w:tcPr>
          <w:p w:rsidR="00875EE7" w:rsidRPr="00050743" w:rsidRDefault="00875EE7" w:rsidP="00651B3E">
            <w:pPr>
              <w:keepNext/>
              <w:rPr>
                <w:sz w:val="22"/>
                <w:szCs w:val="22"/>
              </w:rPr>
            </w:pPr>
            <w:r w:rsidRPr="00050743">
              <w:rPr>
                <w:b/>
                <w:bCs/>
                <w:noProof/>
                <w:sz w:val="22"/>
                <w:szCs w:val="22"/>
              </w:rPr>
              <w:t>System Organ Class</w:t>
            </w:r>
          </w:p>
        </w:tc>
        <w:tc>
          <w:tcPr>
            <w:tcW w:w="3492" w:type="dxa"/>
            <w:gridSpan w:val="2"/>
          </w:tcPr>
          <w:p w:rsidR="00875EE7" w:rsidRPr="00050743" w:rsidRDefault="00875EE7" w:rsidP="00651B3E">
            <w:pPr>
              <w:keepNext/>
              <w:jc w:val="center"/>
              <w:rPr>
                <w:sz w:val="22"/>
                <w:szCs w:val="22"/>
              </w:rPr>
            </w:pPr>
            <w:r w:rsidRPr="00050743">
              <w:rPr>
                <w:b/>
                <w:bCs/>
                <w:sz w:val="22"/>
                <w:szCs w:val="22"/>
                <w:lang w:val="nl-BE"/>
              </w:rPr>
              <w:t>Frequency Category</w:t>
            </w:r>
          </w:p>
        </w:tc>
        <w:tc>
          <w:tcPr>
            <w:tcW w:w="2448" w:type="dxa"/>
            <w:vMerge w:val="restart"/>
          </w:tcPr>
          <w:p w:rsidR="00875EE7" w:rsidRPr="00050743" w:rsidRDefault="00875EE7" w:rsidP="00651B3E">
            <w:pPr>
              <w:keepNext/>
              <w:jc w:val="center"/>
              <w:rPr>
                <w:b/>
                <w:bCs/>
                <w:sz w:val="22"/>
                <w:szCs w:val="22"/>
              </w:rPr>
            </w:pPr>
            <w:r w:rsidRPr="00050743">
              <w:rPr>
                <w:b/>
                <w:bCs/>
                <w:sz w:val="22"/>
                <w:szCs w:val="22"/>
              </w:rPr>
              <w:t>Adverse Reactions</w:t>
            </w:r>
          </w:p>
          <w:p w:rsidR="00875EE7" w:rsidRPr="00050743" w:rsidRDefault="00875EE7" w:rsidP="00651B3E">
            <w:pPr>
              <w:keepNext/>
              <w:jc w:val="center"/>
              <w:rPr>
                <w:b/>
                <w:bCs/>
                <w:sz w:val="22"/>
                <w:szCs w:val="22"/>
              </w:rPr>
            </w:pPr>
            <w:r w:rsidRPr="00050743">
              <w:rPr>
                <w:b/>
                <w:bCs/>
                <w:sz w:val="22"/>
                <w:szCs w:val="22"/>
              </w:rPr>
              <w:t>KALYDECO</w:t>
            </w:r>
          </w:p>
          <w:p w:rsidR="00875EE7" w:rsidRPr="00050743" w:rsidRDefault="00875EE7" w:rsidP="00651B3E">
            <w:pPr>
              <w:keepNext/>
              <w:jc w:val="center"/>
              <w:rPr>
                <w:sz w:val="22"/>
                <w:szCs w:val="22"/>
              </w:rPr>
            </w:pPr>
            <w:r w:rsidRPr="00050743">
              <w:rPr>
                <w:b/>
                <w:bCs/>
                <w:sz w:val="22"/>
                <w:szCs w:val="22"/>
              </w:rPr>
              <w:t>(Preferred Term)</w:t>
            </w:r>
          </w:p>
        </w:tc>
      </w:tr>
      <w:tr w:rsidR="00875EE7" w:rsidRPr="00050743" w:rsidTr="008C50A3">
        <w:tc>
          <w:tcPr>
            <w:tcW w:w="2808" w:type="dxa"/>
            <w:vMerge/>
          </w:tcPr>
          <w:p w:rsidR="00875EE7" w:rsidRPr="00050743" w:rsidRDefault="00875EE7" w:rsidP="00651B3E">
            <w:pPr>
              <w:keepNext/>
              <w:spacing w:before="240" w:after="60"/>
              <w:rPr>
                <w:sz w:val="22"/>
                <w:szCs w:val="22"/>
              </w:rPr>
            </w:pPr>
          </w:p>
        </w:tc>
        <w:tc>
          <w:tcPr>
            <w:tcW w:w="1746" w:type="dxa"/>
          </w:tcPr>
          <w:p w:rsidR="00BB6AD1" w:rsidRPr="00050743" w:rsidRDefault="00875EE7" w:rsidP="00651B3E">
            <w:pPr>
              <w:keepNext/>
              <w:jc w:val="center"/>
              <w:rPr>
                <w:b/>
                <w:noProof/>
                <w:sz w:val="22"/>
                <w:szCs w:val="22"/>
              </w:rPr>
            </w:pPr>
            <w:r w:rsidRPr="00050743">
              <w:rPr>
                <w:b/>
                <w:noProof/>
                <w:sz w:val="22"/>
                <w:szCs w:val="22"/>
              </w:rPr>
              <w:t>6 to 11</w:t>
            </w:r>
            <w:r w:rsidR="008C50A3" w:rsidRPr="00050743">
              <w:rPr>
                <w:b/>
                <w:noProof/>
                <w:sz w:val="22"/>
                <w:szCs w:val="22"/>
              </w:rPr>
              <w:t xml:space="preserve"> </w:t>
            </w:r>
            <w:r w:rsidRPr="00050743">
              <w:rPr>
                <w:b/>
                <w:noProof/>
                <w:sz w:val="22"/>
                <w:szCs w:val="22"/>
              </w:rPr>
              <w:t>Years</w:t>
            </w:r>
          </w:p>
          <w:p w:rsidR="00875EE7" w:rsidRPr="00050743" w:rsidRDefault="00875EE7" w:rsidP="00651B3E">
            <w:pPr>
              <w:keepNext/>
              <w:jc w:val="center"/>
              <w:rPr>
                <w:sz w:val="22"/>
                <w:szCs w:val="22"/>
              </w:rPr>
            </w:pPr>
            <w:r w:rsidRPr="00050743">
              <w:rPr>
                <w:b/>
                <w:bCs/>
                <w:sz w:val="22"/>
                <w:szCs w:val="22"/>
                <w:lang w:val="nl-BE"/>
              </w:rPr>
              <w:t>N=23</w:t>
            </w:r>
          </w:p>
        </w:tc>
        <w:tc>
          <w:tcPr>
            <w:tcW w:w="1746" w:type="dxa"/>
          </w:tcPr>
          <w:p w:rsidR="00BB6AD1" w:rsidRPr="00050743" w:rsidRDefault="00875EE7" w:rsidP="00651B3E">
            <w:pPr>
              <w:keepNext/>
              <w:jc w:val="center"/>
              <w:rPr>
                <w:b/>
                <w:noProof/>
                <w:sz w:val="22"/>
                <w:szCs w:val="22"/>
              </w:rPr>
            </w:pPr>
            <w:r w:rsidRPr="00050743">
              <w:rPr>
                <w:b/>
                <w:noProof/>
                <w:sz w:val="22"/>
                <w:szCs w:val="22"/>
              </w:rPr>
              <w:t>12 to 17 Years</w:t>
            </w:r>
          </w:p>
          <w:p w:rsidR="00875EE7" w:rsidRPr="00050743" w:rsidRDefault="00875EE7" w:rsidP="00651B3E">
            <w:pPr>
              <w:keepNext/>
              <w:jc w:val="center"/>
              <w:rPr>
                <w:sz w:val="22"/>
                <w:szCs w:val="22"/>
              </w:rPr>
            </w:pPr>
            <w:r w:rsidRPr="00050743">
              <w:rPr>
                <w:b/>
                <w:bCs/>
                <w:sz w:val="22"/>
                <w:szCs w:val="22"/>
                <w:lang w:val="nl-BE"/>
              </w:rPr>
              <w:t>N=22</w:t>
            </w:r>
          </w:p>
        </w:tc>
        <w:tc>
          <w:tcPr>
            <w:tcW w:w="2448" w:type="dxa"/>
            <w:vMerge/>
          </w:tcPr>
          <w:p w:rsidR="00875EE7" w:rsidRPr="00050743" w:rsidRDefault="00875EE7" w:rsidP="00651B3E">
            <w:pPr>
              <w:keepNext/>
              <w:spacing w:before="240" w:after="60"/>
              <w:jc w:val="center"/>
              <w:rPr>
                <w:b/>
                <w:bCs/>
                <w:sz w:val="22"/>
                <w:szCs w:val="22"/>
              </w:rPr>
            </w:pPr>
          </w:p>
        </w:tc>
      </w:tr>
      <w:tr w:rsidR="00875EE7" w:rsidRPr="00050743" w:rsidTr="008C50A3">
        <w:tc>
          <w:tcPr>
            <w:tcW w:w="2808" w:type="dxa"/>
            <w:vMerge w:val="restart"/>
          </w:tcPr>
          <w:p w:rsidR="00875EE7" w:rsidRPr="00050743" w:rsidRDefault="00875EE7" w:rsidP="00651B3E">
            <w:pPr>
              <w:keepNext/>
              <w:rPr>
                <w:sz w:val="22"/>
                <w:szCs w:val="22"/>
              </w:rPr>
            </w:pPr>
            <w:r w:rsidRPr="00050743">
              <w:rPr>
                <w:sz w:val="22"/>
                <w:szCs w:val="22"/>
              </w:rPr>
              <w:t>Infections and infestations</w:t>
            </w:r>
          </w:p>
        </w:tc>
        <w:tc>
          <w:tcPr>
            <w:tcW w:w="1746" w:type="dxa"/>
          </w:tcPr>
          <w:p w:rsidR="00875EE7" w:rsidRPr="00050743" w:rsidRDefault="00875EE7" w:rsidP="00651B3E">
            <w:pPr>
              <w:keepNext/>
              <w:rPr>
                <w:sz w:val="22"/>
                <w:szCs w:val="22"/>
              </w:rPr>
            </w:pPr>
            <w:r w:rsidRPr="00050743">
              <w:rPr>
                <w:noProof/>
                <w:sz w:val="22"/>
                <w:szCs w:val="22"/>
              </w:rPr>
              <w:t>very common</w:t>
            </w:r>
          </w:p>
        </w:tc>
        <w:tc>
          <w:tcPr>
            <w:tcW w:w="1746" w:type="dxa"/>
          </w:tcPr>
          <w:p w:rsidR="00875EE7" w:rsidRPr="00050743" w:rsidRDefault="00875EE7" w:rsidP="00651B3E">
            <w:pPr>
              <w:keepNext/>
              <w:rPr>
                <w:sz w:val="22"/>
                <w:szCs w:val="22"/>
              </w:rPr>
            </w:pPr>
            <w:r w:rsidRPr="00050743">
              <w:rPr>
                <w:noProof/>
                <w:sz w:val="22"/>
                <w:szCs w:val="22"/>
              </w:rPr>
              <w:t>very common</w:t>
            </w:r>
          </w:p>
        </w:tc>
        <w:tc>
          <w:tcPr>
            <w:tcW w:w="2448" w:type="dxa"/>
          </w:tcPr>
          <w:p w:rsidR="00875EE7" w:rsidRPr="00050743" w:rsidRDefault="00875EE7" w:rsidP="00651B3E">
            <w:pPr>
              <w:keepNext/>
              <w:rPr>
                <w:noProof/>
                <w:sz w:val="22"/>
                <w:szCs w:val="22"/>
              </w:rPr>
            </w:pPr>
            <w:r w:rsidRPr="00050743">
              <w:rPr>
                <w:noProof/>
                <w:sz w:val="22"/>
                <w:szCs w:val="22"/>
              </w:rPr>
              <w:t>Nasopharyngitis</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sz w:val="22"/>
                <w:szCs w:val="22"/>
              </w:rPr>
            </w:pPr>
            <w:r w:rsidRPr="00050743">
              <w:rPr>
                <w:noProof/>
                <w:sz w:val="22"/>
                <w:szCs w:val="22"/>
              </w:rPr>
              <w:t>very common</w:t>
            </w:r>
          </w:p>
        </w:tc>
        <w:tc>
          <w:tcPr>
            <w:tcW w:w="1746" w:type="dxa"/>
          </w:tcPr>
          <w:p w:rsidR="00875EE7" w:rsidRPr="00050743" w:rsidRDefault="00875EE7" w:rsidP="00286A17">
            <w:pPr>
              <w:rPr>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Upper respiratory tract infection</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noProof/>
                <w:sz w:val="22"/>
                <w:szCs w:val="22"/>
              </w:rPr>
            </w:pPr>
            <w:r w:rsidRPr="00050743">
              <w:rPr>
                <w:noProof/>
                <w:sz w:val="22"/>
                <w:szCs w:val="22"/>
              </w:rPr>
              <w:t>common</w:t>
            </w:r>
          </w:p>
        </w:tc>
        <w:tc>
          <w:tcPr>
            <w:tcW w:w="1746" w:type="dxa"/>
          </w:tcPr>
          <w:p w:rsidR="00875EE7" w:rsidRPr="00050743" w:rsidRDefault="00875EE7" w:rsidP="00286A17">
            <w:pPr>
              <w:rPr>
                <w:noProof/>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 xml:space="preserve">Rhinitis </w:t>
            </w:r>
          </w:p>
        </w:tc>
      </w:tr>
      <w:tr w:rsidR="00875EE7" w:rsidRPr="00050743" w:rsidTr="008C50A3">
        <w:tc>
          <w:tcPr>
            <w:tcW w:w="2808" w:type="dxa"/>
            <w:vMerge w:val="restart"/>
          </w:tcPr>
          <w:p w:rsidR="00875EE7" w:rsidRPr="00050743" w:rsidRDefault="00875EE7" w:rsidP="00286A17">
            <w:pPr>
              <w:rPr>
                <w:sz w:val="22"/>
                <w:szCs w:val="22"/>
              </w:rPr>
            </w:pPr>
            <w:r w:rsidRPr="00050743">
              <w:rPr>
                <w:sz w:val="22"/>
                <w:szCs w:val="22"/>
              </w:rPr>
              <w:t>Nervous system disorders</w:t>
            </w:r>
          </w:p>
        </w:tc>
        <w:tc>
          <w:tcPr>
            <w:tcW w:w="1746" w:type="dxa"/>
          </w:tcPr>
          <w:p w:rsidR="00875EE7" w:rsidRPr="00050743" w:rsidRDefault="00875EE7" w:rsidP="00286A17">
            <w:pPr>
              <w:rPr>
                <w:sz w:val="22"/>
                <w:szCs w:val="22"/>
              </w:rPr>
            </w:pPr>
            <w:r w:rsidRPr="00050743">
              <w:rPr>
                <w:noProof/>
                <w:sz w:val="22"/>
                <w:szCs w:val="22"/>
              </w:rPr>
              <w:t>very common</w:t>
            </w:r>
          </w:p>
        </w:tc>
        <w:tc>
          <w:tcPr>
            <w:tcW w:w="1746" w:type="dxa"/>
          </w:tcPr>
          <w:p w:rsidR="00875EE7" w:rsidRPr="00050743" w:rsidRDefault="00875EE7" w:rsidP="00286A17">
            <w:pPr>
              <w:rPr>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Headache</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noProof/>
                <w:sz w:val="22"/>
                <w:szCs w:val="22"/>
              </w:rPr>
            </w:pPr>
            <w:r w:rsidRPr="00050743">
              <w:rPr>
                <w:noProof/>
                <w:sz w:val="22"/>
                <w:szCs w:val="22"/>
              </w:rPr>
              <w:t>not observed</w:t>
            </w:r>
          </w:p>
        </w:tc>
        <w:tc>
          <w:tcPr>
            <w:tcW w:w="1746" w:type="dxa"/>
          </w:tcPr>
          <w:p w:rsidR="00875EE7" w:rsidRPr="00050743" w:rsidRDefault="00875EE7" w:rsidP="00286A17">
            <w:pPr>
              <w:rPr>
                <w:noProof/>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Dizziness</w:t>
            </w:r>
          </w:p>
        </w:tc>
      </w:tr>
      <w:tr w:rsidR="00875EE7" w:rsidRPr="00050743" w:rsidTr="008C50A3">
        <w:tc>
          <w:tcPr>
            <w:tcW w:w="2808" w:type="dxa"/>
            <w:vMerge w:val="restart"/>
          </w:tcPr>
          <w:p w:rsidR="00875EE7" w:rsidRPr="00050743" w:rsidRDefault="00875EE7" w:rsidP="00286A17">
            <w:pPr>
              <w:rPr>
                <w:sz w:val="22"/>
                <w:szCs w:val="22"/>
              </w:rPr>
            </w:pPr>
            <w:r w:rsidRPr="00050743">
              <w:rPr>
                <w:sz w:val="22"/>
                <w:szCs w:val="22"/>
              </w:rPr>
              <w:t>Ear and labyrinth disorders</w:t>
            </w:r>
          </w:p>
        </w:tc>
        <w:tc>
          <w:tcPr>
            <w:tcW w:w="1746" w:type="dxa"/>
          </w:tcPr>
          <w:p w:rsidR="00875EE7" w:rsidRPr="00050743" w:rsidRDefault="00875EE7" w:rsidP="00286A17">
            <w:pPr>
              <w:rPr>
                <w:noProof/>
                <w:sz w:val="22"/>
                <w:szCs w:val="22"/>
              </w:rPr>
            </w:pPr>
            <w:r w:rsidRPr="00050743">
              <w:rPr>
                <w:noProof/>
                <w:sz w:val="22"/>
                <w:szCs w:val="22"/>
              </w:rPr>
              <w:t>common</w:t>
            </w:r>
          </w:p>
        </w:tc>
        <w:tc>
          <w:tcPr>
            <w:tcW w:w="1746" w:type="dxa"/>
          </w:tcPr>
          <w:p w:rsidR="00875EE7" w:rsidRPr="00050743" w:rsidRDefault="00875EE7" w:rsidP="00286A17">
            <w:pPr>
              <w:rPr>
                <w:noProof/>
                <w:sz w:val="22"/>
                <w:szCs w:val="22"/>
              </w:rPr>
            </w:pPr>
            <w:r w:rsidRPr="00050743">
              <w:rPr>
                <w:noProof/>
                <w:sz w:val="22"/>
                <w:szCs w:val="22"/>
              </w:rPr>
              <w:t>common</w:t>
            </w:r>
          </w:p>
        </w:tc>
        <w:tc>
          <w:tcPr>
            <w:tcW w:w="2448" w:type="dxa"/>
          </w:tcPr>
          <w:p w:rsidR="00875EE7" w:rsidRPr="00050743" w:rsidRDefault="00875EE7" w:rsidP="00286A17">
            <w:pPr>
              <w:rPr>
                <w:sz w:val="22"/>
                <w:szCs w:val="22"/>
              </w:rPr>
            </w:pPr>
            <w:r w:rsidRPr="00050743">
              <w:rPr>
                <w:sz w:val="22"/>
                <w:szCs w:val="22"/>
              </w:rPr>
              <w:t>Ear pain</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noProof/>
                <w:sz w:val="22"/>
                <w:szCs w:val="22"/>
              </w:rPr>
            </w:pPr>
            <w:r w:rsidRPr="00050743">
              <w:rPr>
                <w:noProof/>
                <w:sz w:val="22"/>
                <w:szCs w:val="22"/>
              </w:rPr>
              <w:t>common</w:t>
            </w:r>
          </w:p>
        </w:tc>
        <w:tc>
          <w:tcPr>
            <w:tcW w:w="1746" w:type="dxa"/>
          </w:tcPr>
          <w:p w:rsidR="00875EE7" w:rsidRPr="00050743" w:rsidRDefault="00875EE7" w:rsidP="00286A17">
            <w:pPr>
              <w:rPr>
                <w:noProof/>
                <w:sz w:val="22"/>
                <w:szCs w:val="22"/>
              </w:rPr>
            </w:pPr>
            <w:r w:rsidRPr="00050743">
              <w:rPr>
                <w:noProof/>
                <w:sz w:val="22"/>
                <w:szCs w:val="22"/>
              </w:rPr>
              <w:t>not observed</w:t>
            </w:r>
          </w:p>
        </w:tc>
        <w:tc>
          <w:tcPr>
            <w:tcW w:w="2448" w:type="dxa"/>
          </w:tcPr>
          <w:p w:rsidR="00875EE7" w:rsidRPr="00050743" w:rsidRDefault="00875EE7" w:rsidP="00286A17">
            <w:pPr>
              <w:rPr>
                <w:sz w:val="22"/>
                <w:szCs w:val="22"/>
              </w:rPr>
            </w:pPr>
            <w:r w:rsidRPr="00050743">
              <w:rPr>
                <w:sz w:val="22"/>
                <w:szCs w:val="22"/>
              </w:rPr>
              <w:t xml:space="preserve">Tympanic membrane </w:t>
            </w:r>
            <w:proofErr w:type="spellStart"/>
            <w:r w:rsidRPr="00050743">
              <w:rPr>
                <w:sz w:val="22"/>
                <w:szCs w:val="22"/>
              </w:rPr>
              <w:t>hyperaemia</w:t>
            </w:r>
            <w:proofErr w:type="spellEnd"/>
          </w:p>
        </w:tc>
      </w:tr>
      <w:tr w:rsidR="00875EE7" w:rsidRPr="00050743" w:rsidTr="008C50A3">
        <w:tc>
          <w:tcPr>
            <w:tcW w:w="2808" w:type="dxa"/>
            <w:vMerge w:val="restart"/>
          </w:tcPr>
          <w:p w:rsidR="00875EE7" w:rsidRPr="00050743" w:rsidRDefault="00875EE7" w:rsidP="00286A17">
            <w:pPr>
              <w:rPr>
                <w:sz w:val="22"/>
                <w:szCs w:val="22"/>
              </w:rPr>
            </w:pPr>
            <w:r w:rsidRPr="00050743">
              <w:rPr>
                <w:sz w:val="22"/>
                <w:szCs w:val="22"/>
              </w:rPr>
              <w:t>Respiratory, thoracic, and mediastinal disorders</w:t>
            </w:r>
          </w:p>
        </w:tc>
        <w:tc>
          <w:tcPr>
            <w:tcW w:w="1746" w:type="dxa"/>
          </w:tcPr>
          <w:p w:rsidR="00875EE7" w:rsidRPr="00050743" w:rsidRDefault="00875EE7" w:rsidP="00286A17">
            <w:pPr>
              <w:rPr>
                <w:sz w:val="22"/>
                <w:szCs w:val="22"/>
              </w:rPr>
            </w:pPr>
            <w:r w:rsidRPr="00050743">
              <w:rPr>
                <w:noProof/>
                <w:sz w:val="22"/>
                <w:szCs w:val="22"/>
              </w:rPr>
              <w:t>very common</w:t>
            </w:r>
          </w:p>
        </w:tc>
        <w:tc>
          <w:tcPr>
            <w:tcW w:w="1746" w:type="dxa"/>
          </w:tcPr>
          <w:p w:rsidR="00875EE7" w:rsidRPr="00050743" w:rsidRDefault="00875EE7" w:rsidP="00286A17">
            <w:pPr>
              <w:rPr>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Nasal congestion</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sz w:val="22"/>
                <w:szCs w:val="22"/>
              </w:rPr>
            </w:pPr>
            <w:r w:rsidRPr="00050743">
              <w:rPr>
                <w:noProof/>
                <w:sz w:val="22"/>
                <w:szCs w:val="22"/>
              </w:rPr>
              <w:t>very common</w:t>
            </w:r>
          </w:p>
        </w:tc>
        <w:tc>
          <w:tcPr>
            <w:tcW w:w="1746" w:type="dxa"/>
          </w:tcPr>
          <w:p w:rsidR="00875EE7" w:rsidRPr="00050743" w:rsidRDefault="00875EE7" w:rsidP="00286A17">
            <w:pPr>
              <w:rPr>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Oropharyngeal pain</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noProof/>
                <w:sz w:val="22"/>
                <w:szCs w:val="22"/>
              </w:rPr>
            </w:pPr>
            <w:r w:rsidRPr="00050743">
              <w:rPr>
                <w:noProof/>
                <w:sz w:val="22"/>
                <w:szCs w:val="22"/>
              </w:rPr>
              <w:t>common</w:t>
            </w:r>
          </w:p>
        </w:tc>
        <w:tc>
          <w:tcPr>
            <w:tcW w:w="1746" w:type="dxa"/>
          </w:tcPr>
          <w:p w:rsidR="00875EE7" w:rsidRPr="00050743" w:rsidRDefault="00875EE7" w:rsidP="00286A17">
            <w:pPr>
              <w:rPr>
                <w:noProof/>
                <w:sz w:val="22"/>
                <w:szCs w:val="22"/>
              </w:rPr>
            </w:pPr>
            <w:r w:rsidRPr="00050743">
              <w:rPr>
                <w:noProof/>
                <w:sz w:val="22"/>
                <w:szCs w:val="22"/>
              </w:rPr>
              <w:t>not observed</w:t>
            </w:r>
          </w:p>
        </w:tc>
        <w:tc>
          <w:tcPr>
            <w:tcW w:w="2448" w:type="dxa"/>
          </w:tcPr>
          <w:p w:rsidR="00875EE7" w:rsidRPr="00050743" w:rsidRDefault="00875EE7" w:rsidP="00286A17">
            <w:pPr>
              <w:rPr>
                <w:noProof/>
                <w:sz w:val="22"/>
                <w:szCs w:val="22"/>
              </w:rPr>
            </w:pPr>
            <w:r w:rsidRPr="00050743">
              <w:rPr>
                <w:noProof/>
                <w:sz w:val="22"/>
                <w:szCs w:val="22"/>
              </w:rPr>
              <w:t>Pharyngeal erythema</w:t>
            </w:r>
          </w:p>
        </w:tc>
      </w:tr>
      <w:tr w:rsidR="00875EE7" w:rsidRPr="00050743" w:rsidTr="008C50A3">
        <w:tc>
          <w:tcPr>
            <w:tcW w:w="2808" w:type="dxa"/>
            <w:vMerge w:val="restart"/>
          </w:tcPr>
          <w:p w:rsidR="00875EE7" w:rsidRPr="00050743" w:rsidRDefault="00875EE7" w:rsidP="00286A17">
            <w:pPr>
              <w:rPr>
                <w:sz w:val="22"/>
                <w:szCs w:val="22"/>
              </w:rPr>
            </w:pPr>
            <w:r w:rsidRPr="00050743">
              <w:rPr>
                <w:sz w:val="22"/>
                <w:szCs w:val="22"/>
              </w:rPr>
              <w:t>Gastrointestinal disorders</w:t>
            </w:r>
          </w:p>
        </w:tc>
        <w:tc>
          <w:tcPr>
            <w:tcW w:w="1746" w:type="dxa"/>
          </w:tcPr>
          <w:p w:rsidR="00875EE7" w:rsidRPr="00050743" w:rsidRDefault="00875EE7" w:rsidP="00286A17">
            <w:pPr>
              <w:rPr>
                <w:noProof/>
                <w:sz w:val="22"/>
                <w:szCs w:val="22"/>
              </w:rPr>
            </w:pPr>
            <w:r w:rsidRPr="00050743">
              <w:rPr>
                <w:noProof/>
                <w:sz w:val="22"/>
                <w:szCs w:val="22"/>
              </w:rPr>
              <w:t>very common</w:t>
            </w:r>
          </w:p>
        </w:tc>
        <w:tc>
          <w:tcPr>
            <w:tcW w:w="1746" w:type="dxa"/>
          </w:tcPr>
          <w:p w:rsidR="00875EE7" w:rsidRPr="00050743" w:rsidRDefault="00875EE7" w:rsidP="00286A17">
            <w:pPr>
              <w:rPr>
                <w:noProof/>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Abdominal pain</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noProof/>
                <w:sz w:val="22"/>
                <w:szCs w:val="22"/>
              </w:rPr>
            </w:pPr>
            <w:r w:rsidRPr="00050743">
              <w:rPr>
                <w:noProof/>
                <w:sz w:val="22"/>
                <w:szCs w:val="22"/>
              </w:rPr>
              <w:t>very common</w:t>
            </w:r>
          </w:p>
        </w:tc>
        <w:tc>
          <w:tcPr>
            <w:tcW w:w="1746" w:type="dxa"/>
          </w:tcPr>
          <w:p w:rsidR="00875EE7" w:rsidRPr="00050743" w:rsidRDefault="00875EE7" w:rsidP="00286A17">
            <w:pPr>
              <w:rPr>
                <w:noProof/>
                <w:sz w:val="22"/>
                <w:szCs w:val="22"/>
              </w:rPr>
            </w:pPr>
            <w:r w:rsidRPr="00050743">
              <w:rPr>
                <w:noProof/>
                <w:sz w:val="22"/>
                <w:szCs w:val="22"/>
              </w:rPr>
              <w:t>not observed</w:t>
            </w:r>
          </w:p>
        </w:tc>
        <w:tc>
          <w:tcPr>
            <w:tcW w:w="2448" w:type="dxa"/>
          </w:tcPr>
          <w:p w:rsidR="00875EE7" w:rsidRPr="00050743" w:rsidRDefault="00875EE7" w:rsidP="00286A17">
            <w:pPr>
              <w:rPr>
                <w:noProof/>
                <w:sz w:val="22"/>
                <w:szCs w:val="22"/>
              </w:rPr>
            </w:pPr>
            <w:r w:rsidRPr="00050743">
              <w:rPr>
                <w:noProof/>
                <w:sz w:val="22"/>
                <w:szCs w:val="22"/>
              </w:rPr>
              <w:t>Diarrhoea</w:t>
            </w:r>
          </w:p>
        </w:tc>
      </w:tr>
      <w:tr w:rsidR="00875EE7" w:rsidRPr="00050743" w:rsidTr="008C50A3">
        <w:tc>
          <w:tcPr>
            <w:tcW w:w="2808" w:type="dxa"/>
          </w:tcPr>
          <w:p w:rsidR="00875EE7" w:rsidRPr="00050743" w:rsidRDefault="00875EE7" w:rsidP="00286A17">
            <w:pPr>
              <w:rPr>
                <w:sz w:val="22"/>
                <w:szCs w:val="22"/>
              </w:rPr>
            </w:pPr>
            <w:r w:rsidRPr="00050743">
              <w:rPr>
                <w:sz w:val="22"/>
                <w:szCs w:val="22"/>
              </w:rPr>
              <w:t xml:space="preserve">Skin and subcutaneous tissue </w:t>
            </w:r>
            <w:r w:rsidRPr="00050743">
              <w:rPr>
                <w:sz w:val="22"/>
                <w:szCs w:val="22"/>
              </w:rPr>
              <w:lastRenderedPageBreak/>
              <w:t>disorders</w:t>
            </w:r>
          </w:p>
        </w:tc>
        <w:tc>
          <w:tcPr>
            <w:tcW w:w="1746" w:type="dxa"/>
          </w:tcPr>
          <w:p w:rsidR="00875EE7" w:rsidRPr="00050743" w:rsidRDefault="00875EE7" w:rsidP="00286A17">
            <w:pPr>
              <w:rPr>
                <w:noProof/>
                <w:sz w:val="22"/>
                <w:szCs w:val="22"/>
              </w:rPr>
            </w:pPr>
            <w:r w:rsidRPr="00050743">
              <w:rPr>
                <w:noProof/>
                <w:sz w:val="22"/>
                <w:szCs w:val="22"/>
              </w:rPr>
              <w:lastRenderedPageBreak/>
              <w:t>common</w:t>
            </w:r>
          </w:p>
        </w:tc>
        <w:tc>
          <w:tcPr>
            <w:tcW w:w="1746" w:type="dxa"/>
          </w:tcPr>
          <w:p w:rsidR="00875EE7" w:rsidRPr="00050743" w:rsidRDefault="00875EE7" w:rsidP="00286A17">
            <w:pPr>
              <w:rPr>
                <w:b/>
                <w:noProof/>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Rash</w:t>
            </w:r>
          </w:p>
        </w:tc>
      </w:tr>
      <w:tr w:rsidR="00875EE7" w:rsidRPr="00050743" w:rsidTr="008C50A3">
        <w:tc>
          <w:tcPr>
            <w:tcW w:w="2808" w:type="dxa"/>
          </w:tcPr>
          <w:p w:rsidR="00875EE7" w:rsidRPr="00050743" w:rsidRDefault="00875EE7" w:rsidP="00286A17">
            <w:pPr>
              <w:rPr>
                <w:sz w:val="22"/>
                <w:szCs w:val="22"/>
              </w:rPr>
            </w:pPr>
            <w:r w:rsidRPr="00050743">
              <w:rPr>
                <w:sz w:val="22"/>
                <w:szCs w:val="22"/>
              </w:rPr>
              <w:lastRenderedPageBreak/>
              <w:t>Investigations</w:t>
            </w:r>
          </w:p>
        </w:tc>
        <w:tc>
          <w:tcPr>
            <w:tcW w:w="1746" w:type="dxa"/>
          </w:tcPr>
          <w:p w:rsidR="00875EE7" w:rsidRPr="00050743" w:rsidRDefault="00875EE7" w:rsidP="00286A17">
            <w:pPr>
              <w:rPr>
                <w:noProof/>
                <w:sz w:val="22"/>
                <w:szCs w:val="22"/>
              </w:rPr>
            </w:pPr>
            <w:r w:rsidRPr="00050743">
              <w:rPr>
                <w:noProof/>
                <w:sz w:val="22"/>
                <w:szCs w:val="22"/>
              </w:rPr>
              <w:t>common</w:t>
            </w:r>
          </w:p>
        </w:tc>
        <w:tc>
          <w:tcPr>
            <w:tcW w:w="1746" w:type="dxa"/>
          </w:tcPr>
          <w:p w:rsidR="00875EE7" w:rsidRPr="00050743" w:rsidRDefault="00875EE7" w:rsidP="00286A17">
            <w:pPr>
              <w:rPr>
                <w:b/>
                <w:noProof/>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sz w:val="22"/>
                <w:szCs w:val="22"/>
              </w:rPr>
              <w:t>Bacteria in sputum</w:t>
            </w:r>
          </w:p>
        </w:tc>
      </w:tr>
    </w:tbl>
    <w:p w:rsidR="00875EE7" w:rsidRPr="00050743" w:rsidRDefault="00875EE7" w:rsidP="00363498">
      <w:pPr>
        <w:widowControl w:val="0"/>
        <w:rPr>
          <w:sz w:val="22"/>
          <w:szCs w:val="22"/>
        </w:rPr>
      </w:pPr>
    </w:p>
    <w:p w:rsidR="00E44B4D" w:rsidRPr="00050743" w:rsidRDefault="00C321C3" w:rsidP="00DA1047">
      <w:pPr>
        <w:keepNext/>
        <w:rPr>
          <w:b/>
          <w:sz w:val="22"/>
          <w:szCs w:val="22"/>
        </w:rPr>
      </w:pPr>
      <w:r w:rsidRPr="00050743">
        <w:rPr>
          <w:b/>
          <w:sz w:val="22"/>
          <w:szCs w:val="22"/>
        </w:rPr>
        <w:t>Long</w:t>
      </w:r>
      <w:r w:rsidR="000B392F">
        <w:rPr>
          <w:b/>
          <w:sz w:val="22"/>
          <w:szCs w:val="22"/>
        </w:rPr>
        <w:noBreakHyphen/>
      </w:r>
      <w:r w:rsidRPr="00050743">
        <w:rPr>
          <w:b/>
          <w:sz w:val="22"/>
          <w:szCs w:val="22"/>
        </w:rPr>
        <w:t xml:space="preserve">term </w:t>
      </w:r>
      <w:r w:rsidR="00245E31" w:rsidRPr="00050743">
        <w:rPr>
          <w:b/>
          <w:sz w:val="22"/>
          <w:szCs w:val="22"/>
        </w:rPr>
        <w:t>S</w:t>
      </w:r>
      <w:r w:rsidRPr="00050743">
        <w:rPr>
          <w:b/>
          <w:sz w:val="22"/>
          <w:szCs w:val="22"/>
        </w:rPr>
        <w:t>afety</w:t>
      </w:r>
      <w:r w:rsidR="00E277BE" w:rsidRPr="00050743">
        <w:rPr>
          <w:b/>
          <w:sz w:val="22"/>
          <w:szCs w:val="22"/>
        </w:rPr>
        <w:t xml:space="preserve"> (Study 4)</w:t>
      </w:r>
    </w:p>
    <w:p w:rsidR="00C321C3" w:rsidRPr="00050743" w:rsidRDefault="00C321C3" w:rsidP="00C321C3">
      <w:pPr>
        <w:widowControl w:val="0"/>
        <w:rPr>
          <w:sz w:val="22"/>
          <w:szCs w:val="22"/>
        </w:rPr>
      </w:pPr>
      <w:r w:rsidRPr="00050743">
        <w:rPr>
          <w:sz w:val="22"/>
          <w:szCs w:val="22"/>
        </w:rPr>
        <w:t>Among 192</w:t>
      </w:r>
      <w:r w:rsidR="00BB6AD1" w:rsidRPr="00050743">
        <w:rPr>
          <w:sz w:val="22"/>
          <w:szCs w:val="22"/>
        </w:rPr>
        <w:t> </w:t>
      </w:r>
      <w:r w:rsidRPr="00050743">
        <w:rPr>
          <w:sz w:val="22"/>
          <w:szCs w:val="22"/>
        </w:rPr>
        <w:t xml:space="preserve">patients with the </w:t>
      </w:r>
      <w:r w:rsidRPr="00050743">
        <w:rPr>
          <w:i/>
          <w:iCs/>
          <w:sz w:val="22"/>
          <w:szCs w:val="22"/>
        </w:rPr>
        <w:t>G551D</w:t>
      </w:r>
      <w:r w:rsidRPr="00050743">
        <w:rPr>
          <w:sz w:val="22"/>
          <w:szCs w:val="22"/>
        </w:rPr>
        <w:t xml:space="preserve"> mutation treated with KALYDECO for 96</w:t>
      </w:r>
      <w:r w:rsidR="00BB6AD1" w:rsidRPr="00050743">
        <w:rPr>
          <w:sz w:val="22"/>
          <w:szCs w:val="22"/>
        </w:rPr>
        <w:t> </w:t>
      </w:r>
      <w:r w:rsidRPr="00050743">
        <w:rPr>
          <w:sz w:val="22"/>
          <w:szCs w:val="22"/>
        </w:rPr>
        <w:t>weeks in an open</w:t>
      </w:r>
      <w:r w:rsidR="00BB6AD1" w:rsidRPr="00050743">
        <w:rPr>
          <w:sz w:val="22"/>
          <w:szCs w:val="22"/>
        </w:rPr>
        <w:noBreakHyphen/>
      </w:r>
      <w:r w:rsidRPr="00050743">
        <w:rPr>
          <w:sz w:val="22"/>
          <w:szCs w:val="22"/>
        </w:rPr>
        <w:t xml:space="preserve">label extension </w:t>
      </w:r>
      <w:r w:rsidR="00360F80" w:rsidRPr="00050743">
        <w:rPr>
          <w:sz w:val="22"/>
          <w:szCs w:val="22"/>
        </w:rPr>
        <w:t xml:space="preserve">study </w:t>
      </w:r>
      <w:r w:rsidR="00A11984" w:rsidRPr="00050743">
        <w:rPr>
          <w:sz w:val="22"/>
          <w:szCs w:val="22"/>
        </w:rPr>
        <w:t>(</w:t>
      </w:r>
      <w:r w:rsidR="004123CE" w:rsidRPr="00626864">
        <w:rPr>
          <w:rFonts w:eastAsia="Times New Roman Bold"/>
          <w:sz w:val="22"/>
          <w:szCs w:val="22"/>
        </w:rPr>
        <w:t>S</w:t>
      </w:r>
      <w:r w:rsidR="00A11984" w:rsidRPr="00050743">
        <w:rPr>
          <w:sz w:val="22"/>
          <w:szCs w:val="22"/>
        </w:rPr>
        <w:t xml:space="preserve">tudy 4) </w:t>
      </w:r>
      <w:r w:rsidRPr="00050743">
        <w:rPr>
          <w:sz w:val="22"/>
          <w:szCs w:val="22"/>
        </w:rPr>
        <w:t>following the placebo</w:t>
      </w:r>
      <w:r w:rsidR="00BB6AD1" w:rsidRPr="00050743">
        <w:rPr>
          <w:sz w:val="22"/>
          <w:szCs w:val="22"/>
        </w:rPr>
        <w:noBreakHyphen/>
      </w:r>
      <w:r w:rsidRPr="00050743">
        <w:rPr>
          <w:sz w:val="22"/>
          <w:szCs w:val="22"/>
        </w:rPr>
        <w:t>controlled Phase 3 studies (96 to 144</w:t>
      </w:r>
      <w:r w:rsidR="008C50A3" w:rsidRPr="00050743">
        <w:rPr>
          <w:sz w:val="22"/>
          <w:szCs w:val="22"/>
        </w:rPr>
        <w:t> </w:t>
      </w:r>
      <w:r w:rsidRPr="00050743">
        <w:rPr>
          <w:sz w:val="22"/>
          <w:szCs w:val="22"/>
        </w:rPr>
        <w:t>weeks cumulatively), the nature of adverse events was similar to those reported in the placebo</w:t>
      </w:r>
      <w:r w:rsidR="00BB6AD1" w:rsidRPr="00050743">
        <w:rPr>
          <w:sz w:val="22"/>
          <w:szCs w:val="22"/>
        </w:rPr>
        <w:noBreakHyphen/>
      </w:r>
      <w:r w:rsidRPr="00050743">
        <w:rPr>
          <w:sz w:val="22"/>
          <w:szCs w:val="22"/>
        </w:rPr>
        <w:t>controlled Phase 3 studies. Serious adverse reactions observed during the 96</w:t>
      </w:r>
      <w:r w:rsidR="00BB6AD1" w:rsidRPr="00050743">
        <w:rPr>
          <w:sz w:val="22"/>
          <w:szCs w:val="22"/>
        </w:rPr>
        <w:noBreakHyphen/>
      </w:r>
      <w:r w:rsidRPr="00050743">
        <w:rPr>
          <w:sz w:val="22"/>
          <w:szCs w:val="22"/>
        </w:rPr>
        <w:t>week extension study included abdominal pain (1%), headache (1%), and vestibular disorder (0.5%).</w:t>
      </w:r>
    </w:p>
    <w:p w:rsidR="00C2792D" w:rsidRPr="00050743" w:rsidRDefault="00C2792D" w:rsidP="00E8192E">
      <w:pPr>
        <w:keepNext/>
        <w:rPr>
          <w:b/>
          <w:sz w:val="22"/>
          <w:szCs w:val="22"/>
        </w:rPr>
      </w:pPr>
      <w:r w:rsidRPr="00050743">
        <w:rPr>
          <w:b/>
          <w:sz w:val="22"/>
          <w:szCs w:val="22"/>
        </w:rPr>
        <w:t>Non-</w:t>
      </w:r>
      <w:r w:rsidRPr="00050743">
        <w:rPr>
          <w:b/>
          <w:i/>
          <w:sz w:val="22"/>
          <w:szCs w:val="22"/>
        </w:rPr>
        <w:t>G551D</w:t>
      </w:r>
      <w:r w:rsidRPr="00050743">
        <w:rPr>
          <w:b/>
          <w:sz w:val="22"/>
          <w:szCs w:val="22"/>
        </w:rPr>
        <w:t xml:space="preserve"> </w:t>
      </w:r>
      <w:r w:rsidR="001624E5" w:rsidRPr="00050743">
        <w:rPr>
          <w:b/>
          <w:sz w:val="22"/>
          <w:szCs w:val="22"/>
        </w:rPr>
        <w:t>G</w:t>
      </w:r>
      <w:r w:rsidRPr="00050743">
        <w:rPr>
          <w:b/>
          <w:sz w:val="22"/>
          <w:szCs w:val="22"/>
        </w:rPr>
        <w:t xml:space="preserve">ating </w:t>
      </w:r>
      <w:r w:rsidR="001624E5" w:rsidRPr="00050743">
        <w:rPr>
          <w:b/>
          <w:sz w:val="22"/>
          <w:szCs w:val="22"/>
        </w:rPr>
        <w:t>P</w:t>
      </w:r>
      <w:r w:rsidRPr="00050743">
        <w:rPr>
          <w:b/>
          <w:sz w:val="22"/>
          <w:szCs w:val="22"/>
        </w:rPr>
        <w:t>opulation</w:t>
      </w:r>
      <w:r w:rsidR="00A11984" w:rsidRPr="00050743">
        <w:rPr>
          <w:b/>
          <w:sz w:val="22"/>
          <w:szCs w:val="22"/>
        </w:rPr>
        <w:t xml:space="preserve"> (Study 5)</w:t>
      </w:r>
    </w:p>
    <w:p w:rsidR="00C2792D" w:rsidRPr="00050743" w:rsidRDefault="00C2792D" w:rsidP="00C2792D">
      <w:pPr>
        <w:rPr>
          <w:sz w:val="22"/>
          <w:szCs w:val="22"/>
          <w:lang w:eastAsia="ja-JP"/>
        </w:rPr>
      </w:pPr>
      <w:r w:rsidRPr="00050743">
        <w:rPr>
          <w:sz w:val="22"/>
          <w:szCs w:val="22"/>
        </w:rPr>
        <w:t>In an 8</w:t>
      </w:r>
      <w:r w:rsidR="00BB6AD1" w:rsidRPr="00050743">
        <w:rPr>
          <w:sz w:val="22"/>
          <w:szCs w:val="22"/>
        </w:rPr>
        <w:noBreakHyphen/>
      </w:r>
      <w:r w:rsidRPr="00050743">
        <w:rPr>
          <w:sz w:val="22"/>
          <w:szCs w:val="22"/>
        </w:rPr>
        <w:t>week, two</w:t>
      </w:r>
      <w:r w:rsidR="00BB6AD1" w:rsidRPr="00050743">
        <w:rPr>
          <w:sz w:val="22"/>
          <w:szCs w:val="22"/>
        </w:rPr>
        <w:noBreakHyphen/>
      </w:r>
      <w:r w:rsidRPr="00050743">
        <w:rPr>
          <w:sz w:val="22"/>
          <w:szCs w:val="22"/>
        </w:rPr>
        <w:t xml:space="preserve">part, </w:t>
      </w:r>
      <w:proofErr w:type="spellStart"/>
      <w:r w:rsidRPr="00050743">
        <w:rPr>
          <w:sz w:val="22"/>
          <w:szCs w:val="22"/>
        </w:rPr>
        <w:t>randomised</w:t>
      </w:r>
      <w:proofErr w:type="spellEnd"/>
      <w:r w:rsidRPr="00050743">
        <w:rPr>
          <w:sz w:val="22"/>
          <w:szCs w:val="22"/>
        </w:rPr>
        <w:t>, double</w:t>
      </w:r>
      <w:r w:rsidR="00BB6AD1" w:rsidRPr="00050743">
        <w:rPr>
          <w:sz w:val="22"/>
          <w:szCs w:val="22"/>
        </w:rPr>
        <w:noBreakHyphen/>
      </w:r>
      <w:r w:rsidRPr="00050743">
        <w:rPr>
          <w:sz w:val="22"/>
          <w:szCs w:val="22"/>
        </w:rPr>
        <w:t>blind, placebo</w:t>
      </w:r>
      <w:r w:rsidR="00BB6AD1" w:rsidRPr="00050743">
        <w:rPr>
          <w:sz w:val="22"/>
          <w:szCs w:val="22"/>
        </w:rPr>
        <w:noBreakHyphen/>
      </w:r>
      <w:r w:rsidRPr="00050743">
        <w:rPr>
          <w:sz w:val="22"/>
          <w:szCs w:val="22"/>
        </w:rPr>
        <w:t>controlled, crossover Phase 3 clinical trial of 39</w:t>
      </w:r>
      <w:r w:rsidR="00BB6AD1" w:rsidRPr="00050743">
        <w:rPr>
          <w:sz w:val="22"/>
          <w:szCs w:val="22"/>
        </w:rPr>
        <w:t> </w:t>
      </w:r>
      <w:r w:rsidRPr="00050743">
        <w:rPr>
          <w:sz w:val="22"/>
          <w:szCs w:val="22"/>
        </w:rPr>
        <w:t>patients with CF aged 6 and older who had a non</w:t>
      </w:r>
      <w:r w:rsidR="00BB6AD1" w:rsidRPr="00050743">
        <w:rPr>
          <w:sz w:val="22"/>
          <w:szCs w:val="22"/>
        </w:rPr>
        <w:noBreakHyphen/>
      </w:r>
      <w:r w:rsidRPr="00050743">
        <w:rPr>
          <w:i/>
          <w:sz w:val="22"/>
          <w:szCs w:val="22"/>
        </w:rPr>
        <w:t>G551D</w:t>
      </w:r>
      <w:r w:rsidRPr="00050743">
        <w:rPr>
          <w:sz w:val="22"/>
          <w:szCs w:val="22"/>
        </w:rPr>
        <w:t xml:space="preserve"> gating mutation in the </w:t>
      </w:r>
      <w:r w:rsidRPr="00050743">
        <w:rPr>
          <w:i/>
          <w:sz w:val="22"/>
          <w:szCs w:val="22"/>
        </w:rPr>
        <w:t>CFTR</w:t>
      </w:r>
      <w:r w:rsidRPr="00050743">
        <w:rPr>
          <w:sz w:val="22"/>
          <w:szCs w:val="22"/>
        </w:rPr>
        <w:t xml:space="preserve"> gene</w:t>
      </w:r>
      <w:r w:rsidR="00A11984" w:rsidRPr="00050743">
        <w:rPr>
          <w:sz w:val="22"/>
          <w:szCs w:val="22"/>
        </w:rPr>
        <w:t xml:space="preserve"> (</w:t>
      </w:r>
      <w:r w:rsidR="004123CE" w:rsidRPr="00626864">
        <w:rPr>
          <w:rFonts w:eastAsia="Times New Roman Bold"/>
          <w:sz w:val="22"/>
          <w:szCs w:val="22"/>
        </w:rPr>
        <w:t>S</w:t>
      </w:r>
      <w:r w:rsidR="008437C6" w:rsidRPr="00050743">
        <w:rPr>
          <w:sz w:val="22"/>
          <w:szCs w:val="22"/>
        </w:rPr>
        <w:t xml:space="preserve">tudy </w:t>
      </w:r>
      <w:r w:rsidR="00A11984" w:rsidRPr="00050743">
        <w:rPr>
          <w:sz w:val="22"/>
          <w:szCs w:val="22"/>
        </w:rPr>
        <w:t>5)</w:t>
      </w:r>
      <w:r w:rsidRPr="00050743">
        <w:rPr>
          <w:sz w:val="22"/>
          <w:szCs w:val="22"/>
        </w:rPr>
        <w:t xml:space="preserve">, the safety results were consistent with those observed in </w:t>
      </w:r>
      <w:r w:rsidR="00C47641" w:rsidRPr="00050743">
        <w:rPr>
          <w:sz w:val="22"/>
          <w:szCs w:val="22"/>
        </w:rPr>
        <w:t xml:space="preserve">studies </w:t>
      </w:r>
      <w:r w:rsidRPr="00050743">
        <w:rPr>
          <w:sz w:val="22"/>
          <w:szCs w:val="22"/>
        </w:rPr>
        <w:t xml:space="preserve">in patients with CF who had the </w:t>
      </w:r>
      <w:r w:rsidRPr="00050743">
        <w:rPr>
          <w:i/>
          <w:sz w:val="22"/>
          <w:szCs w:val="22"/>
        </w:rPr>
        <w:t>G551D</w:t>
      </w:r>
      <w:r w:rsidRPr="00050743">
        <w:rPr>
          <w:sz w:val="22"/>
          <w:szCs w:val="22"/>
        </w:rPr>
        <w:t xml:space="preserve"> mutation. </w:t>
      </w:r>
      <w:r w:rsidR="003166B0" w:rsidRPr="00050743">
        <w:rPr>
          <w:bCs/>
          <w:sz w:val="22"/>
          <w:szCs w:val="22"/>
        </w:rPr>
        <w:t>In the non</w:t>
      </w:r>
      <w:r w:rsidR="00BB6AD1" w:rsidRPr="00050743">
        <w:rPr>
          <w:bCs/>
          <w:sz w:val="22"/>
          <w:szCs w:val="22"/>
        </w:rPr>
        <w:noBreakHyphen/>
      </w:r>
      <w:r w:rsidR="003166B0" w:rsidRPr="00050743">
        <w:rPr>
          <w:bCs/>
          <w:i/>
          <w:sz w:val="22"/>
          <w:szCs w:val="22"/>
        </w:rPr>
        <w:t>G551D</w:t>
      </w:r>
      <w:r w:rsidR="003166B0" w:rsidRPr="00050743">
        <w:rPr>
          <w:bCs/>
          <w:sz w:val="22"/>
          <w:szCs w:val="22"/>
        </w:rPr>
        <w:t xml:space="preserve"> gating population, one</w:t>
      </w:r>
      <w:r w:rsidR="003166B0" w:rsidRPr="00050743">
        <w:rPr>
          <w:b/>
          <w:bCs/>
          <w:sz w:val="22"/>
          <w:szCs w:val="22"/>
        </w:rPr>
        <w:t xml:space="preserve"> </w:t>
      </w:r>
      <w:r w:rsidRPr="00050743">
        <w:rPr>
          <w:sz w:val="22"/>
          <w:szCs w:val="22"/>
        </w:rPr>
        <w:t>a</w:t>
      </w:r>
      <w:r w:rsidRPr="00050743">
        <w:rPr>
          <w:sz w:val="22"/>
          <w:szCs w:val="22"/>
          <w:lang w:eastAsia="ja-JP"/>
        </w:rPr>
        <w:t>dverse reaction occurred in more patients during treatment with KALYDECO</w:t>
      </w:r>
      <w:r w:rsidR="008B0D95" w:rsidRPr="00050743">
        <w:rPr>
          <w:sz w:val="22"/>
          <w:szCs w:val="22"/>
          <w:lang w:eastAsia="ja-JP"/>
        </w:rPr>
        <w:t xml:space="preserve"> </w:t>
      </w:r>
      <w:r w:rsidRPr="00050743">
        <w:rPr>
          <w:sz w:val="22"/>
          <w:szCs w:val="22"/>
          <w:lang w:eastAsia="ja-JP"/>
        </w:rPr>
        <w:t>compared with placebo: rhinitis (7.9% v</w:t>
      </w:r>
      <w:r w:rsidR="002A5613" w:rsidRPr="00626864">
        <w:rPr>
          <w:sz w:val="22"/>
          <w:szCs w:val="22"/>
          <w:lang w:eastAsia="ja-JP"/>
        </w:rPr>
        <w:t>ersu</w:t>
      </w:r>
      <w:r w:rsidRPr="00050743">
        <w:rPr>
          <w:sz w:val="22"/>
          <w:szCs w:val="22"/>
          <w:lang w:eastAsia="ja-JP"/>
        </w:rPr>
        <w:t>s 5.4% on placebo).</w:t>
      </w:r>
    </w:p>
    <w:p w:rsidR="005E2A69" w:rsidRPr="00050743" w:rsidRDefault="005E2A69" w:rsidP="005E2A69">
      <w:pPr>
        <w:rPr>
          <w:sz w:val="22"/>
          <w:szCs w:val="22"/>
          <w:lang w:eastAsia="ja-JP"/>
        </w:rPr>
      </w:pPr>
    </w:p>
    <w:p w:rsidR="005E2A69" w:rsidRPr="00050743" w:rsidRDefault="005E2A69" w:rsidP="005E2A69">
      <w:pPr>
        <w:rPr>
          <w:b/>
          <w:sz w:val="22"/>
          <w:szCs w:val="22"/>
          <w:lang w:eastAsia="ja-JP"/>
        </w:rPr>
      </w:pPr>
      <w:r w:rsidRPr="00050743">
        <w:rPr>
          <w:b/>
          <w:sz w:val="22"/>
          <w:szCs w:val="22"/>
          <w:lang w:eastAsia="ja-JP"/>
        </w:rPr>
        <w:t xml:space="preserve">R117H </w:t>
      </w:r>
      <w:r w:rsidR="002A5613" w:rsidRPr="00626864">
        <w:rPr>
          <w:rFonts w:eastAsia="Times New Roman Bold"/>
          <w:b/>
          <w:sz w:val="22"/>
          <w:szCs w:val="22"/>
        </w:rPr>
        <w:t>P</w:t>
      </w:r>
      <w:r w:rsidRPr="00050743">
        <w:rPr>
          <w:b/>
          <w:sz w:val="22"/>
          <w:szCs w:val="22"/>
          <w:lang w:eastAsia="ja-JP"/>
        </w:rPr>
        <w:t>opulation (Study 6)</w:t>
      </w:r>
    </w:p>
    <w:p w:rsidR="005E2A69" w:rsidRPr="00050743" w:rsidRDefault="005E2A69" w:rsidP="005E2A69">
      <w:pPr>
        <w:rPr>
          <w:sz w:val="22"/>
          <w:szCs w:val="22"/>
        </w:rPr>
      </w:pPr>
      <w:r w:rsidRPr="00050743">
        <w:rPr>
          <w:sz w:val="22"/>
          <w:szCs w:val="22"/>
          <w:lang w:eastAsia="ja-JP"/>
        </w:rPr>
        <w:t xml:space="preserve">In </w:t>
      </w:r>
      <w:r w:rsidRPr="00050743">
        <w:rPr>
          <w:sz w:val="22"/>
          <w:szCs w:val="22"/>
        </w:rPr>
        <w:t>a 24</w:t>
      </w:r>
      <w:r w:rsidRPr="00050743">
        <w:rPr>
          <w:sz w:val="22"/>
          <w:szCs w:val="22"/>
        </w:rPr>
        <w:noBreakHyphen/>
        <w:t>week</w:t>
      </w:r>
      <w:r w:rsidR="000B392F" w:rsidRPr="00626864">
        <w:rPr>
          <w:sz w:val="22"/>
          <w:szCs w:val="22"/>
        </w:rPr>
        <w:t>,</w:t>
      </w:r>
      <w:r w:rsidRPr="00050743">
        <w:rPr>
          <w:sz w:val="22"/>
          <w:szCs w:val="22"/>
        </w:rPr>
        <w:t xml:space="preserve"> placebo</w:t>
      </w:r>
      <w:r w:rsidRPr="00050743">
        <w:rPr>
          <w:sz w:val="22"/>
          <w:szCs w:val="22"/>
        </w:rPr>
        <w:noBreakHyphen/>
        <w:t>controlled trial (</w:t>
      </w:r>
      <w:r w:rsidR="004123CE" w:rsidRPr="00626864">
        <w:rPr>
          <w:rFonts w:eastAsia="Times New Roman Bold"/>
          <w:sz w:val="22"/>
          <w:szCs w:val="22"/>
        </w:rPr>
        <w:t>S</w:t>
      </w:r>
      <w:r w:rsidRPr="00050743">
        <w:rPr>
          <w:sz w:val="22"/>
          <w:szCs w:val="22"/>
        </w:rPr>
        <w:t>tudy 6) involving 69</w:t>
      </w:r>
      <w:r w:rsidR="00BB6AD1" w:rsidRPr="00050743">
        <w:rPr>
          <w:sz w:val="22"/>
          <w:szCs w:val="22"/>
        </w:rPr>
        <w:t> </w:t>
      </w:r>
      <w:r w:rsidRPr="00050743">
        <w:rPr>
          <w:sz w:val="22"/>
          <w:szCs w:val="22"/>
        </w:rPr>
        <w:t xml:space="preserve">patients with CF aged 6 and older who had an </w:t>
      </w:r>
      <w:r w:rsidRPr="00050743">
        <w:rPr>
          <w:i/>
          <w:iCs/>
          <w:sz w:val="22"/>
          <w:szCs w:val="22"/>
        </w:rPr>
        <w:t xml:space="preserve">R117H </w:t>
      </w:r>
      <w:r w:rsidRPr="00050743">
        <w:rPr>
          <w:sz w:val="22"/>
          <w:szCs w:val="22"/>
        </w:rPr>
        <w:t xml:space="preserve">mutation in the </w:t>
      </w:r>
      <w:r w:rsidRPr="00050743">
        <w:rPr>
          <w:i/>
          <w:iCs/>
          <w:sz w:val="22"/>
          <w:szCs w:val="22"/>
        </w:rPr>
        <w:t xml:space="preserve">CFTR </w:t>
      </w:r>
      <w:r w:rsidRPr="00050743">
        <w:rPr>
          <w:sz w:val="22"/>
          <w:szCs w:val="22"/>
        </w:rPr>
        <w:t xml:space="preserve">gene, the safety results were consistent with those observed in studies in patients with CF who had the </w:t>
      </w:r>
      <w:r w:rsidRPr="00050743">
        <w:rPr>
          <w:i/>
          <w:sz w:val="22"/>
          <w:szCs w:val="22"/>
        </w:rPr>
        <w:t>G551D</w:t>
      </w:r>
      <w:r w:rsidR="00E277BE" w:rsidRPr="00050743">
        <w:rPr>
          <w:sz w:val="22"/>
          <w:szCs w:val="22"/>
        </w:rPr>
        <w:t xml:space="preserve"> mutation.</w:t>
      </w:r>
    </w:p>
    <w:p w:rsidR="005E2A69" w:rsidRPr="00050743" w:rsidRDefault="005E2A69" w:rsidP="005E2A69">
      <w:pPr>
        <w:rPr>
          <w:sz w:val="22"/>
          <w:szCs w:val="22"/>
          <w:u w:val="single"/>
          <w:lang w:eastAsia="ja-JP"/>
        </w:rPr>
      </w:pPr>
    </w:p>
    <w:p w:rsidR="00875EE7" w:rsidRPr="00050743" w:rsidRDefault="00875EE7" w:rsidP="00E8192E">
      <w:pPr>
        <w:keepNext/>
        <w:rPr>
          <w:b/>
          <w:sz w:val="22"/>
          <w:szCs w:val="22"/>
        </w:rPr>
      </w:pPr>
      <w:r w:rsidRPr="00050743">
        <w:rPr>
          <w:b/>
          <w:sz w:val="22"/>
          <w:szCs w:val="22"/>
        </w:rPr>
        <w:t>Post</w:t>
      </w:r>
      <w:r w:rsidR="00BB6AD1" w:rsidRPr="00050743">
        <w:rPr>
          <w:b/>
          <w:sz w:val="22"/>
          <w:szCs w:val="22"/>
        </w:rPr>
        <w:noBreakHyphen/>
      </w:r>
      <w:r w:rsidRPr="00050743">
        <w:rPr>
          <w:b/>
          <w:sz w:val="22"/>
          <w:szCs w:val="22"/>
        </w:rPr>
        <w:t>Marketing Experience</w:t>
      </w:r>
    </w:p>
    <w:p w:rsidR="00875EE7" w:rsidRPr="00050743" w:rsidRDefault="00F36291" w:rsidP="00363498">
      <w:pPr>
        <w:widowControl w:val="0"/>
        <w:rPr>
          <w:sz w:val="22"/>
          <w:szCs w:val="22"/>
        </w:rPr>
      </w:pPr>
      <w:r w:rsidRPr="00050743">
        <w:rPr>
          <w:sz w:val="22"/>
          <w:szCs w:val="22"/>
        </w:rPr>
        <w:t>There are no relevant updates from the post</w:t>
      </w:r>
      <w:r w:rsidR="00BB6AD1" w:rsidRPr="00050743">
        <w:rPr>
          <w:sz w:val="22"/>
          <w:szCs w:val="22"/>
        </w:rPr>
        <w:noBreakHyphen/>
      </w:r>
      <w:r w:rsidRPr="00050743">
        <w:rPr>
          <w:sz w:val="22"/>
          <w:szCs w:val="22"/>
        </w:rPr>
        <w:t>marketing experience.</w:t>
      </w:r>
    </w:p>
    <w:p w:rsidR="00875EE7" w:rsidRPr="00050743" w:rsidRDefault="00875EE7" w:rsidP="00363498">
      <w:pPr>
        <w:widowControl w:val="0"/>
        <w:rPr>
          <w:b/>
          <w:sz w:val="22"/>
          <w:szCs w:val="22"/>
          <w:lang w:val="en-CA"/>
        </w:rPr>
      </w:pPr>
    </w:p>
    <w:p w:rsidR="00875EE7" w:rsidRPr="00050743" w:rsidRDefault="00875EE7" w:rsidP="00E8192E">
      <w:pPr>
        <w:keepNext/>
        <w:rPr>
          <w:b/>
          <w:sz w:val="22"/>
          <w:szCs w:val="22"/>
          <w:lang w:val="en-CA"/>
        </w:rPr>
      </w:pPr>
      <w:r w:rsidRPr="00050743">
        <w:rPr>
          <w:b/>
          <w:sz w:val="22"/>
          <w:szCs w:val="22"/>
          <w:lang w:val="en-CA"/>
        </w:rPr>
        <w:t>DOSAGE AND ADMINISTRATION</w:t>
      </w:r>
    </w:p>
    <w:p w:rsidR="00875EE7" w:rsidRPr="00050743" w:rsidRDefault="00875EE7" w:rsidP="00E8192E">
      <w:pPr>
        <w:keepNext/>
        <w:rPr>
          <w:b/>
          <w:sz w:val="22"/>
          <w:szCs w:val="22"/>
          <w:lang w:val="en-CA"/>
        </w:rPr>
      </w:pPr>
    </w:p>
    <w:p w:rsidR="00875EE7" w:rsidRPr="00050743" w:rsidRDefault="00875EE7" w:rsidP="00630D5C">
      <w:pPr>
        <w:suppressLineNumbers/>
        <w:rPr>
          <w:sz w:val="22"/>
          <w:szCs w:val="22"/>
        </w:rPr>
      </w:pPr>
      <w:r w:rsidRPr="00BB5BE6">
        <w:rPr>
          <w:rFonts w:eastAsia="Times New Roman Bold"/>
          <w:b/>
          <w:iCs/>
          <w:sz w:val="22"/>
          <w:szCs w:val="22"/>
        </w:rPr>
        <w:t>KALYDECO should only be prescribed by physicians with experience in the treatment of cystic fibrosis.</w:t>
      </w:r>
      <w:r w:rsidRPr="00BB5BE6">
        <w:rPr>
          <w:sz w:val="22"/>
          <w:szCs w:val="22"/>
        </w:rPr>
        <w:t xml:space="preserve"> </w:t>
      </w:r>
      <w:r w:rsidRPr="00050743">
        <w:rPr>
          <w:rFonts w:eastAsia="MS Mincho"/>
          <w:sz w:val="22"/>
          <w:szCs w:val="22"/>
          <w:lang w:eastAsia="ja-JP"/>
        </w:rPr>
        <w:t xml:space="preserve">If the patient's genotype is unknown, an </w:t>
      </w:r>
      <w:r w:rsidRPr="00050743">
        <w:rPr>
          <w:sz w:val="22"/>
          <w:szCs w:val="22"/>
        </w:rPr>
        <w:t xml:space="preserve">accurate and validated genotyping method should be performed to confirm the presence of </w:t>
      </w:r>
      <w:r w:rsidR="00957446" w:rsidRPr="00050743">
        <w:rPr>
          <w:sz w:val="22"/>
          <w:szCs w:val="22"/>
        </w:rPr>
        <w:t xml:space="preserve">a gating (class III) </w:t>
      </w:r>
      <w:r w:rsidRPr="00050743">
        <w:rPr>
          <w:sz w:val="22"/>
          <w:szCs w:val="22"/>
        </w:rPr>
        <w:t xml:space="preserve">mutation </w:t>
      </w:r>
      <w:r w:rsidR="005E2A69" w:rsidRPr="00050743">
        <w:rPr>
          <w:sz w:val="22"/>
          <w:szCs w:val="22"/>
        </w:rPr>
        <w:t xml:space="preserve">or an </w:t>
      </w:r>
      <w:r w:rsidR="005E2A69" w:rsidRPr="00050743">
        <w:rPr>
          <w:i/>
          <w:sz w:val="22"/>
          <w:szCs w:val="22"/>
        </w:rPr>
        <w:t>R117H</w:t>
      </w:r>
      <w:r w:rsidR="005E2A69" w:rsidRPr="00050743">
        <w:rPr>
          <w:sz w:val="22"/>
          <w:szCs w:val="22"/>
        </w:rPr>
        <w:t xml:space="preserve"> mutation </w:t>
      </w:r>
      <w:r w:rsidRPr="00050743">
        <w:rPr>
          <w:sz w:val="22"/>
          <w:szCs w:val="22"/>
        </w:rPr>
        <w:t xml:space="preserve">in at least one allele of the </w:t>
      </w:r>
      <w:r w:rsidRPr="00050743">
        <w:rPr>
          <w:i/>
          <w:sz w:val="22"/>
          <w:szCs w:val="22"/>
        </w:rPr>
        <w:t>CFTR</w:t>
      </w:r>
      <w:r w:rsidRPr="00050743">
        <w:rPr>
          <w:sz w:val="22"/>
          <w:szCs w:val="22"/>
        </w:rPr>
        <w:t xml:space="preserve"> </w:t>
      </w:r>
      <w:r w:rsidR="00E277BE" w:rsidRPr="00050743">
        <w:rPr>
          <w:sz w:val="22"/>
          <w:szCs w:val="22"/>
        </w:rPr>
        <w:t>gene before starting treatment.</w:t>
      </w:r>
    </w:p>
    <w:p w:rsidR="00875EE7" w:rsidRPr="00BB5BE6" w:rsidRDefault="00875EE7" w:rsidP="00983E4F">
      <w:pPr>
        <w:pStyle w:val="labeltext"/>
      </w:pPr>
    </w:p>
    <w:p w:rsidR="002734AE" w:rsidRPr="00BB5BE6" w:rsidRDefault="002734AE" w:rsidP="00983E4F">
      <w:pPr>
        <w:pStyle w:val="labeltext"/>
        <w:rPr>
          <w:rFonts w:eastAsia="Times New Roman Bold"/>
          <w:iCs/>
        </w:rPr>
      </w:pPr>
      <w:r w:rsidRPr="00BB5BE6">
        <w:rPr>
          <w:rFonts w:eastAsia="Times New Roman Bold"/>
          <w:iCs/>
        </w:rPr>
        <w:t xml:space="preserve">In patients with </w:t>
      </w:r>
      <w:r w:rsidRPr="00BB5BE6">
        <w:rPr>
          <w:rFonts w:eastAsia="Times New Roman Bold"/>
          <w:i/>
          <w:iCs/>
        </w:rPr>
        <w:t>R117H</w:t>
      </w:r>
      <w:r w:rsidRPr="00BB5BE6">
        <w:rPr>
          <w:rFonts w:eastAsia="Times New Roman Bold"/>
          <w:iCs/>
        </w:rPr>
        <w:t xml:space="preserve"> mutation, analysis of the poly-T variants may be considered to better define those more likely to respond to treatment.</w:t>
      </w:r>
    </w:p>
    <w:p w:rsidR="002734AE" w:rsidRDefault="002734AE" w:rsidP="005E2A69">
      <w:pPr>
        <w:rPr>
          <w:i/>
          <w:iCs/>
          <w:sz w:val="22"/>
          <w:szCs w:val="22"/>
        </w:rPr>
      </w:pPr>
    </w:p>
    <w:p w:rsidR="005E2A69" w:rsidRDefault="005E2A69" w:rsidP="005E2A69">
      <w:pPr>
        <w:rPr>
          <w:i/>
          <w:iCs/>
          <w:sz w:val="22"/>
          <w:szCs w:val="22"/>
        </w:rPr>
      </w:pPr>
      <w:r w:rsidRPr="00050743">
        <w:rPr>
          <w:i/>
          <w:iCs/>
          <w:sz w:val="22"/>
          <w:szCs w:val="22"/>
        </w:rPr>
        <w:t>Adults, adolescents and children aged 6</w:t>
      </w:r>
      <w:r w:rsidR="0095021B" w:rsidRPr="00050743">
        <w:rPr>
          <w:i/>
          <w:iCs/>
          <w:sz w:val="22"/>
          <w:szCs w:val="22"/>
        </w:rPr>
        <w:t> </w:t>
      </w:r>
      <w:r w:rsidRPr="00050743">
        <w:rPr>
          <w:i/>
          <w:iCs/>
          <w:sz w:val="22"/>
          <w:szCs w:val="22"/>
        </w:rPr>
        <w:t xml:space="preserve">years and older with a </w:t>
      </w:r>
      <w:r w:rsidRPr="00050743">
        <w:rPr>
          <w:iCs/>
          <w:sz w:val="22"/>
          <w:szCs w:val="22"/>
        </w:rPr>
        <w:t>G551D</w:t>
      </w:r>
      <w:r w:rsidRPr="00050743">
        <w:rPr>
          <w:i/>
          <w:iCs/>
          <w:sz w:val="22"/>
          <w:szCs w:val="22"/>
        </w:rPr>
        <w:t xml:space="preserve"> mutation or other gating (class III) mutation, or an </w:t>
      </w:r>
      <w:r w:rsidRPr="00163B3A">
        <w:rPr>
          <w:i/>
          <w:iCs/>
          <w:sz w:val="22"/>
          <w:szCs w:val="22"/>
        </w:rPr>
        <w:t>R117H</w:t>
      </w:r>
      <w:r w:rsidRPr="00050743">
        <w:rPr>
          <w:i/>
          <w:iCs/>
          <w:sz w:val="22"/>
          <w:szCs w:val="22"/>
        </w:rPr>
        <w:t xml:space="preserve"> mutation in the </w:t>
      </w:r>
      <w:r w:rsidRPr="00B65A37">
        <w:rPr>
          <w:iCs/>
          <w:sz w:val="22"/>
          <w:szCs w:val="22"/>
        </w:rPr>
        <w:t>CFTR</w:t>
      </w:r>
      <w:r w:rsidRPr="00050743">
        <w:rPr>
          <w:i/>
          <w:iCs/>
          <w:sz w:val="22"/>
          <w:szCs w:val="22"/>
        </w:rPr>
        <w:t xml:space="preserve"> gene</w:t>
      </w:r>
    </w:p>
    <w:p w:rsidR="007D414A" w:rsidRPr="007D414A" w:rsidRDefault="007D414A" w:rsidP="005E2A69">
      <w:pPr>
        <w:rPr>
          <w:iCs/>
          <w:sz w:val="22"/>
          <w:szCs w:val="22"/>
        </w:rPr>
      </w:pPr>
    </w:p>
    <w:p w:rsidR="00875EE7" w:rsidRPr="00050743" w:rsidRDefault="004F1040" w:rsidP="00983E4F">
      <w:pPr>
        <w:pStyle w:val="labeltext"/>
      </w:pPr>
      <w:r w:rsidRPr="00050743">
        <w:t xml:space="preserve">The recommended dose is </w:t>
      </w:r>
      <w:r w:rsidR="00875EE7" w:rsidRPr="00050743">
        <w:t>150 mg taken orally every 12</w:t>
      </w:r>
      <w:r w:rsidR="00E44B4D" w:rsidRPr="00050743">
        <w:t> </w:t>
      </w:r>
      <w:r w:rsidR="00875EE7" w:rsidRPr="00050743">
        <w:t>hours</w:t>
      </w:r>
      <w:r w:rsidR="00F6542B" w:rsidRPr="00050743">
        <w:t xml:space="preserve"> </w:t>
      </w:r>
      <w:r w:rsidR="00875EE7" w:rsidRPr="00050743">
        <w:t>(300 mg total daily dose).</w:t>
      </w:r>
    </w:p>
    <w:p w:rsidR="009535F5" w:rsidRPr="00050743" w:rsidRDefault="009535F5" w:rsidP="00983E4F">
      <w:pPr>
        <w:pStyle w:val="labeltext"/>
      </w:pPr>
    </w:p>
    <w:p w:rsidR="00875EE7" w:rsidRPr="00050743" w:rsidRDefault="00C14919" w:rsidP="00983E4F">
      <w:pPr>
        <w:pStyle w:val="labeltext"/>
      </w:pPr>
      <w:r w:rsidRPr="00050743">
        <w:t xml:space="preserve">KALYDECO </w:t>
      </w:r>
      <w:r w:rsidR="00875EE7" w:rsidRPr="00050743">
        <w:t>should be taken with a fat</w:t>
      </w:r>
      <w:r w:rsidR="004F1040" w:rsidRPr="00050743">
        <w:noBreakHyphen/>
      </w:r>
      <w:r w:rsidR="00875EE7" w:rsidRPr="00050743">
        <w:t xml:space="preserve">containing meal or snack. Meals and snacks recommended in CF guidelines or meals recommended in standard nutritional guidelines contain adequate amounts of fat. Examples of meals that contain fat are those prepared with butter or oils or those containing eggs, cheeses, nuts, </w:t>
      </w:r>
      <w:r w:rsidR="004C0901" w:rsidRPr="00050743">
        <w:t xml:space="preserve">avocados, </w:t>
      </w:r>
      <w:r w:rsidR="00875EE7" w:rsidRPr="00050743">
        <w:t xml:space="preserve">whole milk, </w:t>
      </w:r>
      <w:r w:rsidR="004C0901" w:rsidRPr="00050743">
        <w:t>full</w:t>
      </w:r>
      <w:r w:rsidR="004F1040" w:rsidRPr="00050743">
        <w:noBreakHyphen/>
      </w:r>
      <w:r w:rsidR="004C0901" w:rsidRPr="00050743">
        <w:t>fat yoghurt</w:t>
      </w:r>
      <w:r w:rsidR="007D414A" w:rsidRPr="002F2335">
        <w:t>,</w:t>
      </w:r>
      <w:r w:rsidR="004C0901" w:rsidRPr="00050743">
        <w:t xml:space="preserve"> </w:t>
      </w:r>
      <w:r w:rsidR="00875EE7" w:rsidRPr="00050743">
        <w:t xml:space="preserve">or meats. Food containing grapefruit </w:t>
      </w:r>
      <w:r w:rsidR="0096229A" w:rsidRPr="00050743">
        <w:t xml:space="preserve">or Seville oranges </w:t>
      </w:r>
      <w:r w:rsidR="00875EE7" w:rsidRPr="00050743">
        <w:t>should be avoided during treatment with KALYDECO (see INTERACTIONS WITH OTHER MEDICINES).</w:t>
      </w:r>
    </w:p>
    <w:p w:rsidR="00875EE7" w:rsidRPr="00050743" w:rsidRDefault="00875EE7" w:rsidP="00FD4104">
      <w:pPr>
        <w:rPr>
          <w:sz w:val="22"/>
          <w:szCs w:val="22"/>
        </w:rPr>
      </w:pPr>
    </w:p>
    <w:p w:rsidR="00875EE7" w:rsidRPr="00050743" w:rsidRDefault="00875EE7" w:rsidP="00E8192E">
      <w:pPr>
        <w:keepNext/>
        <w:rPr>
          <w:strike/>
          <w:sz w:val="22"/>
          <w:szCs w:val="22"/>
        </w:rPr>
      </w:pPr>
      <w:r w:rsidRPr="00050743">
        <w:rPr>
          <w:b/>
          <w:sz w:val="22"/>
          <w:szCs w:val="22"/>
        </w:rPr>
        <w:t xml:space="preserve">Use in the </w:t>
      </w:r>
      <w:r w:rsidR="001624E5" w:rsidRPr="00050743">
        <w:rPr>
          <w:b/>
          <w:sz w:val="22"/>
          <w:szCs w:val="22"/>
        </w:rPr>
        <w:t>E</w:t>
      </w:r>
      <w:r w:rsidRPr="00050743">
        <w:rPr>
          <w:b/>
          <w:sz w:val="22"/>
          <w:szCs w:val="22"/>
        </w:rPr>
        <w:t>lderly</w:t>
      </w:r>
    </w:p>
    <w:p w:rsidR="00875EE7" w:rsidRPr="00050743" w:rsidRDefault="00875EE7" w:rsidP="000245C6">
      <w:pPr>
        <w:rPr>
          <w:noProof/>
          <w:sz w:val="22"/>
          <w:szCs w:val="22"/>
        </w:rPr>
      </w:pPr>
      <w:r w:rsidRPr="00050743">
        <w:rPr>
          <w:sz w:val="22"/>
          <w:szCs w:val="22"/>
        </w:rPr>
        <w:t>The efficacy and safety of KALYDECO in patients age 65</w:t>
      </w:r>
      <w:r w:rsidR="004F1040" w:rsidRPr="00050743">
        <w:rPr>
          <w:sz w:val="22"/>
          <w:szCs w:val="22"/>
        </w:rPr>
        <w:t> </w:t>
      </w:r>
      <w:r w:rsidRPr="00050743">
        <w:rPr>
          <w:sz w:val="22"/>
          <w:szCs w:val="22"/>
        </w:rPr>
        <w:t>years or older have not been evaluated.</w:t>
      </w:r>
    </w:p>
    <w:p w:rsidR="00875EE7" w:rsidRPr="00050743" w:rsidRDefault="00875EE7" w:rsidP="000245C6">
      <w:pPr>
        <w:tabs>
          <w:tab w:val="left" w:pos="270"/>
        </w:tabs>
        <w:rPr>
          <w:b/>
          <w:sz w:val="22"/>
          <w:szCs w:val="22"/>
        </w:rPr>
      </w:pPr>
    </w:p>
    <w:p w:rsidR="00875EE7" w:rsidRPr="00050743" w:rsidRDefault="00875EE7" w:rsidP="00E8192E">
      <w:pPr>
        <w:keepNext/>
        <w:rPr>
          <w:b/>
          <w:sz w:val="22"/>
          <w:szCs w:val="22"/>
        </w:rPr>
      </w:pPr>
      <w:r w:rsidRPr="00050743">
        <w:rPr>
          <w:b/>
          <w:sz w:val="22"/>
          <w:szCs w:val="22"/>
        </w:rPr>
        <w:lastRenderedPageBreak/>
        <w:t>Use in Renal Insufficiency</w:t>
      </w:r>
    </w:p>
    <w:p w:rsidR="00875EE7" w:rsidRPr="00050743" w:rsidRDefault="00875EE7" w:rsidP="000245C6">
      <w:pPr>
        <w:rPr>
          <w:sz w:val="22"/>
          <w:szCs w:val="22"/>
        </w:rPr>
      </w:pPr>
      <w:r w:rsidRPr="00050743">
        <w:rPr>
          <w:sz w:val="22"/>
          <w:szCs w:val="22"/>
        </w:rPr>
        <w:t xml:space="preserve">No dose adjustment is necessary for patients with mild to moderate renal impairment. Caution is recommended while using </w:t>
      </w:r>
      <w:proofErr w:type="spellStart"/>
      <w:r w:rsidRPr="00050743">
        <w:rPr>
          <w:sz w:val="22"/>
          <w:szCs w:val="22"/>
        </w:rPr>
        <w:t>ivacaftor</w:t>
      </w:r>
      <w:proofErr w:type="spellEnd"/>
      <w:r w:rsidRPr="00050743">
        <w:rPr>
          <w:sz w:val="22"/>
          <w:szCs w:val="22"/>
        </w:rPr>
        <w:t xml:space="preserve"> in patients with severe renal impairment (creatinine clearance less than or equal to 30</w:t>
      </w:r>
      <w:r w:rsidR="004F1040" w:rsidRPr="00050743">
        <w:rPr>
          <w:sz w:val="22"/>
          <w:szCs w:val="22"/>
        </w:rPr>
        <w:t> </w:t>
      </w:r>
      <w:r w:rsidRPr="00050743">
        <w:rPr>
          <w:sz w:val="22"/>
          <w:szCs w:val="22"/>
        </w:rPr>
        <w:t>mL/min) or end</w:t>
      </w:r>
      <w:r w:rsidR="004F1040" w:rsidRPr="00050743">
        <w:rPr>
          <w:sz w:val="22"/>
          <w:szCs w:val="22"/>
        </w:rPr>
        <w:noBreakHyphen/>
      </w:r>
      <w:r w:rsidRPr="00050743">
        <w:rPr>
          <w:sz w:val="22"/>
          <w:szCs w:val="22"/>
        </w:rPr>
        <w:t>stage renal disease (see PRECAUTIONS and PHARMACOLOGY).</w:t>
      </w:r>
    </w:p>
    <w:p w:rsidR="00875EE7" w:rsidRPr="00050743" w:rsidRDefault="00875EE7" w:rsidP="000245C6">
      <w:pPr>
        <w:rPr>
          <w:b/>
          <w:i/>
          <w:sz w:val="22"/>
          <w:szCs w:val="22"/>
        </w:rPr>
      </w:pPr>
    </w:p>
    <w:p w:rsidR="00875EE7" w:rsidRPr="00050743" w:rsidRDefault="00875EE7" w:rsidP="00E8192E">
      <w:pPr>
        <w:keepNext/>
        <w:rPr>
          <w:b/>
          <w:sz w:val="22"/>
          <w:szCs w:val="22"/>
        </w:rPr>
      </w:pPr>
      <w:r w:rsidRPr="00050743">
        <w:rPr>
          <w:b/>
          <w:sz w:val="22"/>
          <w:szCs w:val="22"/>
        </w:rPr>
        <w:t>Use in Hepatic Insufficiency</w:t>
      </w:r>
    </w:p>
    <w:p w:rsidR="00875EE7" w:rsidRPr="00050743" w:rsidRDefault="00875EE7" w:rsidP="000245C6">
      <w:pPr>
        <w:pStyle w:val="labeltext"/>
        <w:rPr>
          <w:bCs/>
        </w:rPr>
      </w:pPr>
      <w:r w:rsidRPr="00050743">
        <w:t>No dose adjustment is necessary for patients with mild hepatic impairment (Child</w:t>
      </w:r>
      <w:r w:rsidR="004F1040" w:rsidRPr="00050743">
        <w:noBreakHyphen/>
      </w:r>
      <w:r w:rsidRPr="00050743">
        <w:t>Pugh Class A). A reduced dose of 150</w:t>
      </w:r>
      <w:r w:rsidR="004F1040" w:rsidRPr="00050743">
        <w:t> </w:t>
      </w:r>
      <w:r w:rsidRPr="00050743">
        <w:t>mg once daily is recommended in patients with moderate hepatic impairment (Child</w:t>
      </w:r>
      <w:r w:rsidR="004F1040" w:rsidRPr="00050743">
        <w:noBreakHyphen/>
      </w:r>
      <w:r w:rsidRPr="00050743">
        <w:t xml:space="preserve">Pugh Class B). There is no experience of </w:t>
      </w:r>
      <w:r w:rsidR="001624E5" w:rsidRPr="00050743">
        <w:t xml:space="preserve">the </w:t>
      </w:r>
      <w:r w:rsidRPr="00050743">
        <w:t>use of KALYDECO in patients with severe hepatic impairment. The use of KALYDECO in these patients is therefore not recommended unless the benefits outweigh the risks. In such case</w:t>
      </w:r>
      <w:r w:rsidR="005D1837" w:rsidRPr="00050743">
        <w:t>s</w:t>
      </w:r>
      <w:r w:rsidRPr="00050743">
        <w:t xml:space="preserve">, the starting dose should be 150 mg every other day. Dosing intervals should be modified according to clinical response and tolerability </w:t>
      </w:r>
      <w:r w:rsidRPr="00050743">
        <w:rPr>
          <w:bCs/>
        </w:rPr>
        <w:t>(see</w:t>
      </w:r>
      <w:r w:rsidR="00E277BE" w:rsidRPr="00050743">
        <w:rPr>
          <w:bCs/>
        </w:rPr>
        <w:t xml:space="preserve"> PRECAUTIONS and PHARMACOLOGY).</w:t>
      </w:r>
    </w:p>
    <w:p w:rsidR="00875EE7" w:rsidRPr="00050743" w:rsidRDefault="00875EE7" w:rsidP="000245C6">
      <w:pPr>
        <w:pStyle w:val="labeltext"/>
        <w:rPr>
          <w:bCs/>
        </w:rPr>
      </w:pPr>
    </w:p>
    <w:p w:rsidR="00875EE7" w:rsidRPr="00050743" w:rsidRDefault="00875EE7" w:rsidP="00E8192E">
      <w:pPr>
        <w:pStyle w:val="labeltext"/>
        <w:keepNext/>
        <w:rPr>
          <w:b/>
        </w:rPr>
      </w:pPr>
      <w:r w:rsidRPr="00050743">
        <w:rPr>
          <w:b/>
        </w:rPr>
        <w:t>Use in Combination with Other Medicinal Compounds</w:t>
      </w:r>
    </w:p>
    <w:p w:rsidR="00875EE7" w:rsidRPr="00050743" w:rsidRDefault="00875EE7" w:rsidP="00196DD9">
      <w:pPr>
        <w:pStyle w:val="labeltext"/>
      </w:pPr>
      <w:r w:rsidRPr="00050743">
        <w:t>When co</w:t>
      </w:r>
      <w:r w:rsidR="004F1040" w:rsidRPr="00050743">
        <w:noBreakHyphen/>
      </w:r>
      <w:r w:rsidRPr="00050743">
        <w:t xml:space="preserve">administered with strong inhibitors of CYP3A (e.g., ketoconazole, </w:t>
      </w:r>
      <w:proofErr w:type="spellStart"/>
      <w:r w:rsidRPr="00050743">
        <w:t>itraconazole</w:t>
      </w:r>
      <w:proofErr w:type="spellEnd"/>
      <w:r w:rsidRPr="00050743">
        <w:t xml:space="preserve">, </w:t>
      </w:r>
      <w:proofErr w:type="spellStart"/>
      <w:r w:rsidRPr="00050743">
        <w:t>posaconazole</w:t>
      </w:r>
      <w:proofErr w:type="spellEnd"/>
      <w:r w:rsidRPr="00050743">
        <w:t xml:space="preserve">, </w:t>
      </w:r>
      <w:proofErr w:type="spellStart"/>
      <w:r w:rsidRPr="00050743">
        <w:t>voriconazole</w:t>
      </w:r>
      <w:proofErr w:type="spellEnd"/>
      <w:r w:rsidRPr="00050743">
        <w:t xml:space="preserve">, </w:t>
      </w:r>
      <w:proofErr w:type="spellStart"/>
      <w:r w:rsidRPr="00050743">
        <w:t>telithromycin</w:t>
      </w:r>
      <w:proofErr w:type="spellEnd"/>
      <w:r w:rsidR="007D414A" w:rsidRPr="009F4E4B">
        <w:t>,</w:t>
      </w:r>
      <w:r w:rsidRPr="00050743">
        <w:t xml:space="preserve"> and clarithromycin), KALYDECO should be administered at a dose of 150</w:t>
      </w:r>
      <w:r w:rsidR="004F1040" w:rsidRPr="00050743">
        <w:t> </w:t>
      </w:r>
      <w:r w:rsidRPr="00050743">
        <w:t>mg twice a week (see PRECAUTIONS and INTERACTIONS WITH OTHER MEDICINES).</w:t>
      </w:r>
    </w:p>
    <w:p w:rsidR="00875EE7" w:rsidRPr="00050743" w:rsidRDefault="00875EE7" w:rsidP="00196DD9">
      <w:pPr>
        <w:pStyle w:val="labeltext"/>
      </w:pPr>
    </w:p>
    <w:p w:rsidR="00875EE7" w:rsidRPr="00050743" w:rsidRDefault="00875EE7" w:rsidP="00196DD9">
      <w:pPr>
        <w:pStyle w:val="labeltext"/>
      </w:pPr>
      <w:r w:rsidRPr="00050743">
        <w:t>When co</w:t>
      </w:r>
      <w:r w:rsidR="00B4506C">
        <w:noBreakHyphen/>
      </w:r>
      <w:r w:rsidRPr="00050743">
        <w:t>administered with moderate inhibitors of CYP3A (e.g., fluconazole, erythromycin), KALYDECO should be administered at a single daily dose of 150</w:t>
      </w:r>
      <w:r w:rsidR="004F1040" w:rsidRPr="00050743">
        <w:t> </w:t>
      </w:r>
      <w:r w:rsidRPr="00050743">
        <w:t>mg (see PRECAUTIONS and INTERACTIONS WITH OTHER MEDICINES).</w:t>
      </w:r>
    </w:p>
    <w:p w:rsidR="00875EE7" w:rsidRPr="00050743" w:rsidRDefault="00875EE7" w:rsidP="000245C6">
      <w:pPr>
        <w:rPr>
          <w:b/>
          <w:i/>
          <w:sz w:val="22"/>
          <w:szCs w:val="22"/>
        </w:rPr>
      </w:pPr>
    </w:p>
    <w:p w:rsidR="00875EE7" w:rsidRPr="00050743" w:rsidRDefault="00875EE7" w:rsidP="00E8192E">
      <w:pPr>
        <w:keepNext/>
        <w:suppressLineNumbers/>
        <w:rPr>
          <w:b/>
          <w:sz w:val="22"/>
          <w:szCs w:val="22"/>
        </w:rPr>
      </w:pPr>
      <w:r w:rsidRPr="00050743">
        <w:rPr>
          <w:b/>
          <w:sz w:val="22"/>
          <w:szCs w:val="22"/>
        </w:rPr>
        <w:t xml:space="preserve">Method of </w:t>
      </w:r>
      <w:r w:rsidR="001624E5" w:rsidRPr="00050743">
        <w:rPr>
          <w:b/>
          <w:sz w:val="22"/>
          <w:szCs w:val="22"/>
        </w:rPr>
        <w:t>A</w:t>
      </w:r>
      <w:r w:rsidR="00E277BE" w:rsidRPr="00050743">
        <w:rPr>
          <w:b/>
          <w:sz w:val="22"/>
          <w:szCs w:val="22"/>
        </w:rPr>
        <w:t>dministration</w:t>
      </w:r>
    </w:p>
    <w:p w:rsidR="00875EE7" w:rsidRPr="00050743" w:rsidRDefault="00875EE7" w:rsidP="005419CF">
      <w:pPr>
        <w:autoSpaceDE w:val="0"/>
        <w:autoSpaceDN w:val="0"/>
        <w:adjustRightInd w:val="0"/>
        <w:rPr>
          <w:sz w:val="22"/>
          <w:szCs w:val="22"/>
        </w:rPr>
      </w:pPr>
      <w:proofErr w:type="gramStart"/>
      <w:r w:rsidRPr="00050743">
        <w:rPr>
          <w:sz w:val="22"/>
          <w:szCs w:val="22"/>
        </w:rPr>
        <w:t>For oral use.</w:t>
      </w:r>
      <w:proofErr w:type="gramEnd"/>
      <w:r w:rsidRPr="00050743">
        <w:rPr>
          <w:sz w:val="22"/>
          <w:szCs w:val="22"/>
          <w:lang w:eastAsia="ja-JP"/>
        </w:rPr>
        <w:t xml:space="preserve"> Patients should be instructed to swallow the tablets whole (</w:t>
      </w:r>
      <w:r w:rsidR="00C14919" w:rsidRPr="00050743">
        <w:rPr>
          <w:sz w:val="22"/>
          <w:szCs w:val="22"/>
          <w:lang w:eastAsia="ja-JP"/>
        </w:rPr>
        <w:t>i.e</w:t>
      </w:r>
      <w:r w:rsidRPr="00050743">
        <w:rPr>
          <w:sz w:val="22"/>
          <w:szCs w:val="22"/>
          <w:lang w:eastAsia="ja-JP"/>
        </w:rPr>
        <w:t>., patients should not chew, break</w:t>
      </w:r>
      <w:r w:rsidR="00936078" w:rsidRPr="009F4E4B">
        <w:rPr>
          <w:sz w:val="22"/>
          <w:szCs w:val="22"/>
        </w:rPr>
        <w:t>,</w:t>
      </w:r>
      <w:r w:rsidRPr="00050743">
        <w:rPr>
          <w:sz w:val="22"/>
          <w:szCs w:val="22"/>
          <w:lang w:eastAsia="ja-JP"/>
        </w:rPr>
        <w:t xml:space="preserve"> or dissolve the tablet).</w:t>
      </w:r>
    </w:p>
    <w:p w:rsidR="00875EE7" w:rsidRPr="00050743" w:rsidRDefault="00875EE7" w:rsidP="000245C6">
      <w:pPr>
        <w:rPr>
          <w:b/>
          <w:i/>
          <w:sz w:val="22"/>
          <w:szCs w:val="22"/>
        </w:rPr>
      </w:pPr>
    </w:p>
    <w:p w:rsidR="00875EE7" w:rsidRPr="00050743" w:rsidRDefault="00875EE7" w:rsidP="00E8192E">
      <w:pPr>
        <w:keepNext/>
        <w:rPr>
          <w:b/>
          <w:sz w:val="22"/>
          <w:szCs w:val="22"/>
        </w:rPr>
      </w:pPr>
      <w:r w:rsidRPr="00050743">
        <w:rPr>
          <w:b/>
          <w:sz w:val="22"/>
          <w:szCs w:val="22"/>
        </w:rPr>
        <w:t>OVERDOSAGE</w:t>
      </w:r>
    </w:p>
    <w:p w:rsidR="00875EE7" w:rsidRPr="00050743" w:rsidRDefault="00875EE7" w:rsidP="00C96700">
      <w:pPr>
        <w:pStyle w:val="labeltext"/>
      </w:pPr>
      <w:r w:rsidRPr="00050743">
        <w:t>For information on the management of overdose, contact the Poisons Information Centre on 131126 (Australia).</w:t>
      </w:r>
    </w:p>
    <w:p w:rsidR="00875EE7" w:rsidRPr="00050743" w:rsidRDefault="00875EE7" w:rsidP="00C96700">
      <w:pPr>
        <w:pStyle w:val="labeltext"/>
      </w:pPr>
    </w:p>
    <w:p w:rsidR="00875EE7" w:rsidRPr="00050743" w:rsidRDefault="00875EE7" w:rsidP="001F1F65">
      <w:pPr>
        <w:pStyle w:val="labeltext"/>
      </w:pPr>
      <w:r w:rsidRPr="00050743">
        <w:t>The highest repeated dose was 450 mg (in a tablet formulation) every 12</w:t>
      </w:r>
      <w:r w:rsidR="004F1040" w:rsidRPr="00050743">
        <w:t> </w:t>
      </w:r>
      <w:r w:rsidRPr="00050743">
        <w:t>hours for 4.5</w:t>
      </w:r>
      <w:r w:rsidR="004F1040" w:rsidRPr="00050743">
        <w:t> </w:t>
      </w:r>
      <w:r w:rsidRPr="00050743">
        <w:t>days (9</w:t>
      </w:r>
      <w:r w:rsidR="00B155D1" w:rsidRPr="00050743">
        <w:t> </w:t>
      </w:r>
      <w:r w:rsidRPr="00050743">
        <w:t xml:space="preserve">doses) </w:t>
      </w:r>
      <w:r w:rsidRPr="00050743">
        <w:rPr>
          <w:rFonts w:eastAsia="MS Mincho"/>
          <w:color w:val="000000"/>
          <w:lang w:eastAsia="ja-JP"/>
        </w:rPr>
        <w:t xml:space="preserve">in a trial evaluating the effect of </w:t>
      </w:r>
      <w:r w:rsidRPr="00050743">
        <w:rPr>
          <w:rFonts w:eastAsia="MS Mincho"/>
          <w:caps/>
          <w:color w:val="000000"/>
          <w:lang w:eastAsia="ja-JP"/>
        </w:rPr>
        <w:t>Kalydeco</w:t>
      </w:r>
      <w:r w:rsidRPr="00050743">
        <w:rPr>
          <w:rFonts w:eastAsia="MS Mincho"/>
          <w:color w:val="000000"/>
          <w:lang w:eastAsia="ja-JP"/>
        </w:rPr>
        <w:t xml:space="preserve"> on ECGs in healthy subjects. Adverse events reported at a higher incidence compared to placebo included dizziness and </w:t>
      </w:r>
      <w:proofErr w:type="spellStart"/>
      <w:r w:rsidRPr="00050743">
        <w:rPr>
          <w:rFonts w:eastAsia="MS Mincho"/>
          <w:color w:val="000000"/>
          <w:lang w:eastAsia="ja-JP"/>
        </w:rPr>
        <w:t>diarrhoea</w:t>
      </w:r>
      <w:proofErr w:type="spellEnd"/>
      <w:r w:rsidRPr="00050743">
        <w:rPr>
          <w:rFonts w:eastAsia="MS Mincho"/>
          <w:color w:val="000000"/>
          <w:lang w:eastAsia="ja-JP"/>
        </w:rPr>
        <w:t>.</w:t>
      </w:r>
    </w:p>
    <w:p w:rsidR="00875EE7" w:rsidRPr="00050743" w:rsidRDefault="00875EE7" w:rsidP="00C96700">
      <w:pPr>
        <w:pStyle w:val="labeltext"/>
      </w:pPr>
    </w:p>
    <w:p w:rsidR="00875EE7" w:rsidRPr="00050743" w:rsidRDefault="00875EE7" w:rsidP="00C96700">
      <w:pPr>
        <w:pStyle w:val="NormalIndent"/>
        <w:spacing w:after="0"/>
        <w:ind w:left="0"/>
        <w:rPr>
          <w:szCs w:val="22"/>
        </w:rPr>
      </w:pPr>
      <w:r w:rsidRPr="00050743">
        <w:rPr>
          <w:szCs w:val="22"/>
        </w:rPr>
        <w:t>No specific antidote is availab</w:t>
      </w:r>
      <w:r w:rsidR="004F1040" w:rsidRPr="00050743">
        <w:rPr>
          <w:szCs w:val="22"/>
        </w:rPr>
        <w:t xml:space="preserve">le for overdose with KALYDECO. </w:t>
      </w:r>
      <w:r w:rsidRPr="00050743">
        <w:rPr>
          <w:szCs w:val="22"/>
        </w:rPr>
        <w:t>Treatment of overdose with KALYDECO consists of general supportive measures including monitoring of vital signs, liver function tests</w:t>
      </w:r>
      <w:r w:rsidR="00936078" w:rsidRPr="009F4E4B">
        <w:rPr>
          <w:szCs w:val="22"/>
        </w:rPr>
        <w:t>,</w:t>
      </w:r>
      <w:r w:rsidRPr="00050743">
        <w:rPr>
          <w:szCs w:val="22"/>
        </w:rPr>
        <w:t xml:space="preserve"> and observation of the clinical status of the patient.</w:t>
      </w:r>
    </w:p>
    <w:p w:rsidR="00875EE7" w:rsidRPr="00050743" w:rsidRDefault="00875EE7" w:rsidP="000245C6">
      <w:pPr>
        <w:rPr>
          <w:b/>
          <w:sz w:val="22"/>
          <w:szCs w:val="22"/>
          <w:lang w:val="en-GB"/>
        </w:rPr>
      </w:pPr>
    </w:p>
    <w:p w:rsidR="00875EE7" w:rsidRPr="00050743" w:rsidRDefault="00875EE7" w:rsidP="00E8192E">
      <w:pPr>
        <w:keepNext/>
        <w:rPr>
          <w:sz w:val="22"/>
          <w:szCs w:val="22"/>
        </w:rPr>
      </w:pPr>
      <w:r w:rsidRPr="00050743">
        <w:rPr>
          <w:b/>
          <w:sz w:val="22"/>
          <w:szCs w:val="22"/>
        </w:rPr>
        <w:t>PRESENTATION AND STORAGE CONDITIONS</w:t>
      </w:r>
    </w:p>
    <w:p w:rsidR="00875EE7" w:rsidRPr="00050743" w:rsidRDefault="00875EE7" w:rsidP="00E8192E">
      <w:pPr>
        <w:keepNext/>
        <w:rPr>
          <w:sz w:val="22"/>
          <w:szCs w:val="22"/>
          <w:lang w:val="en-CA"/>
        </w:rPr>
      </w:pPr>
    </w:p>
    <w:p w:rsidR="00875EE7" w:rsidRPr="00050743" w:rsidRDefault="00875EE7" w:rsidP="00B24B26">
      <w:pPr>
        <w:widowControl w:val="0"/>
        <w:rPr>
          <w:sz w:val="22"/>
          <w:szCs w:val="22"/>
          <w:lang w:val="en-CA"/>
        </w:rPr>
      </w:pPr>
      <w:r w:rsidRPr="00050743">
        <w:rPr>
          <w:sz w:val="22"/>
          <w:szCs w:val="22"/>
          <w:lang w:val="en-CA"/>
        </w:rPr>
        <w:t>KALYDECO (</w:t>
      </w:r>
      <w:proofErr w:type="spellStart"/>
      <w:r w:rsidRPr="00050743">
        <w:rPr>
          <w:sz w:val="22"/>
          <w:szCs w:val="22"/>
          <w:lang w:val="en-CA"/>
        </w:rPr>
        <w:t>ivacaftor</w:t>
      </w:r>
      <w:proofErr w:type="spellEnd"/>
      <w:r w:rsidRPr="00050743">
        <w:rPr>
          <w:sz w:val="22"/>
          <w:szCs w:val="22"/>
          <w:lang w:val="en-CA"/>
        </w:rPr>
        <w:t>) film</w:t>
      </w:r>
      <w:r w:rsidR="004F1040" w:rsidRPr="00050743">
        <w:rPr>
          <w:sz w:val="22"/>
          <w:szCs w:val="22"/>
          <w:lang w:val="en-CA"/>
        </w:rPr>
        <w:noBreakHyphen/>
      </w:r>
      <w:r w:rsidRPr="00050743">
        <w:rPr>
          <w:sz w:val="22"/>
          <w:szCs w:val="22"/>
          <w:lang w:val="en-CA"/>
        </w:rPr>
        <w:t>coated tablets are supplied as light blue, capsule</w:t>
      </w:r>
      <w:r w:rsidR="004F1040" w:rsidRPr="00050743">
        <w:rPr>
          <w:sz w:val="22"/>
          <w:szCs w:val="22"/>
          <w:lang w:val="en-CA"/>
        </w:rPr>
        <w:noBreakHyphen/>
      </w:r>
      <w:r w:rsidRPr="00050743">
        <w:rPr>
          <w:sz w:val="22"/>
          <w:szCs w:val="22"/>
          <w:lang w:val="en-CA"/>
        </w:rPr>
        <w:t xml:space="preserve">shaped tablets </w:t>
      </w:r>
      <w:r w:rsidRPr="00050743">
        <w:rPr>
          <w:rFonts w:eastAsia="MS Mincho"/>
          <w:color w:val="000000"/>
          <w:sz w:val="22"/>
          <w:szCs w:val="22"/>
          <w:lang w:eastAsia="ja-JP"/>
        </w:rPr>
        <w:t>(16.5 mm x 8.4 mm in modified caplet shape)</w:t>
      </w:r>
      <w:r w:rsidRPr="00050743">
        <w:rPr>
          <w:sz w:val="22"/>
          <w:szCs w:val="22"/>
          <w:lang w:val="en-CA"/>
        </w:rPr>
        <w:t xml:space="preserve"> containing 150</w:t>
      </w:r>
      <w:r w:rsidR="004F1040" w:rsidRPr="00050743">
        <w:rPr>
          <w:sz w:val="22"/>
          <w:szCs w:val="22"/>
          <w:lang w:val="en-CA"/>
        </w:rPr>
        <w:t> </w:t>
      </w:r>
      <w:r w:rsidRPr="00050743">
        <w:rPr>
          <w:sz w:val="22"/>
          <w:szCs w:val="22"/>
          <w:lang w:val="en-CA"/>
        </w:rPr>
        <w:t xml:space="preserve">mg of </w:t>
      </w:r>
      <w:proofErr w:type="spellStart"/>
      <w:r w:rsidRPr="00050743">
        <w:rPr>
          <w:sz w:val="22"/>
          <w:szCs w:val="22"/>
          <w:lang w:val="en-CA"/>
        </w:rPr>
        <w:t>ivacaftor</w:t>
      </w:r>
      <w:proofErr w:type="spellEnd"/>
      <w:r w:rsidRPr="00050743">
        <w:rPr>
          <w:sz w:val="22"/>
          <w:szCs w:val="22"/>
          <w:lang w:val="en-CA"/>
        </w:rPr>
        <w:t>. Each tablet is printed with “V</w:t>
      </w:r>
      <w:r w:rsidR="004F1040" w:rsidRPr="00050743">
        <w:rPr>
          <w:sz w:val="22"/>
          <w:szCs w:val="22"/>
          <w:lang w:val="en-CA"/>
        </w:rPr>
        <w:t> </w:t>
      </w:r>
      <w:r w:rsidRPr="00050743">
        <w:rPr>
          <w:sz w:val="22"/>
          <w:szCs w:val="22"/>
          <w:lang w:val="en-CA"/>
        </w:rPr>
        <w:t>150”</w:t>
      </w:r>
      <w:r w:rsidR="00E277BE" w:rsidRPr="00050743">
        <w:rPr>
          <w:sz w:val="22"/>
          <w:szCs w:val="22"/>
          <w:lang w:val="en-CA"/>
        </w:rPr>
        <w:t xml:space="preserve"> in black ink on one side only.</w:t>
      </w:r>
    </w:p>
    <w:p w:rsidR="00875EE7" w:rsidRPr="00050743" w:rsidRDefault="00875EE7" w:rsidP="00656325">
      <w:pPr>
        <w:rPr>
          <w:sz w:val="22"/>
          <w:szCs w:val="22"/>
          <w:lang w:val="en-CA"/>
        </w:rPr>
      </w:pPr>
    </w:p>
    <w:p w:rsidR="00875EE7" w:rsidRPr="00050743" w:rsidRDefault="00875EE7" w:rsidP="00656325">
      <w:pPr>
        <w:rPr>
          <w:sz w:val="22"/>
          <w:szCs w:val="22"/>
        </w:rPr>
      </w:pPr>
      <w:r w:rsidRPr="00050743">
        <w:rPr>
          <w:sz w:val="22"/>
          <w:szCs w:val="22"/>
        </w:rPr>
        <w:t xml:space="preserve">KALYDECO tablets are packaged in a blister pack or a </w:t>
      </w:r>
      <w:r w:rsidR="00AD4F85" w:rsidRPr="00050743">
        <w:rPr>
          <w:sz w:val="22"/>
          <w:szCs w:val="22"/>
        </w:rPr>
        <w:t>child</w:t>
      </w:r>
      <w:r w:rsidR="004F1040" w:rsidRPr="00050743">
        <w:rPr>
          <w:sz w:val="22"/>
          <w:szCs w:val="22"/>
        </w:rPr>
        <w:noBreakHyphen/>
      </w:r>
      <w:r w:rsidR="00AD4F85" w:rsidRPr="00050743">
        <w:rPr>
          <w:sz w:val="22"/>
          <w:szCs w:val="22"/>
        </w:rPr>
        <w:t xml:space="preserve">resistant </w:t>
      </w:r>
      <w:r w:rsidRPr="00050743">
        <w:rPr>
          <w:sz w:val="22"/>
          <w:szCs w:val="22"/>
        </w:rPr>
        <w:t>bottle with desiccant.</w:t>
      </w:r>
    </w:p>
    <w:p w:rsidR="00875EE7" w:rsidRPr="00050743" w:rsidRDefault="00875EE7" w:rsidP="00656325">
      <w:pPr>
        <w:rPr>
          <w:sz w:val="22"/>
          <w:szCs w:val="22"/>
        </w:rPr>
      </w:pPr>
    </w:p>
    <w:p w:rsidR="00875EE7" w:rsidRPr="00050743" w:rsidRDefault="00875EE7" w:rsidP="00656325">
      <w:pPr>
        <w:rPr>
          <w:sz w:val="22"/>
          <w:szCs w:val="22"/>
        </w:rPr>
      </w:pPr>
      <w:r w:rsidRPr="00050743">
        <w:rPr>
          <w:sz w:val="22"/>
          <w:szCs w:val="22"/>
        </w:rPr>
        <w:t>The following pack sizes are available:</w:t>
      </w:r>
    </w:p>
    <w:p w:rsidR="00875EE7" w:rsidRPr="00050743" w:rsidRDefault="00875EE7" w:rsidP="00656325">
      <w:pPr>
        <w:numPr>
          <w:ilvl w:val="0"/>
          <w:numId w:val="8"/>
        </w:numPr>
        <w:rPr>
          <w:sz w:val="22"/>
          <w:szCs w:val="22"/>
        </w:rPr>
      </w:pPr>
      <w:r w:rsidRPr="00050743">
        <w:rPr>
          <w:sz w:val="22"/>
          <w:szCs w:val="22"/>
        </w:rPr>
        <w:t>Blister pack containing 56 film</w:t>
      </w:r>
      <w:r w:rsidR="004F1040" w:rsidRPr="00050743">
        <w:rPr>
          <w:sz w:val="22"/>
          <w:szCs w:val="22"/>
        </w:rPr>
        <w:noBreakHyphen/>
      </w:r>
      <w:r w:rsidRPr="00050743">
        <w:rPr>
          <w:sz w:val="22"/>
          <w:szCs w:val="22"/>
        </w:rPr>
        <w:t>coated tablets</w:t>
      </w:r>
    </w:p>
    <w:p w:rsidR="00875EE7" w:rsidRPr="00050743" w:rsidRDefault="00875EE7" w:rsidP="00656325">
      <w:pPr>
        <w:numPr>
          <w:ilvl w:val="0"/>
          <w:numId w:val="8"/>
        </w:numPr>
        <w:rPr>
          <w:sz w:val="22"/>
          <w:szCs w:val="22"/>
        </w:rPr>
      </w:pPr>
      <w:r w:rsidRPr="00050743">
        <w:rPr>
          <w:sz w:val="22"/>
          <w:szCs w:val="22"/>
        </w:rPr>
        <w:t>Bottle containing 56 film</w:t>
      </w:r>
      <w:r w:rsidR="004F1040" w:rsidRPr="00050743">
        <w:rPr>
          <w:sz w:val="22"/>
          <w:szCs w:val="22"/>
        </w:rPr>
        <w:noBreakHyphen/>
      </w:r>
      <w:r w:rsidRPr="00050743">
        <w:rPr>
          <w:sz w:val="22"/>
          <w:szCs w:val="22"/>
        </w:rPr>
        <w:t>coated tablets</w:t>
      </w:r>
    </w:p>
    <w:p w:rsidR="00875EE7" w:rsidRPr="00050743" w:rsidRDefault="00875EE7" w:rsidP="000245C6">
      <w:pPr>
        <w:rPr>
          <w:b/>
          <w:sz w:val="22"/>
          <w:szCs w:val="22"/>
        </w:rPr>
      </w:pPr>
    </w:p>
    <w:p w:rsidR="00875EE7" w:rsidRPr="00050743" w:rsidRDefault="00875EE7" w:rsidP="004C506E">
      <w:pPr>
        <w:rPr>
          <w:sz w:val="22"/>
          <w:szCs w:val="22"/>
        </w:rPr>
      </w:pPr>
      <w:r w:rsidRPr="00050743">
        <w:rPr>
          <w:sz w:val="22"/>
          <w:szCs w:val="22"/>
        </w:rPr>
        <w:t>Store below 30ºC.</w:t>
      </w:r>
    </w:p>
    <w:p w:rsidR="00875EE7" w:rsidRPr="00050743" w:rsidRDefault="00875EE7" w:rsidP="000245C6">
      <w:pPr>
        <w:rPr>
          <w:b/>
          <w:sz w:val="22"/>
          <w:szCs w:val="22"/>
        </w:rPr>
      </w:pPr>
    </w:p>
    <w:p w:rsidR="00875EE7" w:rsidRPr="00050743" w:rsidRDefault="00875EE7" w:rsidP="00E8192E">
      <w:pPr>
        <w:keepNext/>
        <w:rPr>
          <w:b/>
          <w:sz w:val="22"/>
          <w:szCs w:val="22"/>
        </w:rPr>
      </w:pPr>
      <w:r w:rsidRPr="00050743">
        <w:rPr>
          <w:b/>
          <w:sz w:val="22"/>
          <w:szCs w:val="22"/>
        </w:rPr>
        <w:t>NAME AND ADDRESS OF THE SPONSOR</w:t>
      </w:r>
    </w:p>
    <w:p w:rsidR="00C14919" w:rsidRPr="00050743" w:rsidRDefault="00C14919" w:rsidP="00C14919">
      <w:pPr>
        <w:rPr>
          <w:sz w:val="22"/>
          <w:szCs w:val="22"/>
        </w:rPr>
      </w:pPr>
      <w:r w:rsidRPr="00050743">
        <w:rPr>
          <w:sz w:val="22"/>
          <w:szCs w:val="22"/>
        </w:rPr>
        <w:t>Vertex Pharmaceuticals (Australia) Pty Ltd</w:t>
      </w:r>
    </w:p>
    <w:p w:rsidR="008F6D08" w:rsidRPr="00050743" w:rsidRDefault="008F6D08" w:rsidP="008F6D08">
      <w:pPr>
        <w:rPr>
          <w:sz w:val="22"/>
          <w:szCs w:val="22"/>
        </w:rPr>
      </w:pPr>
      <w:r w:rsidRPr="00050743">
        <w:rPr>
          <w:sz w:val="22"/>
          <w:szCs w:val="22"/>
        </w:rPr>
        <w:t>Suite 3, Level 3</w:t>
      </w:r>
    </w:p>
    <w:p w:rsidR="008F6D08" w:rsidRPr="00050743" w:rsidRDefault="008F6D08" w:rsidP="008F6D08">
      <w:pPr>
        <w:rPr>
          <w:sz w:val="22"/>
          <w:szCs w:val="22"/>
        </w:rPr>
      </w:pPr>
      <w:r w:rsidRPr="00050743">
        <w:rPr>
          <w:sz w:val="22"/>
          <w:szCs w:val="22"/>
        </w:rPr>
        <w:t>601 Pacific Highway</w:t>
      </w:r>
    </w:p>
    <w:p w:rsidR="008F6D08" w:rsidRPr="00050743" w:rsidRDefault="008F6D08" w:rsidP="008F6D08">
      <w:pPr>
        <w:rPr>
          <w:sz w:val="22"/>
          <w:szCs w:val="22"/>
        </w:rPr>
      </w:pPr>
      <w:r w:rsidRPr="00050743">
        <w:rPr>
          <w:sz w:val="22"/>
          <w:szCs w:val="22"/>
        </w:rPr>
        <w:t xml:space="preserve">St </w:t>
      </w:r>
      <w:proofErr w:type="spellStart"/>
      <w:r w:rsidRPr="00050743">
        <w:rPr>
          <w:sz w:val="22"/>
          <w:szCs w:val="22"/>
        </w:rPr>
        <w:t>Leonards</w:t>
      </w:r>
      <w:proofErr w:type="spellEnd"/>
    </w:p>
    <w:p w:rsidR="008F6D08" w:rsidRPr="00050743" w:rsidRDefault="008F6D08" w:rsidP="008F6D08">
      <w:pPr>
        <w:rPr>
          <w:sz w:val="22"/>
          <w:szCs w:val="22"/>
        </w:rPr>
      </w:pPr>
      <w:r w:rsidRPr="00050743">
        <w:rPr>
          <w:sz w:val="22"/>
          <w:szCs w:val="22"/>
        </w:rPr>
        <w:t>NSW 2065</w:t>
      </w:r>
    </w:p>
    <w:p w:rsidR="00875EE7" w:rsidRPr="00050743" w:rsidRDefault="00C14919" w:rsidP="00C43A03">
      <w:pPr>
        <w:rPr>
          <w:sz w:val="22"/>
          <w:szCs w:val="22"/>
        </w:rPr>
      </w:pPr>
      <w:r w:rsidRPr="00050743">
        <w:rPr>
          <w:sz w:val="22"/>
          <w:szCs w:val="22"/>
        </w:rPr>
        <w:t>Australia</w:t>
      </w:r>
    </w:p>
    <w:p w:rsidR="00875EE7" w:rsidRPr="00050743" w:rsidRDefault="00875EE7" w:rsidP="00C43A03">
      <w:pPr>
        <w:rPr>
          <w:rFonts w:ascii="Tms Rmn" w:hAnsi="Tms Rmn" w:cs="Tms Rmn"/>
          <w:color w:val="000000"/>
          <w:sz w:val="22"/>
          <w:szCs w:val="22"/>
        </w:rPr>
      </w:pPr>
    </w:p>
    <w:p w:rsidR="00875EE7" w:rsidRPr="00050743" w:rsidRDefault="00875EE7" w:rsidP="00E8192E">
      <w:pPr>
        <w:keepNext/>
        <w:rPr>
          <w:b/>
          <w:sz w:val="22"/>
          <w:szCs w:val="22"/>
        </w:rPr>
      </w:pPr>
      <w:r w:rsidRPr="00050743">
        <w:rPr>
          <w:b/>
          <w:sz w:val="22"/>
          <w:szCs w:val="22"/>
        </w:rPr>
        <w:t>POISON SCHEDULE OF THE MEDICINE</w:t>
      </w:r>
    </w:p>
    <w:p w:rsidR="00875EE7" w:rsidRPr="00050743" w:rsidRDefault="00875EE7" w:rsidP="000245C6">
      <w:pPr>
        <w:rPr>
          <w:sz w:val="22"/>
          <w:szCs w:val="22"/>
        </w:rPr>
      </w:pPr>
      <w:r w:rsidRPr="00050743">
        <w:rPr>
          <w:sz w:val="22"/>
          <w:szCs w:val="22"/>
        </w:rPr>
        <w:t>S4 -</w:t>
      </w:r>
      <w:r w:rsidR="00CD4F59" w:rsidRPr="00050743">
        <w:rPr>
          <w:sz w:val="22"/>
          <w:szCs w:val="22"/>
        </w:rPr>
        <w:t xml:space="preserve"> </w:t>
      </w:r>
      <w:r w:rsidRPr="00050743">
        <w:rPr>
          <w:sz w:val="22"/>
          <w:szCs w:val="22"/>
        </w:rPr>
        <w:t>Prescription only medicine</w:t>
      </w:r>
    </w:p>
    <w:p w:rsidR="00875EE7" w:rsidRPr="00050743" w:rsidRDefault="00875EE7" w:rsidP="000245C6">
      <w:pPr>
        <w:rPr>
          <w:b/>
          <w:sz w:val="22"/>
          <w:szCs w:val="22"/>
        </w:rPr>
      </w:pPr>
    </w:p>
    <w:p w:rsidR="00875EE7" w:rsidRPr="00050743" w:rsidRDefault="00875EE7" w:rsidP="00E8192E">
      <w:pPr>
        <w:keepNext/>
        <w:rPr>
          <w:rFonts w:ascii="Times New Roman Bold" w:eastAsia="Times New Roman Bold"/>
          <w:b/>
          <w:caps/>
          <w:sz w:val="22"/>
          <w:szCs w:val="22"/>
        </w:rPr>
      </w:pPr>
      <w:r w:rsidRPr="00050743">
        <w:rPr>
          <w:rFonts w:ascii="Times New Roman Bold" w:eastAsia="Times New Roman Bold"/>
          <w:b/>
          <w:caps/>
          <w:sz w:val="22"/>
          <w:szCs w:val="22"/>
        </w:rPr>
        <w:t>Date of first inclusion in the Australian Register of Therapeutic Goods</w:t>
      </w:r>
    </w:p>
    <w:p w:rsidR="00875EE7" w:rsidRPr="00050743" w:rsidRDefault="00197E51" w:rsidP="000245C6">
      <w:pPr>
        <w:rPr>
          <w:b/>
          <w:sz w:val="22"/>
          <w:szCs w:val="22"/>
        </w:rPr>
      </w:pPr>
      <w:r w:rsidRPr="00050743">
        <w:rPr>
          <w:b/>
          <w:sz w:val="22"/>
          <w:szCs w:val="22"/>
        </w:rPr>
        <w:t>09</w:t>
      </w:r>
      <w:r w:rsidR="00270621" w:rsidRPr="00050743">
        <w:rPr>
          <w:b/>
          <w:sz w:val="22"/>
          <w:szCs w:val="22"/>
        </w:rPr>
        <w:t xml:space="preserve"> July 2013</w:t>
      </w:r>
    </w:p>
    <w:p w:rsidR="00875EE7" w:rsidRPr="00050743" w:rsidRDefault="00875EE7" w:rsidP="000245C6">
      <w:pPr>
        <w:rPr>
          <w:b/>
          <w:sz w:val="22"/>
          <w:szCs w:val="22"/>
        </w:rPr>
      </w:pPr>
    </w:p>
    <w:p w:rsidR="00310ED3" w:rsidRPr="00050743" w:rsidRDefault="00C14919" w:rsidP="005D1D36">
      <w:pPr>
        <w:keepNext/>
        <w:rPr>
          <w:b/>
          <w:sz w:val="22"/>
          <w:szCs w:val="22"/>
        </w:rPr>
      </w:pPr>
      <w:r w:rsidRPr="00050743">
        <w:rPr>
          <w:b/>
          <w:sz w:val="22"/>
          <w:szCs w:val="22"/>
        </w:rPr>
        <w:t>DATE OF MOST RECENT AMENDMENT</w:t>
      </w:r>
    </w:p>
    <w:p w:rsidR="00B65A37" w:rsidRPr="00BB5BE6" w:rsidRDefault="004D6176" w:rsidP="00B65A37">
      <w:pPr>
        <w:rPr>
          <w:rFonts w:eastAsia="Times New Roman Bold"/>
          <w:b/>
          <w:iCs/>
          <w:sz w:val="22"/>
          <w:szCs w:val="22"/>
        </w:rPr>
      </w:pPr>
      <w:r>
        <w:rPr>
          <w:rFonts w:eastAsia="Times New Roman Bold"/>
          <w:b/>
          <w:iCs/>
          <w:sz w:val="22"/>
          <w:szCs w:val="22"/>
        </w:rPr>
        <w:t>29</w:t>
      </w:r>
      <w:r w:rsidR="00B65A37" w:rsidRPr="00BB5BE6">
        <w:rPr>
          <w:rFonts w:eastAsia="Times New Roman Bold"/>
          <w:b/>
          <w:iCs/>
          <w:sz w:val="22"/>
          <w:szCs w:val="22"/>
        </w:rPr>
        <w:t xml:space="preserve"> </w:t>
      </w:r>
      <w:r>
        <w:rPr>
          <w:rFonts w:eastAsia="Times New Roman Bold"/>
          <w:b/>
          <w:iCs/>
          <w:sz w:val="22"/>
          <w:szCs w:val="22"/>
        </w:rPr>
        <w:t>March</w:t>
      </w:r>
      <w:r w:rsidR="00B65A37" w:rsidRPr="00BB5BE6">
        <w:rPr>
          <w:rFonts w:eastAsia="Times New Roman Bold"/>
          <w:b/>
          <w:iCs/>
          <w:sz w:val="22"/>
          <w:szCs w:val="22"/>
        </w:rPr>
        <w:t xml:space="preserve"> 2016</w:t>
      </w:r>
    </w:p>
    <w:p w:rsidR="00940AC8" w:rsidRPr="00050743" w:rsidRDefault="00940AC8" w:rsidP="000245C6">
      <w:pPr>
        <w:rPr>
          <w:b/>
          <w:sz w:val="22"/>
          <w:szCs w:val="22"/>
        </w:rPr>
      </w:pPr>
    </w:p>
    <w:p w:rsidR="00875EE7" w:rsidRPr="00050743" w:rsidRDefault="00875EE7" w:rsidP="00C63476">
      <w:pPr>
        <w:rPr>
          <w:sz w:val="22"/>
          <w:szCs w:val="22"/>
        </w:rPr>
      </w:pPr>
      <w:r w:rsidRPr="00050743">
        <w:rPr>
          <w:sz w:val="22"/>
          <w:szCs w:val="22"/>
        </w:rPr>
        <w:t>©</w:t>
      </w:r>
      <w:r w:rsidR="00453D81" w:rsidRPr="00050743">
        <w:rPr>
          <w:sz w:val="22"/>
          <w:szCs w:val="22"/>
        </w:rPr>
        <w:t xml:space="preserve"> </w:t>
      </w:r>
      <w:r w:rsidR="00FE645F" w:rsidRPr="00050743">
        <w:rPr>
          <w:sz w:val="22"/>
          <w:szCs w:val="22"/>
        </w:rPr>
        <w:t>201</w:t>
      </w:r>
      <w:r w:rsidR="00B65A37">
        <w:rPr>
          <w:sz w:val="22"/>
          <w:szCs w:val="22"/>
        </w:rPr>
        <w:t>6</w:t>
      </w:r>
      <w:r w:rsidR="00FE645F" w:rsidRPr="00050743">
        <w:rPr>
          <w:sz w:val="22"/>
          <w:szCs w:val="22"/>
        </w:rPr>
        <w:t xml:space="preserve"> </w:t>
      </w:r>
      <w:r w:rsidRPr="00050743">
        <w:rPr>
          <w:sz w:val="22"/>
          <w:szCs w:val="22"/>
        </w:rPr>
        <w:t>Vertex Pharmaceuticals Incorporated</w:t>
      </w:r>
    </w:p>
    <w:p w:rsidR="00875EE7" w:rsidRPr="00050743" w:rsidRDefault="00875EE7" w:rsidP="00C63476">
      <w:pPr>
        <w:rPr>
          <w:sz w:val="22"/>
          <w:szCs w:val="22"/>
        </w:rPr>
      </w:pPr>
      <w:r w:rsidRPr="00050743">
        <w:rPr>
          <w:color w:val="000000"/>
          <w:sz w:val="22"/>
          <w:szCs w:val="22"/>
        </w:rPr>
        <w:t>KALYDECO, VERTEX and the VERTEX triangle logo are registered trademarks of Vertex Pharmaceuticals Incorporated.</w:t>
      </w:r>
    </w:p>
    <w:sectPr w:rsidR="00875EE7" w:rsidRPr="00050743" w:rsidSect="00E65E7E">
      <w:headerReference w:type="default" r:id="rId16"/>
      <w:footerReference w:type="default" r:id="rId17"/>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A9" w:rsidRDefault="00DE37A9">
      <w:r>
        <w:separator/>
      </w:r>
    </w:p>
  </w:endnote>
  <w:endnote w:type="continuationSeparator" w:id="0">
    <w:p w:rsidR="00DE37A9" w:rsidRDefault="00DE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824" w:rsidRDefault="00202824" w:rsidP="004D6176">
    <w:pPr>
      <w:pStyle w:val="Footer"/>
      <w:rPr>
        <w:sz w:val="22"/>
        <w:szCs w:val="22"/>
      </w:rPr>
    </w:pPr>
    <w:r>
      <w:rPr>
        <w:sz w:val="22"/>
        <w:szCs w:val="22"/>
      </w:rPr>
      <w:t xml:space="preserve">KALYDECO Product Information </w:t>
    </w:r>
  </w:p>
  <w:p w:rsidR="00202824" w:rsidRPr="00867ACE" w:rsidRDefault="00202824" w:rsidP="003234F3">
    <w:pPr>
      <w:pStyle w:val="Footer"/>
      <w:tabs>
        <w:tab w:val="clear" w:pos="8640"/>
      </w:tabs>
      <w:ind w:left="7200" w:right="-153"/>
      <w:rPr>
        <w:sz w:val="22"/>
        <w:szCs w:val="22"/>
      </w:rPr>
    </w:pPr>
    <w:r w:rsidRPr="00867ACE">
      <w:rPr>
        <w:sz w:val="22"/>
        <w:szCs w:val="22"/>
      </w:rPr>
      <w:t xml:space="preserve">Page </w:t>
    </w:r>
    <w:r w:rsidRPr="00867ACE">
      <w:rPr>
        <w:sz w:val="22"/>
        <w:szCs w:val="22"/>
      </w:rPr>
      <w:fldChar w:fldCharType="begin"/>
    </w:r>
    <w:r w:rsidRPr="00867ACE">
      <w:rPr>
        <w:sz w:val="22"/>
        <w:szCs w:val="22"/>
      </w:rPr>
      <w:instrText xml:space="preserve"> PAGE </w:instrText>
    </w:r>
    <w:r w:rsidRPr="00867ACE">
      <w:rPr>
        <w:sz w:val="22"/>
        <w:szCs w:val="22"/>
      </w:rPr>
      <w:fldChar w:fldCharType="separate"/>
    </w:r>
    <w:r w:rsidR="00345AF7">
      <w:rPr>
        <w:noProof/>
        <w:sz w:val="22"/>
        <w:szCs w:val="22"/>
      </w:rPr>
      <w:t>1</w:t>
    </w:r>
    <w:r w:rsidRPr="00867ACE">
      <w:rPr>
        <w:sz w:val="22"/>
        <w:szCs w:val="22"/>
      </w:rPr>
      <w:fldChar w:fldCharType="end"/>
    </w:r>
    <w:r w:rsidRPr="00867ACE">
      <w:rPr>
        <w:sz w:val="22"/>
        <w:szCs w:val="22"/>
      </w:rPr>
      <w:t xml:space="preserve"> of </w:t>
    </w:r>
    <w:r w:rsidRPr="00867ACE">
      <w:rPr>
        <w:sz w:val="22"/>
        <w:szCs w:val="22"/>
      </w:rPr>
      <w:fldChar w:fldCharType="begin"/>
    </w:r>
    <w:r w:rsidRPr="00867ACE">
      <w:rPr>
        <w:sz w:val="22"/>
        <w:szCs w:val="22"/>
      </w:rPr>
      <w:instrText xml:space="preserve"> NUMPAGES </w:instrText>
    </w:r>
    <w:r w:rsidRPr="00867ACE">
      <w:rPr>
        <w:sz w:val="22"/>
        <w:szCs w:val="22"/>
      </w:rPr>
      <w:fldChar w:fldCharType="separate"/>
    </w:r>
    <w:r w:rsidR="00345AF7">
      <w:rPr>
        <w:noProof/>
        <w:sz w:val="22"/>
        <w:szCs w:val="22"/>
      </w:rPr>
      <w:t>21</w:t>
    </w:r>
    <w:r w:rsidRPr="00867AC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A9" w:rsidRDefault="00DE37A9">
      <w:r>
        <w:separator/>
      </w:r>
    </w:p>
  </w:footnote>
  <w:footnote w:type="continuationSeparator" w:id="0">
    <w:p w:rsidR="00DE37A9" w:rsidRDefault="00DE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523"/>
    </w:tblGrid>
    <w:tr w:rsidR="00345AF7" w:rsidRPr="00215BE8" w:rsidTr="00114DC1">
      <w:tc>
        <w:tcPr>
          <w:tcW w:w="8720" w:type="dxa"/>
          <w:shd w:val="clear" w:color="auto" w:fill="E4F2E0"/>
        </w:tcPr>
        <w:p w:rsidR="00345AF7" w:rsidRPr="00215BE8" w:rsidRDefault="00345AF7" w:rsidP="00114DC1">
          <w:pPr>
            <w:spacing w:before="40" w:after="40"/>
            <w:rPr>
              <w:b/>
              <w:sz w:val="20"/>
              <w:szCs w:val="20"/>
            </w:rPr>
          </w:pPr>
          <w:r w:rsidRPr="00215BE8">
            <w:rPr>
              <w:b/>
              <w:sz w:val="20"/>
              <w:szCs w:val="20"/>
            </w:rPr>
            <w:t xml:space="preserve">Attachment 1: Product information for AusPAR </w:t>
          </w:r>
          <w:proofErr w:type="spellStart"/>
          <w:r w:rsidRPr="00215BE8">
            <w:rPr>
              <w:b/>
              <w:sz w:val="20"/>
              <w:szCs w:val="20"/>
            </w:rPr>
            <w:t>Kal</w:t>
          </w:r>
          <w:r>
            <w:rPr>
              <w:b/>
              <w:sz w:val="20"/>
              <w:szCs w:val="20"/>
            </w:rPr>
            <w:t>yd</w:t>
          </w:r>
          <w:r w:rsidRPr="00215BE8">
            <w:rPr>
              <w:b/>
              <w:sz w:val="20"/>
              <w:szCs w:val="20"/>
            </w:rPr>
            <w:t>eco</w:t>
          </w:r>
          <w:proofErr w:type="spellEnd"/>
          <w:r w:rsidRPr="00215BE8">
            <w:rPr>
              <w:b/>
              <w:sz w:val="20"/>
              <w:szCs w:val="20"/>
            </w:rPr>
            <w:t xml:space="preserve"> (</w:t>
          </w:r>
          <w:proofErr w:type="spellStart"/>
          <w:r w:rsidRPr="00215BE8">
            <w:rPr>
              <w:b/>
              <w:sz w:val="20"/>
              <w:szCs w:val="20"/>
            </w:rPr>
            <w:t>ivacaftor</w:t>
          </w:r>
          <w:proofErr w:type="spellEnd"/>
          <w:r w:rsidRPr="00215BE8">
            <w:rPr>
              <w:b/>
              <w:sz w:val="20"/>
              <w:szCs w:val="20"/>
            </w:rPr>
            <w:t xml:space="preserve">) </w:t>
          </w:r>
          <w:r w:rsidRPr="000F6B42">
            <w:rPr>
              <w:b/>
              <w:sz w:val="20"/>
              <w:szCs w:val="20"/>
            </w:rPr>
            <w:t>PM-2015-00399-1-5</w:t>
          </w:r>
          <w:r w:rsidRPr="00215BE8">
            <w:rPr>
              <w:b/>
              <w:sz w:val="20"/>
              <w:szCs w:val="20"/>
            </w:rPr>
            <w:br/>
            <w:t>Final 5 January 2017. This Product Information was approved at the time this AusPAR was published.</w:t>
          </w:r>
        </w:p>
      </w:tc>
    </w:tr>
  </w:tbl>
  <w:p w:rsidR="001D09A8" w:rsidRDefault="001D0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7EB66"/>
    <w:multiLevelType w:val="hybridMultilevel"/>
    <w:tmpl w:val="8CBAA33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1D"/>
    <w:multiLevelType w:val="multilevel"/>
    <w:tmpl w:val="776010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44A3984"/>
    <w:multiLevelType w:val="hybridMultilevel"/>
    <w:tmpl w:val="927E6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051A6406"/>
    <w:multiLevelType w:val="hybridMultilevel"/>
    <w:tmpl w:val="2F8A385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15591F"/>
    <w:multiLevelType w:val="hybridMultilevel"/>
    <w:tmpl w:val="A878B5B8"/>
    <w:lvl w:ilvl="0" w:tplc="31003AA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EA3F8F"/>
    <w:multiLevelType w:val="multilevel"/>
    <w:tmpl w:val="5ED0B37C"/>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6">
    <w:nsid w:val="210C0631"/>
    <w:multiLevelType w:val="multilevel"/>
    <w:tmpl w:val="B7F83CBC"/>
    <w:lvl w:ilvl="0">
      <w:start w:val="1"/>
      <w:numFmt w:val="decimal"/>
      <w:pStyle w:val="Heading6"/>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b/>
        <w:i w:val="0"/>
      </w:rPr>
    </w:lvl>
    <w:lvl w:ilvl="2">
      <w:start w:val="1"/>
      <w:numFmt w:val="decimal"/>
      <w:lvlText w:val="%3."/>
      <w:lvlJc w:val="left"/>
      <w:pPr>
        <w:tabs>
          <w:tab w:val="num" w:pos="1080"/>
        </w:tabs>
        <w:ind w:left="1080" w:hanging="360"/>
      </w:pPr>
      <w:rPr>
        <w:rFonts w:cs="Times New Roman" w:hint="default"/>
        <w:b/>
        <w:i w:val="0"/>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7">
    <w:nsid w:val="3AAB6B96"/>
    <w:multiLevelType w:val="hybridMultilevel"/>
    <w:tmpl w:val="5122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536B2"/>
    <w:multiLevelType w:val="hybridMultilevel"/>
    <w:tmpl w:val="C1E876B6"/>
    <w:lvl w:ilvl="0" w:tplc="F8628C6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3823E5"/>
    <w:multiLevelType w:val="hybridMultilevel"/>
    <w:tmpl w:val="7F98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8C2DC3"/>
    <w:multiLevelType w:val="multilevel"/>
    <w:tmpl w:val="8FFE9974"/>
    <w:lvl w:ilvl="0">
      <w:start w:val="1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20"/>
        </w:tabs>
        <w:ind w:left="720" w:hanging="480"/>
      </w:pPr>
      <w:rPr>
        <w:rFonts w:cs="Times New Roman" w:hint="default"/>
      </w:rPr>
    </w:lvl>
    <w:lvl w:ilvl="2">
      <w:start w:val="1"/>
      <w:numFmt w:val="decimal"/>
      <w:lvlText w:val="%1.%2.%3"/>
      <w:lvlJc w:val="left"/>
      <w:pPr>
        <w:tabs>
          <w:tab w:val="num" w:pos="960"/>
        </w:tabs>
        <w:ind w:left="960" w:hanging="48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680"/>
        </w:tabs>
        <w:ind w:left="1680" w:hanging="720"/>
      </w:pPr>
      <w:rPr>
        <w:rFonts w:cs="Times New Roman" w:hint="default"/>
      </w:rPr>
    </w:lvl>
    <w:lvl w:ilvl="5">
      <w:start w:val="1"/>
      <w:numFmt w:val="decimal"/>
      <w:lvlText w:val="%1.%2.%3.%4.%5.%6"/>
      <w:lvlJc w:val="left"/>
      <w:pPr>
        <w:tabs>
          <w:tab w:val="num" w:pos="1920"/>
        </w:tabs>
        <w:ind w:left="1920" w:hanging="720"/>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2760"/>
        </w:tabs>
        <w:ind w:left="2760" w:hanging="1080"/>
      </w:pPr>
      <w:rPr>
        <w:rFonts w:cs="Times New Roman" w:hint="default"/>
      </w:rPr>
    </w:lvl>
    <w:lvl w:ilvl="8">
      <w:start w:val="1"/>
      <w:numFmt w:val="decimal"/>
      <w:lvlText w:val="%1.%2.%3.%4.%5.%6.%7.%8.%9"/>
      <w:lvlJc w:val="left"/>
      <w:pPr>
        <w:tabs>
          <w:tab w:val="num" w:pos="3000"/>
        </w:tabs>
        <w:ind w:left="3000" w:hanging="1080"/>
      </w:pPr>
      <w:rPr>
        <w:rFonts w:cs="Times New Roman" w:hint="default"/>
      </w:rPr>
    </w:lvl>
  </w:abstractNum>
  <w:abstractNum w:abstractNumId="11">
    <w:nsid w:val="715932FB"/>
    <w:multiLevelType w:val="hybridMultilevel"/>
    <w:tmpl w:val="B1F6D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5F22658"/>
    <w:multiLevelType w:val="hybridMultilevel"/>
    <w:tmpl w:val="97622D3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73D28BA"/>
    <w:multiLevelType w:val="multilevel"/>
    <w:tmpl w:val="5ED0B37C"/>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num w:numId="1">
    <w:abstractNumId w:val="10"/>
  </w:num>
  <w:num w:numId="2">
    <w:abstractNumId w:val="6"/>
  </w:num>
  <w:num w:numId="3">
    <w:abstractNumId w:val="6"/>
    <w:lvlOverride w:ilvl="0">
      <w:startOverride w:val="5"/>
    </w:lvlOverride>
    <w:lvlOverride w:ilvl="1">
      <w:startOverride w:val="2"/>
    </w:lvlOverride>
  </w:num>
  <w:num w:numId="4">
    <w:abstractNumId w:val="4"/>
  </w:num>
  <w:num w:numId="5">
    <w:abstractNumId w:val="3"/>
  </w:num>
  <w:num w:numId="6">
    <w:abstractNumId w:val="13"/>
  </w:num>
  <w:num w:numId="7">
    <w:abstractNumId w:val="5"/>
  </w:num>
  <w:num w:numId="8">
    <w:abstractNumId w:val="8"/>
  </w:num>
  <w:num w:numId="9">
    <w:abstractNumId w:val="0"/>
  </w:num>
  <w:num w:numId="10">
    <w:abstractNumId w:val="12"/>
  </w:num>
  <w:num w:numId="11">
    <w:abstractNumId w:val="7"/>
  </w:num>
  <w:num w:numId="12">
    <w:abstractNumId w:val="1"/>
  </w:num>
  <w:num w:numId="13">
    <w:abstractNumId w:val="9"/>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CE"/>
    <w:rsid w:val="000027E3"/>
    <w:rsid w:val="00010B25"/>
    <w:rsid w:val="00010D6A"/>
    <w:rsid w:val="00010E88"/>
    <w:rsid w:val="00021DBA"/>
    <w:rsid w:val="00022353"/>
    <w:rsid w:val="00022611"/>
    <w:rsid w:val="00022C94"/>
    <w:rsid w:val="000241F9"/>
    <w:rsid w:val="000245C6"/>
    <w:rsid w:val="00025AFF"/>
    <w:rsid w:val="00025ECD"/>
    <w:rsid w:val="000262E4"/>
    <w:rsid w:val="0002672C"/>
    <w:rsid w:val="00027CC7"/>
    <w:rsid w:val="00032B63"/>
    <w:rsid w:val="00036DFA"/>
    <w:rsid w:val="0003788D"/>
    <w:rsid w:val="000403C9"/>
    <w:rsid w:val="000445F3"/>
    <w:rsid w:val="000450D5"/>
    <w:rsid w:val="00045B3E"/>
    <w:rsid w:val="00050743"/>
    <w:rsid w:val="000522DD"/>
    <w:rsid w:val="00052E39"/>
    <w:rsid w:val="000539C7"/>
    <w:rsid w:val="00057794"/>
    <w:rsid w:val="000613FA"/>
    <w:rsid w:val="00063FEF"/>
    <w:rsid w:val="00066F0D"/>
    <w:rsid w:val="000707F3"/>
    <w:rsid w:val="00070DFE"/>
    <w:rsid w:val="000735C7"/>
    <w:rsid w:val="000737B8"/>
    <w:rsid w:val="0007496E"/>
    <w:rsid w:val="00082F51"/>
    <w:rsid w:val="00083592"/>
    <w:rsid w:val="00083D41"/>
    <w:rsid w:val="00084A7F"/>
    <w:rsid w:val="0008751E"/>
    <w:rsid w:val="0008786B"/>
    <w:rsid w:val="0009287E"/>
    <w:rsid w:val="00093396"/>
    <w:rsid w:val="00096CE3"/>
    <w:rsid w:val="000A04AD"/>
    <w:rsid w:val="000A19FD"/>
    <w:rsid w:val="000A357A"/>
    <w:rsid w:val="000A4130"/>
    <w:rsid w:val="000A4799"/>
    <w:rsid w:val="000B02FC"/>
    <w:rsid w:val="000B0537"/>
    <w:rsid w:val="000B0FFD"/>
    <w:rsid w:val="000B2ED9"/>
    <w:rsid w:val="000B392F"/>
    <w:rsid w:val="000B4CB7"/>
    <w:rsid w:val="000B52B7"/>
    <w:rsid w:val="000B648A"/>
    <w:rsid w:val="000B7173"/>
    <w:rsid w:val="000B762F"/>
    <w:rsid w:val="000C01B1"/>
    <w:rsid w:val="000C1C59"/>
    <w:rsid w:val="000C4E95"/>
    <w:rsid w:val="000C62B1"/>
    <w:rsid w:val="000C7E7B"/>
    <w:rsid w:val="000D3CE7"/>
    <w:rsid w:val="000D5086"/>
    <w:rsid w:val="000D547C"/>
    <w:rsid w:val="000D6B26"/>
    <w:rsid w:val="000D7C26"/>
    <w:rsid w:val="000E1FA5"/>
    <w:rsid w:val="000E208C"/>
    <w:rsid w:val="000E255F"/>
    <w:rsid w:val="000E2EC3"/>
    <w:rsid w:val="000E2F3C"/>
    <w:rsid w:val="000E5356"/>
    <w:rsid w:val="000F2F0B"/>
    <w:rsid w:val="000F3DC6"/>
    <w:rsid w:val="000F4378"/>
    <w:rsid w:val="000F64A6"/>
    <w:rsid w:val="000F64EA"/>
    <w:rsid w:val="000F694B"/>
    <w:rsid w:val="000F6C9D"/>
    <w:rsid w:val="000F780C"/>
    <w:rsid w:val="000F7850"/>
    <w:rsid w:val="00102CD4"/>
    <w:rsid w:val="001052A7"/>
    <w:rsid w:val="00105DBC"/>
    <w:rsid w:val="00110E89"/>
    <w:rsid w:val="00110F03"/>
    <w:rsid w:val="00111B7F"/>
    <w:rsid w:val="00114B85"/>
    <w:rsid w:val="00115643"/>
    <w:rsid w:val="00115A60"/>
    <w:rsid w:val="00117DA1"/>
    <w:rsid w:val="0012070F"/>
    <w:rsid w:val="00120A80"/>
    <w:rsid w:val="00123639"/>
    <w:rsid w:val="00123C1D"/>
    <w:rsid w:val="0012481D"/>
    <w:rsid w:val="00126551"/>
    <w:rsid w:val="001268CA"/>
    <w:rsid w:val="001317C4"/>
    <w:rsid w:val="00135E4A"/>
    <w:rsid w:val="0013645C"/>
    <w:rsid w:val="00141A57"/>
    <w:rsid w:val="00142015"/>
    <w:rsid w:val="0014253A"/>
    <w:rsid w:val="00142551"/>
    <w:rsid w:val="00143443"/>
    <w:rsid w:val="001449B7"/>
    <w:rsid w:val="0014545C"/>
    <w:rsid w:val="00146A32"/>
    <w:rsid w:val="001546A9"/>
    <w:rsid w:val="001608B8"/>
    <w:rsid w:val="0016119C"/>
    <w:rsid w:val="00161F37"/>
    <w:rsid w:val="001624E5"/>
    <w:rsid w:val="00163B3A"/>
    <w:rsid w:val="00163F7B"/>
    <w:rsid w:val="0016428E"/>
    <w:rsid w:val="0016513B"/>
    <w:rsid w:val="001667BA"/>
    <w:rsid w:val="00166D88"/>
    <w:rsid w:val="0016792E"/>
    <w:rsid w:val="001710A2"/>
    <w:rsid w:val="00175390"/>
    <w:rsid w:val="00180436"/>
    <w:rsid w:val="001808B2"/>
    <w:rsid w:val="00180C4D"/>
    <w:rsid w:val="00183490"/>
    <w:rsid w:val="00183AB0"/>
    <w:rsid w:val="0018469E"/>
    <w:rsid w:val="00184BD5"/>
    <w:rsid w:val="0018583D"/>
    <w:rsid w:val="00190E01"/>
    <w:rsid w:val="001925A2"/>
    <w:rsid w:val="00192631"/>
    <w:rsid w:val="00196DD9"/>
    <w:rsid w:val="00197E51"/>
    <w:rsid w:val="001A14A0"/>
    <w:rsid w:val="001A2A4C"/>
    <w:rsid w:val="001A461A"/>
    <w:rsid w:val="001B1F2C"/>
    <w:rsid w:val="001B6487"/>
    <w:rsid w:val="001B6543"/>
    <w:rsid w:val="001C135F"/>
    <w:rsid w:val="001C7815"/>
    <w:rsid w:val="001C7C91"/>
    <w:rsid w:val="001C7F02"/>
    <w:rsid w:val="001D09A8"/>
    <w:rsid w:val="001D2EE8"/>
    <w:rsid w:val="001D39D2"/>
    <w:rsid w:val="001D3D39"/>
    <w:rsid w:val="001D3DF9"/>
    <w:rsid w:val="001D4254"/>
    <w:rsid w:val="001D4CF2"/>
    <w:rsid w:val="001D5A37"/>
    <w:rsid w:val="001D691F"/>
    <w:rsid w:val="001D77EC"/>
    <w:rsid w:val="001E0B68"/>
    <w:rsid w:val="001E4ECB"/>
    <w:rsid w:val="001F14EE"/>
    <w:rsid w:val="001F1F65"/>
    <w:rsid w:val="001F2AC2"/>
    <w:rsid w:val="001F3FC7"/>
    <w:rsid w:val="001F5DA2"/>
    <w:rsid w:val="001F7F10"/>
    <w:rsid w:val="00200CE3"/>
    <w:rsid w:val="002020FE"/>
    <w:rsid w:val="00202824"/>
    <w:rsid w:val="0020336F"/>
    <w:rsid w:val="00204E35"/>
    <w:rsid w:val="00205529"/>
    <w:rsid w:val="00206102"/>
    <w:rsid w:val="00210555"/>
    <w:rsid w:val="0021096F"/>
    <w:rsid w:val="0021167C"/>
    <w:rsid w:val="00212745"/>
    <w:rsid w:val="00214F73"/>
    <w:rsid w:val="002163F4"/>
    <w:rsid w:val="002204A4"/>
    <w:rsid w:val="00221444"/>
    <w:rsid w:val="00222790"/>
    <w:rsid w:val="002257EF"/>
    <w:rsid w:val="00231844"/>
    <w:rsid w:val="00235FD5"/>
    <w:rsid w:val="002361E5"/>
    <w:rsid w:val="00243E81"/>
    <w:rsid w:val="00243FAD"/>
    <w:rsid w:val="0024440A"/>
    <w:rsid w:val="00245E31"/>
    <w:rsid w:val="0024673F"/>
    <w:rsid w:val="00250047"/>
    <w:rsid w:val="002530A6"/>
    <w:rsid w:val="002559F0"/>
    <w:rsid w:val="002572D5"/>
    <w:rsid w:val="00260203"/>
    <w:rsid w:val="002636D4"/>
    <w:rsid w:val="00270621"/>
    <w:rsid w:val="002734AE"/>
    <w:rsid w:val="00274675"/>
    <w:rsid w:val="00275AD7"/>
    <w:rsid w:val="00275EF1"/>
    <w:rsid w:val="002766D2"/>
    <w:rsid w:val="00276BBF"/>
    <w:rsid w:val="00277B41"/>
    <w:rsid w:val="002825AF"/>
    <w:rsid w:val="00283599"/>
    <w:rsid w:val="00283903"/>
    <w:rsid w:val="00284114"/>
    <w:rsid w:val="00285862"/>
    <w:rsid w:val="00286891"/>
    <w:rsid w:val="00286A17"/>
    <w:rsid w:val="0028757D"/>
    <w:rsid w:val="00287B4C"/>
    <w:rsid w:val="00291260"/>
    <w:rsid w:val="00291779"/>
    <w:rsid w:val="00292436"/>
    <w:rsid w:val="0029359A"/>
    <w:rsid w:val="0029362F"/>
    <w:rsid w:val="00293950"/>
    <w:rsid w:val="0029433A"/>
    <w:rsid w:val="0029495B"/>
    <w:rsid w:val="0029498C"/>
    <w:rsid w:val="00297BD1"/>
    <w:rsid w:val="002A32F6"/>
    <w:rsid w:val="002A5613"/>
    <w:rsid w:val="002A7FDB"/>
    <w:rsid w:val="002B1038"/>
    <w:rsid w:val="002B112F"/>
    <w:rsid w:val="002B1C32"/>
    <w:rsid w:val="002B2DBF"/>
    <w:rsid w:val="002B2FCE"/>
    <w:rsid w:val="002B457D"/>
    <w:rsid w:val="002B4A0A"/>
    <w:rsid w:val="002B7EAE"/>
    <w:rsid w:val="002C06B7"/>
    <w:rsid w:val="002C093E"/>
    <w:rsid w:val="002C2131"/>
    <w:rsid w:val="002C21E4"/>
    <w:rsid w:val="002C2ED2"/>
    <w:rsid w:val="002C517D"/>
    <w:rsid w:val="002C5426"/>
    <w:rsid w:val="002C5E9E"/>
    <w:rsid w:val="002C6EF5"/>
    <w:rsid w:val="002C7003"/>
    <w:rsid w:val="002D65FB"/>
    <w:rsid w:val="002D7918"/>
    <w:rsid w:val="002E508A"/>
    <w:rsid w:val="002E6DEB"/>
    <w:rsid w:val="002E71C8"/>
    <w:rsid w:val="002F2335"/>
    <w:rsid w:val="002F50E8"/>
    <w:rsid w:val="002F6128"/>
    <w:rsid w:val="00302EB1"/>
    <w:rsid w:val="00303032"/>
    <w:rsid w:val="00303770"/>
    <w:rsid w:val="00303D6F"/>
    <w:rsid w:val="00304544"/>
    <w:rsid w:val="00305455"/>
    <w:rsid w:val="00306BC0"/>
    <w:rsid w:val="00310ED3"/>
    <w:rsid w:val="003110A8"/>
    <w:rsid w:val="00311CC7"/>
    <w:rsid w:val="00311E66"/>
    <w:rsid w:val="00312489"/>
    <w:rsid w:val="00315E49"/>
    <w:rsid w:val="00316413"/>
    <w:rsid w:val="003166B0"/>
    <w:rsid w:val="00320BF3"/>
    <w:rsid w:val="003234F3"/>
    <w:rsid w:val="00323D75"/>
    <w:rsid w:val="003244FF"/>
    <w:rsid w:val="00324BD4"/>
    <w:rsid w:val="003251BF"/>
    <w:rsid w:val="00325815"/>
    <w:rsid w:val="003318E6"/>
    <w:rsid w:val="0033451E"/>
    <w:rsid w:val="00336023"/>
    <w:rsid w:val="00337BA8"/>
    <w:rsid w:val="00343F55"/>
    <w:rsid w:val="00345AF7"/>
    <w:rsid w:val="00347814"/>
    <w:rsid w:val="00353825"/>
    <w:rsid w:val="003538E8"/>
    <w:rsid w:val="00353B0D"/>
    <w:rsid w:val="00354996"/>
    <w:rsid w:val="00355A60"/>
    <w:rsid w:val="00355F11"/>
    <w:rsid w:val="0036062D"/>
    <w:rsid w:val="00360F80"/>
    <w:rsid w:val="00360F93"/>
    <w:rsid w:val="003611BA"/>
    <w:rsid w:val="00362FD7"/>
    <w:rsid w:val="00363498"/>
    <w:rsid w:val="0036560B"/>
    <w:rsid w:val="00367ADD"/>
    <w:rsid w:val="0037134E"/>
    <w:rsid w:val="00372F0C"/>
    <w:rsid w:val="00375189"/>
    <w:rsid w:val="0037653D"/>
    <w:rsid w:val="003805EB"/>
    <w:rsid w:val="003810B4"/>
    <w:rsid w:val="00382351"/>
    <w:rsid w:val="0038269F"/>
    <w:rsid w:val="00382B2B"/>
    <w:rsid w:val="003846AE"/>
    <w:rsid w:val="0038681F"/>
    <w:rsid w:val="00390AFA"/>
    <w:rsid w:val="003A0182"/>
    <w:rsid w:val="003A0BB1"/>
    <w:rsid w:val="003A1FEB"/>
    <w:rsid w:val="003A2FE0"/>
    <w:rsid w:val="003A3054"/>
    <w:rsid w:val="003A474A"/>
    <w:rsid w:val="003A4C32"/>
    <w:rsid w:val="003A7633"/>
    <w:rsid w:val="003B0232"/>
    <w:rsid w:val="003B33C4"/>
    <w:rsid w:val="003C2709"/>
    <w:rsid w:val="003C292D"/>
    <w:rsid w:val="003C2CF2"/>
    <w:rsid w:val="003C3D31"/>
    <w:rsid w:val="003C5290"/>
    <w:rsid w:val="003C7267"/>
    <w:rsid w:val="003D2CEA"/>
    <w:rsid w:val="003D2DAB"/>
    <w:rsid w:val="003D4071"/>
    <w:rsid w:val="003D47D5"/>
    <w:rsid w:val="003D70C1"/>
    <w:rsid w:val="003E0E4E"/>
    <w:rsid w:val="003E1724"/>
    <w:rsid w:val="003E1CC7"/>
    <w:rsid w:val="003E69C4"/>
    <w:rsid w:val="003E720E"/>
    <w:rsid w:val="003E76EF"/>
    <w:rsid w:val="003F2A28"/>
    <w:rsid w:val="003F37A5"/>
    <w:rsid w:val="003F3880"/>
    <w:rsid w:val="003F3DD2"/>
    <w:rsid w:val="003F50F1"/>
    <w:rsid w:val="003F52E8"/>
    <w:rsid w:val="003F755C"/>
    <w:rsid w:val="004028A1"/>
    <w:rsid w:val="004062DE"/>
    <w:rsid w:val="0040796D"/>
    <w:rsid w:val="00410E1D"/>
    <w:rsid w:val="004123CE"/>
    <w:rsid w:val="004156D5"/>
    <w:rsid w:val="00415F31"/>
    <w:rsid w:val="00416397"/>
    <w:rsid w:val="0041796B"/>
    <w:rsid w:val="00417D6A"/>
    <w:rsid w:val="004243E5"/>
    <w:rsid w:val="00424507"/>
    <w:rsid w:val="004257CD"/>
    <w:rsid w:val="004264A4"/>
    <w:rsid w:val="004270F0"/>
    <w:rsid w:val="004300FD"/>
    <w:rsid w:val="004301AA"/>
    <w:rsid w:val="00430B79"/>
    <w:rsid w:val="00430D38"/>
    <w:rsid w:val="00433D6C"/>
    <w:rsid w:val="0043517C"/>
    <w:rsid w:val="00435696"/>
    <w:rsid w:val="004372DC"/>
    <w:rsid w:val="00440D32"/>
    <w:rsid w:val="00440F72"/>
    <w:rsid w:val="00442E07"/>
    <w:rsid w:val="004461E0"/>
    <w:rsid w:val="0044676F"/>
    <w:rsid w:val="0044697A"/>
    <w:rsid w:val="00451696"/>
    <w:rsid w:val="004525AE"/>
    <w:rsid w:val="00453D81"/>
    <w:rsid w:val="004546B8"/>
    <w:rsid w:val="0045470B"/>
    <w:rsid w:val="00456E30"/>
    <w:rsid w:val="00456F98"/>
    <w:rsid w:val="0046382D"/>
    <w:rsid w:val="00464326"/>
    <w:rsid w:val="0046619D"/>
    <w:rsid w:val="004664EA"/>
    <w:rsid w:val="00467E39"/>
    <w:rsid w:val="004715D2"/>
    <w:rsid w:val="00471870"/>
    <w:rsid w:val="00472D9D"/>
    <w:rsid w:val="00472F0A"/>
    <w:rsid w:val="00473232"/>
    <w:rsid w:val="00474780"/>
    <w:rsid w:val="00475625"/>
    <w:rsid w:val="004764DF"/>
    <w:rsid w:val="004770AF"/>
    <w:rsid w:val="004778FE"/>
    <w:rsid w:val="00477DD4"/>
    <w:rsid w:val="004801DB"/>
    <w:rsid w:val="00481275"/>
    <w:rsid w:val="004832AB"/>
    <w:rsid w:val="00484AE8"/>
    <w:rsid w:val="0048551C"/>
    <w:rsid w:val="00486B7C"/>
    <w:rsid w:val="00487112"/>
    <w:rsid w:val="0049024B"/>
    <w:rsid w:val="0049448E"/>
    <w:rsid w:val="00496F9E"/>
    <w:rsid w:val="004A043B"/>
    <w:rsid w:val="004A0647"/>
    <w:rsid w:val="004A078A"/>
    <w:rsid w:val="004A37F4"/>
    <w:rsid w:val="004A3855"/>
    <w:rsid w:val="004A4945"/>
    <w:rsid w:val="004A6667"/>
    <w:rsid w:val="004A692A"/>
    <w:rsid w:val="004A6DF5"/>
    <w:rsid w:val="004B20FF"/>
    <w:rsid w:val="004B27C5"/>
    <w:rsid w:val="004B32E7"/>
    <w:rsid w:val="004B3460"/>
    <w:rsid w:val="004B50F9"/>
    <w:rsid w:val="004B54AA"/>
    <w:rsid w:val="004B5BAC"/>
    <w:rsid w:val="004C0901"/>
    <w:rsid w:val="004C24BE"/>
    <w:rsid w:val="004C3546"/>
    <w:rsid w:val="004C4568"/>
    <w:rsid w:val="004C506E"/>
    <w:rsid w:val="004C58F6"/>
    <w:rsid w:val="004C6A85"/>
    <w:rsid w:val="004C76CE"/>
    <w:rsid w:val="004D436C"/>
    <w:rsid w:val="004D6176"/>
    <w:rsid w:val="004D6AEB"/>
    <w:rsid w:val="004D6CEA"/>
    <w:rsid w:val="004D6FFA"/>
    <w:rsid w:val="004E0058"/>
    <w:rsid w:val="004E0298"/>
    <w:rsid w:val="004E0389"/>
    <w:rsid w:val="004E0740"/>
    <w:rsid w:val="004E1531"/>
    <w:rsid w:val="004E3286"/>
    <w:rsid w:val="004E394E"/>
    <w:rsid w:val="004E3A46"/>
    <w:rsid w:val="004E45FF"/>
    <w:rsid w:val="004E49CD"/>
    <w:rsid w:val="004E7420"/>
    <w:rsid w:val="004F1040"/>
    <w:rsid w:val="004F111F"/>
    <w:rsid w:val="004F136B"/>
    <w:rsid w:val="004F175C"/>
    <w:rsid w:val="004F2058"/>
    <w:rsid w:val="004F645E"/>
    <w:rsid w:val="005007BC"/>
    <w:rsid w:val="00500AFC"/>
    <w:rsid w:val="00501D3D"/>
    <w:rsid w:val="005023F3"/>
    <w:rsid w:val="00502DFF"/>
    <w:rsid w:val="00504573"/>
    <w:rsid w:val="00507181"/>
    <w:rsid w:val="005105FB"/>
    <w:rsid w:val="0051177C"/>
    <w:rsid w:val="00513772"/>
    <w:rsid w:val="00514177"/>
    <w:rsid w:val="00514DFF"/>
    <w:rsid w:val="0052214D"/>
    <w:rsid w:val="005234DE"/>
    <w:rsid w:val="0052400E"/>
    <w:rsid w:val="00527373"/>
    <w:rsid w:val="00533F55"/>
    <w:rsid w:val="0053506D"/>
    <w:rsid w:val="00535D87"/>
    <w:rsid w:val="00536EC6"/>
    <w:rsid w:val="00537F3D"/>
    <w:rsid w:val="005419CF"/>
    <w:rsid w:val="00542920"/>
    <w:rsid w:val="0054679A"/>
    <w:rsid w:val="00546BC5"/>
    <w:rsid w:val="00547AE8"/>
    <w:rsid w:val="005511FF"/>
    <w:rsid w:val="005514BA"/>
    <w:rsid w:val="00552BCE"/>
    <w:rsid w:val="005550C8"/>
    <w:rsid w:val="005552C6"/>
    <w:rsid w:val="00555784"/>
    <w:rsid w:val="005560AF"/>
    <w:rsid w:val="00562025"/>
    <w:rsid w:val="00563352"/>
    <w:rsid w:val="00563C8F"/>
    <w:rsid w:val="005652A5"/>
    <w:rsid w:val="005656F4"/>
    <w:rsid w:val="00571CD4"/>
    <w:rsid w:val="005745B7"/>
    <w:rsid w:val="00576507"/>
    <w:rsid w:val="00586946"/>
    <w:rsid w:val="0059167E"/>
    <w:rsid w:val="0059178C"/>
    <w:rsid w:val="00591B96"/>
    <w:rsid w:val="00592847"/>
    <w:rsid w:val="0059350B"/>
    <w:rsid w:val="00593FE4"/>
    <w:rsid w:val="005972D8"/>
    <w:rsid w:val="00597403"/>
    <w:rsid w:val="005A058A"/>
    <w:rsid w:val="005A0E67"/>
    <w:rsid w:val="005A6563"/>
    <w:rsid w:val="005B0B01"/>
    <w:rsid w:val="005B0B68"/>
    <w:rsid w:val="005B0EAD"/>
    <w:rsid w:val="005B6E66"/>
    <w:rsid w:val="005B7D63"/>
    <w:rsid w:val="005C0A6D"/>
    <w:rsid w:val="005C1D5D"/>
    <w:rsid w:val="005C36A9"/>
    <w:rsid w:val="005C4533"/>
    <w:rsid w:val="005C485C"/>
    <w:rsid w:val="005C59F1"/>
    <w:rsid w:val="005C5C32"/>
    <w:rsid w:val="005C76F6"/>
    <w:rsid w:val="005C7878"/>
    <w:rsid w:val="005C78CA"/>
    <w:rsid w:val="005C799C"/>
    <w:rsid w:val="005D15C5"/>
    <w:rsid w:val="005D1837"/>
    <w:rsid w:val="005D1D36"/>
    <w:rsid w:val="005D236E"/>
    <w:rsid w:val="005D25D9"/>
    <w:rsid w:val="005D2EC6"/>
    <w:rsid w:val="005D41D7"/>
    <w:rsid w:val="005D50D3"/>
    <w:rsid w:val="005D6917"/>
    <w:rsid w:val="005E2478"/>
    <w:rsid w:val="005E25EA"/>
    <w:rsid w:val="005E2A69"/>
    <w:rsid w:val="005E6814"/>
    <w:rsid w:val="005F004F"/>
    <w:rsid w:val="005F0CC8"/>
    <w:rsid w:val="005F0F9B"/>
    <w:rsid w:val="005F4161"/>
    <w:rsid w:val="006002F4"/>
    <w:rsid w:val="00600B73"/>
    <w:rsid w:val="00602E4F"/>
    <w:rsid w:val="00606B5B"/>
    <w:rsid w:val="00611D99"/>
    <w:rsid w:val="00612192"/>
    <w:rsid w:val="00612A9F"/>
    <w:rsid w:val="006133BF"/>
    <w:rsid w:val="00613849"/>
    <w:rsid w:val="006143DA"/>
    <w:rsid w:val="006154BF"/>
    <w:rsid w:val="006204F5"/>
    <w:rsid w:val="00621CA3"/>
    <w:rsid w:val="00622AB1"/>
    <w:rsid w:val="0062349F"/>
    <w:rsid w:val="0062382C"/>
    <w:rsid w:val="00626864"/>
    <w:rsid w:val="00630D5C"/>
    <w:rsid w:val="006335E1"/>
    <w:rsid w:val="00635648"/>
    <w:rsid w:val="00642397"/>
    <w:rsid w:val="00647922"/>
    <w:rsid w:val="00647B0B"/>
    <w:rsid w:val="00650178"/>
    <w:rsid w:val="006504F3"/>
    <w:rsid w:val="00651B3E"/>
    <w:rsid w:val="00653E17"/>
    <w:rsid w:val="00656325"/>
    <w:rsid w:val="00661B34"/>
    <w:rsid w:val="00663D38"/>
    <w:rsid w:val="00664FC2"/>
    <w:rsid w:val="00665C7F"/>
    <w:rsid w:val="006660F6"/>
    <w:rsid w:val="006708A1"/>
    <w:rsid w:val="006717ED"/>
    <w:rsid w:val="006718EC"/>
    <w:rsid w:val="00672455"/>
    <w:rsid w:val="006730BB"/>
    <w:rsid w:val="00673783"/>
    <w:rsid w:val="00675A49"/>
    <w:rsid w:val="00676241"/>
    <w:rsid w:val="00677D13"/>
    <w:rsid w:val="006800DC"/>
    <w:rsid w:val="00680A7F"/>
    <w:rsid w:val="00680C09"/>
    <w:rsid w:val="00681406"/>
    <w:rsid w:val="00682915"/>
    <w:rsid w:val="00682D7D"/>
    <w:rsid w:val="00687FEB"/>
    <w:rsid w:val="006911B5"/>
    <w:rsid w:val="0069188D"/>
    <w:rsid w:val="00692493"/>
    <w:rsid w:val="0069481F"/>
    <w:rsid w:val="0069509F"/>
    <w:rsid w:val="00696763"/>
    <w:rsid w:val="00696BD9"/>
    <w:rsid w:val="006978CC"/>
    <w:rsid w:val="006A1872"/>
    <w:rsid w:val="006A3728"/>
    <w:rsid w:val="006A3763"/>
    <w:rsid w:val="006A5D57"/>
    <w:rsid w:val="006A609A"/>
    <w:rsid w:val="006A741C"/>
    <w:rsid w:val="006B0F0F"/>
    <w:rsid w:val="006B3B15"/>
    <w:rsid w:val="006B649B"/>
    <w:rsid w:val="006B7061"/>
    <w:rsid w:val="006B734F"/>
    <w:rsid w:val="006C07AD"/>
    <w:rsid w:val="006C0F1D"/>
    <w:rsid w:val="006C1AF8"/>
    <w:rsid w:val="006C59E4"/>
    <w:rsid w:val="006C6989"/>
    <w:rsid w:val="006C6BB2"/>
    <w:rsid w:val="006C73ED"/>
    <w:rsid w:val="006D1270"/>
    <w:rsid w:val="006D175D"/>
    <w:rsid w:val="006D2217"/>
    <w:rsid w:val="006D56FF"/>
    <w:rsid w:val="006D6B33"/>
    <w:rsid w:val="006D73CC"/>
    <w:rsid w:val="006E0000"/>
    <w:rsid w:val="006E0BD2"/>
    <w:rsid w:val="006E18A4"/>
    <w:rsid w:val="006E2F31"/>
    <w:rsid w:val="006E3C46"/>
    <w:rsid w:val="006E51DE"/>
    <w:rsid w:val="006E5C24"/>
    <w:rsid w:val="006E5D97"/>
    <w:rsid w:val="006E67B6"/>
    <w:rsid w:val="006E6A01"/>
    <w:rsid w:val="006F32AC"/>
    <w:rsid w:val="006F36EA"/>
    <w:rsid w:val="006F53A2"/>
    <w:rsid w:val="006F5CF1"/>
    <w:rsid w:val="006F6C5C"/>
    <w:rsid w:val="00701182"/>
    <w:rsid w:val="0070390C"/>
    <w:rsid w:val="007045BA"/>
    <w:rsid w:val="007055F7"/>
    <w:rsid w:val="0070644A"/>
    <w:rsid w:val="00706F9E"/>
    <w:rsid w:val="007071E1"/>
    <w:rsid w:val="007076A2"/>
    <w:rsid w:val="00711330"/>
    <w:rsid w:val="00713585"/>
    <w:rsid w:val="00713660"/>
    <w:rsid w:val="00715B0E"/>
    <w:rsid w:val="007177A3"/>
    <w:rsid w:val="007203B8"/>
    <w:rsid w:val="00720F3C"/>
    <w:rsid w:val="00722E0B"/>
    <w:rsid w:val="0072481D"/>
    <w:rsid w:val="0072699D"/>
    <w:rsid w:val="0073224F"/>
    <w:rsid w:val="007329D7"/>
    <w:rsid w:val="00734899"/>
    <w:rsid w:val="00735689"/>
    <w:rsid w:val="00735F38"/>
    <w:rsid w:val="0073632C"/>
    <w:rsid w:val="00741B7A"/>
    <w:rsid w:val="007428AC"/>
    <w:rsid w:val="00742DB5"/>
    <w:rsid w:val="007436B8"/>
    <w:rsid w:val="00747CEB"/>
    <w:rsid w:val="00752987"/>
    <w:rsid w:val="007541DC"/>
    <w:rsid w:val="0075457A"/>
    <w:rsid w:val="0075574F"/>
    <w:rsid w:val="00755E42"/>
    <w:rsid w:val="00756382"/>
    <w:rsid w:val="00757436"/>
    <w:rsid w:val="007613BD"/>
    <w:rsid w:val="00761F01"/>
    <w:rsid w:val="007629F8"/>
    <w:rsid w:val="00763572"/>
    <w:rsid w:val="00763A04"/>
    <w:rsid w:val="00763A8C"/>
    <w:rsid w:val="0076571C"/>
    <w:rsid w:val="00765CED"/>
    <w:rsid w:val="00767DE9"/>
    <w:rsid w:val="00770B84"/>
    <w:rsid w:val="007758AC"/>
    <w:rsid w:val="00777473"/>
    <w:rsid w:val="00777A9E"/>
    <w:rsid w:val="00781ED2"/>
    <w:rsid w:val="007821CF"/>
    <w:rsid w:val="00783B13"/>
    <w:rsid w:val="00784F59"/>
    <w:rsid w:val="00785854"/>
    <w:rsid w:val="007859F7"/>
    <w:rsid w:val="0078644D"/>
    <w:rsid w:val="007872F0"/>
    <w:rsid w:val="007878FC"/>
    <w:rsid w:val="00790C4E"/>
    <w:rsid w:val="00791E14"/>
    <w:rsid w:val="00794F88"/>
    <w:rsid w:val="00795D0E"/>
    <w:rsid w:val="007978F1"/>
    <w:rsid w:val="00797F8B"/>
    <w:rsid w:val="007A0373"/>
    <w:rsid w:val="007A0531"/>
    <w:rsid w:val="007A13C2"/>
    <w:rsid w:val="007A3E1B"/>
    <w:rsid w:val="007A3FE5"/>
    <w:rsid w:val="007A53C6"/>
    <w:rsid w:val="007A7CC5"/>
    <w:rsid w:val="007B19DB"/>
    <w:rsid w:val="007B1E91"/>
    <w:rsid w:val="007B2028"/>
    <w:rsid w:val="007B45A8"/>
    <w:rsid w:val="007B4C25"/>
    <w:rsid w:val="007B50C9"/>
    <w:rsid w:val="007B792F"/>
    <w:rsid w:val="007B7E49"/>
    <w:rsid w:val="007C073C"/>
    <w:rsid w:val="007C0D96"/>
    <w:rsid w:val="007C1887"/>
    <w:rsid w:val="007C418C"/>
    <w:rsid w:val="007C4ADF"/>
    <w:rsid w:val="007C5011"/>
    <w:rsid w:val="007C5214"/>
    <w:rsid w:val="007C6241"/>
    <w:rsid w:val="007C68AB"/>
    <w:rsid w:val="007C6DA8"/>
    <w:rsid w:val="007C77E1"/>
    <w:rsid w:val="007C7FE8"/>
    <w:rsid w:val="007D21F3"/>
    <w:rsid w:val="007D2643"/>
    <w:rsid w:val="007D414A"/>
    <w:rsid w:val="007D4392"/>
    <w:rsid w:val="007D4947"/>
    <w:rsid w:val="007D5313"/>
    <w:rsid w:val="007D5753"/>
    <w:rsid w:val="007D6E78"/>
    <w:rsid w:val="007D6EB2"/>
    <w:rsid w:val="007D70A1"/>
    <w:rsid w:val="007D777F"/>
    <w:rsid w:val="007E244E"/>
    <w:rsid w:val="007E4867"/>
    <w:rsid w:val="007E63F4"/>
    <w:rsid w:val="007F0676"/>
    <w:rsid w:val="007F2C0D"/>
    <w:rsid w:val="007F7BB3"/>
    <w:rsid w:val="0080011E"/>
    <w:rsid w:val="00801B73"/>
    <w:rsid w:val="00802975"/>
    <w:rsid w:val="00804D3A"/>
    <w:rsid w:val="00806F4D"/>
    <w:rsid w:val="00807F3A"/>
    <w:rsid w:val="00807F94"/>
    <w:rsid w:val="00810442"/>
    <w:rsid w:val="008104E3"/>
    <w:rsid w:val="00810E0C"/>
    <w:rsid w:val="00810F66"/>
    <w:rsid w:val="00812A38"/>
    <w:rsid w:val="00812B0B"/>
    <w:rsid w:val="008200F0"/>
    <w:rsid w:val="00820209"/>
    <w:rsid w:val="008216E4"/>
    <w:rsid w:val="00821F9B"/>
    <w:rsid w:val="008228D1"/>
    <w:rsid w:val="00824551"/>
    <w:rsid w:val="008253B8"/>
    <w:rsid w:val="0082547A"/>
    <w:rsid w:val="00831F97"/>
    <w:rsid w:val="0083546D"/>
    <w:rsid w:val="00836A11"/>
    <w:rsid w:val="00841AA9"/>
    <w:rsid w:val="008437C6"/>
    <w:rsid w:val="00844D15"/>
    <w:rsid w:val="00847ED7"/>
    <w:rsid w:val="008612D9"/>
    <w:rsid w:val="00863D9F"/>
    <w:rsid w:val="00863FC8"/>
    <w:rsid w:val="00864776"/>
    <w:rsid w:val="00866199"/>
    <w:rsid w:val="00866B4B"/>
    <w:rsid w:val="00867ACE"/>
    <w:rsid w:val="00871560"/>
    <w:rsid w:val="008716A4"/>
    <w:rsid w:val="00874683"/>
    <w:rsid w:val="00875029"/>
    <w:rsid w:val="00875994"/>
    <w:rsid w:val="00875EE7"/>
    <w:rsid w:val="00883D2D"/>
    <w:rsid w:val="008850D7"/>
    <w:rsid w:val="008956C5"/>
    <w:rsid w:val="00897473"/>
    <w:rsid w:val="008A02FD"/>
    <w:rsid w:val="008A28D2"/>
    <w:rsid w:val="008A3052"/>
    <w:rsid w:val="008A3BE3"/>
    <w:rsid w:val="008A4899"/>
    <w:rsid w:val="008A4DDF"/>
    <w:rsid w:val="008A732B"/>
    <w:rsid w:val="008B0D95"/>
    <w:rsid w:val="008B2183"/>
    <w:rsid w:val="008B21E8"/>
    <w:rsid w:val="008B2B4A"/>
    <w:rsid w:val="008B5C1A"/>
    <w:rsid w:val="008B6633"/>
    <w:rsid w:val="008B7E54"/>
    <w:rsid w:val="008B7F4E"/>
    <w:rsid w:val="008C0D59"/>
    <w:rsid w:val="008C0DC1"/>
    <w:rsid w:val="008C0E15"/>
    <w:rsid w:val="008C15CE"/>
    <w:rsid w:val="008C2080"/>
    <w:rsid w:val="008C2AD9"/>
    <w:rsid w:val="008C50A3"/>
    <w:rsid w:val="008C59C1"/>
    <w:rsid w:val="008C59CB"/>
    <w:rsid w:val="008C6AC2"/>
    <w:rsid w:val="008D0041"/>
    <w:rsid w:val="008D0830"/>
    <w:rsid w:val="008D0A70"/>
    <w:rsid w:val="008D218A"/>
    <w:rsid w:val="008D5192"/>
    <w:rsid w:val="008E0874"/>
    <w:rsid w:val="008E1B9B"/>
    <w:rsid w:val="008E2D3D"/>
    <w:rsid w:val="008E4D80"/>
    <w:rsid w:val="008E5605"/>
    <w:rsid w:val="008E5F37"/>
    <w:rsid w:val="008F0A06"/>
    <w:rsid w:val="008F1A59"/>
    <w:rsid w:val="008F3AFE"/>
    <w:rsid w:val="008F60E2"/>
    <w:rsid w:val="008F6D08"/>
    <w:rsid w:val="008F6F82"/>
    <w:rsid w:val="00900010"/>
    <w:rsid w:val="00901970"/>
    <w:rsid w:val="009048F7"/>
    <w:rsid w:val="00906133"/>
    <w:rsid w:val="0091047C"/>
    <w:rsid w:val="009108FC"/>
    <w:rsid w:val="009124A2"/>
    <w:rsid w:val="00912530"/>
    <w:rsid w:val="00914CDB"/>
    <w:rsid w:val="00914E9B"/>
    <w:rsid w:val="009164A1"/>
    <w:rsid w:val="00917557"/>
    <w:rsid w:val="0092019F"/>
    <w:rsid w:val="00930A80"/>
    <w:rsid w:val="0093147A"/>
    <w:rsid w:val="00932F25"/>
    <w:rsid w:val="0093357D"/>
    <w:rsid w:val="00934E7A"/>
    <w:rsid w:val="00935A42"/>
    <w:rsid w:val="00936078"/>
    <w:rsid w:val="0093675B"/>
    <w:rsid w:val="00937385"/>
    <w:rsid w:val="00940630"/>
    <w:rsid w:val="009407FF"/>
    <w:rsid w:val="00940AC8"/>
    <w:rsid w:val="00942D83"/>
    <w:rsid w:val="0095021B"/>
    <w:rsid w:val="00951C7F"/>
    <w:rsid w:val="009535F5"/>
    <w:rsid w:val="009539E0"/>
    <w:rsid w:val="0095694A"/>
    <w:rsid w:val="00957446"/>
    <w:rsid w:val="00957B6A"/>
    <w:rsid w:val="00957D3B"/>
    <w:rsid w:val="00960DFB"/>
    <w:rsid w:val="00961F65"/>
    <w:rsid w:val="0096229A"/>
    <w:rsid w:val="00964158"/>
    <w:rsid w:val="009648A9"/>
    <w:rsid w:val="00965756"/>
    <w:rsid w:val="009712A2"/>
    <w:rsid w:val="00973E89"/>
    <w:rsid w:val="00974165"/>
    <w:rsid w:val="0097582B"/>
    <w:rsid w:val="00976B22"/>
    <w:rsid w:val="00977423"/>
    <w:rsid w:val="00981567"/>
    <w:rsid w:val="00983E4F"/>
    <w:rsid w:val="0098790F"/>
    <w:rsid w:val="00987F5B"/>
    <w:rsid w:val="00991248"/>
    <w:rsid w:val="009925E2"/>
    <w:rsid w:val="00993067"/>
    <w:rsid w:val="009936A1"/>
    <w:rsid w:val="0099462E"/>
    <w:rsid w:val="009946A5"/>
    <w:rsid w:val="0099521B"/>
    <w:rsid w:val="009A16AC"/>
    <w:rsid w:val="009A1B2E"/>
    <w:rsid w:val="009A2252"/>
    <w:rsid w:val="009A2E4A"/>
    <w:rsid w:val="009A3A24"/>
    <w:rsid w:val="009A3C62"/>
    <w:rsid w:val="009A7511"/>
    <w:rsid w:val="009B195D"/>
    <w:rsid w:val="009B35F2"/>
    <w:rsid w:val="009B443A"/>
    <w:rsid w:val="009B4DCF"/>
    <w:rsid w:val="009B66CD"/>
    <w:rsid w:val="009B6CC0"/>
    <w:rsid w:val="009B783D"/>
    <w:rsid w:val="009C3372"/>
    <w:rsid w:val="009C3B8E"/>
    <w:rsid w:val="009C684D"/>
    <w:rsid w:val="009C712B"/>
    <w:rsid w:val="009D034C"/>
    <w:rsid w:val="009D0934"/>
    <w:rsid w:val="009D09C2"/>
    <w:rsid w:val="009D0D15"/>
    <w:rsid w:val="009D0F91"/>
    <w:rsid w:val="009D13D6"/>
    <w:rsid w:val="009D1758"/>
    <w:rsid w:val="009D23A1"/>
    <w:rsid w:val="009D33AE"/>
    <w:rsid w:val="009D51BF"/>
    <w:rsid w:val="009D7DC2"/>
    <w:rsid w:val="009E0C87"/>
    <w:rsid w:val="009E146F"/>
    <w:rsid w:val="009E34CF"/>
    <w:rsid w:val="009E4309"/>
    <w:rsid w:val="009E4B68"/>
    <w:rsid w:val="009E5246"/>
    <w:rsid w:val="009E615E"/>
    <w:rsid w:val="009E67E1"/>
    <w:rsid w:val="009F188B"/>
    <w:rsid w:val="009F19A8"/>
    <w:rsid w:val="009F4B94"/>
    <w:rsid w:val="009F4E4B"/>
    <w:rsid w:val="009F6570"/>
    <w:rsid w:val="009F6865"/>
    <w:rsid w:val="009F70F6"/>
    <w:rsid w:val="00A000CC"/>
    <w:rsid w:val="00A0422D"/>
    <w:rsid w:val="00A04B2B"/>
    <w:rsid w:val="00A05842"/>
    <w:rsid w:val="00A05B2A"/>
    <w:rsid w:val="00A06F8B"/>
    <w:rsid w:val="00A10990"/>
    <w:rsid w:val="00A11984"/>
    <w:rsid w:val="00A12BF2"/>
    <w:rsid w:val="00A145FC"/>
    <w:rsid w:val="00A166A3"/>
    <w:rsid w:val="00A23904"/>
    <w:rsid w:val="00A23E84"/>
    <w:rsid w:val="00A30C6D"/>
    <w:rsid w:val="00A3101B"/>
    <w:rsid w:val="00A3204F"/>
    <w:rsid w:val="00A321D2"/>
    <w:rsid w:val="00A32601"/>
    <w:rsid w:val="00A35E4D"/>
    <w:rsid w:val="00A37578"/>
    <w:rsid w:val="00A378A6"/>
    <w:rsid w:val="00A40B67"/>
    <w:rsid w:val="00A42BBC"/>
    <w:rsid w:val="00A435AD"/>
    <w:rsid w:val="00A46BDD"/>
    <w:rsid w:val="00A46DA1"/>
    <w:rsid w:val="00A5018B"/>
    <w:rsid w:val="00A51C7C"/>
    <w:rsid w:val="00A51D65"/>
    <w:rsid w:val="00A52B3E"/>
    <w:rsid w:val="00A62FD9"/>
    <w:rsid w:val="00A65492"/>
    <w:rsid w:val="00A67160"/>
    <w:rsid w:val="00A67645"/>
    <w:rsid w:val="00A72782"/>
    <w:rsid w:val="00A73F49"/>
    <w:rsid w:val="00A73FAB"/>
    <w:rsid w:val="00A74EF9"/>
    <w:rsid w:val="00A75A3E"/>
    <w:rsid w:val="00A76D3A"/>
    <w:rsid w:val="00A81172"/>
    <w:rsid w:val="00A81669"/>
    <w:rsid w:val="00A816E6"/>
    <w:rsid w:val="00A819B6"/>
    <w:rsid w:val="00A82AD1"/>
    <w:rsid w:val="00A82B21"/>
    <w:rsid w:val="00A847F8"/>
    <w:rsid w:val="00A84F82"/>
    <w:rsid w:val="00A90AE0"/>
    <w:rsid w:val="00A91742"/>
    <w:rsid w:val="00A96682"/>
    <w:rsid w:val="00A97F58"/>
    <w:rsid w:val="00AA07C8"/>
    <w:rsid w:val="00AA0A51"/>
    <w:rsid w:val="00AA1865"/>
    <w:rsid w:val="00AA19EA"/>
    <w:rsid w:val="00AA4324"/>
    <w:rsid w:val="00AA5D6F"/>
    <w:rsid w:val="00AA67F3"/>
    <w:rsid w:val="00AA7D73"/>
    <w:rsid w:val="00AB6DAD"/>
    <w:rsid w:val="00AB7425"/>
    <w:rsid w:val="00AB7931"/>
    <w:rsid w:val="00AC1A45"/>
    <w:rsid w:val="00AC1CB3"/>
    <w:rsid w:val="00AC49CB"/>
    <w:rsid w:val="00AC52A5"/>
    <w:rsid w:val="00AC692F"/>
    <w:rsid w:val="00AD0DF1"/>
    <w:rsid w:val="00AD0F3F"/>
    <w:rsid w:val="00AD149B"/>
    <w:rsid w:val="00AD1DB8"/>
    <w:rsid w:val="00AD31BB"/>
    <w:rsid w:val="00AD4F85"/>
    <w:rsid w:val="00AD58DF"/>
    <w:rsid w:val="00AD6429"/>
    <w:rsid w:val="00AD7A84"/>
    <w:rsid w:val="00AE2019"/>
    <w:rsid w:val="00AE2CD4"/>
    <w:rsid w:val="00AF0378"/>
    <w:rsid w:val="00AF037A"/>
    <w:rsid w:val="00AF0EA9"/>
    <w:rsid w:val="00AF1FDD"/>
    <w:rsid w:val="00AF3549"/>
    <w:rsid w:val="00AF4137"/>
    <w:rsid w:val="00AF5AB8"/>
    <w:rsid w:val="00AF5C71"/>
    <w:rsid w:val="00B013F6"/>
    <w:rsid w:val="00B01DEF"/>
    <w:rsid w:val="00B027CD"/>
    <w:rsid w:val="00B03003"/>
    <w:rsid w:val="00B063F4"/>
    <w:rsid w:val="00B06C09"/>
    <w:rsid w:val="00B115CB"/>
    <w:rsid w:val="00B130B8"/>
    <w:rsid w:val="00B13960"/>
    <w:rsid w:val="00B152E2"/>
    <w:rsid w:val="00B155D1"/>
    <w:rsid w:val="00B166DB"/>
    <w:rsid w:val="00B166EF"/>
    <w:rsid w:val="00B1711F"/>
    <w:rsid w:val="00B1715D"/>
    <w:rsid w:val="00B203AE"/>
    <w:rsid w:val="00B20B21"/>
    <w:rsid w:val="00B223A8"/>
    <w:rsid w:val="00B2352E"/>
    <w:rsid w:val="00B23B01"/>
    <w:rsid w:val="00B24B26"/>
    <w:rsid w:val="00B2592E"/>
    <w:rsid w:val="00B27667"/>
    <w:rsid w:val="00B34374"/>
    <w:rsid w:val="00B350B3"/>
    <w:rsid w:val="00B35AB0"/>
    <w:rsid w:val="00B368F7"/>
    <w:rsid w:val="00B378B9"/>
    <w:rsid w:val="00B405D7"/>
    <w:rsid w:val="00B40824"/>
    <w:rsid w:val="00B41052"/>
    <w:rsid w:val="00B4207E"/>
    <w:rsid w:val="00B422D0"/>
    <w:rsid w:val="00B42BC4"/>
    <w:rsid w:val="00B4506C"/>
    <w:rsid w:val="00B45667"/>
    <w:rsid w:val="00B4743E"/>
    <w:rsid w:val="00B50A4A"/>
    <w:rsid w:val="00B558A7"/>
    <w:rsid w:val="00B55FEB"/>
    <w:rsid w:val="00B5636E"/>
    <w:rsid w:val="00B56494"/>
    <w:rsid w:val="00B56744"/>
    <w:rsid w:val="00B5688B"/>
    <w:rsid w:val="00B6189D"/>
    <w:rsid w:val="00B64AAD"/>
    <w:rsid w:val="00B65A37"/>
    <w:rsid w:val="00B66DF5"/>
    <w:rsid w:val="00B679FE"/>
    <w:rsid w:val="00B71B1C"/>
    <w:rsid w:val="00B746F5"/>
    <w:rsid w:val="00B75DCA"/>
    <w:rsid w:val="00B764DD"/>
    <w:rsid w:val="00B76C94"/>
    <w:rsid w:val="00B8083C"/>
    <w:rsid w:val="00B812D1"/>
    <w:rsid w:val="00B82EA7"/>
    <w:rsid w:val="00B8367D"/>
    <w:rsid w:val="00B83732"/>
    <w:rsid w:val="00B84CEF"/>
    <w:rsid w:val="00B84FCE"/>
    <w:rsid w:val="00B87111"/>
    <w:rsid w:val="00B87919"/>
    <w:rsid w:val="00B91391"/>
    <w:rsid w:val="00B914B3"/>
    <w:rsid w:val="00B93760"/>
    <w:rsid w:val="00B95515"/>
    <w:rsid w:val="00B96082"/>
    <w:rsid w:val="00BA1620"/>
    <w:rsid w:val="00BA2F25"/>
    <w:rsid w:val="00BA7166"/>
    <w:rsid w:val="00BB38B7"/>
    <w:rsid w:val="00BB3CFD"/>
    <w:rsid w:val="00BB5BE6"/>
    <w:rsid w:val="00BB6AD1"/>
    <w:rsid w:val="00BB7713"/>
    <w:rsid w:val="00BC001F"/>
    <w:rsid w:val="00BC7AA6"/>
    <w:rsid w:val="00BD0B9C"/>
    <w:rsid w:val="00BD2F35"/>
    <w:rsid w:val="00BD3AA8"/>
    <w:rsid w:val="00BD6C18"/>
    <w:rsid w:val="00BD7060"/>
    <w:rsid w:val="00BE0726"/>
    <w:rsid w:val="00BE09B7"/>
    <w:rsid w:val="00BE1024"/>
    <w:rsid w:val="00BE1305"/>
    <w:rsid w:val="00BE450D"/>
    <w:rsid w:val="00BE6175"/>
    <w:rsid w:val="00BE6C68"/>
    <w:rsid w:val="00BE6C69"/>
    <w:rsid w:val="00BE7CAF"/>
    <w:rsid w:val="00BF3FA3"/>
    <w:rsid w:val="00BF4320"/>
    <w:rsid w:val="00BF6171"/>
    <w:rsid w:val="00BF70D3"/>
    <w:rsid w:val="00C05043"/>
    <w:rsid w:val="00C05D49"/>
    <w:rsid w:val="00C06154"/>
    <w:rsid w:val="00C06D49"/>
    <w:rsid w:val="00C112EF"/>
    <w:rsid w:val="00C114F2"/>
    <w:rsid w:val="00C12DF7"/>
    <w:rsid w:val="00C1358C"/>
    <w:rsid w:val="00C14919"/>
    <w:rsid w:val="00C14E30"/>
    <w:rsid w:val="00C15826"/>
    <w:rsid w:val="00C162B7"/>
    <w:rsid w:val="00C16DD3"/>
    <w:rsid w:val="00C20414"/>
    <w:rsid w:val="00C20C21"/>
    <w:rsid w:val="00C21EF4"/>
    <w:rsid w:val="00C23AF3"/>
    <w:rsid w:val="00C249AD"/>
    <w:rsid w:val="00C24B4A"/>
    <w:rsid w:val="00C275A2"/>
    <w:rsid w:val="00C2792D"/>
    <w:rsid w:val="00C27EE5"/>
    <w:rsid w:val="00C30757"/>
    <w:rsid w:val="00C3088B"/>
    <w:rsid w:val="00C321C3"/>
    <w:rsid w:val="00C32A99"/>
    <w:rsid w:val="00C3333B"/>
    <w:rsid w:val="00C35F52"/>
    <w:rsid w:val="00C36D3F"/>
    <w:rsid w:val="00C3783E"/>
    <w:rsid w:val="00C40FA8"/>
    <w:rsid w:val="00C41502"/>
    <w:rsid w:val="00C419A9"/>
    <w:rsid w:val="00C43A03"/>
    <w:rsid w:val="00C44135"/>
    <w:rsid w:val="00C44BFA"/>
    <w:rsid w:val="00C455DB"/>
    <w:rsid w:val="00C46511"/>
    <w:rsid w:val="00C473FA"/>
    <w:rsid w:val="00C47532"/>
    <w:rsid w:val="00C47641"/>
    <w:rsid w:val="00C50804"/>
    <w:rsid w:val="00C50FA7"/>
    <w:rsid w:val="00C536A4"/>
    <w:rsid w:val="00C537CD"/>
    <w:rsid w:val="00C54122"/>
    <w:rsid w:val="00C541B4"/>
    <w:rsid w:val="00C558EE"/>
    <w:rsid w:val="00C575D6"/>
    <w:rsid w:val="00C57853"/>
    <w:rsid w:val="00C60860"/>
    <w:rsid w:val="00C618DC"/>
    <w:rsid w:val="00C629C9"/>
    <w:rsid w:val="00C63476"/>
    <w:rsid w:val="00C65907"/>
    <w:rsid w:val="00C6735E"/>
    <w:rsid w:val="00C67A15"/>
    <w:rsid w:val="00C70056"/>
    <w:rsid w:val="00C704A2"/>
    <w:rsid w:val="00C709C1"/>
    <w:rsid w:val="00C72C13"/>
    <w:rsid w:val="00C74CE7"/>
    <w:rsid w:val="00C76705"/>
    <w:rsid w:val="00C76DC9"/>
    <w:rsid w:val="00C77961"/>
    <w:rsid w:val="00C80AFE"/>
    <w:rsid w:val="00C814D4"/>
    <w:rsid w:val="00C852EE"/>
    <w:rsid w:val="00C90B4D"/>
    <w:rsid w:val="00C91C78"/>
    <w:rsid w:val="00C926C5"/>
    <w:rsid w:val="00C9614E"/>
    <w:rsid w:val="00C96700"/>
    <w:rsid w:val="00CA20FF"/>
    <w:rsid w:val="00CA2EDD"/>
    <w:rsid w:val="00CA4024"/>
    <w:rsid w:val="00CA5453"/>
    <w:rsid w:val="00CA6147"/>
    <w:rsid w:val="00CB2617"/>
    <w:rsid w:val="00CB2EB9"/>
    <w:rsid w:val="00CB412E"/>
    <w:rsid w:val="00CB46C4"/>
    <w:rsid w:val="00CB54AE"/>
    <w:rsid w:val="00CB72CE"/>
    <w:rsid w:val="00CC16A1"/>
    <w:rsid w:val="00CC266F"/>
    <w:rsid w:val="00CC2D5C"/>
    <w:rsid w:val="00CC30DF"/>
    <w:rsid w:val="00CC5191"/>
    <w:rsid w:val="00CC64E3"/>
    <w:rsid w:val="00CD127E"/>
    <w:rsid w:val="00CD1ACB"/>
    <w:rsid w:val="00CD21DB"/>
    <w:rsid w:val="00CD3989"/>
    <w:rsid w:val="00CD484F"/>
    <w:rsid w:val="00CD4F59"/>
    <w:rsid w:val="00CD745E"/>
    <w:rsid w:val="00CE0AB5"/>
    <w:rsid w:val="00CE1938"/>
    <w:rsid w:val="00CE64F8"/>
    <w:rsid w:val="00CF00AC"/>
    <w:rsid w:val="00CF0B2B"/>
    <w:rsid w:val="00CF3915"/>
    <w:rsid w:val="00CF4825"/>
    <w:rsid w:val="00CF75D0"/>
    <w:rsid w:val="00CF7912"/>
    <w:rsid w:val="00CF7CCB"/>
    <w:rsid w:val="00D00F50"/>
    <w:rsid w:val="00D0143C"/>
    <w:rsid w:val="00D023C4"/>
    <w:rsid w:val="00D02E4E"/>
    <w:rsid w:val="00D10425"/>
    <w:rsid w:val="00D115F0"/>
    <w:rsid w:val="00D1170E"/>
    <w:rsid w:val="00D11977"/>
    <w:rsid w:val="00D12A5B"/>
    <w:rsid w:val="00D12C70"/>
    <w:rsid w:val="00D12E20"/>
    <w:rsid w:val="00D13908"/>
    <w:rsid w:val="00D141EC"/>
    <w:rsid w:val="00D14C27"/>
    <w:rsid w:val="00D17D51"/>
    <w:rsid w:val="00D2442D"/>
    <w:rsid w:val="00D27E86"/>
    <w:rsid w:val="00D30BAB"/>
    <w:rsid w:val="00D37195"/>
    <w:rsid w:val="00D37979"/>
    <w:rsid w:val="00D41789"/>
    <w:rsid w:val="00D45609"/>
    <w:rsid w:val="00D50270"/>
    <w:rsid w:val="00D54F6C"/>
    <w:rsid w:val="00D5551E"/>
    <w:rsid w:val="00D60639"/>
    <w:rsid w:val="00D608E2"/>
    <w:rsid w:val="00D60CD1"/>
    <w:rsid w:val="00D631F4"/>
    <w:rsid w:val="00D6512A"/>
    <w:rsid w:val="00D6595C"/>
    <w:rsid w:val="00D66A40"/>
    <w:rsid w:val="00D67709"/>
    <w:rsid w:val="00D7281F"/>
    <w:rsid w:val="00D72ED9"/>
    <w:rsid w:val="00D744E7"/>
    <w:rsid w:val="00D75505"/>
    <w:rsid w:val="00D762C3"/>
    <w:rsid w:val="00D76864"/>
    <w:rsid w:val="00D77151"/>
    <w:rsid w:val="00D77C09"/>
    <w:rsid w:val="00D83BB1"/>
    <w:rsid w:val="00D8586F"/>
    <w:rsid w:val="00D85F94"/>
    <w:rsid w:val="00D87287"/>
    <w:rsid w:val="00D9096B"/>
    <w:rsid w:val="00D920D6"/>
    <w:rsid w:val="00D92BE6"/>
    <w:rsid w:val="00D95497"/>
    <w:rsid w:val="00D9684A"/>
    <w:rsid w:val="00D97AC0"/>
    <w:rsid w:val="00DA1047"/>
    <w:rsid w:val="00DA1580"/>
    <w:rsid w:val="00DA15B4"/>
    <w:rsid w:val="00DA586D"/>
    <w:rsid w:val="00DA6168"/>
    <w:rsid w:val="00DB00AB"/>
    <w:rsid w:val="00DB2C72"/>
    <w:rsid w:val="00DB4FF0"/>
    <w:rsid w:val="00DB50BB"/>
    <w:rsid w:val="00DB6D34"/>
    <w:rsid w:val="00DC0F32"/>
    <w:rsid w:val="00DC4009"/>
    <w:rsid w:val="00DC45B9"/>
    <w:rsid w:val="00DC6878"/>
    <w:rsid w:val="00DD0316"/>
    <w:rsid w:val="00DD0D5B"/>
    <w:rsid w:val="00DD1154"/>
    <w:rsid w:val="00DD32D4"/>
    <w:rsid w:val="00DD338D"/>
    <w:rsid w:val="00DD486E"/>
    <w:rsid w:val="00DD7023"/>
    <w:rsid w:val="00DE37A9"/>
    <w:rsid w:val="00DE48BC"/>
    <w:rsid w:val="00DF10DE"/>
    <w:rsid w:val="00DF4311"/>
    <w:rsid w:val="00DF5492"/>
    <w:rsid w:val="00E00198"/>
    <w:rsid w:val="00E0487F"/>
    <w:rsid w:val="00E05493"/>
    <w:rsid w:val="00E105BD"/>
    <w:rsid w:val="00E13F35"/>
    <w:rsid w:val="00E13FBF"/>
    <w:rsid w:val="00E14281"/>
    <w:rsid w:val="00E17C4E"/>
    <w:rsid w:val="00E17F62"/>
    <w:rsid w:val="00E21F76"/>
    <w:rsid w:val="00E23642"/>
    <w:rsid w:val="00E25CB2"/>
    <w:rsid w:val="00E2741F"/>
    <w:rsid w:val="00E277BE"/>
    <w:rsid w:val="00E324A4"/>
    <w:rsid w:val="00E35A46"/>
    <w:rsid w:val="00E369D6"/>
    <w:rsid w:val="00E37E5E"/>
    <w:rsid w:val="00E4162A"/>
    <w:rsid w:val="00E435F6"/>
    <w:rsid w:val="00E44B4D"/>
    <w:rsid w:val="00E459E3"/>
    <w:rsid w:val="00E45A9C"/>
    <w:rsid w:val="00E45E21"/>
    <w:rsid w:val="00E46B98"/>
    <w:rsid w:val="00E46DCD"/>
    <w:rsid w:val="00E51909"/>
    <w:rsid w:val="00E51AFF"/>
    <w:rsid w:val="00E52040"/>
    <w:rsid w:val="00E56218"/>
    <w:rsid w:val="00E62D28"/>
    <w:rsid w:val="00E634FF"/>
    <w:rsid w:val="00E63E74"/>
    <w:rsid w:val="00E6408E"/>
    <w:rsid w:val="00E6486B"/>
    <w:rsid w:val="00E654A5"/>
    <w:rsid w:val="00E65E02"/>
    <w:rsid w:val="00E65E7E"/>
    <w:rsid w:val="00E673F1"/>
    <w:rsid w:val="00E67434"/>
    <w:rsid w:val="00E71BD2"/>
    <w:rsid w:val="00E74523"/>
    <w:rsid w:val="00E75478"/>
    <w:rsid w:val="00E81745"/>
    <w:rsid w:val="00E8192E"/>
    <w:rsid w:val="00E81997"/>
    <w:rsid w:val="00E829D9"/>
    <w:rsid w:val="00E83698"/>
    <w:rsid w:val="00E83E88"/>
    <w:rsid w:val="00E84643"/>
    <w:rsid w:val="00E871AA"/>
    <w:rsid w:val="00E87233"/>
    <w:rsid w:val="00E90600"/>
    <w:rsid w:val="00E907F8"/>
    <w:rsid w:val="00E91F62"/>
    <w:rsid w:val="00E9299F"/>
    <w:rsid w:val="00E931F0"/>
    <w:rsid w:val="00E931FA"/>
    <w:rsid w:val="00E93F53"/>
    <w:rsid w:val="00E94D2F"/>
    <w:rsid w:val="00E95A6E"/>
    <w:rsid w:val="00E962BB"/>
    <w:rsid w:val="00EA02F6"/>
    <w:rsid w:val="00EA21D1"/>
    <w:rsid w:val="00EA234F"/>
    <w:rsid w:val="00EA2519"/>
    <w:rsid w:val="00EA34E7"/>
    <w:rsid w:val="00EA3F5F"/>
    <w:rsid w:val="00EA633D"/>
    <w:rsid w:val="00EA6496"/>
    <w:rsid w:val="00EA7E29"/>
    <w:rsid w:val="00EB223B"/>
    <w:rsid w:val="00EB243D"/>
    <w:rsid w:val="00EB5FF2"/>
    <w:rsid w:val="00EB6CF8"/>
    <w:rsid w:val="00EC0914"/>
    <w:rsid w:val="00EC279E"/>
    <w:rsid w:val="00EC27ED"/>
    <w:rsid w:val="00EC28B6"/>
    <w:rsid w:val="00EC641C"/>
    <w:rsid w:val="00ED0645"/>
    <w:rsid w:val="00ED0745"/>
    <w:rsid w:val="00ED1303"/>
    <w:rsid w:val="00ED2C6C"/>
    <w:rsid w:val="00ED3F8E"/>
    <w:rsid w:val="00ED44B4"/>
    <w:rsid w:val="00ED4F7B"/>
    <w:rsid w:val="00ED71B0"/>
    <w:rsid w:val="00EE01B2"/>
    <w:rsid w:val="00EE1B0B"/>
    <w:rsid w:val="00EE2C01"/>
    <w:rsid w:val="00EE3C71"/>
    <w:rsid w:val="00EE3DAC"/>
    <w:rsid w:val="00EE6AEB"/>
    <w:rsid w:val="00EE6BD0"/>
    <w:rsid w:val="00EE741E"/>
    <w:rsid w:val="00EE7FEC"/>
    <w:rsid w:val="00EF075C"/>
    <w:rsid w:val="00EF1BBA"/>
    <w:rsid w:val="00EF3AD6"/>
    <w:rsid w:val="00EF40E3"/>
    <w:rsid w:val="00EF4636"/>
    <w:rsid w:val="00EF4638"/>
    <w:rsid w:val="00EF7AAF"/>
    <w:rsid w:val="00EF7C3E"/>
    <w:rsid w:val="00F00326"/>
    <w:rsid w:val="00F00A14"/>
    <w:rsid w:val="00F014A4"/>
    <w:rsid w:val="00F016FB"/>
    <w:rsid w:val="00F04B5C"/>
    <w:rsid w:val="00F05DE3"/>
    <w:rsid w:val="00F14236"/>
    <w:rsid w:val="00F147F6"/>
    <w:rsid w:val="00F215B4"/>
    <w:rsid w:val="00F21849"/>
    <w:rsid w:val="00F2529B"/>
    <w:rsid w:val="00F2784C"/>
    <w:rsid w:val="00F3113A"/>
    <w:rsid w:val="00F32F06"/>
    <w:rsid w:val="00F36291"/>
    <w:rsid w:val="00F457BD"/>
    <w:rsid w:val="00F468AB"/>
    <w:rsid w:val="00F5047C"/>
    <w:rsid w:val="00F51259"/>
    <w:rsid w:val="00F516B1"/>
    <w:rsid w:val="00F5220A"/>
    <w:rsid w:val="00F54CB3"/>
    <w:rsid w:val="00F557BB"/>
    <w:rsid w:val="00F55F3F"/>
    <w:rsid w:val="00F56BAD"/>
    <w:rsid w:val="00F57B8E"/>
    <w:rsid w:val="00F614ED"/>
    <w:rsid w:val="00F63E0E"/>
    <w:rsid w:val="00F6421E"/>
    <w:rsid w:val="00F6542B"/>
    <w:rsid w:val="00F65D98"/>
    <w:rsid w:val="00F66065"/>
    <w:rsid w:val="00F66A73"/>
    <w:rsid w:val="00F66E06"/>
    <w:rsid w:val="00F67232"/>
    <w:rsid w:val="00F71252"/>
    <w:rsid w:val="00F75B4E"/>
    <w:rsid w:val="00F76CA7"/>
    <w:rsid w:val="00F775B2"/>
    <w:rsid w:val="00F77CD1"/>
    <w:rsid w:val="00F83A13"/>
    <w:rsid w:val="00F85A77"/>
    <w:rsid w:val="00F90C1A"/>
    <w:rsid w:val="00F9162A"/>
    <w:rsid w:val="00F92144"/>
    <w:rsid w:val="00F924D1"/>
    <w:rsid w:val="00F9267C"/>
    <w:rsid w:val="00F92E5E"/>
    <w:rsid w:val="00F94AD7"/>
    <w:rsid w:val="00F958A4"/>
    <w:rsid w:val="00F96941"/>
    <w:rsid w:val="00F97D06"/>
    <w:rsid w:val="00FA0DDC"/>
    <w:rsid w:val="00FA1C12"/>
    <w:rsid w:val="00FA3CA4"/>
    <w:rsid w:val="00FA3FB5"/>
    <w:rsid w:val="00FA6609"/>
    <w:rsid w:val="00FA69B4"/>
    <w:rsid w:val="00FA6D50"/>
    <w:rsid w:val="00FB01C7"/>
    <w:rsid w:val="00FB0F1E"/>
    <w:rsid w:val="00FB0F90"/>
    <w:rsid w:val="00FB39D3"/>
    <w:rsid w:val="00FB3E93"/>
    <w:rsid w:val="00FB4B0B"/>
    <w:rsid w:val="00FB5D29"/>
    <w:rsid w:val="00FC42FC"/>
    <w:rsid w:val="00FC49F5"/>
    <w:rsid w:val="00FC5D89"/>
    <w:rsid w:val="00FD113F"/>
    <w:rsid w:val="00FD4104"/>
    <w:rsid w:val="00FD5872"/>
    <w:rsid w:val="00FD7779"/>
    <w:rsid w:val="00FD7B5B"/>
    <w:rsid w:val="00FE1A34"/>
    <w:rsid w:val="00FE439F"/>
    <w:rsid w:val="00FE4E6A"/>
    <w:rsid w:val="00FE54FB"/>
    <w:rsid w:val="00FE645F"/>
    <w:rsid w:val="00FE6667"/>
    <w:rsid w:val="00FF09B9"/>
    <w:rsid w:val="00FF3160"/>
    <w:rsid w:val="00FF45E6"/>
    <w:rsid w:val="00FF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2"/>
    <w:rPr>
      <w:sz w:val="24"/>
      <w:szCs w:val="24"/>
    </w:rPr>
  </w:style>
  <w:style w:type="paragraph" w:styleId="Heading1">
    <w:name w:val="heading 1"/>
    <w:basedOn w:val="Normal"/>
    <w:next w:val="Normal"/>
    <w:link w:val="Heading1Char"/>
    <w:qFormat/>
    <w:locked/>
    <w:rsid w:val="006950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6408E"/>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A42BBC"/>
    <w:pPr>
      <w:keepNext/>
      <w:numPr>
        <w:numId w:val="2"/>
      </w:numPr>
      <w:tabs>
        <w:tab w:val="left" w:pos="270"/>
      </w:tabs>
      <w:outlineLvl w:val="5"/>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56BAD"/>
    <w:rPr>
      <w:rFonts w:ascii="Cambria" w:hAnsi="Cambria" w:cs="Times New Roman"/>
      <w:b/>
      <w:bCs/>
      <w:i/>
      <w:iCs/>
      <w:sz w:val="28"/>
      <w:szCs w:val="28"/>
    </w:rPr>
  </w:style>
  <w:style w:type="character" w:customStyle="1" w:styleId="Heading6Char">
    <w:name w:val="Heading 6 Char"/>
    <w:link w:val="Heading6"/>
    <w:uiPriority w:val="99"/>
    <w:semiHidden/>
    <w:locked/>
    <w:rsid w:val="00F56BAD"/>
    <w:rPr>
      <w:rFonts w:ascii="Calibri" w:hAnsi="Calibri" w:cs="Times New Roman"/>
      <w:b/>
      <w:bCs/>
    </w:rPr>
  </w:style>
  <w:style w:type="paragraph" w:customStyle="1" w:styleId="labeltext">
    <w:name w:val="label text"/>
    <w:link w:val="labeltextChar"/>
    <w:uiPriority w:val="99"/>
    <w:rsid w:val="00867ACE"/>
    <w:rPr>
      <w:sz w:val="22"/>
      <w:szCs w:val="22"/>
    </w:rPr>
  </w:style>
  <w:style w:type="character" w:customStyle="1" w:styleId="labeltextChar">
    <w:name w:val="label text Char"/>
    <w:link w:val="labeltext"/>
    <w:uiPriority w:val="99"/>
    <w:locked/>
    <w:rsid w:val="00867ACE"/>
    <w:rPr>
      <w:sz w:val="22"/>
      <w:lang w:val="en-US" w:eastAsia="en-US"/>
    </w:rPr>
  </w:style>
  <w:style w:type="paragraph" w:styleId="Header">
    <w:name w:val="header"/>
    <w:basedOn w:val="Normal"/>
    <w:link w:val="HeaderChar"/>
    <w:uiPriority w:val="99"/>
    <w:rsid w:val="00867ACE"/>
    <w:pPr>
      <w:tabs>
        <w:tab w:val="center" w:pos="4320"/>
        <w:tab w:val="right" w:pos="8640"/>
      </w:tabs>
    </w:pPr>
  </w:style>
  <w:style w:type="character" w:customStyle="1" w:styleId="HeaderChar">
    <w:name w:val="Header Char"/>
    <w:link w:val="Header"/>
    <w:uiPriority w:val="99"/>
    <w:locked/>
    <w:rsid w:val="00CC5191"/>
    <w:rPr>
      <w:rFonts w:cs="Times New Roman"/>
      <w:sz w:val="24"/>
      <w:lang w:val="en-US" w:eastAsia="en-US"/>
    </w:rPr>
  </w:style>
  <w:style w:type="paragraph" w:styleId="Footer">
    <w:name w:val="footer"/>
    <w:basedOn w:val="Normal"/>
    <w:link w:val="FooterChar"/>
    <w:uiPriority w:val="99"/>
    <w:rsid w:val="00867ACE"/>
    <w:pPr>
      <w:tabs>
        <w:tab w:val="center" w:pos="4320"/>
        <w:tab w:val="right" w:pos="8640"/>
      </w:tabs>
    </w:pPr>
  </w:style>
  <w:style w:type="character" w:customStyle="1" w:styleId="FooterChar">
    <w:name w:val="Footer Char"/>
    <w:link w:val="Footer"/>
    <w:uiPriority w:val="99"/>
    <w:semiHidden/>
    <w:locked/>
    <w:rsid w:val="00F56BAD"/>
    <w:rPr>
      <w:rFonts w:cs="Times New Roman"/>
      <w:sz w:val="24"/>
      <w:szCs w:val="24"/>
    </w:rPr>
  </w:style>
  <w:style w:type="character" w:customStyle="1" w:styleId="DocumentTextChar">
    <w:name w:val="Document Text Char"/>
    <w:link w:val="DocumentText"/>
    <w:uiPriority w:val="99"/>
    <w:locked/>
    <w:rsid w:val="00D75505"/>
    <w:rPr>
      <w:noProof/>
      <w:lang w:val="en-US" w:eastAsia="en-US"/>
    </w:rPr>
  </w:style>
  <w:style w:type="paragraph" w:customStyle="1" w:styleId="DocumentText">
    <w:name w:val="Document Text"/>
    <w:link w:val="DocumentTextChar"/>
    <w:uiPriority w:val="99"/>
    <w:rsid w:val="00D75505"/>
    <w:pPr>
      <w:spacing w:after="120"/>
      <w:ind w:left="-1"/>
    </w:pPr>
    <w:rPr>
      <w:noProof/>
    </w:rPr>
  </w:style>
  <w:style w:type="table" w:styleId="TableGrid">
    <w:name w:val="Table Grid"/>
    <w:basedOn w:val="TableNormal"/>
    <w:uiPriority w:val="59"/>
    <w:rsid w:val="0076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3,c,appendix"/>
    <w:basedOn w:val="Normal"/>
    <w:next w:val="Normal"/>
    <w:link w:val="CaptionChar"/>
    <w:uiPriority w:val="35"/>
    <w:qFormat/>
    <w:rsid w:val="00765CED"/>
    <w:pPr>
      <w:spacing w:after="120"/>
      <w:jc w:val="center"/>
    </w:pPr>
    <w:rPr>
      <w:i/>
      <w:sz w:val="18"/>
      <w:szCs w:val="20"/>
      <w:lang w:val="en-GB" w:eastAsia="en-GB"/>
    </w:rPr>
  </w:style>
  <w:style w:type="paragraph" w:customStyle="1" w:styleId="tabletextleftjustified">
    <w:name w:val="table text left justified"/>
    <w:link w:val="tabletextleftjustifiedChar"/>
    <w:uiPriority w:val="99"/>
    <w:rsid w:val="00765CED"/>
    <w:pPr>
      <w:spacing w:before="20" w:after="20"/>
    </w:pPr>
    <w:rPr>
      <w:sz w:val="22"/>
      <w:szCs w:val="22"/>
    </w:rPr>
  </w:style>
  <w:style w:type="character" w:customStyle="1" w:styleId="tabletextleftjustifiedChar">
    <w:name w:val="table text left justified Char"/>
    <w:link w:val="tabletextleftjustified"/>
    <w:uiPriority w:val="99"/>
    <w:locked/>
    <w:rsid w:val="00765CED"/>
    <w:rPr>
      <w:sz w:val="22"/>
      <w:lang w:val="en-US" w:eastAsia="en-US"/>
    </w:rPr>
  </w:style>
  <w:style w:type="paragraph" w:customStyle="1" w:styleId="tablefootnote">
    <w:name w:val="table footnote"/>
    <w:link w:val="tablefootnoteChar"/>
    <w:uiPriority w:val="99"/>
    <w:rsid w:val="00765CED"/>
    <w:pPr>
      <w:tabs>
        <w:tab w:val="left" w:pos="288"/>
      </w:tabs>
    </w:pPr>
    <w:rPr>
      <w:sz w:val="22"/>
      <w:szCs w:val="22"/>
    </w:rPr>
  </w:style>
  <w:style w:type="character" w:customStyle="1" w:styleId="tablefootnoteChar">
    <w:name w:val="table footnote Char"/>
    <w:link w:val="tablefootnote"/>
    <w:uiPriority w:val="99"/>
    <w:locked/>
    <w:rsid w:val="00765CED"/>
    <w:rPr>
      <w:sz w:val="22"/>
      <w:lang w:val="en-US" w:eastAsia="en-US"/>
    </w:rPr>
  </w:style>
  <w:style w:type="character" w:customStyle="1" w:styleId="CaptionChar">
    <w:name w:val="Caption Char"/>
    <w:aliases w:val="Caption 3 Char,c Char,appendix Char"/>
    <w:link w:val="Caption"/>
    <w:uiPriority w:val="99"/>
    <w:locked/>
    <w:rsid w:val="00765CED"/>
    <w:rPr>
      <w:i/>
      <w:sz w:val="18"/>
      <w:lang w:val="en-GB" w:eastAsia="en-GB"/>
    </w:rPr>
  </w:style>
  <w:style w:type="paragraph" w:customStyle="1" w:styleId="tablefootnotelast">
    <w:name w:val="table footnote last"/>
    <w:basedOn w:val="tablefootnote"/>
    <w:link w:val="tablefootnotelastChar"/>
    <w:uiPriority w:val="99"/>
    <w:rsid w:val="00765CED"/>
    <w:pPr>
      <w:spacing w:after="240"/>
    </w:pPr>
    <w:rPr>
      <w:sz w:val="20"/>
      <w:szCs w:val="20"/>
    </w:rPr>
  </w:style>
  <w:style w:type="character" w:customStyle="1" w:styleId="tablefootnotelastChar">
    <w:name w:val="table footnote last Char"/>
    <w:link w:val="tablefootnotelast"/>
    <w:uiPriority w:val="99"/>
    <w:locked/>
    <w:rsid w:val="00765CED"/>
    <w:rPr>
      <w:lang w:val="en-US" w:eastAsia="en-US"/>
    </w:rPr>
  </w:style>
  <w:style w:type="paragraph" w:customStyle="1" w:styleId="tabletextcenterjustified">
    <w:name w:val="table text center justified"/>
    <w:link w:val="tabletextcenterjustifiedChar"/>
    <w:uiPriority w:val="99"/>
    <w:rsid w:val="00765CED"/>
    <w:pPr>
      <w:spacing w:before="20" w:after="20"/>
      <w:jc w:val="center"/>
    </w:pPr>
    <w:rPr>
      <w:sz w:val="22"/>
      <w:szCs w:val="22"/>
    </w:rPr>
  </w:style>
  <w:style w:type="character" w:customStyle="1" w:styleId="tabletextcenterjustifiedChar">
    <w:name w:val="table text center justified Char"/>
    <w:link w:val="tabletextcenterjustified"/>
    <w:uiPriority w:val="99"/>
    <w:locked/>
    <w:rsid w:val="00765CED"/>
    <w:rPr>
      <w:sz w:val="22"/>
      <w:lang w:val="en-US" w:eastAsia="en-US"/>
    </w:rPr>
  </w:style>
  <w:style w:type="paragraph" w:customStyle="1" w:styleId="labeltextheading">
    <w:name w:val="label text heading"/>
    <w:basedOn w:val="labeltext"/>
    <w:uiPriority w:val="99"/>
    <w:rsid w:val="00A42BBC"/>
    <w:pPr>
      <w:keepNext/>
    </w:pPr>
    <w:rPr>
      <w:i/>
      <w:noProof/>
    </w:rPr>
  </w:style>
  <w:style w:type="paragraph" w:styleId="BodyText">
    <w:name w:val="Body Text"/>
    <w:basedOn w:val="Normal"/>
    <w:link w:val="BodyTextChar"/>
    <w:uiPriority w:val="99"/>
    <w:rsid w:val="0080011E"/>
    <w:rPr>
      <w:b/>
      <w:sz w:val="16"/>
      <w:szCs w:val="20"/>
    </w:rPr>
  </w:style>
  <w:style w:type="character" w:customStyle="1" w:styleId="BodyTextChar">
    <w:name w:val="Body Text Char"/>
    <w:link w:val="BodyText"/>
    <w:uiPriority w:val="99"/>
    <w:semiHidden/>
    <w:locked/>
    <w:rsid w:val="00F56BAD"/>
    <w:rPr>
      <w:rFonts w:cs="Times New Roman"/>
      <w:sz w:val="24"/>
      <w:szCs w:val="24"/>
    </w:rPr>
  </w:style>
  <w:style w:type="paragraph" w:styleId="CommentText">
    <w:name w:val="annotation text"/>
    <w:basedOn w:val="Normal"/>
    <w:link w:val="CommentTextChar"/>
    <w:uiPriority w:val="99"/>
    <w:semiHidden/>
    <w:rsid w:val="0080011E"/>
    <w:rPr>
      <w:sz w:val="20"/>
      <w:szCs w:val="20"/>
    </w:rPr>
  </w:style>
  <w:style w:type="character" w:customStyle="1" w:styleId="CommentTextChar">
    <w:name w:val="Comment Text Char"/>
    <w:link w:val="CommentText"/>
    <w:uiPriority w:val="99"/>
    <w:semiHidden/>
    <w:locked/>
    <w:rsid w:val="0080011E"/>
    <w:rPr>
      <w:rFonts w:cs="Times New Roman"/>
      <w:lang w:val="en-US" w:eastAsia="en-US"/>
    </w:rPr>
  </w:style>
  <w:style w:type="paragraph" w:customStyle="1" w:styleId="TableTitle">
    <w:name w:val="Table Title"/>
    <w:next w:val="Normal"/>
    <w:link w:val="TableTitleChar"/>
    <w:uiPriority w:val="99"/>
    <w:rsid w:val="0080011E"/>
    <w:pPr>
      <w:keepNext/>
      <w:keepLines/>
      <w:tabs>
        <w:tab w:val="num" w:pos="0"/>
        <w:tab w:val="left" w:pos="1440"/>
      </w:tabs>
      <w:spacing w:after="120"/>
      <w:ind w:left="1440" w:hanging="1440"/>
    </w:pPr>
    <w:rPr>
      <w:rFonts w:ascii="Times New Roman Bold" w:eastAsia="Times New Roman Bold"/>
      <w:b/>
      <w:sz w:val="22"/>
      <w:szCs w:val="22"/>
    </w:rPr>
  </w:style>
  <w:style w:type="character" w:customStyle="1" w:styleId="TableTitleChar">
    <w:name w:val="Table Title Char"/>
    <w:link w:val="TableTitle"/>
    <w:uiPriority w:val="99"/>
    <w:locked/>
    <w:rsid w:val="0080011E"/>
    <w:rPr>
      <w:rFonts w:ascii="Times New Roman Bold" w:eastAsia="Times New Roman Bold"/>
      <w:b/>
      <w:sz w:val="22"/>
      <w:lang w:val="en-US" w:eastAsia="en-US"/>
    </w:rPr>
  </w:style>
  <w:style w:type="character" w:customStyle="1" w:styleId="hilighti1">
    <w:name w:val="hilighti1"/>
    <w:rsid w:val="0080011E"/>
    <w:rPr>
      <w:b/>
      <w:color w:val="FF0000"/>
      <w:u w:val="single"/>
    </w:rPr>
  </w:style>
  <w:style w:type="character" w:customStyle="1" w:styleId="hilightu">
    <w:name w:val="hilightu"/>
    <w:uiPriority w:val="99"/>
    <w:rsid w:val="0080011E"/>
    <w:rPr>
      <w:rFonts w:cs="Times New Roman"/>
    </w:rPr>
  </w:style>
  <w:style w:type="paragraph" w:styleId="NormalIndent">
    <w:name w:val="Normal Indent"/>
    <w:basedOn w:val="Normal"/>
    <w:uiPriority w:val="99"/>
    <w:rsid w:val="00D60639"/>
    <w:pPr>
      <w:spacing w:after="120"/>
      <w:ind w:left="720"/>
    </w:pPr>
    <w:rPr>
      <w:sz w:val="22"/>
      <w:szCs w:val="20"/>
      <w:lang w:val="en-GB" w:eastAsia="en-GB"/>
    </w:rPr>
  </w:style>
  <w:style w:type="paragraph" w:customStyle="1" w:styleId="Default">
    <w:name w:val="Default"/>
    <w:uiPriority w:val="99"/>
    <w:rsid w:val="004F645E"/>
    <w:pPr>
      <w:autoSpaceDE w:val="0"/>
      <w:autoSpaceDN w:val="0"/>
      <w:adjustRightInd w:val="0"/>
    </w:pPr>
    <w:rPr>
      <w:color w:val="000000"/>
      <w:sz w:val="24"/>
      <w:szCs w:val="24"/>
    </w:rPr>
  </w:style>
  <w:style w:type="character" w:styleId="CommentReference">
    <w:name w:val="annotation reference"/>
    <w:uiPriority w:val="99"/>
    <w:semiHidden/>
    <w:rsid w:val="00B746F5"/>
    <w:rPr>
      <w:rFonts w:cs="Times New Roman"/>
      <w:sz w:val="16"/>
    </w:rPr>
  </w:style>
  <w:style w:type="paragraph" w:styleId="CommentSubject">
    <w:name w:val="annotation subject"/>
    <w:basedOn w:val="CommentText"/>
    <w:next w:val="CommentText"/>
    <w:link w:val="CommentSubjectChar"/>
    <w:uiPriority w:val="99"/>
    <w:semiHidden/>
    <w:rsid w:val="00B746F5"/>
    <w:rPr>
      <w:b/>
      <w:bCs/>
    </w:rPr>
  </w:style>
  <w:style w:type="character" w:customStyle="1" w:styleId="CommentSubjectChar">
    <w:name w:val="Comment Subject Char"/>
    <w:link w:val="CommentSubject"/>
    <w:uiPriority w:val="99"/>
    <w:semiHidden/>
    <w:locked/>
    <w:rsid w:val="00F56BAD"/>
    <w:rPr>
      <w:rFonts w:cs="Times New Roman"/>
      <w:b/>
      <w:bCs/>
      <w:sz w:val="20"/>
      <w:szCs w:val="20"/>
      <w:lang w:val="en-US" w:eastAsia="en-US"/>
    </w:rPr>
  </w:style>
  <w:style w:type="paragraph" w:styleId="BalloonText">
    <w:name w:val="Balloon Text"/>
    <w:basedOn w:val="Normal"/>
    <w:link w:val="BalloonTextChar"/>
    <w:uiPriority w:val="99"/>
    <w:semiHidden/>
    <w:rsid w:val="00B746F5"/>
    <w:rPr>
      <w:rFonts w:ascii="Tahoma" w:hAnsi="Tahoma" w:cs="Tahoma"/>
      <w:sz w:val="16"/>
      <w:szCs w:val="16"/>
    </w:rPr>
  </w:style>
  <w:style w:type="character" w:customStyle="1" w:styleId="BalloonTextChar">
    <w:name w:val="Balloon Text Char"/>
    <w:link w:val="BalloonText"/>
    <w:uiPriority w:val="99"/>
    <w:semiHidden/>
    <w:locked/>
    <w:rsid w:val="00F56BAD"/>
    <w:rPr>
      <w:rFonts w:cs="Times New Roman"/>
      <w:sz w:val="2"/>
    </w:rPr>
  </w:style>
  <w:style w:type="paragraph" w:styleId="BodyText2">
    <w:name w:val="Body Text 2"/>
    <w:basedOn w:val="Normal"/>
    <w:link w:val="BodyText2Char"/>
    <w:uiPriority w:val="99"/>
    <w:rsid w:val="00F00326"/>
    <w:pPr>
      <w:spacing w:after="120" w:line="480" w:lineRule="auto"/>
    </w:pPr>
  </w:style>
  <w:style w:type="character" w:customStyle="1" w:styleId="BodyText2Char">
    <w:name w:val="Body Text 2 Char"/>
    <w:link w:val="BodyText2"/>
    <w:uiPriority w:val="99"/>
    <w:semiHidden/>
    <w:locked/>
    <w:rsid w:val="00F56BAD"/>
    <w:rPr>
      <w:rFonts w:cs="Times New Roman"/>
      <w:sz w:val="24"/>
      <w:szCs w:val="24"/>
    </w:rPr>
  </w:style>
  <w:style w:type="character" w:customStyle="1" w:styleId="CharChar3">
    <w:name w:val="Char Char3"/>
    <w:uiPriority w:val="99"/>
    <w:semiHidden/>
    <w:locked/>
    <w:rsid w:val="00B56494"/>
    <w:rPr>
      <w:lang w:val="en-GB" w:eastAsia="en-US"/>
    </w:rPr>
  </w:style>
  <w:style w:type="paragraph" w:styleId="NormalWeb">
    <w:name w:val="Normal (Web)"/>
    <w:basedOn w:val="Normal"/>
    <w:uiPriority w:val="99"/>
    <w:rsid w:val="00CC2D5C"/>
    <w:pPr>
      <w:spacing w:before="100" w:beforeAutospacing="1" w:after="100" w:afterAutospacing="1"/>
    </w:pPr>
    <w:rPr>
      <w:rFonts w:eastAsia="MS Mincho"/>
      <w:lang w:eastAsia="ja-JP"/>
    </w:rPr>
  </w:style>
  <w:style w:type="character" w:customStyle="1" w:styleId="Caption3Char1">
    <w:name w:val="Caption 3 Char1"/>
    <w:aliases w:val="c Char2,appendix Char1,Caption 1 Char1,Caption Char1 Char1,Caption Char1 Char Char Char1,Caption Char Char Char Char Char1,Char Char Char Char Char Char1,Caption Char Char1 Char1,appendix Char Char2,appendix Cha Char Char"/>
    <w:uiPriority w:val="99"/>
    <w:rsid w:val="002163F4"/>
    <w:rPr>
      <w:rFonts w:ascii="Times New Roman Bold" w:eastAsia="Times New Roman Bold"/>
      <w:b/>
      <w:snapToGrid w:val="0"/>
      <w:sz w:val="24"/>
      <w:lang w:val="en-US" w:eastAsia="en-US"/>
    </w:rPr>
  </w:style>
  <w:style w:type="paragraph" w:customStyle="1" w:styleId="EMEAEnBodyText">
    <w:name w:val="EMEA En Body Text"/>
    <w:basedOn w:val="Normal"/>
    <w:uiPriority w:val="99"/>
    <w:rsid w:val="00BE7CAF"/>
    <w:pPr>
      <w:spacing w:before="120" w:after="120"/>
      <w:jc w:val="both"/>
    </w:pPr>
    <w:rPr>
      <w:rFonts w:eastAsia="SimSun"/>
      <w:sz w:val="22"/>
      <w:szCs w:val="22"/>
    </w:rPr>
  </w:style>
  <w:style w:type="paragraph" w:customStyle="1" w:styleId="NormalAgency">
    <w:name w:val="Normal (Agency)"/>
    <w:link w:val="NormalAgencyChar"/>
    <w:uiPriority w:val="99"/>
    <w:rsid w:val="00BE7CAF"/>
    <w:rPr>
      <w:rFonts w:ascii="Verdana" w:hAnsi="Verdana"/>
      <w:sz w:val="22"/>
      <w:szCs w:val="22"/>
      <w:lang w:val="en-GB" w:eastAsia="en-GB"/>
    </w:rPr>
  </w:style>
  <w:style w:type="character" w:customStyle="1" w:styleId="NormalAgencyChar">
    <w:name w:val="Normal (Agency) Char"/>
    <w:link w:val="NormalAgency"/>
    <w:uiPriority w:val="99"/>
    <w:locked/>
    <w:rsid w:val="00BE7CAF"/>
    <w:rPr>
      <w:rFonts w:ascii="Verdana" w:hAnsi="Verdana"/>
      <w:sz w:val="22"/>
      <w:lang w:val="en-GB" w:eastAsia="en-GB"/>
    </w:rPr>
  </w:style>
  <w:style w:type="character" w:customStyle="1" w:styleId="CharChar1">
    <w:name w:val="Char Char1"/>
    <w:uiPriority w:val="99"/>
    <w:semiHidden/>
    <w:rsid w:val="00BE7CAF"/>
    <w:rPr>
      <w:lang w:val="en-GB" w:eastAsia="en-US"/>
    </w:rPr>
  </w:style>
  <w:style w:type="character" w:customStyle="1" w:styleId="CharChar31">
    <w:name w:val="Char Char31"/>
    <w:uiPriority w:val="99"/>
    <w:semiHidden/>
    <w:locked/>
    <w:rsid w:val="003A7633"/>
    <w:rPr>
      <w:lang w:val="en-GB" w:eastAsia="en-US"/>
    </w:rPr>
  </w:style>
  <w:style w:type="paragraph" w:styleId="EndnoteText">
    <w:name w:val="endnote text"/>
    <w:basedOn w:val="Normal"/>
    <w:link w:val="EndnoteTextChar"/>
    <w:uiPriority w:val="99"/>
    <w:semiHidden/>
    <w:unhideWhenUsed/>
    <w:rsid w:val="009F188B"/>
    <w:rPr>
      <w:sz w:val="20"/>
      <w:szCs w:val="20"/>
    </w:rPr>
  </w:style>
  <w:style w:type="character" w:customStyle="1" w:styleId="EndnoteTextChar">
    <w:name w:val="Endnote Text Char"/>
    <w:basedOn w:val="DefaultParagraphFont"/>
    <w:link w:val="EndnoteText"/>
    <w:uiPriority w:val="99"/>
    <w:semiHidden/>
    <w:rsid w:val="009F188B"/>
  </w:style>
  <w:style w:type="character" w:styleId="EndnoteReference">
    <w:name w:val="endnote reference"/>
    <w:uiPriority w:val="99"/>
    <w:semiHidden/>
    <w:unhideWhenUsed/>
    <w:rsid w:val="009F188B"/>
    <w:rPr>
      <w:vertAlign w:val="superscript"/>
    </w:rPr>
  </w:style>
  <w:style w:type="paragraph" w:customStyle="1" w:styleId="ColorfulList-Accent11">
    <w:name w:val="Colorful List - Accent 11"/>
    <w:basedOn w:val="Normal"/>
    <w:uiPriority w:val="34"/>
    <w:qFormat/>
    <w:rsid w:val="00275EF1"/>
    <w:pPr>
      <w:ind w:left="720"/>
      <w:contextualSpacing/>
    </w:pPr>
    <w:rPr>
      <w:rFonts w:ascii="Cambria" w:eastAsia="MS Mincho" w:hAnsi="Cambria"/>
    </w:rPr>
  </w:style>
  <w:style w:type="paragraph" w:customStyle="1" w:styleId="ColorfulShading-Accent11">
    <w:name w:val="Colorful Shading - Accent 11"/>
    <w:hidden/>
    <w:uiPriority w:val="71"/>
    <w:rsid w:val="00EF1BBA"/>
    <w:rPr>
      <w:sz w:val="24"/>
      <w:szCs w:val="24"/>
    </w:rPr>
  </w:style>
  <w:style w:type="paragraph" w:styleId="Revision">
    <w:name w:val="Revision"/>
    <w:hidden/>
    <w:uiPriority w:val="99"/>
    <w:semiHidden/>
    <w:rsid w:val="00B35AB0"/>
    <w:rPr>
      <w:sz w:val="24"/>
      <w:szCs w:val="24"/>
    </w:rPr>
  </w:style>
  <w:style w:type="paragraph" w:styleId="NoSpacing">
    <w:name w:val="No Spacing"/>
    <w:link w:val="NoSpacingChar"/>
    <w:uiPriority w:val="1"/>
    <w:qFormat/>
    <w:rsid w:val="003234F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234F3"/>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5C799C"/>
    <w:pPr>
      <w:ind w:left="720"/>
      <w:contextualSpacing/>
    </w:pPr>
  </w:style>
  <w:style w:type="character" w:customStyle="1" w:styleId="Heading1Char">
    <w:name w:val="Heading 1 Char"/>
    <w:basedOn w:val="DefaultParagraphFont"/>
    <w:link w:val="Heading1"/>
    <w:rsid w:val="0069509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locked/>
    <w:rsid w:val="006950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2"/>
    <w:rPr>
      <w:sz w:val="24"/>
      <w:szCs w:val="24"/>
    </w:rPr>
  </w:style>
  <w:style w:type="paragraph" w:styleId="Heading1">
    <w:name w:val="heading 1"/>
    <w:basedOn w:val="Normal"/>
    <w:next w:val="Normal"/>
    <w:link w:val="Heading1Char"/>
    <w:qFormat/>
    <w:locked/>
    <w:rsid w:val="006950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6408E"/>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A42BBC"/>
    <w:pPr>
      <w:keepNext/>
      <w:numPr>
        <w:numId w:val="2"/>
      </w:numPr>
      <w:tabs>
        <w:tab w:val="left" w:pos="270"/>
      </w:tabs>
      <w:outlineLvl w:val="5"/>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56BAD"/>
    <w:rPr>
      <w:rFonts w:ascii="Cambria" w:hAnsi="Cambria" w:cs="Times New Roman"/>
      <w:b/>
      <w:bCs/>
      <w:i/>
      <w:iCs/>
      <w:sz w:val="28"/>
      <w:szCs w:val="28"/>
    </w:rPr>
  </w:style>
  <w:style w:type="character" w:customStyle="1" w:styleId="Heading6Char">
    <w:name w:val="Heading 6 Char"/>
    <w:link w:val="Heading6"/>
    <w:uiPriority w:val="99"/>
    <w:semiHidden/>
    <w:locked/>
    <w:rsid w:val="00F56BAD"/>
    <w:rPr>
      <w:rFonts w:ascii="Calibri" w:hAnsi="Calibri" w:cs="Times New Roman"/>
      <w:b/>
      <w:bCs/>
    </w:rPr>
  </w:style>
  <w:style w:type="paragraph" w:customStyle="1" w:styleId="labeltext">
    <w:name w:val="label text"/>
    <w:link w:val="labeltextChar"/>
    <w:uiPriority w:val="99"/>
    <w:rsid w:val="00867ACE"/>
    <w:rPr>
      <w:sz w:val="22"/>
      <w:szCs w:val="22"/>
    </w:rPr>
  </w:style>
  <w:style w:type="character" w:customStyle="1" w:styleId="labeltextChar">
    <w:name w:val="label text Char"/>
    <w:link w:val="labeltext"/>
    <w:uiPriority w:val="99"/>
    <w:locked/>
    <w:rsid w:val="00867ACE"/>
    <w:rPr>
      <w:sz w:val="22"/>
      <w:lang w:val="en-US" w:eastAsia="en-US"/>
    </w:rPr>
  </w:style>
  <w:style w:type="paragraph" w:styleId="Header">
    <w:name w:val="header"/>
    <w:basedOn w:val="Normal"/>
    <w:link w:val="HeaderChar"/>
    <w:uiPriority w:val="99"/>
    <w:rsid w:val="00867ACE"/>
    <w:pPr>
      <w:tabs>
        <w:tab w:val="center" w:pos="4320"/>
        <w:tab w:val="right" w:pos="8640"/>
      </w:tabs>
    </w:pPr>
  </w:style>
  <w:style w:type="character" w:customStyle="1" w:styleId="HeaderChar">
    <w:name w:val="Header Char"/>
    <w:link w:val="Header"/>
    <w:uiPriority w:val="99"/>
    <w:locked/>
    <w:rsid w:val="00CC5191"/>
    <w:rPr>
      <w:rFonts w:cs="Times New Roman"/>
      <w:sz w:val="24"/>
      <w:lang w:val="en-US" w:eastAsia="en-US"/>
    </w:rPr>
  </w:style>
  <w:style w:type="paragraph" w:styleId="Footer">
    <w:name w:val="footer"/>
    <w:basedOn w:val="Normal"/>
    <w:link w:val="FooterChar"/>
    <w:uiPriority w:val="99"/>
    <w:rsid w:val="00867ACE"/>
    <w:pPr>
      <w:tabs>
        <w:tab w:val="center" w:pos="4320"/>
        <w:tab w:val="right" w:pos="8640"/>
      </w:tabs>
    </w:pPr>
  </w:style>
  <w:style w:type="character" w:customStyle="1" w:styleId="FooterChar">
    <w:name w:val="Footer Char"/>
    <w:link w:val="Footer"/>
    <w:uiPriority w:val="99"/>
    <w:semiHidden/>
    <w:locked/>
    <w:rsid w:val="00F56BAD"/>
    <w:rPr>
      <w:rFonts w:cs="Times New Roman"/>
      <w:sz w:val="24"/>
      <w:szCs w:val="24"/>
    </w:rPr>
  </w:style>
  <w:style w:type="character" w:customStyle="1" w:styleId="DocumentTextChar">
    <w:name w:val="Document Text Char"/>
    <w:link w:val="DocumentText"/>
    <w:uiPriority w:val="99"/>
    <w:locked/>
    <w:rsid w:val="00D75505"/>
    <w:rPr>
      <w:noProof/>
      <w:lang w:val="en-US" w:eastAsia="en-US"/>
    </w:rPr>
  </w:style>
  <w:style w:type="paragraph" w:customStyle="1" w:styleId="DocumentText">
    <w:name w:val="Document Text"/>
    <w:link w:val="DocumentTextChar"/>
    <w:uiPriority w:val="99"/>
    <w:rsid w:val="00D75505"/>
    <w:pPr>
      <w:spacing w:after="120"/>
      <w:ind w:left="-1"/>
    </w:pPr>
    <w:rPr>
      <w:noProof/>
    </w:rPr>
  </w:style>
  <w:style w:type="table" w:styleId="TableGrid">
    <w:name w:val="Table Grid"/>
    <w:basedOn w:val="TableNormal"/>
    <w:uiPriority w:val="59"/>
    <w:rsid w:val="0076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3,c,appendix"/>
    <w:basedOn w:val="Normal"/>
    <w:next w:val="Normal"/>
    <w:link w:val="CaptionChar"/>
    <w:uiPriority w:val="35"/>
    <w:qFormat/>
    <w:rsid w:val="00765CED"/>
    <w:pPr>
      <w:spacing w:after="120"/>
      <w:jc w:val="center"/>
    </w:pPr>
    <w:rPr>
      <w:i/>
      <w:sz w:val="18"/>
      <w:szCs w:val="20"/>
      <w:lang w:val="en-GB" w:eastAsia="en-GB"/>
    </w:rPr>
  </w:style>
  <w:style w:type="paragraph" w:customStyle="1" w:styleId="tabletextleftjustified">
    <w:name w:val="table text left justified"/>
    <w:link w:val="tabletextleftjustifiedChar"/>
    <w:uiPriority w:val="99"/>
    <w:rsid w:val="00765CED"/>
    <w:pPr>
      <w:spacing w:before="20" w:after="20"/>
    </w:pPr>
    <w:rPr>
      <w:sz w:val="22"/>
      <w:szCs w:val="22"/>
    </w:rPr>
  </w:style>
  <w:style w:type="character" w:customStyle="1" w:styleId="tabletextleftjustifiedChar">
    <w:name w:val="table text left justified Char"/>
    <w:link w:val="tabletextleftjustified"/>
    <w:uiPriority w:val="99"/>
    <w:locked/>
    <w:rsid w:val="00765CED"/>
    <w:rPr>
      <w:sz w:val="22"/>
      <w:lang w:val="en-US" w:eastAsia="en-US"/>
    </w:rPr>
  </w:style>
  <w:style w:type="paragraph" w:customStyle="1" w:styleId="tablefootnote">
    <w:name w:val="table footnote"/>
    <w:link w:val="tablefootnoteChar"/>
    <w:uiPriority w:val="99"/>
    <w:rsid w:val="00765CED"/>
    <w:pPr>
      <w:tabs>
        <w:tab w:val="left" w:pos="288"/>
      </w:tabs>
    </w:pPr>
    <w:rPr>
      <w:sz w:val="22"/>
      <w:szCs w:val="22"/>
    </w:rPr>
  </w:style>
  <w:style w:type="character" w:customStyle="1" w:styleId="tablefootnoteChar">
    <w:name w:val="table footnote Char"/>
    <w:link w:val="tablefootnote"/>
    <w:uiPriority w:val="99"/>
    <w:locked/>
    <w:rsid w:val="00765CED"/>
    <w:rPr>
      <w:sz w:val="22"/>
      <w:lang w:val="en-US" w:eastAsia="en-US"/>
    </w:rPr>
  </w:style>
  <w:style w:type="character" w:customStyle="1" w:styleId="CaptionChar">
    <w:name w:val="Caption Char"/>
    <w:aliases w:val="Caption 3 Char,c Char,appendix Char"/>
    <w:link w:val="Caption"/>
    <w:uiPriority w:val="99"/>
    <w:locked/>
    <w:rsid w:val="00765CED"/>
    <w:rPr>
      <w:i/>
      <w:sz w:val="18"/>
      <w:lang w:val="en-GB" w:eastAsia="en-GB"/>
    </w:rPr>
  </w:style>
  <w:style w:type="paragraph" w:customStyle="1" w:styleId="tablefootnotelast">
    <w:name w:val="table footnote last"/>
    <w:basedOn w:val="tablefootnote"/>
    <w:link w:val="tablefootnotelastChar"/>
    <w:uiPriority w:val="99"/>
    <w:rsid w:val="00765CED"/>
    <w:pPr>
      <w:spacing w:after="240"/>
    </w:pPr>
    <w:rPr>
      <w:sz w:val="20"/>
      <w:szCs w:val="20"/>
    </w:rPr>
  </w:style>
  <w:style w:type="character" w:customStyle="1" w:styleId="tablefootnotelastChar">
    <w:name w:val="table footnote last Char"/>
    <w:link w:val="tablefootnotelast"/>
    <w:uiPriority w:val="99"/>
    <w:locked/>
    <w:rsid w:val="00765CED"/>
    <w:rPr>
      <w:lang w:val="en-US" w:eastAsia="en-US"/>
    </w:rPr>
  </w:style>
  <w:style w:type="paragraph" w:customStyle="1" w:styleId="tabletextcenterjustified">
    <w:name w:val="table text center justified"/>
    <w:link w:val="tabletextcenterjustifiedChar"/>
    <w:uiPriority w:val="99"/>
    <w:rsid w:val="00765CED"/>
    <w:pPr>
      <w:spacing w:before="20" w:after="20"/>
      <w:jc w:val="center"/>
    </w:pPr>
    <w:rPr>
      <w:sz w:val="22"/>
      <w:szCs w:val="22"/>
    </w:rPr>
  </w:style>
  <w:style w:type="character" w:customStyle="1" w:styleId="tabletextcenterjustifiedChar">
    <w:name w:val="table text center justified Char"/>
    <w:link w:val="tabletextcenterjustified"/>
    <w:uiPriority w:val="99"/>
    <w:locked/>
    <w:rsid w:val="00765CED"/>
    <w:rPr>
      <w:sz w:val="22"/>
      <w:lang w:val="en-US" w:eastAsia="en-US"/>
    </w:rPr>
  </w:style>
  <w:style w:type="paragraph" w:customStyle="1" w:styleId="labeltextheading">
    <w:name w:val="label text heading"/>
    <w:basedOn w:val="labeltext"/>
    <w:uiPriority w:val="99"/>
    <w:rsid w:val="00A42BBC"/>
    <w:pPr>
      <w:keepNext/>
    </w:pPr>
    <w:rPr>
      <w:i/>
      <w:noProof/>
    </w:rPr>
  </w:style>
  <w:style w:type="paragraph" w:styleId="BodyText">
    <w:name w:val="Body Text"/>
    <w:basedOn w:val="Normal"/>
    <w:link w:val="BodyTextChar"/>
    <w:uiPriority w:val="99"/>
    <w:rsid w:val="0080011E"/>
    <w:rPr>
      <w:b/>
      <w:sz w:val="16"/>
      <w:szCs w:val="20"/>
    </w:rPr>
  </w:style>
  <w:style w:type="character" w:customStyle="1" w:styleId="BodyTextChar">
    <w:name w:val="Body Text Char"/>
    <w:link w:val="BodyText"/>
    <w:uiPriority w:val="99"/>
    <w:semiHidden/>
    <w:locked/>
    <w:rsid w:val="00F56BAD"/>
    <w:rPr>
      <w:rFonts w:cs="Times New Roman"/>
      <w:sz w:val="24"/>
      <w:szCs w:val="24"/>
    </w:rPr>
  </w:style>
  <w:style w:type="paragraph" w:styleId="CommentText">
    <w:name w:val="annotation text"/>
    <w:basedOn w:val="Normal"/>
    <w:link w:val="CommentTextChar"/>
    <w:uiPriority w:val="99"/>
    <w:semiHidden/>
    <w:rsid w:val="0080011E"/>
    <w:rPr>
      <w:sz w:val="20"/>
      <w:szCs w:val="20"/>
    </w:rPr>
  </w:style>
  <w:style w:type="character" w:customStyle="1" w:styleId="CommentTextChar">
    <w:name w:val="Comment Text Char"/>
    <w:link w:val="CommentText"/>
    <w:uiPriority w:val="99"/>
    <w:semiHidden/>
    <w:locked/>
    <w:rsid w:val="0080011E"/>
    <w:rPr>
      <w:rFonts w:cs="Times New Roman"/>
      <w:lang w:val="en-US" w:eastAsia="en-US"/>
    </w:rPr>
  </w:style>
  <w:style w:type="paragraph" w:customStyle="1" w:styleId="TableTitle">
    <w:name w:val="Table Title"/>
    <w:next w:val="Normal"/>
    <w:link w:val="TableTitleChar"/>
    <w:uiPriority w:val="99"/>
    <w:rsid w:val="0080011E"/>
    <w:pPr>
      <w:keepNext/>
      <w:keepLines/>
      <w:tabs>
        <w:tab w:val="num" w:pos="0"/>
        <w:tab w:val="left" w:pos="1440"/>
      </w:tabs>
      <w:spacing w:after="120"/>
      <w:ind w:left="1440" w:hanging="1440"/>
    </w:pPr>
    <w:rPr>
      <w:rFonts w:ascii="Times New Roman Bold" w:eastAsia="Times New Roman Bold"/>
      <w:b/>
      <w:sz w:val="22"/>
      <w:szCs w:val="22"/>
    </w:rPr>
  </w:style>
  <w:style w:type="character" w:customStyle="1" w:styleId="TableTitleChar">
    <w:name w:val="Table Title Char"/>
    <w:link w:val="TableTitle"/>
    <w:uiPriority w:val="99"/>
    <w:locked/>
    <w:rsid w:val="0080011E"/>
    <w:rPr>
      <w:rFonts w:ascii="Times New Roman Bold" w:eastAsia="Times New Roman Bold"/>
      <w:b/>
      <w:sz w:val="22"/>
      <w:lang w:val="en-US" w:eastAsia="en-US"/>
    </w:rPr>
  </w:style>
  <w:style w:type="character" w:customStyle="1" w:styleId="hilighti1">
    <w:name w:val="hilighti1"/>
    <w:rsid w:val="0080011E"/>
    <w:rPr>
      <w:b/>
      <w:color w:val="FF0000"/>
      <w:u w:val="single"/>
    </w:rPr>
  </w:style>
  <w:style w:type="character" w:customStyle="1" w:styleId="hilightu">
    <w:name w:val="hilightu"/>
    <w:uiPriority w:val="99"/>
    <w:rsid w:val="0080011E"/>
    <w:rPr>
      <w:rFonts w:cs="Times New Roman"/>
    </w:rPr>
  </w:style>
  <w:style w:type="paragraph" w:styleId="NormalIndent">
    <w:name w:val="Normal Indent"/>
    <w:basedOn w:val="Normal"/>
    <w:uiPriority w:val="99"/>
    <w:rsid w:val="00D60639"/>
    <w:pPr>
      <w:spacing w:after="120"/>
      <w:ind w:left="720"/>
    </w:pPr>
    <w:rPr>
      <w:sz w:val="22"/>
      <w:szCs w:val="20"/>
      <w:lang w:val="en-GB" w:eastAsia="en-GB"/>
    </w:rPr>
  </w:style>
  <w:style w:type="paragraph" w:customStyle="1" w:styleId="Default">
    <w:name w:val="Default"/>
    <w:uiPriority w:val="99"/>
    <w:rsid w:val="004F645E"/>
    <w:pPr>
      <w:autoSpaceDE w:val="0"/>
      <w:autoSpaceDN w:val="0"/>
      <w:adjustRightInd w:val="0"/>
    </w:pPr>
    <w:rPr>
      <w:color w:val="000000"/>
      <w:sz w:val="24"/>
      <w:szCs w:val="24"/>
    </w:rPr>
  </w:style>
  <w:style w:type="character" w:styleId="CommentReference">
    <w:name w:val="annotation reference"/>
    <w:uiPriority w:val="99"/>
    <w:semiHidden/>
    <w:rsid w:val="00B746F5"/>
    <w:rPr>
      <w:rFonts w:cs="Times New Roman"/>
      <w:sz w:val="16"/>
    </w:rPr>
  </w:style>
  <w:style w:type="paragraph" w:styleId="CommentSubject">
    <w:name w:val="annotation subject"/>
    <w:basedOn w:val="CommentText"/>
    <w:next w:val="CommentText"/>
    <w:link w:val="CommentSubjectChar"/>
    <w:uiPriority w:val="99"/>
    <w:semiHidden/>
    <w:rsid w:val="00B746F5"/>
    <w:rPr>
      <w:b/>
      <w:bCs/>
    </w:rPr>
  </w:style>
  <w:style w:type="character" w:customStyle="1" w:styleId="CommentSubjectChar">
    <w:name w:val="Comment Subject Char"/>
    <w:link w:val="CommentSubject"/>
    <w:uiPriority w:val="99"/>
    <w:semiHidden/>
    <w:locked/>
    <w:rsid w:val="00F56BAD"/>
    <w:rPr>
      <w:rFonts w:cs="Times New Roman"/>
      <w:b/>
      <w:bCs/>
      <w:sz w:val="20"/>
      <w:szCs w:val="20"/>
      <w:lang w:val="en-US" w:eastAsia="en-US"/>
    </w:rPr>
  </w:style>
  <w:style w:type="paragraph" w:styleId="BalloonText">
    <w:name w:val="Balloon Text"/>
    <w:basedOn w:val="Normal"/>
    <w:link w:val="BalloonTextChar"/>
    <w:uiPriority w:val="99"/>
    <w:semiHidden/>
    <w:rsid w:val="00B746F5"/>
    <w:rPr>
      <w:rFonts w:ascii="Tahoma" w:hAnsi="Tahoma" w:cs="Tahoma"/>
      <w:sz w:val="16"/>
      <w:szCs w:val="16"/>
    </w:rPr>
  </w:style>
  <w:style w:type="character" w:customStyle="1" w:styleId="BalloonTextChar">
    <w:name w:val="Balloon Text Char"/>
    <w:link w:val="BalloonText"/>
    <w:uiPriority w:val="99"/>
    <w:semiHidden/>
    <w:locked/>
    <w:rsid w:val="00F56BAD"/>
    <w:rPr>
      <w:rFonts w:cs="Times New Roman"/>
      <w:sz w:val="2"/>
    </w:rPr>
  </w:style>
  <w:style w:type="paragraph" w:styleId="BodyText2">
    <w:name w:val="Body Text 2"/>
    <w:basedOn w:val="Normal"/>
    <w:link w:val="BodyText2Char"/>
    <w:uiPriority w:val="99"/>
    <w:rsid w:val="00F00326"/>
    <w:pPr>
      <w:spacing w:after="120" w:line="480" w:lineRule="auto"/>
    </w:pPr>
  </w:style>
  <w:style w:type="character" w:customStyle="1" w:styleId="BodyText2Char">
    <w:name w:val="Body Text 2 Char"/>
    <w:link w:val="BodyText2"/>
    <w:uiPriority w:val="99"/>
    <w:semiHidden/>
    <w:locked/>
    <w:rsid w:val="00F56BAD"/>
    <w:rPr>
      <w:rFonts w:cs="Times New Roman"/>
      <w:sz w:val="24"/>
      <w:szCs w:val="24"/>
    </w:rPr>
  </w:style>
  <w:style w:type="character" w:customStyle="1" w:styleId="CharChar3">
    <w:name w:val="Char Char3"/>
    <w:uiPriority w:val="99"/>
    <w:semiHidden/>
    <w:locked/>
    <w:rsid w:val="00B56494"/>
    <w:rPr>
      <w:lang w:val="en-GB" w:eastAsia="en-US"/>
    </w:rPr>
  </w:style>
  <w:style w:type="paragraph" w:styleId="NormalWeb">
    <w:name w:val="Normal (Web)"/>
    <w:basedOn w:val="Normal"/>
    <w:uiPriority w:val="99"/>
    <w:rsid w:val="00CC2D5C"/>
    <w:pPr>
      <w:spacing w:before="100" w:beforeAutospacing="1" w:after="100" w:afterAutospacing="1"/>
    </w:pPr>
    <w:rPr>
      <w:rFonts w:eastAsia="MS Mincho"/>
      <w:lang w:eastAsia="ja-JP"/>
    </w:rPr>
  </w:style>
  <w:style w:type="character" w:customStyle="1" w:styleId="Caption3Char1">
    <w:name w:val="Caption 3 Char1"/>
    <w:aliases w:val="c Char2,appendix Char1,Caption 1 Char1,Caption Char1 Char1,Caption Char1 Char Char Char1,Caption Char Char Char Char Char1,Char Char Char Char Char Char1,Caption Char Char1 Char1,appendix Char Char2,appendix Cha Char Char"/>
    <w:uiPriority w:val="99"/>
    <w:rsid w:val="002163F4"/>
    <w:rPr>
      <w:rFonts w:ascii="Times New Roman Bold" w:eastAsia="Times New Roman Bold"/>
      <w:b/>
      <w:snapToGrid w:val="0"/>
      <w:sz w:val="24"/>
      <w:lang w:val="en-US" w:eastAsia="en-US"/>
    </w:rPr>
  </w:style>
  <w:style w:type="paragraph" w:customStyle="1" w:styleId="EMEAEnBodyText">
    <w:name w:val="EMEA En Body Text"/>
    <w:basedOn w:val="Normal"/>
    <w:uiPriority w:val="99"/>
    <w:rsid w:val="00BE7CAF"/>
    <w:pPr>
      <w:spacing w:before="120" w:after="120"/>
      <w:jc w:val="both"/>
    </w:pPr>
    <w:rPr>
      <w:rFonts w:eastAsia="SimSun"/>
      <w:sz w:val="22"/>
      <w:szCs w:val="22"/>
    </w:rPr>
  </w:style>
  <w:style w:type="paragraph" w:customStyle="1" w:styleId="NormalAgency">
    <w:name w:val="Normal (Agency)"/>
    <w:link w:val="NormalAgencyChar"/>
    <w:uiPriority w:val="99"/>
    <w:rsid w:val="00BE7CAF"/>
    <w:rPr>
      <w:rFonts w:ascii="Verdana" w:hAnsi="Verdana"/>
      <w:sz w:val="22"/>
      <w:szCs w:val="22"/>
      <w:lang w:val="en-GB" w:eastAsia="en-GB"/>
    </w:rPr>
  </w:style>
  <w:style w:type="character" w:customStyle="1" w:styleId="NormalAgencyChar">
    <w:name w:val="Normal (Agency) Char"/>
    <w:link w:val="NormalAgency"/>
    <w:uiPriority w:val="99"/>
    <w:locked/>
    <w:rsid w:val="00BE7CAF"/>
    <w:rPr>
      <w:rFonts w:ascii="Verdana" w:hAnsi="Verdana"/>
      <w:sz w:val="22"/>
      <w:lang w:val="en-GB" w:eastAsia="en-GB"/>
    </w:rPr>
  </w:style>
  <w:style w:type="character" w:customStyle="1" w:styleId="CharChar1">
    <w:name w:val="Char Char1"/>
    <w:uiPriority w:val="99"/>
    <w:semiHidden/>
    <w:rsid w:val="00BE7CAF"/>
    <w:rPr>
      <w:lang w:val="en-GB" w:eastAsia="en-US"/>
    </w:rPr>
  </w:style>
  <w:style w:type="character" w:customStyle="1" w:styleId="CharChar31">
    <w:name w:val="Char Char31"/>
    <w:uiPriority w:val="99"/>
    <w:semiHidden/>
    <w:locked/>
    <w:rsid w:val="003A7633"/>
    <w:rPr>
      <w:lang w:val="en-GB" w:eastAsia="en-US"/>
    </w:rPr>
  </w:style>
  <w:style w:type="paragraph" w:styleId="EndnoteText">
    <w:name w:val="endnote text"/>
    <w:basedOn w:val="Normal"/>
    <w:link w:val="EndnoteTextChar"/>
    <w:uiPriority w:val="99"/>
    <w:semiHidden/>
    <w:unhideWhenUsed/>
    <w:rsid w:val="009F188B"/>
    <w:rPr>
      <w:sz w:val="20"/>
      <w:szCs w:val="20"/>
    </w:rPr>
  </w:style>
  <w:style w:type="character" w:customStyle="1" w:styleId="EndnoteTextChar">
    <w:name w:val="Endnote Text Char"/>
    <w:basedOn w:val="DefaultParagraphFont"/>
    <w:link w:val="EndnoteText"/>
    <w:uiPriority w:val="99"/>
    <w:semiHidden/>
    <w:rsid w:val="009F188B"/>
  </w:style>
  <w:style w:type="character" w:styleId="EndnoteReference">
    <w:name w:val="endnote reference"/>
    <w:uiPriority w:val="99"/>
    <w:semiHidden/>
    <w:unhideWhenUsed/>
    <w:rsid w:val="009F188B"/>
    <w:rPr>
      <w:vertAlign w:val="superscript"/>
    </w:rPr>
  </w:style>
  <w:style w:type="paragraph" w:customStyle="1" w:styleId="ColorfulList-Accent11">
    <w:name w:val="Colorful List - Accent 11"/>
    <w:basedOn w:val="Normal"/>
    <w:uiPriority w:val="34"/>
    <w:qFormat/>
    <w:rsid w:val="00275EF1"/>
    <w:pPr>
      <w:ind w:left="720"/>
      <w:contextualSpacing/>
    </w:pPr>
    <w:rPr>
      <w:rFonts w:ascii="Cambria" w:eastAsia="MS Mincho" w:hAnsi="Cambria"/>
    </w:rPr>
  </w:style>
  <w:style w:type="paragraph" w:customStyle="1" w:styleId="ColorfulShading-Accent11">
    <w:name w:val="Colorful Shading - Accent 11"/>
    <w:hidden/>
    <w:uiPriority w:val="71"/>
    <w:rsid w:val="00EF1BBA"/>
    <w:rPr>
      <w:sz w:val="24"/>
      <w:szCs w:val="24"/>
    </w:rPr>
  </w:style>
  <w:style w:type="paragraph" w:styleId="Revision">
    <w:name w:val="Revision"/>
    <w:hidden/>
    <w:uiPriority w:val="99"/>
    <w:semiHidden/>
    <w:rsid w:val="00B35AB0"/>
    <w:rPr>
      <w:sz w:val="24"/>
      <w:szCs w:val="24"/>
    </w:rPr>
  </w:style>
  <w:style w:type="paragraph" w:styleId="NoSpacing">
    <w:name w:val="No Spacing"/>
    <w:link w:val="NoSpacingChar"/>
    <w:uiPriority w:val="1"/>
    <w:qFormat/>
    <w:rsid w:val="003234F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234F3"/>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5C799C"/>
    <w:pPr>
      <w:ind w:left="720"/>
      <w:contextualSpacing/>
    </w:pPr>
  </w:style>
  <w:style w:type="character" w:customStyle="1" w:styleId="Heading1Char">
    <w:name w:val="Heading 1 Char"/>
    <w:basedOn w:val="DefaultParagraphFont"/>
    <w:link w:val="Heading1"/>
    <w:rsid w:val="0069509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locked/>
    <w:rsid w:val="006950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3406">
      <w:bodyDiv w:val="1"/>
      <w:marLeft w:val="0"/>
      <w:marRight w:val="0"/>
      <w:marTop w:val="0"/>
      <w:marBottom w:val="0"/>
      <w:divBdr>
        <w:top w:val="none" w:sz="0" w:space="0" w:color="auto"/>
        <w:left w:val="none" w:sz="0" w:space="0" w:color="auto"/>
        <w:bottom w:val="none" w:sz="0" w:space="0" w:color="auto"/>
        <w:right w:val="none" w:sz="0" w:space="0" w:color="auto"/>
      </w:divBdr>
      <w:divsChild>
        <w:div w:id="1940216181">
          <w:marLeft w:val="0"/>
          <w:marRight w:val="0"/>
          <w:marTop w:val="0"/>
          <w:marBottom w:val="0"/>
          <w:divBdr>
            <w:top w:val="none" w:sz="0" w:space="0" w:color="auto"/>
            <w:left w:val="none" w:sz="0" w:space="0" w:color="auto"/>
            <w:bottom w:val="none" w:sz="0" w:space="0" w:color="auto"/>
            <w:right w:val="none" w:sz="0" w:space="0" w:color="auto"/>
          </w:divBdr>
          <w:divsChild>
            <w:div w:id="579413444">
              <w:marLeft w:val="0"/>
              <w:marRight w:val="0"/>
              <w:marTop w:val="0"/>
              <w:marBottom w:val="0"/>
              <w:divBdr>
                <w:top w:val="none" w:sz="0" w:space="0" w:color="auto"/>
                <w:left w:val="none" w:sz="0" w:space="0" w:color="auto"/>
                <w:bottom w:val="none" w:sz="0" w:space="0" w:color="auto"/>
                <w:right w:val="none" w:sz="0" w:space="0" w:color="auto"/>
              </w:divBdr>
              <w:divsChild>
                <w:div w:id="5270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4945">
      <w:bodyDiv w:val="1"/>
      <w:marLeft w:val="0"/>
      <w:marRight w:val="0"/>
      <w:marTop w:val="0"/>
      <w:marBottom w:val="0"/>
      <w:divBdr>
        <w:top w:val="none" w:sz="0" w:space="0" w:color="auto"/>
        <w:left w:val="none" w:sz="0" w:space="0" w:color="auto"/>
        <w:bottom w:val="none" w:sz="0" w:space="0" w:color="auto"/>
        <w:right w:val="none" w:sz="0" w:space="0" w:color="auto"/>
      </w:divBdr>
      <w:divsChild>
        <w:div w:id="930625497">
          <w:marLeft w:val="0"/>
          <w:marRight w:val="0"/>
          <w:marTop w:val="0"/>
          <w:marBottom w:val="0"/>
          <w:divBdr>
            <w:top w:val="none" w:sz="0" w:space="0" w:color="auto"/>
            <w:left w:val="none" w:sz="0" w:space="0" w:color="auto"/>
            <w:bottom w:val="none" w:sz="0" w:space="0" w:color="auto"/>
            <w:right w:val="none" w:sz="0" w:space="0" w:color="auto"/>
          </w:divBdr>
          <w:divsChild>
            <w:div w:id="296767465">
              <w:marLeft w:val="0"/>
              <w:marRight w:val="0"/>
              <w:marTop w:val="0"/>
              <w:marBottom w:val="0"/>
              <w:divBdr>
                <w:top w:val="none" w:sz="0" w:space="0" w:color="auto"/>
                <w:left w:val="none" w:sz="0" w:space="0" w:color="auto"/>
                <w:bottom w:val="none" w:sz="0" w:space="0" w:color="auto"/>
                <w:right w:val="none" w:sz="0" w:space="0" w:color="auto"/>
              </w:divBdr>
              <w:divsChild>
                <w:div w:id="20620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1751">
      <w:bodyDiv w:val="1"/>
      <w:marLeft w:val="0"/>
      <w:marRight w:val="0"/>
      <w:marTop w:val="0"/>
      <w:marBottom w:val="0"/>
      <w:divBdr>
        <w:top w:val="none" w:sz="0" w:space="0" w:color="auto"/>
        <w:left w:val="none" w:sz="0" w:space="0" w:color="auto"/>
        <w:bottom w:val="none" w:sz="0" w:space="0" w:color="auto"/>
        <w:right w:val="none" w:sz="0" w:space="0" w:color="auto"/>
      </w:divBdr>
    </w:div>
    <w:div w:id="186868342">
      <w:bodyDiv w:val="1"/>
      <w:marLeft w:val="0"/>
      <w:marRight w:val="0"/>
      <w:marTop w:val="0"/>
      <w:marBottom w:val="0"/>
      <w:divBdr>
        <w:top w:val="none" w:sz="0" w:space="0" w:color="auto"/>
        <w:left w:val="none" w:sz="0" w:space="0" w:color="auto"/>
        <w:bottom w:val="none" w:sz="0" w:space="0" w:color="auto"/>
        <w:right w:val="none" w:sz="0" w:space="0" w:color="auto"/>
      </w:divBdr>
      <w:divsChild>
        <w:div w:id="429008886">
          <w:marLeft w:val="0"/>
          <w:marRight w:val="0"/>
          <w:marTop w:val="0"/>
          <w:marBottom w:val="0"/>
          <w:divBdr>
            <w:top w:val="none" w:sz="0" w:space="0" w:color="auto"/>
            <w:left w:val="none" w:sz="0" w:space="0" w:color="auto"/>
            <w:bottom w:val="none" w:sz="0" w:space="0" w:color="auto"/>
            <w:right w:val="none" w:sz="0" w:space="0" w:color="auto"/>
          </w:divBdr>
          <w:divsChild>
            <w:div w:id="913664972">
              <w:marLeft w:val="0"/>
              <w:marRight w:val="0"/>
              <w:marTop w:val="0"/>
              <w:marBottom w:val="0"/>
              <w:divBdr>
                <w:top w:val="none" w:sz="0" w:space="0" w:color="auto"/>
                <w:left w:val="none" w:sz="0" w:space="0" w:color="auto"/>
                <w:bottom w:val="none" w:sz="0" w:space="0" w:color="auto"/>
                <w:right w:val="none" w:sz="0" w:space="0" w:color="auto"/>
              </w:divBdr>
              <w:divsChild>
                <w:div w:id="10790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26612">
      <w:bodyDiv w:val="1"/>
      <w:marLeft w:val="0"/>
      <w:marRight w:val="0"/>
      <w:marTop w:val="0"/>
      <w:marBottom w:val="0"/>
      <w:divBdr>
        <w:top w:val="none" w:sz="0" w:space="0" w:color="auto"/>
        <w:left w:val="none" w:sz="0" w:space="0" w:color="auto"/>
        <w:bottom w:val="none" w:sz="0" w:space="0" w:color="auto"/>
        <w:right w:val="none" w:sz="0" w:space="0" w:color="auto"/>
      </w:divBdr>
    </w:div>
    <w:div w:id="326400903">
      <w:bodyDiv w:val="1"/>
      <w:marLeft w:val="0"/>
      <w:marRight w:val="0"/>
      <w:marTop w:val="0"/>
      <w:marBottom w:val="0"/>
      <w:divBdr>
        <w:top w:val="none" w:sz="0" w:space="0" w:color="auto"/>
        <w:left w:val="none" w:sz="0" w:space="0" w:color="auto"/>
        <w:bottom w:val="none" w:sz="0" w:space="0" w:color="auto"/>
        <w:right w:val="none" w:sz="0" w:space="0" w:color="auto"/>
      </w:divBdr>
    </w:div>
    <w:div w:id="410809933">
      <w:bodyDiv w:val="1"/>
      <w:marLeft w:val="0"/>
      <w:marRight w:val="0"/>
      <w:marTop w:val="0"/>
      <w:marBottom w:val="0"/>
      <w:divBdr>
        <w:top w:val="none" w:sz="0" w:space="0" w:color="auto"/>
        <w:left w:val="none" w:sz="0" w:space="0" w:color="auto"/>
        <w:bottom w:val="none" w:sz="0" w:space="0" w:color="auto"/>
        <w:right w:val="none" w:sz="0" w:space="0" w:color="auto"/>
      </w:divBdr>
      <w:divsChild>
        <w:div w:id="362945655">
          <w:marLeft w:val="0"/>
          <w:marRight w:val="0"/>
          <w:marTop w:val="0"/>
          <w:marBottom w:val="0"/>
          <w:divBdr>
            <w:top w:val="none" w:sz="0" w:space="0" w:color="auto"/>
            <w:left w:val="none" w:sz="0" w:space="0" w:color="auto"/>
            <w:bottom w:val="none" w:sz="0" w:space="0" w:color="auto"/>
            <w:right w:val="none" w:sz="0" w:space="0" w:color="auto"/>
          </w:divBdr>
        </w:div>
      </w:divsChild>
    </w:div>
    <w:div w:id="546378282">
      <w:bodyDiv w:val="1"/>
      <w:marLeft w:val="0"/>
      <w:marRight w:val="0"/>
      <w:marTop w:val="0"/>
      <w:marBottom w:val="0"/>
      <w:divBdr>
        <w:top w:val="none" w:sz="0" w:space="0" w:color="auto"/>
        <w:left w:val="none" w:sz="0" w:space="0" w:color="auto"/>
        <w:bottom w:val="none" w:sz="0" w:space="0" w:color="auto"/>
        <w:right w:val="none" w:sz="0" w:space="0" w:color="auto"/>
      </w:divBdr>
    </w:div>
    <w:div w:id="683440388">
      <w:bodyDiv w:val="1"/>
      <w:marLeft w:val="0"/>
      <w:marRight w:val="0"/>
      <w:marTop w:val="0"/>
      <w:marBottom w:val="0"/>
      <w:divBdr>
        <w:top w:val="none" w:sz="0" w:space="0" w:color="auto"/>
        <w:left w:val="none" w:sz="0" w:space="0" w:color="auto"/>
        <w:bottom w:val="none" w:sz="0" w:space="0" w:color="auto"/>
        <w:right w:val="none" w:sz="0" w:space="0" w:color="auto"/>
      </w:divBdr>
      <w:divsChild>
        <w:div w:id="430929712">
          <w:marLeft w:val="0"/>
          <w:marRight w:val="0"/>
          <w:marTop w:val="0"/>
          <w:marBottom w:val="0"/>
          <w:divBdr>
            <w:top w:val="none" w:sz="0" w:space="0" w:color="auto"/>
            <w:left w:val="none" w:sz="0" w:space="0" w:color="auto"/>
            <w:bottom w:val="none" w:sz="0" w:space="0" w:color="auto"/>
            <w:right w:val="none" w:sz="0" w:space="0" w:color="auto"/>
          </w:divBdr>
          <w:divsChild>
            <w:div w:id="2141145461">
              <w:marLeft w:val="0"/>
              <w:marRight w:val="0"/>
              <w:marTop w:val="0"/>
              <w:marBottom w:val="0"/>
              <w:divBdr>
                <w:top w:val="none" w:sz="0" w:space="0" w:color="auto"/>
                <w:left w:val="none" w:sz="0" w:space="0" w:color="auto"/>
                <w:bottom w:val="none" w:sz="0" w:space="0" w:color="auto"/>
                <w:right w:val="none" w:sz="0" w:space="0" w:color="auto"/>
              </w:divBdr>
              <w:divsChild>
                <w:div w:id="10584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21458">
      <w:bodyDiv w:val="1"/>
      <w:marLeft w:val="0"/>
      <w:marRight w:val="0"/>
      <w:marTop w:val="0"/>
      <w:marBottom w:val="0"/>
      <w:divBdr>
        <w:top w:val="none" w:sz="0" w:space="0" w:color="auto"/>
        <w:left w:val="none" w:sz="0" w:space="0" w:color="auto"/>
        <w:bottom w:val="none" w:sz="0" w:space="0" w:color="auto"/>
        <w:right w:val="none" w:sz="0" w:space="0" w:color="auto"/>
      </w:divBdr>
    </w:div>
    <w:div w:id="1035741036">
      <w:bodyDiv w:val="1"/>
      <w:marLeft w:val="0"/>
      <w:marRight w:val="0"/>
      <w:marTop w:val="0"/>
      <w:marBottom w:val="0"/>
      <w:divBdr>
        <w:top w:val="none" w:sz="0" w:space="0" w:color="auto"/>
        <w:left w:val="none" w:sz="0" w:space="0" w:color="auto"/>
        <w:bottom w:val="none" w:sz="0" w:space="0" w:color="auto"/>
        <w:right w:val="none" w:sz="0" w:space="0" w:color="auto"/>
      </w:divBdr>
    </w:div>
    <w:div w:id="1167555205">
      <w:bodyDiv w:val="1"/>
      <w:marLeft w:val="0"/>
      <w:marRight w:val="0"/>
      <w:marTop w:val="0"/>
      <w:marBottom w:val="0"/>
      <w:divBdr>
        <w:top w:val="none" w:sz="0" w:space="0" w:color="auto"/>
        <w:left w:val="none" w:sz="0" w:space="0" w:color="auto"/>
        <w:bottom w:val="none" w:sz="0" w:space="0" w:color="auto"/>
        <w:right w:val="none" w:sz="0" w:space="0" w:color="auto"/>
      </w:divBdr>
    </w:div>
    <w:div w:id="1502547578">
      <w:bodyDiv w:val="1"/>
      <w:marLeft w:val="0"/>
      <w:marRight w:val="0"/>
      <w:marTop w:val="0"/>
      <w:marBottom w:val="0"/>
      <w:divBdr>
        <w:top w:val="none" w:sz="0" w:space="0" w:color="auto"/>
        <w:left w:val="none" w:sz="0" w:space="0" w:color="auto"/>
        <w:bottom w:val="none" w:sz="0" w:space="0" w:color="auto"/>
        <w:right w:val="none" w:sz="0" w:space="0" w:color="auto"/>
      </w:divBdr>
      <w:divsChild>
        <w:div w:id="1895264760">
          <w:marLeft w:val="0"/>
          <w:marRight w:val="0"/>
          <w:marTop w:val="0"/>
          <w:marBottom w:val="0"/>
          <w:divBdr>
            <w:top w:val="none" w:sz="0" w:space="0" w:color="auto"/>
            <w:left w:val="none" w:sz="0" w:space="0" w:color="auto"/>
            <w:bottom w:val="none" w:sz="0" w:space="0" w:color="auto"/>
            <w:right w:val="none" w:sz="0" w:space="0" w:color="auto"/>
          </w:divBdr>
          <w:divsChild>
            <w:div w:id="1468233829">
              <w:marLeft w:val="0"/>
              <w:marRight w:val="0"/>
              <w:marTop w:val="0"/>
              <w:marBottom w:val="0"/>
              <w:divBdr>
                <w:top w:val="none" w:sz="0" w:space="0" w:color="auto"/>
                <w:left w:val="none" w:sz="0" w:space="0" w:color="auto"/>
                <w:bottom w:val="none" w:sz="0" w:space="0" w:color="auto"/>
                <w:right w:val="none" w:sz="0" w:space="0" w:color="auto"/>
              </w:divBdr>
              <w:divsChild>
                <w:div w:id="9147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5546">
      <w:bodyDiv w:val="1"/>
      <w:marLeft w:val="0"/>
      <w:marRight w:val="0"/>
      <w:marTop w:val="0"/>
      <w:marBottom w:val="0"/>
      <w:divBdr>
        <w:top w:val="none" w:sz="0" w:space="0" w:color="auto"/>
        <w:left w:val="none" w:sz="0" w:space="0" w:color="auto"/>
        <w:bottom w:val="none" w:sz="0" w:space="0" w:color="auto"/>
        <w:right w:val="none" w:sz="0" w:space="0" w:color="auto"/>
      </w:divBdr>
    </w:div>
    <w:div w:id="1660844185">
      <w:bodyDiv w:val="1"/>
      <w:marLeft w:val="0"/>
      <w:marRight w:val="0"/>
      <w:marTop w:val="0"/>
      <w:marBottom w:val="0"/>
      <w:divBdr>
        <w:top w:val="none" w:sz="0" w:space="0" w:color="auto"/>
        <w:left w:val="none" w:sz="0" w:space="0" w:color="auto"/>
        <w:bottom w:val="none" w:sz="0" w:space="0" w:color="auto"/>
        <w:right w:val="none" w:sz="0" w:space="0" w:color="auto"/>
      </w:divBdr>
    </w:div>
    <w:div w:id="212496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Documents%20and%20Settings\brancoli\Local%20Settings\Temporary%20Internet%20Files\Content.Outlook\P3ESQN4X\f_ppfev1_abs_figures%20770_770%20open%20circle%20zero%20SEM.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Documents%20and%20Settings\brancoli\Local%20Settings\Temporary%20Internet%20Files\Content.Outlook\P3ESQN4X\f_ppfev1_abs_figures%20770_770%20open%20circle%20zero%20SEM.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Documents%20and%20Settings\brancoli\Local%20Settings\Temporary%20Internet%20Files\Content.Outlook\P3ESQN4X\f_weight_abs_figures%20770_770%20open%20circle%20zero%20SEM.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Documents%20and%20Settings\brancoli\Local%20Settings\Temporary%20Internet%20Files\Content.Outlook\P3ESQN4X\f_bmi_abs_figures%20770_770%20open%20circle%20zero%20SEM.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Study 1                        Study 4</a:t>
            </a:r>
          </a:p>
        </c:rich>
      </c:tx>
      <c:layout>
        <c:manualLayout>
          <c:xMode val="edge"/>
          <c:yMode val="edge"/>
          <c:x val="0.24977520171089729"/>
          <c:y val="4.3180791917139381E-2"/>
        </c:manualLayout>
      </c:layout>
      <c:overlay val="0"/>
      <c:spPr>
        <a:noFill/>
        <a:ln w="0">
          <a:noFill/>
        </a:ln>
      </c:spPr>
    </c:title>
    <c:autoTitleDeleted val="0"/>
    <c:plotArea>
      <c:layout/>
      <c:scatterChart>
        <c:scatterStyle val="lineMarker"/>
        <c:varyColors val="0"/>
        <c:ser>
          <c:idx val="1"/>
          <c:order val="0"/>
          <c:tx>
            <c:strRef>
              <c:f>f_ppfev1_abs!$O$1</c:f>
              <c:strCache>
                <c:ptCount val="1"/>
                <c:pt idx="0">
                  <c:v>placebo</c:v>
                </c:pt>
              </c:strCache>
            </c:strRef>
          </c:tx>
          <c:spPr>
            <a:ln w="6350">
              <a:solidFill>
                <a:schemeClr val="tx1"/>
              </a:solidFill>
            </a:ln>
          </c:spPr>
          <c:marker>
            <c:symbol val="circle"/>
            <c:size val="4"/>
            <c:spPr>
              <a:solidFill>
                <a:schemeClr val="bg1"/>
              </a:solidFill>
              <a:ln>
                <a:solidFill>
                  <a:schemeClr val="tx1"/>
                </a:solidFill>
              </a:ln>
            </c:spPr>
          </c:marker>
          <c:dPt>
            <c:idx val="8"/>
            <c:marker>
              <c:spPr>
                <a:solidFill>
                  <a:schemeClr val="tx1"/>
                </a:solidFill>
                <a:ln>
                  <a:solidFill>
                    <a:schemeClr val="tx1"/>
                  </a:solidFill>
                </a:ln>
              </c:spPr>
            </c:marker>
            <c:bubble3D val="0"/>
          </c:dPt>
          <c:dPt>
            <c:idx val="9"/>
            <c:marker>
              <c:spPr>
                <a:solidFill>
                  <a:schemeClr val="tx1"/>
                </a:solidFill>
                <a:ln>
                  <a:solidFill>
                    <a:schemeClr val="tx1"/>
                  </a:solidFill>
                </a:ln>
              </c:spPr>
            </c:marker>
            <c:bubble3D val="0"/>
          </c:dPt>
          <c:dPt>
            <c:idx val="10"/>
            <c:marker>
              <c:spPr>
                <a:solidFill>
                  <a:schemeClr val="tx1"/>
                </a:solidFill>
                <a:ln>
                  <a:solidFill>
                    <a:schemeClr val="tx1"/>
                  </a:solidFill>
                </a:ln>
              </c:spPr>
            </c:marker>
            <c:bubble3D val="0"/>
          </c:dPt>
          <c:dPt>
            <c:idx val="11"/>
            <c:marker>
              <c:spPr>
                <a:solidFill>
                  <a:schemeClr val="tx1"/>
                </a:solidFill>
                <a:ln>
                  <a:solidFill>
                    <a:schemeClr val="tx1"/>
                  </a:solidFill>
                </a:ln>
              </c:spPr>
            </c:marker>
            <c:bubble3D val="0"/>
          </c:dPt>
          <c:dPt>
            <c:idx val="12"/>
            <c:marker>
              <c:spPr>
                <a:solidFill>
                  <a:schemeClr val="tx1"/>
                </a:solidFill>
                <a:ln>
                  <a:solidFill>
                    <a:schemeClr val="tx1"/>
                  </a:solidFill>
                </a:ln>
              </c:spPr>
            </c:marker>
            <c:bubble3D val="0"/>
          </c:dPt>
          <c:dPt>
            <c:idx val="13"/>
            <c:marker>
              <c:spPr>
                <a:solidFill>
                  <a:schemeClr val="tx1"/>
                </a:solidFill>
                <a:ln>
                  <a:solidFill>
                    <a:schemeClr val="tx1"/>
                  </a:solidFill>
                </a:ln>
              </c:spPr>
            </c:marker>
            <c:bubble3D val="0"/>
          </c:dPt>
          <c:dPt>
            <c:idx val="14"/>
            <c:marker>
              <c:spPr>
                <a:solidFill>
                  <a:schemeClr val="tx1"/>
                </a:solidFill>
                <a:ln>
                  <a:solidFill>
                    <a:schemeClr val="tx1"/>
                  </a:solidFill>
                </a:ln>
              </c:spPr>
            </c:marker>
            <c:bubble3D val="0"/>
          </c:dPt>
          <c:dPt>
            <c:idx val="15"/>
            <c:marker>
              <c:spPr>
                <a:solidFill>
                  <a:schemeClr val="tx1"/>
                </a:solidFill>
                <a:ln>
                  <a:solidFill>
                    <a:schemeClr val="tx1"/>
                  </a:solidFill>
                </a:ln>
              </c:spPr>
            </c:marker>
            <c:bubble3D val="0"/>
          </c:dPt>
          <c:dPt>
            <c:idx val="16"/>
            <c:marker>
              <c:spPr>
                <a:solidFill>
                  <a:schemeClr val="tx1"/>
                </a:solidFill>
                <a:ln>
                  <a:solidFill>
                    <a:schemeClr val="tx1"/>
                  </a:solidFill>
                </a:ln>
              </c:spPr>
            </c:marker>
            <c:bubble3D val="0"/>
          </c:dPt>
          <c:dLbls>
            <c:delete val="1"/>
          </c:dLbls>
          <c:errBars>
            <c:errDir val="y"/>
            <c:errBarType val="both"/>
            <c:errValType val="cust"/>
            <c:noEndCap val="0"/>
            <c:plus>
              <c:numRef>
                <c:f>f_ppfev1_abs!$G$36:$G$52</c:f>
                <c:numCache>
                  <c:formatCode>General</c:formatCode>
                  <c:ptCount val="17"/>
                  <c:pt idx="1">
                    <c:v>0.68681999999999999</c:v>
                  </c:pt>
                  <c:pt idx="2">
                    <c:v>0.63090999999999997</c:v>
                  </c:pt>
                  <c:pt idx="3">
                    <c:v>0.77003999999999995</c:v>
                  </c:pt>
                  <c:pt idx="4">
                    <c:v>0.86360999999999999</c:v>
                  </c:pt>
                  <c:pt idx="5">
                    <c:v>0.79603999999999997</c:v>
                  </c:pt>
                  <c:pt idx="6">
                    <c:v>0.90461000000000003</c:v>
                  </c:pt>
                  <c:pt idx="7">
                    <c:v>0.94721999999999995</c:v>
                  </c:pt>
                  <c:pt idx="8">
                    <c:v>1.1104700000000001</c:v>
                  </c:pt>
                  <c:pt idx="9">
                    <c:v>1.1628400000000001</c:v>
                  </c:pt>
                  <c:pt idx="10">
                    <c:v>1.19</c:v>
                  </c:pt>
                  <c:pt idx="11">
                    <c:v>1.2924</c:v>
                  </c:pt>
                  <c:pt idx="12">
                    <c:v>1.0254399999999999</c:v>
                  </c:pt>
                  <c:pt idx="13">
                    <c:v>1.4201699999999999</c:v>
                  </c:pt>
                  <c:pt idx="14">
                    <c:v>1.2319100000000001</c:v>
                  </c:pt>
                  <c:pt idx="15">
                    <c:v>1.36676</c:v>
                  </c:pt>
                  <c:pt idx="16">
                    <c:v>1.48367</c:v>
                  </c:pt>
                </c:numCache>
              </c:numRef>
            </c:plus>
            <c:minus>
              <c:numRef>
                <c:f>f_ppfev1_abs!$G$36:$G$52</c:f>
                <c:numCache>
                  <c:formatCode>General</c:formatCode>
                  <c:ptCount val="17"/>
                  <c:pt idx="1">
                    <c:v>0.68681999999999999</c:v>
                  </c:pt>
                  <c:pt idx="2">
                    <c:v>0.63090999999999997</c:v>
                  </c:pt>
                  <c:pt idx="3">
                    <c:v>0.77003999999999995</c:v>
                  </c:pt>
                  <c:pt idx="4">
                    <c:v>0.86360999999999999</c:v>
                  </c:pt>
                  <c:pt idx="5">
                    <c:v>0.79603999999999997</c:v>
                  </c:pt>
                  <c:pt idx="6">
                    <c:v>0.90461000000000003</c:v>
                  </c:pt>
                  <c:pt idx="7">
                    <c:v>0.94721999999999995</c:v>
                  </c:pt>
                  <c:pt idx="8">
                    <c:v>1.1104700000000001</c:v>
                  </c:pt>
                  <c:pt idx="9">
                    <c:v>1.1628400000000001</c:v>
                  </c:pt>
                  <c:pt idx="10">
                    <c:v>1.19</c:v>
                  </c:pt>
                  <c:pt idx="11">
                    <c:v>1.2924</c:v>
                  </c:pt>
                  <c:pt idx="12">
                    <c:v>1.0254399999999999</c:v>
                  </c:pt>
                  <c:pt idx="13">
                    <c:v>1.4201699999999999</c:v>
                  </c:pt>
                  <c:pt idx="14">
                    <c:v>1.2319100000000001</c:v>
                  </c:pt>
                  <c:pt idx="15">
                    <c:v>1.36676</c:v>
                  </c:pt>
                  <c:pt idx="16">
                    <c:v>1.48367</c:v>
                  </c:pt>
                </c:numCache>
              </c:numRef>
            </c:minus>
          </c:errBars>
          <c:xVal>
            <c:numRef>
              <c:f>f_ppfev1_abs!$D$2:$D$18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f_ppfev1_abs!$F$36:$F$52</c:f>
              <c:numCache>
                <c:formatCode>General</c:formatCode>
                <c:ptCount val="17"/>
                <c:pt idx="0">
                  <c:v>0</c:v>
                </c:pt>
                <c:pt idx="1">
                  <c:v>0.65600000000000003</c:v>
                </c:pt>
                <c:pt idx="2">
                  <c:v>-0.13289999999999999</c:v>
                </c:pt>
                <c:pt idx="3">
                  <c:v>-0.31290000000000001</c:v>
                </c:pt>
                <c:pt idx="4">
                  <c:v>-1.0965</c:v>
                </c:pt>
                <c:pt idx="5">
                  <c:v>-0.58169999999999999</c:v>
                </c:pt>
                <c:pt idx="6">
                  <c:v>-0.83069999999999999</c:v>
                </c:pt>
                <c:pt idx="7">
                  <c:v>-1.2259</c:v>
                </c:pt>
                <c:pt idx="8">
                  <c:v>9.0027000000000008</c:v>
                </c:pt>
                <c:pt idx="9">
                  <c:v>9.7753999999999994</c:v>
                </c:pt>
                <c:pt idx="10">
                  <c:v>10.0456</c:v>
                </c:pt>
                <c:pt idx="11">
                  <c:v>9.0748999999999995</c:v>
                </c:pt>
                <c:pt idx="12">
                  <c:v>8.0100999999999996</c:v>
                </c:pt>
                <c:pt idx="13">
                  <c:v>7.8479999999999999</c:v>
                </c:pt>
                <c:pt idx="14">
                  <c:v>8.2459000000000007</c:v>
                </c:pt>
                <c:pt idx="15">
                  <c:v>7.7234999999999996</c:v>
                </c:pt>
                <c:pt idx="16">
                  <c:v>8.1195000000000004</c:v>
                </c:pt>
              </c:numCache>
            </c:numRef>
          </c:yVal>
          <c:smooth val="0"/>
        </c:ser>
        <c:ser>
          <c:idx val="2"/>
          <c:order val="1"/>
          <c:tx>
            <c:strRef>
              <c:f>f_ppfev1_abs!$O$2</c:f>
              <c:strCache>
                <c:ptCount val="1"/>
                <c:pt idx="0">
                  <c:v>ivacaftor</c:v>
                </c:pt>
              </c:strCache>
            </c:strRef>
          </c:tx>
          <c:spPr>
            <a:ln w="6350">
              <a:solidFill>
                <a:schemeClr val="tx1"/>
              </a:solidFill>
            </a:ln>
          </c:spPr>
          <c:marker>
            <c:symbol val="circle"/>
            <c:size val="4"/>
            <c:spPr>
              <a:solidFill>
                <a:schemeClr val="tx1"/>
              </a:solidFill>
              <a:ln w="6350">
                <a:solidFill>
                  <a:schemeClr val="tx1"/>
                </a:solidFill>
              </a:ln>
            </c:spPr>
          </c:marker>
          <c:dPt>
            <c:idx val="0"/>
            <c:marker>
              <c:spPr>
                <a:solidFill>
                  <a:schemeClr val="bg1"/>
                </a:solidFill>
                <a:ln w="6350">
                  <a:solidFill>
                    <a:schemeClr val="tx1"/>
                  </a:solidFill>
                </a:ln>
              </c:spPr>
            </c:marker>
            <c:bubble3D val="0"/>
          </c:dPt>
          <c:dLbls>
            <c:delete val="1"/>
          </c:dLbls>
          <c:errBars>
            <c:errDir val="y"/>
            <c:errBarType val="both"/>
            <c:errValType val="cust"/>
            <c:noEndCap val="0"/>
            <c:plus>
              <c:numRef>
                <c:f>f_ppfev1_abs!$G$53:$G$69</c:f>
                <c:numCache>
                  <c:formatCode>General</c:formatCode>
                  <c:ptCount val="17"/>
                  <c:pt idx="1">
                    <c:v>0.90839999999999999</c:v>
                  </c:pt>
                  <c:pt idx="2">
                    <c:v>0.94893000000000005</c:v>
                  </c:pt>
                  <c:pt idx="3">
                    <c:v>0.91944000000000004</c:v>
                  </c:pt>
                  <c:pt idx="4">
                    <c:v>0.97745000000000004</c:v>
                  </c:pt>
                  <c:pt idx="5">
                    <c:v>1.1097900000000001</c:v>
                  </c:pt>
                  <c:pt idx="6">
                    <c:v>0.97409000000000001</c:v>
                  </c:pt>
                  <c:pt idx="7">
                    <c:v>0.94703000000000004</c:v>
                  </c:pt>
                  <c:pt idx="8">
                    <c:v>1.0501400000000001</c:v>
                  </c:pt>
                  <c:pt idx="9">
                    <c:v>0.98107</c:v>
                  </c:pt>
                  <c:pt idx="10">
                    <c:v>1.06124</c:v>
                  </c:pt>
                  <c:pt idx="11">
                    <c:v>1.1821999999999999</c:v>
                  </c:pt>
                  <c:pt idx="12">
                    <c:v>1.25038</c:v>
                  </c:pt>
                  <c:pt idx="13">
                    <c:v>1.0720700000000001</c:v>
                  </c:pt>
                  <c:pt idx="14">
                    <c:v>1.1549</c:v>
                  </c:pt>
                  <c:pt idx="15">
                    <c:v>1.2198500000000001</c:v>
                  </c:pt>
                  <c:pt idx="16">
                    <c:v>1.27138</c:v>
                  </c:pt>
                </c:numCache>
              </c:numRef>
            </c:plus>
            <c:minus>
              <c:numRef>
                <c:f>f_ppfev1_abs!$G$53:$G$69</c:f>
                <c:numCache>
                  <c:formatCode>General</c:formatCode>
                  <c:ptCount val="17"/>
                  <c:pt idx="1">
                    <c:v>0.90839999999999999</c:v>
                  </c:pt>
                  <c:pt idx="2">
                    <c:v>0.94893000000000005</c:v>
                  </c:pt>
                  <c:pt idx="3">
                    <c:v>0.91944000000000004</c:v>
                  </c:pt>
                  <c:pt idx="4">
                    <c:v>0.97745000000000004</c:v>
                  </c:pt>
                  <c:pt idx="5">
                    <c:v>1.1097900000000001</c:v>
                  </c:pt>
                  <c:pt idx="6">
                    <c:v>0.97409000000000001</c:v>
                  </c:pt>
                  <c:pt idx="7">
                    <c:v>0.94703000000000004</c:v>
                  </c:pt>
                  <c:pt idx="8">
                    <c:v>1.0501400000000001</c:v>
                  </c:pt>
                  <c:pt idx="9">
                    <c:v>0.98107</c:v>
                  </c:pt>
                  <c:pt idx="10">
                    <c:v>1.06124</c:v>
                  </c:pt>
                  <c:pt idx="11">
                    <c:v>1.1821999999999999</c:v>
                  </c:pt>
                  <c:pt idx="12">
                    <c:v>1.25038</c:v>
                  </c:pt>
                  <c:pt idx="13">
                    <c:v>1.0720700000000001</c:v>
                  </c:pt>
                  <c:pt idx="14">
                    <c:v>1.1549</c:v>
                  </c:pt>
                  <c:pt idx="15">
                    <c:v>1.2198500000000001</c:v>
                  </c:pt>
                  <c:pt idx="16">
                    <c:v>1.27138</c:v>
                  </c:pt>
                </c:numCache>
              </c:numRef>
            </c:minus>
          </c:errBars>
          <c:xVal>
            <c:numRef>
              <c:f>f_ppfev1_abs!$D$2:$D$18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f_ppfev1_abs!$F$53:$F$69</c:f>
              <c:numCache>
                <c:formatCode>General</c:formatCode>
                <c:ptCount val="17"/>
                <c:pt idx="0">
                  <c:v>0</c:v>
                </c:pt>
                <c:pt idx="1">
                  <c:v>9.8303999999999991</c:v>
                </c:pt>
                <c:pt idx="2">
                  <c:v>10.4122</c:v>
                </c:pt>
                <c:pt idx="3">
                  <c:v>11.045400000000001</c:v>
                </c:pt>
                <c:pt idx="4">
                  <c:v>11.4129</c:v>
                </c:pt>
                <c:pt idx="5">
                  <c:v>10.979200000000001</c:v>
                </c:pt>
                <c:pt idx="6">
                  <c:v>10.5198</c:v>
                </c:pt>
                <c:pt idx="7">
                  <c:v>9.4193999999999996</c:v>
                </c:pt>
                <c:pt idx="8">
                  <c:v>11.6463</c:v>
                </c:pt>
                <c:pt idx="9">
                  <c:v>11.595499999999999</c:v>
                </c:pt>
                <c:pt idx="10">
                  <c:v>10.257999999999999</c:v>
                </c:pt>
                <c:pt idx="11">
                  <c:v>10.870100000000001</c:v>
                </c:pt>
                <c:pt idx="12">
                  <c:v>9.0891000000000002</c:v>
                </c:pt>
                <c:pt idx="13">
                  <c:v>9.4161999999999999</c:v>
                </c:pt>
                <c:pt idx="14">
                  <c:v>10.412000000000001</c:v>
                </c:pt>
                <c:pt idx="15">
                  <c:v>9.9951000000000008</c:v>
                </c:pt>
                <c:pt idx="16">
                  <c:v>9.3894000000000002</c:v>
                </c:pt>
              </c:numCache>
            </c:numRef>
          </c:yVal>
          <c:smooth val="0"/>
        </c:ser>
        <c:dLbls>
          <c:showLegendKey val="0"/>
          <c:showVal val="1"/>
          <c:showCatName val="0"/>
          <c:showSerName val="0"/>
          <c:showPercent val="0"/>
          <c:showBubbleSize val="0"/>
        </c:dLbls>
        <c:axId val="164618624"/>
        <c:axId val="199047808"/>
      </c:scatterChart>
      <c:valAx>
        <c:axId val="164618624"/>
        <c:scaling>
          <c:orientation val="minMax"/>
          <c:max val="144"/>
          <c:min val="0"/>
        </c:scaling>
        <c:delete val="0"/>
        <c:axPos val="b"/>
        <c:title>
          <c:tx>
            <c:rich>
              <a:bodyPr/>
              <a:lstStyle/>
              <a:p>
                <a:pPr>
                  <a:defRPr/>
                </a:pPr>
                <a:r>
                  <a:rPr lang="en-US"/>
                  <a:t>Week</a:t>
                </a:r>
              </a:p>
            </c:rich>
          </c:tx>
          <c:overlay val="0"/>
        </c:title>
        <c:numFmt formatCode="General" sourceLinked="1"/>
        <c:majorTickMark val="out"/>
        <c:minorTickMark val="none"/>
        <c:tickLblPos val="low"/>
        <c:txPr>
          <a:bodyPr/>
          <a:lstStyle/>
          <a:p>
            <a:pPr>
              <a:defRPr sz="750"/>
            </a:pPr>
            <a:endParaRPr lang="en-US"/>
          </a:p>
        </c:txPr>
        <c:crossAx val="199047808"/>
        <c:crossesAt val="-6"/>
        <c:crossBetween val="midCat"/>
        <c:majorUnit val="12"/>
        <c:minorUnit val="4"/>
      </c:valAx>
      <c:valAx>
        <c:axId val="199047808"/>
        <c:scaling>
          <c:orientation val="minMax"/>
          <c:max val="18"/>
          <c:min val="-6"/>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Arial" pitchFamily="34" charset="0"/>
                    <a:ea typeface="+mn-ea"/>
                    <a:cs typeface="Arial" pitchFamily="34" charset="0"/>
                  </a:defRPr>
                </a:pPr>
                <a:r>
                  <a:rPr lang="en-US" sz="800"/>
                  <a:t>Absolute Change in</a:t>
                </a:r>
                <a:r>
                  <a:rPr lang="en-US" sz="800" baseline="0"/>
                  <a:t> </a:t>
                </a: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Arial" pitchFamily="34" charset="0"/>
                    <a:ea typeface="+mn-ea"/>
                    <a:cs typeface="Arial" pitchFamily="34" charset="0"/>
                  </a:defRPr>
                </a:pPr>
                <a:r>
                  <a:rPr lang="en-US" sz="800" b="1" i="0" baseline="0">
                    <a:effectLst/>
                  </a:rPr>
                  <a:t>Percent Predicted FEV</a:t>
                </a:r>
                <a:r>
                  <a:rPr lang="en-US" sz="800" b="1" i="0" baseline="-25000">
                    <a:effectLst/>
                  </a:rPr>
                  <a:t>1</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Arial" pitchFamily="34" charset="0"/>
                    <a:ea typeface="+mn-ea"/>
                    <a:cs typeface="Arial" pitchFamily="34" charset="0"/>
                  </a:defRPr>
                </a:pPr>
                <a:r>
                  <a:rPr lang="en-US" sz="800"/>
                  <a:t>(mean ± SEM)</a:t>
                </a:r>
              </a:p>
            </c:rich>
          </c:tx>
          <c:overlay val="0"/>
        </c:title>
        <c:numFmt formatCode="General" sourceLinked="1"/>
        <c:majorTickMark val="out"/>
        <c:minorTickMark val="none"/>
        <c:tickLblPos val="nextTo"/>
        <c:txPr>
          <a:bodyPr/>
          <a:lstStyle/>
          <a:p>
            <a:pPr>
              <a:defRPr sz="750"/>
            </a:pPr>
            <a:endParaRPr lang="en-US"/>
          </a:p>
        </c:txPr>
        <c:crossAx val="164618624"/>
        <c:crosses val="autoZero"/>
        <c:crossBetween val="midCat"/>
        <c:majorUnit val="2"/>
        <c:minorUnit val="1"/>
      </c:valAx>
    </c:plotArea>
    <c:legend>
      <c:legendPos val="b"/>
      <c:layout>
        <c:manualLayout>
          <c:xMode val="edge"/>
          <c:yMode val="edge"/>
          <c:x val="0.33954259623797023"/>
          <c:y val="0.859453603455818"/>
          <c:w val="0.47990807079034259"/>
          <c:h val="6.4050814212739532E-2"/>
        </c:manualLayout>
      </c:layout>
      <c:overlay val="0"/>
      <c:txPr>
        <a:bodyPr/>
        <a:lstStyle/>
        <a:p>
          <a:pPr>
            <a:defRPr sz="750"/>
          </a:pPr>
          <a:endParaRPr lang="en-US"/>
        </a:p>
      </c:txPr>
    </c:legend>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Study 2                        Study 4</a:t>
            </a:r>
          </a:p>
        </c:rich>
      </c:tx>
      <c:layout>
        <c:manualLayout>
          <c:xMode val="edge"/>
          <c:yMode val="edge"/>
          <c:x val="0.1082730082126831"/>
          <c:y val="3.8140447287839017E-2"/>
        </c:manualLayout>
      </c:layout>
      <c:overlay val="0"/>
      <c:spPr>
        <a:noFill/>
        <a:ln w="0">
          <a:noFill/>
        </a:ln>
      </c:spPr>
    </c:title>
    <c:autoTitleDeleted val="0"/>
    <c:plotArea>
      <c:layout>
        <c:manualLayout>
          <c:layoutTarget val="inner"/>
          <c:xMode val="edge"/>
          <c:yMode val="edge"/>
          <c:x val="8.5054152532910612E-2"/>
          <c:y val="0.19071428571428573"/>
          <c:w val="0.84602249763716619"/>
          <c:h val="0.47060836145481816"/>
        </c:manualLayout>
      </c:layout>
      <c:scatterChart>
        <c:scatterStyle val="lineMarker"/>
        <c:varyColors val="0"/>
        <c:ser>
          <c:idx val="1"/>
          <c:order val="0"/>
          <c:tx>
            <c:strRef>
              <c:f>f_ppfev1_abs!$O$1</c:f>
              <c:strCache>
                <c:ptCount val="1"/>
                <c:pt idx="0">
                  <c:v>placebo</c:v>
                </c:pt>
              </c:strCache>
            </c:strRef>
          </c:tx>
          <c:spPr>
            <a:ln w="6350">
              <a:solidFill>
                <a:schemeClr val="tx1"/>
              </a:solidFill>
            </a:ln>
          </c:spPr>
          <c:marker>
            <c:symbol val="circle"/>
            <c:size val="4"/>
            <c:spPr>
              <a:solidFill>
                <a:schemeClr val="bg1"/>
              </a:solidFill>
              <a:ln>
                <a:solidFill>
                  <a:schemeClr val="tx1"/>
                </a:solidFill>
              </a:ln>
            </c:spPr>
          </c:marker>
          <c:dPt>
            <c:idx val="8"/>
            <c:marker>
              <c:spPr>
                <a:solidFill>
                  <a:schemeClr val="tx1"/>
                </a:solidFill>
                <a:ln>
                  <a:solidFill>
                    <a:schemeClr val="tx1"/>
                  </a:solidFill>
                </a:ln>
              </c:spPr>
            </c:marker>
            <c:bubble3D val="0"/>
          </c:dPt>
          <c:dPt>
            <c:idx val="9"/>
            <c:marker>
              <c:spPr>
                <a:solidFill>
                  <a:schemeClr val="tx1"/>
                </a:solidFill>
                <a:ln>
                  <a:solidFill>
                    <a:schemeClr val="tx1"/>
                  </a:solidFill>
                </a:ln>
              </c:spPr>
            </c:marker>
            <c:bubble3D val="0"/>
          </c:dPt>
          <c:dPt>
            <c:idx val="10"/>
            <c:marker>
              <c:spPr>
                <a:solidFill>
                  <a:schemeClr val="tx1"/>
                </a:solidFill>
                <a:ln>
                  <a:solidFill>
                    <a:schemeClr val="tx1"/>
                  </a:solidFill>
                </a:ln>
              </c:spPr>
            </c:marker>
            <c:bubble3D val="0"/>
          </c:dPt>
          <c:dPt>
            <c:idx val="11"/>
            <c:marker>
              <c:spPr>
                <a:solidFill>
                  <a:schemeClr val="tx1"/>
                </a:solidFill>
                <a:ln>
                  <a:solidFill>
                    <a:schemeClr val="tx1"/>
                  </a:solidFill>
                </a:ln>
              </c:spPr>
            </c:marker>
            <c:bubble3D val="0"/>
          </c:dPt>
          <c:dPt>
            <c:idx val="12"/>
            <c:marker>
              <c:spPr>
                <a:solidFill>
                  <a:schemeClr val="tx1"/>
                </a:solidFill>
                <a:ln>
                  <a:solidFill>
                    <a:schemeClr val="tx1"/>
                  </a:solidFill>
                </a:ln>
              </c:spPr>
            </c:marker>
            <c:bubble3D val="0"/>
          </c:dPt>
          <c:dPt>
            <c:idx val="13"/>
            <c:marker>
              <c:spPr>
                <a:solidFill>
                  <a:schemeClr val="tx1"/>
                </a:solidFill>
                <a:ln>
                  <a:solidFill>
                    <a:schemeClr val="tx1"/>
                  </a:solidFill>
                </a:ln>
              </c:spPr>
            </c:marker>
            <c:bubble3D val="0"/>
          </c:dPt>
          <c:dPt>
            <c:idx val="14"/>
            <c:marker>
              <c:spPr>
                <a:solidFill>
                  <a:schemeClr val="tx1"/>
                </a:solidFill>
                <a:ln>
                  <a:solidFill>
                    <a:schemeClr val="tx1"/>
                  </a:solidFill>
                </a:ln>
              </c:spPr>
            </c:marker>
            <c:bubble3D val="0"/>
          </c:dPt>
          <c:dPt>
            <c:idx val="15"/>
            <c:marker>
              <c:spPr>
                <a:solidFill>
                  <a:schemeClr val="tx1"/>
                </a:solidFill>
                <a:ln>
                  <a:solidFill>
                    <a:schemeClr val="tx1"/>
                  </a:solidFill>
                </a:ln>
              </c:spPr>
            </c:marker>
            <c:bubble3D val="0"/>
          </c:dPt>
          <c:dPt>
            <c:idx val="16"/>
            <c:marker>
              <c:spPr>
                <a:solidFill>
                  <a:schemeClr val="tx1"/>
                </a:solidFill>
                <a:ln>
                  <a:solidFill>
                    <a:schemeClr val="tx1"/>
                  </a:solidFill>
                </a:ln>
              </c:spPr>
            </c:marker>
            <c:bubble3D val="0"/>
          </c:dPt>
          <c:dLbls>
            <c:delete val="1"/>
          </c:dLbls>
          <c:errBars>
            <c:errDir val="y"/>
            <c:errBarType val="both"/>
            <c:errValType val="cust"/>
            <c:noEndCap val="0"/>
            <c:plus>
              <c:numRef>
                <c:f>f_ppfev1_abs!$G$70:$G$86</c:f>
                <c:numCache>
                  <c:formatCode>General</c:formatCode>
                  <c:ptCount val="17"/>
                  <c:pt idx="1">
                    <c:v>1.7772699999999999</c:v>
                  </c:pt>
                  <c:pt idx="2">
                    <c:v>2.35127</c:v>
                  </c:pt>
                  <c:pt idx="3">
                    <c:v>2.0354000000000001</c:v>
                  </c:pt>
                  <c:pt idx="4">
                    <c:v>2.63266</c:v>
                  </c:pt>
                  <c:pt idx="5">
                    <c:v>2.2365599999999999</c:v>
                  </c:pt>
                  <c:pt idx="6">
                    <c:v>1.99498</c:v>
                  </c:pt>
                  <c:pt idx="7">
                    <c:v>2.14269</c:v>
                  </c:pt>
                  <c:pt idx="8">
                    <c:v>3.01586</c:v>
                  </c:pt>
                  <c:pt idx="9">
                    <c:v>2.21299</c:v>
                  </c:pt>
                  <c:pt idx="10">
                    <c:v>2.32402</c:v>
                  </c:pt>
                  <c:pt idx="11">
                    <c:v>2.5015100000000001</c:v>
                  </c:pt>
                  <c:pt idx="12">
                    <c:v>2.1474500000000001</c:v>
                  </c:pt>
                  <c:pt idx="13">
                    <c:v>2.63008</c:v>
                  </c:pt>
                  <c:pt idx="14">
                    <c:v>2.79453</c:v>
                  </c:pt>
                  <c:pt idx="15">
                    <c:v>3.1384699999999999</c:v>
                  </c:pt>
                  <c:pt idx="16">
                    <c:v>3.2097099999999998</c:v>
                  </c:pt>
                </c:numCache>
              </c:numRef>
            </c:plus>
            <c:minus>
              <c:numRef>
                <c:f>f_ppfev1_abs!$G$70:$G$86</c:f>
                <c:numCache>
                  <c:formatCode>General</c:formatCode>
                  <c:ptCount val="17"/>
                  <c:pt idx="1">
                    <c:v>1.7772699999999999</c:v>
                  </c:pt>
                  <c:pt idx="2">
                    <c:v>2.35127</c:v>
                  </c:pt>
                  <c:pt idx="3">
                    <c:v>2.0354000000000001</c:v>
                  </c:pt>
                  <c:pt idx="4">
                    <c:v>2.63266</c:v>
                  </c:pt>
                  <c:pt idx="5">
                    <c:v>2.2365599999999999</c:v>
                  </c:pt>
                  <c:pt idx="6">
                    <c:v>1.99498</c:v>
                  </c:pt>
                  <c:pt idx="7">
                    <c:v>2.14269</c:v>
                  </c:pt>
                  <c:pt idx="8">
                    <c:v>3.01586</c:v>
                  </c:pt>
                  <c:pt idx="9">
                    <c:v>2.21299</c:v>
                  </c:pt>
                  <c:pt idx="10">
                    <c:v>2.32402</c:v>
                  </c:pt>
                  <c:pt idx="11">
                    <c:v>2.5015100000000001</c:v>
                  </c:pt>
                  <c:pt idx="12">
                    <c:v>2.1474500000000001</c:v>
                  </c:pt>
                  <c:pt idx="13">
                    <c:v>2.63008</c:v>
                  </c:pt>
                  <c:pt idx="14">
                    <c:v>2.79453</c:v>
                  </c:pt>
                  <c:pt idx="15">
                    <c:v>3.1384699999999999</c:v>
                  </c:pt>
                  <c:pt idx="16">
                    <c:v>3.2097099999999998</c:v>
                  </c:pt>
                </c:numCache>
              </c:numRef>
            </c:minus>
          </c:errBars>
          <c:xVal>
            <c:numRef>
              <c:f>f_ppfev1_abs!$D$2:$D$18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f_ppfev1_abs!$F$70:$F$86</c:f>
              <c:numCache>
                <c:formatCode>General</c:formatCode>
                <c:ptCount val="17"/>
                <c:pt idx="0">
                  <c:v>0</c:v>
                </c:pt>
                <c:pt idx="1">
                  <c:v>0.2412</c:v>
                </c:pt>
                <c:pt idx="2">
                  <c:v>-1.7033</c:v>
                </c:pt>
                <c:pt idx="3">
                  <c:v>1.3024</c:v>
                </c:pt>
                <c:pt idx="4">
                  <c:v>-0.82210000000000005</c:v>
                </c:pt>
                <c:pt idx="5">
                  <c:v>-1.0388999999999999</c:v>
                </c:pt>
                <c:pt idx="6">
                  <c:v>0.55010000000000003</c:v>
                </c:pt>
                <c:pt idx="7">
                  <c:v>-0.59230000000000005</c:v>
                </c:pt>
                <c:pt idx="8">
                  <c:v>2.8496000000000001</c:v>
                </c:pt>
                <c:pt idx="9">
                  <c:v>5.8310000000000004</c:v>
                </c:pt>
                <c:pt idx="10">
                  <c:v>7.4718999999999998</c:v>
                </c:pt>
                <c:pt idx="11">
                  <c:v>5.3947000000000003</c:v>
                </c:pt>
                <c:pt idx="12">
                  <c:v>8.1689000000000007</c:v>
                </c:pt>
                <c:pt idx="13">
                  <c:v>7.2731000000000003</c:v>
                </c:pt>
                <c:pt idx="14">
                  <c:v>6.6830999999999996</c:v>
                </c:pt>
                <c:pt idx="15">
                  <c:v>8.5303000000000004</c:v>
                </c:pt>
                <c:pt idx="16">
                  <c:v>10.0181</c:v>
                </c:pt>
              </c:numCache>
            </c:numRef>
          </c:yVal>
          <c:smooth val="0"/>
        </c:ser>
        <c:ser>
          <c:idx val="2"/>
          <c:order val="1"/>
          <c:tx>
            <c:strRef>
              <c:f>f_ppfev1_abs!$O$2</c:f>
              <c:strCache>
                <c:ptCount val="1"/>
                <c:pt idx="0">
                  <c:v>ivacaftor</c:v>
                </c:pt>
              </c:strCache>
            </c:strRef>
          </c:tx>
          <c:spPr>
            <a:ln w="6350">
              <a:solidFill>
                <a:schemeClr val="tx1"/>
              </a:solidFill>
            </a:ln>
          </c:spPr>
          <c:marker>
            <c:symbol val="circle"/>
            <c:size val="4"/>
            <c:spPr>
              <a:solidFill>
                <a:schemeClr val="tx1"/>
              </a:solidFill>
              <a:ln w="6350">
                <a:solidFill>
                  <a:schemeClr val="tx1"/>
                </a:solidFill>
              </a:ln>
            </c:spPr>
          </c:marker>
          <c:dPt>
            <c:idx val="0"/>
            <c:marker>
              <c:spPr>
                <a:solidFill>
                  <a:schemeClr val="bg1"/>
                </a:solidFill>
                <a:ln w="6350">
                  <a:solidFill>
                    <a:schemeClr val="tx1"/>
                  </a:solidFill>
                </a:ln>
              </c:spPr>
            </c:marker>
            <c:bubble3D val="0"/>
          </c:dPt>
          <c:dLbls>
            <c:delete val="1"/>
          </c:dLbls>
          <c:errBars>
            <c:errDir val="y"/>
            <c:errBarType val="both"/>
            <c:errValType val="cust"/>
            <c:noEndCap val="0"/>
            <c:plus>
              <c:numRef>
                <c:f>f_ppfev1_abs!$G$87:$G$103</c:f>
                <c:numCache>
                  <c:formatCode>General</c:formatCode>
                  <c:ptCount val="17"/>
                  <c:pt idx="1">
                    <c:v>3.0458400000000001</c:v>
                  </c:pt>
                  <c:pt idx="2">
                    <c:v>3.35819</c:v>
                  </c:pt>
                  <c:pt idx="3">
                    <c:v>2.7597999999999998</c:v>
                  </c:pt>
                  <c:pt idx="4">
                    <c:v>2.6495700000000002</c:v>
                  </c:pt>
                  <c:pt idx="5">
                    <c:v>2.81854</c:v>
                  </c:pt>
                  <c:pt idx="6">
                    <c:v>3.0915900000000001</c:v>
                  </c:pt>
                  <c:pt idx="7">
                    <c:v>3.0794199999999998</c:v>
                  </c:pt>
                  <c:pt idx="8">
                    <c:v>2.7108300000000001</c:v>
                  </c:pt>
                  <c:pt idx="9">
                    <c:v>3.0617700000000001</c:v>
                  </c:pt>
                  <c:pt idx="10">
                    <c:v>2.7814899999999998</c:v>
                  </c:pt>
                  <c:pt idx="11">
                    <c:v>2.9425699999999999</c:v>
                  </c:pt>
                  <c:pt idx="12">
                    <c:v>3.0327099999999998</c:v>
                  </c:pt>
                  <c:pt idx="13">
                    <c:v>3.4384800000000002</c:v>
                  </c:pt>
                  <c:pt idx="14">
                    <c:v>2.5903</c:v>
                  </c:pt>
                  <c:pt idx="15">
                    <c:v>3.1728499999999999</c:v>
                  </c:pt>
                  <c:pt idx="16">
                    <c:v>2.4777800000000001</c:v>
                  </c:pt>
                </c:numCache>
              </c:numRef>
            </c:plus>
            <c:minus>
              <c:numRef>
                <c:f>f_ppfev1_abs!$G$87:$G$103</c:f>
                <c:numCache>
                  <c:formatCode>General</c:formatCode>
                  <c:ptCount val="17"/>
                  <c:pt idx="1">
                    <c:v>3.0458400000000001</c:v>
                  </c:pt>
                  <c:pt idx="2">
                    <c:v>3.35819</c:v>
                  </c:pt>
                  <c:pt idx="3">
                    <c:v>2.7597999999999998</c:v>
                  </c:pt>
                  <c:pt idx="4">
                    <c:v>2.6495700000000002</c:v>
                  </c:pt>
                  <c:pt idx="5">
                    <c:v>2.81854</c:v>
                  </c:pt>
                  <c:pt idx="6">
                    <c:v>3.0915900000000001</c:v>
                  </c:pt>
                  <c:pt idx="7">
                    <c:v>3.0794199999999998</c:v>
                  </c:pt>
                  <c:pt idx="8">
                    <c:v>2.7108300000000001</c:v>
                  </c:pt>
                  <c:pt idx="9">
                    <c:v>3.0617700000000001</c:v>
                  </c:pt>
                  <c:pt idx="10">
                    <c:v>2.7814899999999998</c:v>
                  </c:pt>
                  <c:pt idx="11">
                    <c:v>2.9425699999999999</c:v>
                  </c:pt>
                  <c:pt idx="12">
                    <c:v>3.0327099999999998</c:v>
                  </c:pt>
                  <c:pt idx="13">
                    <c:v>3.4384800000000002</c:v>
                  </c:pt>
                  <c:pt idx="14">
                    <c:v>2.5903</c:v>
                  </c:pt>
                  <c:pt idx="15">
                    <c:v>3.1728499999999999</c:v>
                  </c:pt>
                  <c:pt idx="16">
                    <c:v>2.4777800000000001</c:v>
                  </c:pt>
                </c:numCache>
              </c:numRef>
            </c:minus>
          </c:errBars>
          <c:xVal>
            <c:numRef>
              <c:f>f_ppfev1_abs!$D$2:$D$18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f_ppfev1_abs!$F$87:$F$103</c:f>
              <c:numCache>
                <c:formatCode>General</c:formatCode>
                <c:ptCount val="17"/>
                <c:pt idx="0">
                  <c:v>0</c:v>
                </c:pt>
                <c:pt idx="1">
                  <c:v>13.0853</c:v>
                </c:pt>
                <c:pt idx="2">
                  <c:v>11.843500000000001</c:v>
                </c:pt>
                <c:pt idx="3">
                  <c:v>12.8385</c:v>
                </c:pt>
                <c:pt idx="4">
                  <c:v>13.194800000000001</c:v>
                </c:pt>
                <c:pt idx="5">
                  <c:v>12.0572</c:v>
                </c:pt>
                <c:pt idx="6">
                  <c:v>6.9522000000000004</c:v>
                </c:pt>
                <c:pt idx="7">
                  <c:v>10.1858</c:v>
                </c:pt>
                <c:pt idx="8">
                  <c:v>11.5365</c:v>
                </c:pt>
                <c:pt idx="9">
                  <c:v>9.1306999999999992</c:v>
                </c:pt>
                <c:pt idx="10">
                  <c:v>10.0627</c:v>
                </c:pt>
                <c:pt idx="11">
                  <c:v>10.164899999999999</c:v>
                </c:pt>
                <c:pt idx="12">
                  <c:v>8.9715000000000007</c:v>
                </c:pt>
                <c:pt idx="13">
                  <c:v>5.3780000000000001</c:v>
                </c:pt>
                <c:pt idx="14">
                  <c:v>8.3651</c:v>
                </c:pt>
                <c:pt idx="15">
                  <c:v>7.1807999999999996</c:v>
                </c:pt>
                <c:pt idx="16">
                  <c:v>10.337300000000001</c:v>
                </c:pt>
              </c:numCache>
            </c:numRef>
          </c:yVal>
          <c:smooth val="0"/>
        </c:ser>
        <c:dLbls>
          <c:showLegendKey val="0"/>
          <c:showVal val="1"/>
          <c:showCatName val="0"/>
          <c:showSerName val="0"/>
          <c:showPercent val="0"/>
          <c:showBubbleSize val="0"/>
        </c:dLbls>
        <c:axId val="54154368"/>
        <c:axId val="54156288"/>
      </c:scatterChart>
      <c:valAx>
        <c:axId val="54154368"/>
        <c:scaling>
          <c:orientation val="minMax"/>
          <c:max val="144"/>
          <c:min val="0"/>
        </c:scaling>
        <c:delete val="0"/>
        <c:axPos val="b"/>
        <c:title>
          <c:tx>
            <c:rich>
              <a:bodyPr/>
              <a:lstStyle/>
              <a:p>
                <a:pPr>
                  <a:defRPr/>
                </a:pPr>
                <a:r>
                  <a:rPr lang="en-US"/>
                  <a:t>Week</a:t>
                </a:r>
              </a:p>
            </c:rich>
          </c:tx>
          <c:overlay val="0"/>
        </c:title>
        <c:numFmt formatCode="General" sourceLinked="1"/>
        <c:majorTickMark val="out"/>
        <c:minorTickMark val="none"/>
        <c:tickLblPos val="low"/>
        <c:txPr>
          <a:bodyPr/>
          <a:lstStyle/>
          <a:p>
            <a:pPr>
              <a:defRPr sz="750"/>
            </a:pPr>
            <a:endParaRPr lang="en-US"/>
          </a:p>
        </c:txPr>
        <c:crossAx val="54156288"/>
        <c:crossesAt val="-6"/>
        <c:crossBetween val="midCat"/>
        <c:majorUnit val="12"/>
        <c:minorUnit val="4"/>
      </c:valAx>
      <c:valAx>
        <c:axId val="54156288"/>
        <c:scaling>
          <c:orientation val="minMax"/>
          <c:max val="18"/>
          <c:min val="-6"/>
        </c:scaling>
        <c:delete val="0"/>
        <c:axPos val="l"/>
        <c:numFmt formatCode="General" sourceLinked="1"/>
        <c:majorTickMark val="out"/>
        <c:minorTickMark val="none"/>
        <c:tickLblPos val="nextTo"/>
        <c:txPr>
          <a:bodyPr/>
          <a:lstStyle/>
          <a:p>
            <a:pPr>
              <a:defRPr sz="750"/>
            </a:pPr>
            <a:endParaRPr lang="en-US"/>
          </a:p>
        </c:txPr>
        <c:crossAx val="54154368"/>
        <c:crosses val="autoZero"/>
        <c:crossBetween val="midCat"/>
        <c:majorUnit val="2"/>
        <c:minorUnit val="1"/>
      </c:valAx>
    </c:plotArea>
    <c:legend>
      <c:legendPos val="b"/>
      <c:layout>
        <c:manualLayout>
          <c:xMode val="edge"/>
          <c:yMode val="edge"/>
          <c:x val="0.20513398526797053"/>
          <c:y val="0.859453603455818"/>
          <c:w val="0.61410478932068968"/>
          <c:h val="6.4433986767279086E-2"/>
        </c:manualLayout>
      </c:layout>
      <c:overlay val="0"/>
      <c:txPr>
        <a:bodyPr/>
        <a:lstStyle/>
        <a:p>
          <a:pPr>
            <a:defRPr sz="750"/>
          </a:pPr>
          <a:endParaRPr lang="en-US"/>
        </a:p>
      </c:txPr>
    </c:legend>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Studies 1</a:t>
            </a:r>
            <a:r>
              <a:rPr lang="en-US" baseline="0"/>
              <a:t> and 2</a:t>
            </a:r>
            <a:r>
              <a:rPr lang="en-US"/>
              <a:t>                        Study 4</a:t>
            </a:r>
          </a:p>
        </c:rich>
      </c:tx>
      <c:layout>
        <c:manualLayout>
          <c:xMode val="edge"/>
          <c:yMode val="edge"/>
          <c:x val="0.18804680664916884"/>
          <c:y val="3.4220218440436878E-2"/>
        </c:manualLayout>
      </c:layout>
      <c:overlay val="0"/>
      <c:spPr>
        <a:noFill/>
        <a:ln w="0">
          <a:noFill/>
        </a:ln>
      </c:spPr>
    </c:title>
    <c:autoTitleDeleted val="0"/>
    <c:plotArea>
      <c:layout/>
      <c:scatterChart>
        <c:scatterStyle val="lineMarker"/>
        <c:varyColors val="0"/>
        <c:ser>
          <c:idx val="1"/>
          <c:order val="0"/>
          <c:tx>
            <c:strRef>
              <c:f>f_weight_abs_figures!$O$1</c:f>
              <c:strCache>
                <c:ptCount val="1"/>
                <c:pt idx="0">
                  <c:v>Placebo</c:v>
                </c:pt>
              </c:strCache>
            </c:strRef>
          </c:tx>
          <c:spPr>
            <a:ln w="6350">
              <a:solidFill>
                <a:schemeClr val="tx1"/>
              </a:solidFill>
            </a:ln>
          </c:spPr>
          <c:marker>
            <c:symbol val="circle"/>
            <c:size val="4"/>
            <c:spPr>
              <a:solidFill>
                <a:schemeClr val="bg1"/>
              </a:solidFill>
              <a:ln>
                <a:solidFill>
                  <a:schemeClr val="tx1"/>
                </a:solidFill>
              </a:ln>
            </c:spPr>
          </c:marker>
          <c:dPt>
            <c:idx val="8"/>
            <c:marker>
              <c:spPr>
                <a:solidFill>
                  <a:schemeClr val="tx1"/>
                </a:solidFill>
                <a:ln>
                  <a:solidFill>
                    <a:schemeClr val="tx1"/>
                  </a:solidFill>
                </a:ln>
              </c:spPr>
            </c:marker>
            <c:bubble3D val="0"/>
          </c:dPt>
          <c:dPt>
            <c:idx val="9"/>
            <c:marker>
              <c:spPr>
                <a:solidFill>
                  <a:schemeClr val="tx1"/>
                </a:solidFill>
                <a:ln>
                  <a:solidFill>
                    <a:schemeClr val="tx1"/>
                  </a:solidFill>
                </a:ln>
              </c:spPr>
            </c:marker>
            <c:bubble3D val="0"/>
          </c:dPt>
          <c:dPt>
            <c:idx val="10"/>
            <c:marker>
              <c:spPr>
                <a:solidFill>
                  <a:schemeClr val="tx1"/>
                </a:solidFill>
                <a:ln>
                  <a:solidFill>
                    <a:schemeClr val="tx1"/>
                  </a:solidFill>
                </a:ln>
              </c:spPr>
            </c:marker>
            <c:bubble3D val="0"/>
          </c:dPt>
          <c:dPt>
            <c:idx val="11"/>
            <c:marker>
              <c:spPr>
                <a:solidFill>
                  <a:schemeClr val="tx1"/>
                </a:solidFill>
                <a:ln>
                  <a:solidFill>
                    <a:schemeClr val="tx1"/>
                  </a:solidFill>
                </a:ln>
              </c:spPr>
            </c:marker>
            <c:bubble3D val="0"/>
          </c:dPt>
          <c:dPt>
            <c:idx val="12"/>
            <c:marker>
              <c:spPr>
                <a:solidFill>
                  <a:schemeClr val="tx1"/>
                </a:solidFill>
                <a:ln>
                  <a:solidFill>
                    <a:schemeClr val="tx1"/>
                  </a:solidFill>
                </a:ln>
              </c:spPr>
            </c:marker>
            <c:bubble3D val="0"/>
          </c:dPt>
          <c:dPt>
            <c:idx val="13"/>
            <c:marker>
              <c:spPr>
                <a:solidFill>
                  <a:schemeClr val="tx1"/>
                </a:solidFill>
                <a:ln>
                  <a:solidFill>
                    <a:schemeClr val="tx1"/>
                  </a:solidFill>
                </a:ln>
              </c:spPr>
            </c:marker>
            <c:bubble3D val="0"/>
          </c:dPt>
          <c:dPt>
            <c:idx val="14"/>
            <c:marker>
              <c:spPr>
                <a:solidFill>
                  <a:schemeClr val="tx1"/>
                </a:solidFill>
                <a:ln>
                  <a:solidFill>
                    <a:schemeClr val="tx1"/>
                  </a:solidFill>
                </a:ln>
              </c:spPr>
            </c:marker>
            <c:bubble3D val="0"/>
          </c:dPt>
          <c:dPt>
            <c:idx val="15"/>
            <c:marker>
              <c:spPr>
                <a:solidFill>
                  <a:schemeClr val="tx1"/>
                </a:solidFill>
                <a:ln>
                  <a:solidFill>
                    <a:schemeClr val="tx1"/>
                  </a:solidFill>
                </a:ln>
              </c:spPr>
            </c:marker>
            <c:bubble3D val="0"/>
          </c:dPt>
          <c:dPt>
            <c:idx val="16"/>
            <c:marker>
              <c:spPr>
                <a:solidFill>
                  <a:schemeClr val="tx1"/>
                </a:solidFill>
                <a:ln>
                  <a:solidFill>
                    <a:schemeClr val="tx1"/>
                  </a:solidFill>
                </a:ln>
              </c:spPr>
            </c:marker>
            <c:bubble3D val="0"/>
          </c:dPt>
          <c:dLbls>
            <c:delete val="1"/>
          </c:dLbls>
          <c:errBars>
            <c:errDir val="y"/>
            <c:errBarType val="both"/>
            <c:errValType val="cust"/>
            <c:noEndCap val="0"/>
            <c:plus>
              <c:numRef>
                <c:f>f_weight_abs_figures!$G$2:$G$18</c:f>
                <c:numCache>
                  <c:formatCode>General</c:formatCode>
                  <c:ptCount val="17"/>
                  <c:pt idx="0">
                    <c:v>0</c:v>
                  </c:pt>
                  <c:pt idx="1">
                    <c:v>0.09</c:v>
                  </c:pt>
                  <c:pt idx="2">
                    <c:v>0.127</c:v>
                  </c:pt>
                  <c:pt idx="3">
                    <c:v>0.17699999999999999</c:v>
                  </c:pt>
                  <c:pt idx="4">
                    <c:v>0.20100000000000001</c:v>
                  </c:pt>
                  <c:pt idx="5">
                    <c:v>0.23799999999999999</c:v>
                  </c:pt>
                  <c:pt idx="6">
                    <c:v>0.26500000000000001</c:v>
                  </c:pt>
                  <c:pt idx="7">
                    <c:v>0.29499999999999998</c:v>
                  </c:pt>
                  <c:pt idx="8">
                    <c:v>0.309</c:v>
                  </c:pt>
                  <c:pt idx="9">
                    <c:v>0.377</c:v>
                  </c:pt>
                  <c:pt idx="10">
                    <c:v>0.41299999999999998</c:v>
                  </c:pt>
                  <c:pt idx="11">
                    <c:v>0.45200000000000001</c:v>
                  </c:pt>
                  <c:pt idx="12">
                    <c:v>0.53500000000000003</c:v>
                  </c:pt>
                  <c:pt idx="13">
                    <c:v>0.55800000000000005</c:v>
                  </c:pt>
                  <c:pt idx="14">
                    <c:v>0.63</c:v>
                  </c:pt>
                  <c:pt idx="15">
                    <c:v>0.71899999999999997</c:v>
                  </c:pt>
                  <c:pt idx="16">
                    <c:v>0.81899999999999995</c:v>
                  </c:pt>
                </c:numCache>
              </c:numRef>
            </c:plus>
            <c:minus>
              <c:numRef>
                <c:f>f_weight_abs_figures!$G$2:$G$18</c:f>
                <c:numCache>
                  <c:formatCode>General</c:formatCode>
                  <c:ptCount val="17"/>
                  <c:pt idx="0">
                    <c:v>0</c:v>
                  </c:pt>
                  <c:pt idx="1">
                    <c:v>0.09</c:v>
                  </c:pt>
                  <c:pt idx="2">
                    <c:v>0.127</c:v>
                  </c:pt>
                  <c:pt idx="3">
                    <c:v>0.17699999999999999</c:v>
                  </c:pt>
                  <c:pt idx="4">
                    <c:v>0.20100000000000001</c:v>
                  </c:pt>
                  <c:pt idx="5">
                    <c:v>0.23799999999999999</c:v>
                  </c:pt>
                  <c:pt idx="6">
                    <c:v>0.26500000000000001</c:v>
                  </c:pt>
                  <c:pt idx="7">
                    <c:v>0.29499999999999998</c:v>
                  </c:pt>
                  <c:pt idx="8">
                    <c:v>0.309</c:v>
                  </c:pt>
                  <c:pt idx="9">
                    <c:v>0.377</c:v>
                  </c:pt>
                  <c:pt idx="10">
                    <c:v>0.41299999999999998</c:v>
                  </c:pt>
                  <c:pt idx="11">
                    <c:v>0.45200000000000001</c:v>
                  </c:pt>
                  <c:pt idx="12">
                    <c:v>0.53500000000000003</c:v>
                  </c:pt>
                  <c:pt idx="13">
                    <c:v>0.55800000000000005</c:v>
                  </c:pt>
                  <c:pt idx="14">
                    <c:v>0.63</c:v>
                  </c:pt>
                  <c:pt idx="15">
                    <c:v>0.71899999999999997</c:v>
                  </c:pt>
                  <c:pt idx="16">
                    <c:v>0.81899999999999995</c:v>
                  </c:pt>
                </c:numCache>
              </c:numRef>
            </c:minus>
          </c:errBars>
          <c:xVal>
            <c:numRef>
              <c:f>f_weight_abs_figures!$D$2:$D$18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f_weight_abs_figures!$F$2:$F$18</c:f>
              <c:numCache>
                <c:formatCode>General</c:formatCode>
                <c:ptCount val="17"/>
                <c:pt idx="0">
                  <c:v>0</c:v>
                </c:pt>
                <c:pt idx="1">
                  <c:v>0.24</c:v>
                </c:pt>
                <c:pt idx="2">
                  <c:v>0.34</c:v>
                </c:pt>
                <c:pt idx="3">
                  <c:v>0.39</c:v>
                </c:pt>
                <c:pt idx="4">
                  <c:v>0.55000000000000004</c:v>
                </c:pt>
                <c:pt idx="5">
                  <c:v>0.66</c:v>
                </c:pt>
                <c:pt idx="6">
                  <c:v>0.92</c:v>
                </c:pt>
                <c:pt idx="7">
                  <c:v>0.9</c:v>
                </c:pt>
                <c:pt idx="8">
                  <c:v>1.51</c:v>
                </c:pt>
                <c:pt idx="9">
                  <c:v>3.11</c:v>
                </c:pt>
                <c:pt idx="10">
                  <c:v>3.83</c:v>
                </c:pt>
                <c:pt idx="11">
                  <c:v>4.2300000000000004</c:v>
                </c:pt>
                <c:pt idx="12">
                  <c:v>4.9000000000000004</c:v>
                </c:pt>
                <c:pt idx="13">
                  <c:v>5.15</c:v>
                </c:pt>
                <c:pt idx="14">
                  <c:v>5.53</c:v>
                </c:pt>
                <c:pt idx="15">
                  <c:v>5.59</c:v>
                </c:pt>
                <c:pt idx="16">
                  <c:v>5.78</c:v>
                </c:pt>
              </c:numCache>
            </c:numRef>
          </c:yVal>
          <c:smooth val="0"/>
        </c:ser>
        <c:ser>
          <c:idx val="2"/>
          <c:order val="1"/>
          <c:tx>
            <c:strRef>
              <c:f>f_weight_abs_figures!$O$2</c:f>
              <c:strCache>
                <c:ptCount val="1"/>
                <c:pt idx="0">
                  <c:v>Ivacaftor</c:v>
                </c:pt>
              </c:strCache>
            </c:strRef>
          </c:tx>
          <c:spPr>
            <a:ln w="6350">
              <a:solidFill>
                <a:schemeClr val="tx1"/>
              </a:solidFill>
            </a:ln>
          </c:spPr>
          <c:marker>
            <c:symbol val="circle"/>
            <c:size val="4"/>
            <c:spPr>
              <a:solidFill>
                <a:schemeClr val="tx1"/>
              </a:solidFill>
              <a:ln w="6350">
                <a:solidFill>
                  <a:schemeClr val="tx1"/>
                </a:solidFill>
              </a:ln>
            </c:spPr>
          </c:marker>
          <c:dPt>
            <c:idx val="0"/>
            <c:marker>
              <c:spPr>
                <a:solidFill>
                  <a:schemeClr val="bg1"/>
                </a:solidFill>
                <a:ln w="6350">
                  <a:solidFill>
                    <a:schemeClr val="tx1"/>
                  </a:solidFill>
                </a:ln>
              </c:spPr>
            </c:marker>
            <c:bubble3D val="0"/>
          </c:dPt>
          <c:dLbls>
            <c:delete val="1"/>
          </c:dLbls>
          <c:errBars>
            <c:errDir val="y"/>
            <c:errBarType val="both"/>
            <c:errValType val="cust"/>
            <c:noEndCap val="0"/>
            <c:plus>
              <c:numRef>
                <c:f>f_weight_abs_figures!$G$19:$G$35</c:f>
                <c:numCache>
                  <c:formatCode>General</c:formatCode>
                  <c:ptCount val="17"/>
                  <c:pt idx="0">
                    <c:v>0</c:v>
                  </c:pt>
                  <c:pt idx="1">
                    <c:v>9.8000000000000004E-2</c:v>
                  </c:pt>
                  <c:pt idx="2">
                    <c:v>0.17699999999999999</c:v>
                  </c:pt>
                  <c:pt idx="3">
                    <c:v>0.26800000000000002</c:v>
                  </c:pt>
                  <c:pt idx="4">
                    <c:v>0.32900000000000001</c:v>
                  </c:pt>
                  <c:pt idx="5">
                    <c:v>0.39</c:v>
                  </c:pt>
                  <c:pt idx="6">
                    <c:v>0.42399999999999999</c:v>
                  </c:pt>
                  <c:pt idx="7">
                    <c:v>0.45800000000000002</c:v>
                  </c:pt>
                  <c:pt idx="8">
                    <c:v>0.45800000000000002</c:v>
                  </c:pt>
                  <c:pt idx="9">
                    <c:v>0.48899999999999999</c:v>
                  </c:pt>
                  <c:pt idx="10">
                    <c:v>0.57499999999999996</c:v>
                  </c:pt>
                  <c:pt idx="11">
                    <c:v>0.63100000000000001</c:v>
                  </c:pt>
                  <c:pt idx="12">
                    <c:v>0.67600000000000005</c:v>
                  </c:pt>
                  <c:pt idx="13">
                    <c:v>0.71399999999999997</c:v>
                  </c:pt>
                  <c:pt idx="14">
                    <c:v>0.73499999999999999</c:v>
                  </c:pt>
                  <c:pt idx="15">
                    <c:v>0.79700000000000004</c:v>
                  </c:pt>
                  <c:pt idx="16">
                    <c:v>0.83499999999999996</c:v>
                  </c:pt>
                </c:numCache>
              </c:numRef>
            </c:plus>
            <c:minus>
              <c:numRef>
                <c:f>f_weight_abs_figures!$G$19:$G$35</c:f>
                <c:numCache>
                  <c:formatCode>General</c:formatCode>
                  <c:ptCount val="17"/>
                  <c:pt idx="0">
                    <c:v>0</c:v>
                  </c:pt>
                  <c:pt idx="1">
                    <c:v>9.8000000000000004E-2</c:v>
                  </c:pt>
                  <c:pt idx="2">
                    <c:v>0.17699999999999999</c:v>
                  </c:pt>
                  <c:pt idx="3">
                    <c:v>0.26800000000000002</c:v>
                  </c:pt>
                  <c:pt idx="4">
                    <c:v>0.32900000000000001</c:v>
                  </c:pt>
                  <c:pt idx="5">
                    <c:v>0.39</c:v>
                  </c:pt>
                  <c:pt idx="6">
                    <c:v>0.42399999999999999</c:v>
                  </c:pt>
                  <c:pt idx="7">
                    <c:v>0.45800000000000002</c:v>
                  </c:pt>
                  <c:pt idx="8">
                    <c:v>0.45800000000000002</c:v>
                  </c:pt>
                  <c:pt idx="9">
                    <c:v>0.48899999999999999</c:v>
                  </c:pt>
                  <c:pt idx="10">
                    <c:v>0.57499999999999996</c:v>
                  </c:pt>
                  <c:pt idx="11">
                    <c:v>0.63100000000000001</c:v>
                  </c:pt>
                  <c:pt idx="12">
                    <c:v>0.67600000000000005</c:v>
                  </c:pt>
                  <c:pt idx="13">
                    <c:v>0.71399999999999997</c:v>
                  </c:pt>
                  <c:pt idx="14">
                    <c:v>0.73499999999999999</c:v>
                  </c:pt>
                  <c:pt idx="15">
                    <c:v>0.79700000000000004</c:v>
                  </c:pt>
                  <c:pt idx="16">
                    <c:v>0.83499999999999996</c:v>
                  </c:pt>
                </c:numCache>
              </c:numRef>
            </c:minus>
          </c:errBars>
          <c:xVal>
            <c:numRef>
              <c:f>f_weight_abs_figures!$D$2:$D$18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f_weight_abs_figures!$F$19:$F$35</c:f>
              <c:numCache>
                <c:formatCode>General</c:formatCode>
                <c:ptCount val="17"/>
                <c:pt idx="0">
                  <c:v>0</c:v>
                </c:pt>
                <c:pt idx="1">
                  <c:v>0.74</c:v>
                </c:pt>
                <c:pt idx="2">
                  <c:v>1.6</c:v>
                </c:pt>
                <c:pt idx="3">
                  <c:v>2.93</c:v>
                </c:pt>
                <c:pt idx="4">
                  <c:v>3.23</c:v>
                </c:pt>
                <c:pt idx="5">
                  <c:v>3.6</c:v>
                </c:pt>
                <c:pt idx="6">
                  <c:v>3.73</c:v>
                </c:pt>
                <c:pt idx="7">
                  <c:v>4.09</c:v>
                </c:pt>
                <c:pt idx="8">
                  <c:v>4.3099999999999996</c:v>
                </c:pt>
                <c:pt idx="9">
                  <c:v>4.38</c:v>
                </c:pt>
                <c:pt idx="10">
                  <c:v>4.88</c:v>
                </c:pt>
                <c:pt idx="11">
                  <c:v>5.07</c:v>
                </c:pt>
                <c:pt idx="12">
                  <c:v>5.41</c:v>
                </c:pt>
                <c:pt idx="13">
                  <c:v>5.84</c:v>
                </c:pt>
                <c:pt idx="14">
                  <c:v>6.36</c:v>
                </c:pt>
                <c:pt idx="15">
                  <c:v>6.74</c:v>
                </c:pt>
                <c:pt idx="16">
                  <c:v>6.83</c:v>
                </c:pt>
              </c:numCache>
            </c:numRef>
          </c:yVal>
          <c:smooth val="0"/>
        </c:ser>
        <c:dLbls>
          <c:showLegendKey val="0"/>
          <c:showVal val="1"/>
          <c:showCatName val="0"/>
          <c:showSerName val="0"/>
          <c:showPercent val="0"/>
          <c:showBubbleSize val="0"/>
        </c:dLbls>
        <c:axId val="54655616"/>
        <c:axId val="54862592"/>
      </c:scatterChart>
      <c:valAx>
        <c:axId val="54655616"/>
        <c:scaling>
          <c:orientation val="minMax"/>
          <c:max val="144"/>
          <c:min val="0"/>
        </c:scaling>
        <c:delete val="0"/>
        <c:axPos val="b"/>
        <c:title>
          <c:tx>
            <c:rich>
              <a:bodyPr/>
              <a:lstStyle/>
              <a:p>
                <a:pPr>
                  <a:defRPr/>
                </a:pPr>
                <a:r>
                  <a:rPr lang="en-US"/>
                  <a:t>Week</a:t>
                </a:r>
              </a:p>
            </c:rich>
          </c:tx>
          <c:overlay val="0"/>
        </c:title>
        <c:numFmt formatCode="General" sourceLinked="1"/>
        <c:majorTickMark val="out"/>
        <c:minorTickMark val="none"/>
        <c:tickLblPos val="low"/>
        <c:txPr>
          <a:bodyPr/>
          <a:lstStyle/>
          <a:p>
            <a:pPr>
              <a:defRPr sz="750"/>
            </a:pPr>
            <a:endParaRPr lang="en-US"/>
          </a:p>
        </c:txPr>
        <c:crossAx val="54862592"/>
        <c:crossesAt val="-2"/>
        <c:crossBetween val="midCat"/>
        <c:majorUnit val="12"/>
        <c:minorUnit val="4"/>
      </c:valAx>
      <c:valAx>
        <c:axId val="54862592"/>
        <c:scaling>
          <c:orientation val="minMax"/>
          <c:max val="16"/>
          <c:min val="-2"/>
        </c:scaling>
        <c:delete val="0"/>
        <c:axPos val="l"/>
        <c:title>
          <c:tx>
            <c:rich>
              <a:bodyPr rot="-5400000" vert="horz"/>
              <a:lstStyle/>
              <a:p>
                <a:pPr>
                  <a:defRPr/>
                </a:pPr>
                <a:r>
                  <a:rPr lang="en-US"/>
                  <a:t>Absolute Change in</a:t>
                </a:r>
              </a:p>
              <a:p>
                <a:pPr>
                  <a:defRPr/>
                </a:pPr>
                <a:r>
                  <a:rPr lang="en-US" baseline="0"/>
                  <a:t>Weight</a:t>
                </a:r>
                <a:endParaRPr lang="en-US" baseline="-25000"/>
              </a:p>
              <a:p>
                <a:pPr>
                  <a:defRPr/>
                </a:pPr>
                <a:r>
                  <a:rPr lang="en-US"/>
                  <a:t>(mean ± SEM)</a:t>
                </a:r>
              </a:p>
            </c:rich>
          </c:tx>
          <c:overlay val="0"/>
        </c:title>
        <c:numFmt formatCode="General" sourceLinked="1"/>
        <c:majorTickMark val="out"/>
        <c:minorTickMark val="none"/>
        <c:tickLblPos val="nextTo"/>
        <c:txPr>
          <a:bodyPr/>
          <a:lstStyle/>
          <a:p>
            <a:pPr>
              <a:defRPr sz="750"/>
            </a:pPr>
            <a:endParaRPr lang="en-US"/>
          </a:p>
        </c:txPr>
        <c:crossAx val="54655616"/>
        <c:crosses val="autoZero"/>
        <c:crossBetween val="midCat"/>
        <c:majorUnit val="2"/>
        <c:minorUnit val="1"/>
      </c:valAx>
    </c:plotArea>
    <c:legend>
      <c:legendPos val="b"/>
      <c:layout>
        <c:manualLayout>
          <c:xMode val="edge"/>
          <c:yMode val="edge"/>
          <c:x val="0.33954259623797023"/>
          <c:y val="0.859453603455818"/>
          <c:w val="0.47990807079034259"/>
          <c:h val="6.4050814212739532E-2"/>
        </c:manualLayout>
      </c:layout>
      <c:overlay val="0"/>
      <c:txPr>
        <a:bodyPr/>
        <a:lstStyle/>
        <a:p>
          <a:pPr>
            <a:defRPr sz="750"/>
          </a:pPr>
          <a:endParaRPr lang="en-US"/>
        </a:p>
      </c:txPr>
    </c:legend>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Studies</a:t>
            </a:r>
            <a:r>
              <a:rPr lang="en-US" baseline="0"/>
              <a:t> 1 and 2</a:t>
            </a:r>
            <a:r>
              <a:rPr lang="en-US"/>
              <a:t>                        Study 4</a:t>
            </a:r>
          </a:p>
        </c:rich>
      </c:tx>
      <c:layout>
        <c:manualLayout>
          <c:xMode val="edge"/>
          <c:yMode val="edge"/>
          <c:x val="0.18804666757695751"/>
          <c:y val="3.4220084905494198E-2"/>
        </c:manualLayout>
      </c:layout>
      <c:overlay val="0"/>
      <c:spPr>
        <a:noFill/>
        <a:ln w="0">
          <a:noFill/>
        </a:ln>
      </c:spPr>
    </c:title>
    <c:autoTitleDeleted val="0"/>
    <c:plotArea>
      <c:layout/>
      <c:scatterChart>
        <c:scatterStyle val="lineMarker"/>
        <c:varyColors val="0"/>
        <c:ser>
          <c:idx val="1"/>
          <c:order val="0"/>
          <c:tx>
            <c:strRef>
              <c:f>f_bmi_abs_figures!$S$2</c:f>
              <c:strCache>
                <c:ptCount val="1"/>
                <c:pt idx="0">
                  <c:v>Placebo</c:v>
                </c:pt>
              </c:strCache>
            </c:strRef>
          </c:tx>
          <c:spPr>
            <a:ln w="6350">
              <a:solidFill>
                <a:schemeClr val="tx1"/>
              </a:solidFill>
            </a:ln>
          </c:spPr>
          <c:marker>
            <c:symbol val="circle"/>
            <c:size val="4"/>
            <c:spPr>
              <a:solidFill>
                <a:schemeClr val="bg1"/>
              </a:solidFill>
              <a:ln>
                <a:solidFill>
                  <a:schemeClr val="tx1"/>
                </a:solidFill>
              </a:ln>
            </c:spPr>
          </c:marker>
          <c:dPt>
            <c:idx val="8"/>
            <c:marker>
              <c:spPr>
                <a:solidFill>
                  <a:schemeClr val="tx1"/>
                </a:solidFill>
                <a:ln>
                  <a:solidFill>
                    <a:schemeClr val="tx1"/>
                  </a:solidFill>
                </a:ln>
              </c:spPr>
            </c:marker>
            <c:bubble3D val="0"/>
          </c:dPt>
          <c:dPt>
            <c:idx val="9"/>
            <c:marker>
              <c:spPr>
                <a:solidFill>
                  <a:schemeClr val="tx1"/>
                </a:solidFill>
                <a:ln>
                  <a:solidFill>
                    <a:schemeClr val="tx1"/>
                  </a:solidFill>
                </a:ln>
              </c:spPr>
            </c:marker>
            <c:bubble3D val="0"/>
          </c:dPt>
          <c:dPt>
            <c:idx val="10"/>
            <c:marker>
              <c:spPr>
                <a:solidFill>
                  <a:schemeClr val="tx1"/>
                </a:solidFill>
                <a:ln>
                  <a:solidFill>
                    <a:schemeClr val="tx1"/>
                  </a:solidFill>
                </a:ln>
              </c:spPr>
            </c:marker>
            <c:bubble3D val="0"/>
          </c:dPt>
          <c:dPt>
            <c:idx val="11"/>
            <c:marker>
              <c:spPr>
                <a:solidFill>
                  <a:schemeClr val="tx1"/>
                </a:solidFill>
                <a:ln>
                  <a:solidFill>
                    <a:schemeClr val="tx1"/>
                  </a:solidFill>
                </a:ln>
              </c:spPr>
            </c:marker>
            <c:bubble3D val="0"/>
          </c:dPt>
          <c:dPt>
            <c:idx val="12"/>
            <c:marker>
              <c:spPr>
                <a:solidFill>
                  <a:schemeClr val="tx1"/>
                </a:solidFill>
                <a:ln>
                  <a:solidFill>
                    <a:schemeClr val="tx1"/>
                  </a:solidFill>
                </a:ln>
              </c:spPr>
            </c:marker>
            <c:bubble3D val="0"/>
          </c:dPt>
          <c:dPt>
            <c:idx val="13"/>
            <c:marker>
              <c:spPr>
                <a:solidFill>
                  <a:schemeClr val="tx1"/>
                </a:solidFill>
                <a:ln>
                  <a:solidFill>
                    <a:schemeClr val="tx1"/>
                  </a:solidFill>
                </a:ln>
              </c:spPr>
            </c:marker>
            <c:bubble3D val="0"/>
          </c:dPt>
          <c:dPt>
            <c:idx val="14"/>
            <c:marker>
              <c:spPr>
                <a:solidFill>
                  <a:schemeClr val="tx1"/>
                </a:solidFill>
                <a:ln>
                  <a:solidFill>
                    <a:schemeClr val="tx1"/>
                  </a:solidFill>
                </a:ln>
              </c:spPr>
            </c:marker>
            <c:bubble3D val="0"/>
          </c:dPt>
          <c:dPt>
            <c:idx val="15"/>
            <c:marker>
              <c:spPr>
                <a:solidFill>
                  <a:schemeClr val="tx1"/>
                </a:solidFill>
                <a:ln>
                  <a:solidFill>
                    <a:schemeClr val="tx1"/>
                  </a:solidFill>
                </a:ln>
              </c:spPr>
            </c:marker>
            <c:bubble3D val="0"/>
          </c:dPt>
          <c:dPt>
            <c:idx val="16"/>
            <c:marker>
              <c:spPr>
                <a:solidFill>
                  <a:schemeClr val="tx1"/>
                </a:solidFill>
                <a:ln>
                  <a:solidFill>
                    <a:schemeClr val="tx1"/>
                  </a:solidFill>
                </a:ln>
              </c:spPr>
            </c:marker>
            <c:bubble3D val="0"/>
          </c:dPt>
          <c:errBars>
            <c:errDir val="y"/>
            <c:errBarType val="both"/>
            <c:errValType val="cust"/>
            <c:noEndCap val="0"/>
            <c:plus>
              <c:numRef>
                <c:f>f_bmi_abs_figures!$G$2:$G$18</c:f>
                <c:numCache>
                  <c:formatCode>General</c:formatCode>
                  <c:ptCount val="17"/>
                  <c:pt idx="0">
                    <c:v>0</c:v>
                  </c:pt>
                  <c:pt idx="1">
                    <c:v>4.7E-2</c:v>
                  </c:pt>
                  <c:pt idx="2">
                    <c:v>5.6000000000000001E-2</c:v>
                  </c:pt>
                  <c:pt idx="3">
                    <c:v>7.0000000000000007E-2</c:v>
                  </c:pt>
                  <c:pt idx="4">
                    <c:v>7.2999999999999995E-2</c:v>
                  </c:pt>
                  <c:pt idx="5">
                    <c:v>0.08</c:v>
                  </c:pt>
                  <c:pt idx="6">
                    <c:v>9.0999999999999998E-2</c:v>
                  </c:pt>
                  <c:pt idx="7">
                    <c:v>0.10199999999999999</c:v>
                  </c:pt>
                  <c:pt idx="8">
                    <c:v>0.10299999999999999</c:v>
                  </c:pt>
                  <c:pt idx="9">
                    <c:v>0.121</c:v>
                  </c:pt>
                  <c:pt idx="10">
                    <c:v>0.127</c:v>
                  </c:pt>
                  <c:pt idx="11">
                    <c:v>0.13100000000000001</c:v>
                  </c:pt>
                  <c:pt idx="12">
                    <c:v>0.159</c:v>
                  </c:pt>
                  <c:pt idx="13">
                    <c:v>0.158</c:v>
                  </c:pt>
                  <c:pt idx="14">
                    <c:v>0.17199999999999999</c:v>
                  </c:pt>
                  <c:pt idx="15">
                    <c:v>0.19</c:v>
                  </c:pt>
                  <c:pt idx="16">
                    <c:v>0.20300000000000001</c:v>
                  </c:pt>
                </c:numCache>
              </c:numRef>
            </c:plus>
            <c:minus>
              <c:numRef>
                <c:f>f_bmi_abs_figures!$G$2:$G$18</c:f>
                <c:numCache>
                  <c:formatCode>General</c:formatCode>
                  <c:ptCount val="17"/>
                  <c:pt idx="0">
                    <c:v>0</c:v>
                  </c:pt>
                  <c:pt idx="1">
                    <c:v>4.7E-2</c:v>
                  </c:pt>
                  <c:pt idx="2">
                    <c:v>5.6000000000000001E-2</c:v>
                  </c:pt>
                  <c:pt idx="3">
                    <c:v>7.0000000000000007E-2</c:v>
                  </c:pt>
                  <c:pt idx="4">
                    <c:v>7.2999999999999995E-2</c:v>
                  </c:pt>
                  <c:pt idx="5">
                    <c:v>0.08</c:v>
                  </c:pt>
                  <c:pt idx="6">
                    <c:v>9.0999999999999998E-2</c:v>
                  </c:pt>
                  <c:pt idx="7">
                    <c:v>0.10199999999999999</c:v>
                  </c:pt>
                  <c:pt idx="8">
                    <c:v>0.10299999999999999</c:v>
                  </c:pt>
                  <c:pt idx="9">
                    <c:v>0.121</c:v>
                  </c:pt>
                  <c:pt idx="10">
                    <c:v>0.127</c:v>
                  </c:pt>
                  <c:pt idx="11">
                    <c:v>0.13100000000000001</c:v>
                  </c:pt>
                  <c:pt idx="12">
                    <c:v>0.159</c:v>
                  </c:pt>
                  <c:pt idx="13">
                    <c:v>0.158</c:v>
                  </c:pt>
                  <c:pt idx="14">
                    <c:v>0.17199999999999999</c:v>
                  </c:pt>
                  <c:pt idx="15">
                    <c:v>0.19</c:v>
                  </c:pt>
                  <c:pt idx="16">
                    <c:v>0.20300000000000001</c:v>
                  </c:pt>
                </c:numCache>
              </c:numRef>
            </c:minus>
            <c:spPr>
              <a:ln w="3175">
                <a:solidFill>
                  <a:srgbClr val="000000"/>
                </a:solidFill>
                <a:prstDash val="solid"/>
              </a:ln>
            </c:spPr>
          </c:errBars>
          <c:xVal>
            <c:numRef>
              <c:f>f_bmi_abs_figures!$D$2:$D$18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f_bmi_abs_figures!$F$2:$F$18</c:f>
              <c:numCache>
                <c:formatCode>General</c:formatCode>
                <c:ptCount val="17"/>
                <c:pt idx="0">
                  <c:v>0</c:v>
                </c:pt>
                <c:pt idx="1">
                  <c:v>0.08</c:v>
                </c:pt>
                <c:pt idx="2">
                  <c:v>0.04</c:v>
                </c:pt>
                <c:pt idx="3">
                  <c:v>0</c:v>
                </c:pt>
                <c:pt idx="4">
                  <c:v>0.04</c:v>
                </c:pt>
                <c:pt idx="5">
                  <c:v>0.02</c:v>
                </c:pt>
                <c:pt idx="6">
                  <c:v>0.06</c:v>
                </c:pt>
                <c:pt idx="7">
                  <c:v>-0.02</c:v>
                </c:pt>
                <c:pt idx="8">
                  <c:v>0.23</c:v>
                </c:pt>
                <c:pt idx="9">
                  <c:v>0.81</c:v>
                </c:pt>
                <c:pt idx="10">
                  <c:v>0.95</c:v>
                </c:pt>
                <c:pt idx="11">
                  <c:v>1.04</c:v>
                </c:pt>
                <c:pt idx="12">
                  <c:v>1.19</c:v>
                </c:pt>
                <c:pt idx="13">
                  <c:v>1.2</c:v>
                </c:pt>
                <c:pt idx="14">
                  <c:v>1.27</c:v>
                </c:pt>
                <c:pt idx="15">
                  <c:v>1.24</c:v>
                </c:pt>
                <c:pt idx="16">
                  <c:v>1.24</c:v>
                </c:pt>
              </c:numCache>
            </c:numRef>
          </c:yVal>
          <c:smooth val="0"/>
        </c:ser>
        <c:ser>
          <c:idx val="2"/>
          <c:order val="1"/>
          <c:tx>
            <c:strRef>
              <c:f>f_bmi_abs_figures!$S$3</c:f>
              <c:strCache>
                <c:ptCount val="1"/>
                <c:pt idx="0">
                  <c:v>Ivacaftor</c:v>
                </c:pt>
              </c:strCache>
            </c:strRef>
          </c:tx>
          <c:spPr>
            <a:ln w="6350">
              <a:solidFill>
                <a:schemeClr val="tx1"/>
              </a:solidFill>
            </a:ln>
          </c:spPr>
          <c:marker>
            <c:symbol val="circle"/>
            <c:size val="4"/>
            <c:spPr>
              <a:solidFill>
                <a:schemeClr val="tx1"/>
              </a:solidFill>
              <a:ln w="6350">
                <a:solidFill>
                  <a:schemeClr val="tx1"/>
                </a:solidFill>
              </a:ln>
            </c:spPr>
          </c:marker>
          <c:dPt>
            <c:idx val="0"/>
            <c:marker>
              <c:spPr>
                <a:solidFill>
                  <a:schemeClr val="bg1"/>
                </a:solidFill>
                <a:ln w="6350">
                  <a:solidFill>
                    <a:schemeClr val="tx1"/>
                  </a:solidFill>
                </a:ln>
              </c:spPr>
            </c:marker>
            <c:bubble3D val="0"/>
          </c:dPt>
          <c:errBars>
            <c:errDir val="y"/>
            <c:errBarType val="both"/>
            <c:errValType val="cust"/>
            <c:noEndCap val="0"/>
            <c:plus>
              <c:numRef>
                <c:f>f_bmi_abs_figures!$G$19:$G$35</c:f>
                <c:numCache>
                  <c:formatCode>General</c:formatCode>
                  <c:ptCount val="17"/>
                  <c:pt idx="0">
                    <c:v>0</c:v>
                  </c:pt>
                  <c:pt idx="1">
                    <c:v>3.6999999999999998E-2</c:v>
                  </c:pt>
                  <c:pt idx="2">
                    <c:v>6.5000000000000002E-2</c:v>
                  </c:pt>
                  <c:pt idx="3">
                    <c:v>9.1999999999999998E-2</c:v>
                  </c:pt>
                  <c:pt idx="4">
                    <c:v>0.108</c:v>
                  </c:pt>
                  <c:pt idx="5">
                    <c:v>0.126</c:v>
                  </c:pt>
                  <c:pt idx="6">
                    <c:v>0.13600000000000001</c:v>
                  </c:pt>
                  <c:pt idx="7">
                    <c:v>0.15</c:v>
                  </c:pt>
                  <c:pt idx="8">
                    <c:v>0.14399999999999999</c:v>
                  </c:pt>
                  <c:pt idx="9">
                    <c:v>0.153</c:v>
                  </c:pt>
                  <c:pt idx="10">
                    <c:v>0.16800000000000001</c:v>
                  </c:pt>
                  <c:pt idx="11">
                    <c:v>0.189</c:v>
                  </c:pt>
                  <c:pt idx="12">
                    <c:v>0.2</c:v>
                  </c:pt>
                  <c:pt idx="13">
                    <c:v>0.20300000000000001</c:v>
                  </c:pt>
                  <c:pt idx="14">
                    <c:v>0.20100000000000001</c:v>
                  </c:pt>
                  <c:pt idx="15">
                    <c:v>0.215</c:v>
                  </c:pt>
                  <c:pt idx="16">
                    <c:v>0.219</c:v>
                  </c:pt>
                </c:numCache>
              </c:numRef>
            </c:plus>
            <c:minus>
              <c:numRef>
                <c:f>f_bmi_abs_figures!$G$19:$G$35</c:f>
                <c:numCache>
                  <c:formatCode>General</c:formatCode>
                  <c:ptCount val="17"/>
                  <c:pt idx="0">
                    <c:v>0</c:v>
                  </c:pt>
                  <c:pt idx="1">
                    <c:v>3.6999999999999998E-2</c:v>
                  </c:pt>
                  <c:pt idx="2">
                    <c:v>6.5000000000000002E-2</c:v>
                  </c:pt>
                  <c:pt idx="3">
                    <c:v>9.1999999999999998E-2</c:v>
                  </c:pt>
                  <c:pt idx="4">
                    <c:v>0.108</c:v>
                  </c:pt>
                  <c:pt idx="5">
                    <c:v>0.126</c:v>
                  </c:pt>
                  <c:pt idx="6">
                    <c:v>0.13600000000000001</c:v>
                  </c:pt>
                  <c:pt idx="7">
                    <c:v>0.15</c:v>
                  </c:pt>
                  <c:pt idx="8">
                    <c:v>0.14399999999999999</c:v>
                  </c:pt>
                  <c:pt idx="9">
                    <c:v>0.153</c:v>
                  </c:pt>
                  <c:pt idx="10">
                    <c:v>0.16800000000000001</c:v>
                  </c:pt>
                  <c:pt idx="11">
                    <c:v>0.189</c:v>
                  </c:pt>
                  <c:pt idx="12">
                    <c:v>0.2</c:v>
                  </c:pt>
                  <c:pt idx="13">
                    <c:v>0.20300000000000001</c:v>
                  </c:pt>
                  <c:pt idx="14">
                    <c:v>0.20100000000000001</c:v>
                  </c:pt>
                  <c:pt idx="15">
                    <c:v>0.215</c:v>
                  </c:pt>
                  <c:pt idx="16">
                    <c:v>0.219</c:v>
                  </c:pt>
                </c:numCache>
              </c:numRef>
            </c:minus>
            <c:spPr>
              <a:ln w="3175">
                <a:solidFill>
                  <a:srgbClr val="000000"/>
                </a:solidFill>
                <a:prstDash val="solid"/>
              </a:ln>
            </c:spPr>
          </c:errBars>
          <c:xVal>
            <c:numRef>
              <c:f>f_bmi_abs_figures!$D$2:$D$18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f_bmi_abs_figures!$F$19:$F$35</c:f>
              <c:numCache>
                <c:formatCode>General</c:formatCode>
                <c:ptCount val="17"/>
                <c:pt idx="0">
                  <c:v>0</c:v>
                </c:pt>
                <c:pt idx="1">
                  <c:v>0.24</c:v>
                </c:pt>
                <c:pt idx="2">
                  <c:v>0.54</c:v>
                </c:pt>
                <c:pt idx="3">
                  <c:v>0.95</c:v>
                </c:pt>
                <c:pt idx="4">
                  <c:v>0.98</c:v>
                </c:pt>
                <c:pt idx="5">
                  <c:v>1.06</c:v>
                </c:pt>
                <c:pt idx="6">
                  <c:v>1.07</c:v>
                </c:pt>
                <c:pt idx="7">
                  <c:v>1.1200000000000001</c:v>
                </c:pt>
                <c:pt idx="8">
                  <c:v>1.18</c:v>
                </c:pt>
                <c:pt idx="9">
                  <c:v>1.1200000000000001</c:v>
                </c:pt>
                <c:pt idx="10">
                  <c:v>1.2</c:v>
                </c:pt>
                <c:pt idx="11">
                  <c:v>1.24</c:v>
                </c:pt>
                <c:pt idx="12">
                  <c:v>1.26</c:v>
                </c:pt>
                <c:pt idx="13">
                  <c:v>1.36</c:v>
                </c:pt>
                <c:pt idx="14">
                  <c:v>1.47</c:v>
                </c:pt>
                <c:pt idx="15">
                  <c:v>1.47</c:v>
                </c:pt>
                <c:pt idx="16">
                  <c:v>1.52</c:v>
                </c:pt>
              </c:numCache>
            </c:numRef>
          </c:yVal>
          <c:smooth val="0"/>
        </c:ser>
        <c:dLbls>
          <c:showLegendKey val="0"/>
          <c:showVal val="0"/>
          <c:showCatName val="0"/>
          <c:showSerName val="0"/>
          <c:showPercent val="0"/>
          <c:showBubbleSize val="0"/>
        </c:dLbls>
        <c:axId val="55201792"/>
        <c:axId val="55203712"/>
      </c:scatterChart>
      <c:valAx>
        <c:axId val="55201792"/>
        <c:scaling>
          <c:orientation val="minMax"/>
          <c:max val="144"/>
          <c:min val="0"/>
        </c:scaling>
        <c:delete val="0"/>
        <c:axPos val="b"/>
        <c:title>
          <c:tx>
            <c:rich>
              <a:bodyPr/>
              <a:lstStyle/>
              <a:p>
                <a:pPr>
                  <a:defRPr/>
                </a:pPr>
                <a:r>
                  <a:rPr lang="en-US"/>
                  <a:t>Week</a:t>
                </a:r>
              </a:p>
            </c:rich>
          </c:tx>
          <c:overlay val="0"/>
        </c:title>
        <c:numFmt formatCode="General" sourceLinked="1"/>
        <c:majorTickMark val="out"/>
        <c:minorTickMark val="none"/>
        <c:tickLblPos val="low"/>
        <c:txPr>
          <a:bodyPr rot="0" vert="horz"/>
          <a:lstStyle/>
          <a:p>
            <a:pPr>
              <a:defRPr sz="750" b="0" i="0" u="none" strike="noStrike" baseline="0">
                <a:solidFill>
                  <a:srgbClr val="000000"/>
                </a:solidFill>
                <a:latin typeface="Arial"/>
                <a:ea typeface="Arial"/>
                <a:cs typeface="Arial"/>
              </a:defRPr>
            </a:pPr>
            <a:endParaRPr lang="en-US"/>
          </a:p>
        </c:txPr>
        <c:crossAx val="55203712"/>
        <c:crossesAt val="-1"/>
        <c:crossBetween val="midCat"/>
        <c:majorUnit val="12"/>
        <c:minorUnit val="4"/>
      </c:valAx>
      <c:valAx>
        <c:axId val="55203712"/>
        <c:scaling>
          <c:orientation val="minMax"/>
          <c:max val="3"/>
          <c:min val="-1"/>
        </c:scaling>
        <c:delete val="0"/>
        <c:axPos val="l"/>
        <c:title>
          <c:tx>
            <c:rich>
              <a:bodyPr rot="-5400000" vert="horz"/>
              <a:lstStyle/>
              <a:p>
                <a:pPr>
                  <a:defRPr/>
                </a:pPr>
                <a:r>
                  <a:rPr lang="en-US"/>
                  <a:t>Absolute Change in</a:t>
                </a:r>
              </a:p>
              <a:p>
                <a:pPr>
                  <a:defRPr/>
                </a:pPr>
                <a:r>
                  <a:rPr lang="en-US" baseline="0"/>
                  <a:t>Body Mass Index</a:t>
                </a:r>
                <a:endParaRPr lang="en-US" baseline="-25000"/>
              </a:p>
              <a:p>
                <a:pPr>
                  <a:defRPr/>
                </a:pPr>
                <a:r>
                  <a:rPr lang="en-US"/>
                  <a:t>(mean ± SEM)</a:t>
                </a:r>
              </a:p>
            </c:rich>
          </c:tx>
          <c:overlay val="0"/>
        </c:title>
        <c:numFmt formatCode="General" sourceLinked="1"/>
        <c:majorTickMark val="out"/>
        <c:minorTickMark val="none"/>
        <c:tickLblPos val="nextTo"/>
        <c:txPr>
          <a:bodyPr/>
          <a:lstStyle/>
          <a:p>
            <a:pPr>
              <a:defRPr sz="750"/>
            </a:pPr>
            <a:endParaRPr lang="en-US"/>
          </a:p>
        </c:txPr>
        <c:crossAx val="55201792"/>
        <c:crosses val="autoZero"/>
        <c:crossBetween val="midCat"/>
        <c:majorUnit val="1"/>
        <c:minorUnit val="1"/>
      </c:valAx>
    </c:plotArea>
    <c:legend>
      <c:legendPos val="b"/>
      <c:layout>
        <c:manualLayout>
          <c:xMode val="edge"/>
          <c:yMode val="edge"/>
          <c:x val="0.33954242713880417"/>
          <c:y val="0.85945357501453268"/>
          <c:w val="0.47990806062536978"/>
          <c:h val="6.405080237453542E-2"/>
        </c:manualLayout>
      </c:layout>
      <c:overlay val="0"/>
      <c:txPr>
        <a:bodyPr/>
        <a:lstStyle/>
        <a:p>
          <a:pPr>
            <a:defRPr sz="750"/>
          </a:pPr>
          <a:endParaRPr lang="en-US"/>
        </a:p>
      </c:txPr>
    </c:legend>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0.22835</cdr:x>
      <cdr:y>0.59304</cdr:y>
    </cdr:from>
    <cdr:to>
      <cdr:x>0.92737</cdr:x>
      <cdr:y>0.59308</cdr:y>
    </cdr:to>
    <cdr:cxnSp macro="">
      <cdr:nvCxnSpPr>
        <cdr:cNvPr id="3" name="Straight Connector 2"/>
        <cdr:cNvCxnSpPr/>
      </cdr:nvCxnSpPr>
      <cdr:spPr>
        <a:xfrm xmlns:a="http://schemas.openxmlformats.org/drawingml/2006/main">
          <a:off x="751682" y="1681064"/>
          <a:ext cx="2301062" cy="113"/>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0.22569</cdr:x>
      <cdr:y>0.10424</cdr:y>
    </cdr:from>
    <cdr:to>
      <cdr:x>0.45404</cdr:x>
      <cdr:y>0.10473</cdr:y>
    </cdr:to>
    <cdr:cxnSp macro="">
      <cdr:nvCxnSpPr>
        <cdr:cNvPr id="6" name="Straight Arrow Connector 5"/>
        <cdr:cNvCxnSpPr/>
      </cdr:nvCxnSpPr>
      <cdr:spPr>
        <a:xfrm xmlns:a="http://schemas.openxmlformats.org/drawingml/2006/main" flipV="1">
          <a:off x="742950" y="295478"/>
          <a:ext cx="751682" cy="1389"/>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0.45347</cdr:x>
      <cdr:y>0.10466</cdr:y>
    </cdr:from>
    <cdr:to>
      <cdr:x>0.93943</cdr:x>
      <cdr:y>0.10473</cdr:y>
    </cdr:to>
    <cdr:cxnSp macro="">
      <cdr:nvCxnSpPr>
        <cdr:cNvPr id="8" name="Straight Arrow Connector 7"/>
        <cdr:cNvCxnSpPr/>
      </cdr:nvCxnSpPr>
      <cdr:spPr>
        <a:xfrm xmlns:a="http://schemas.openxmlformats.org/drawingml/2006/main">
          <a:off x="1492751" y="296667"/>
          <a:ext cx="1599699" cy="200"/>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0.09549</cdr:x>
      <cdr:y>0.588</cdr:y>
    </cdr:from>
    <cdr:to>
      <cdr:x>0.92203</cdr:x>
      <cdr:y>0.59451</cdr:y>
    </cdr:to>
    <cdr:cxnSp macro="">
      <cdr:nvCxnSpPr>
        <cdr:cNvPr id="3" name="Straight Connector 2"/>
        <cdr:cNvCxnSpPr/>
      </cdr:nvCxnSpPr>
      <cdr:spPr>
        <a:xfrm xmlns:a="http://schemas.openxmlformats.org/drawingml/2006/main">
          <a:off x="271059" y="1666777"/>
          <a:ext cx="2346223" cy="18453"/>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0.0986</cdr:x>
      <cdr:y>0.0982</cdr:y>
    </cdr:from>
    <cdr:to>
      <cdr:x>0.35121</cdr:x>
      <cdr:y>0.0982</cdr:y>
    </cdr:to>
    <cdr:cxnSp macro="">
      <cdr:nvCxnSpPr>
        <cdr:cNvPr id="6" name="Straight Arrow Connector 5"/>
        <cdr:cNvCxnSpPr/>
      </cdr:nvCxnSpPr>
      <cdr:spPr>
        <a:xfrm xmlns:a="http://schemas.openxmlformats.org/drawingml/2006/main">
          <a:off x="279506" y="287351"/>
          <a:ext cx="716058" cy="0"/>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0.35499</cdr:x>
      <cdr:y>0.09862</cdr:y>
    </cdr:from>
    <cdr:to>
      <cdr:x>0.9179</cdr:x>
      <cdr:y>0.09874</cdr:y>
    </cdr:to>
    <cdr:cxnSp macro="">
      <cdr:nvCxnSpPr>
        <cdr:cNvPr id="8" name="Straight Arrow Connector 7"/>
        <cdr:cNvCxnSpPr/>
      </cdr:nvCxnSpPr>
      <cdr:spPr>
        <a:xfrm xmlns:a="http://schemas.openxmlformats.org/drawingml/2006/main">
          <a:off x="1006282" y="288579"/>
          <a:ext cx="1595633" cy="350"/>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0.22546</cdr:x>
      <cdr:y>0.67369</cdr:y>
    </cdr:from>
    <cdr:to>
      <cdr:x>0.92448</cdr:x>
      <cdr:y>0.67373</cdr:y>
    </cdr:to>
    <cdr:cxnSp macro="">
      <cdr:nvCxnSpPr>
        <cdr:cNvPr id="3" name="Straight Connector 2"/>
        <cdr:cNvCxnSpPr/>
      </cdr:nvCxnSpPr>
      <cdr:spPr>
        <a:xfrm xmlns:a="http://schemas.openxmlformats.org/drawingml/2006/main">
          <a:off x="742167" y="1909656"/>
          <a:ext cx="2301062" cy="114"/>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0.22569</cdr:x>
      <cdr:y>0.10424</cdr:y>
    </cdr:from>
    <cdr:to>
      <cdr:x>0.45404</cdr:x>
      <cdr:y>0.10473</cdr:y>
    </cdr:to>
    <cdr:cxnSp macro="">
      <cdr:nvCxnSpPr>
        <cdr:cNvPr id="6" name="Straight Arrow Connector 5"/>
        <cdr:cNvCxnSpPr/>
      </cdr:nvCxnSpPr>
      <cdr:spPr>
        <a:xfrm xmlns:a="http://schemas.openxmlformats.org/drawingml/2006/main" flipV="1">
          <a:off x="742950" y="295478"/>
          <a:ext cx="751682" cy="1389"/>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0.45347</cdr:x>
      <cdr:y>0.10466</cdr:y>
    </cdr:from>
    <cdr:to>
      <cdr:x>0.93943</cdr:x>
      <cdr:y>0.10473</cdr:y>
    </cdr:to>
    <cdr:cxnSp macro="">
      <cdr:nvCxnSpPr>
        <cdr:cNvPr id="8" name="Straight Arrow Connector 7"/>
        <cdr:cNvCxnSpPr/>
      </cdr:nvCxnSpPr>
      <cdr:spPr>
        <a:xfrm xmlns:a="http://schemas.openxmlformats.org/drawingml/2006/main">
          <a:off x="1492751" y="296667"/>
          <a:ext cx="1599699" cy="200"/>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0.21678</cdr:x>
      <cdr:y>0.58627</cdr:y>
    </cdr:from>
    <cdr:to>
      <cdr:x>0.9158</cdr:x>
      <cdr:y>0.58631</cdr:y>
    </cdr:to>
    <cdr:cxnSp macro="">
      <cdr:nvCxnSpPr>
        <cdr:cNvPr id="3" name="Straight Connector 2"/>
        <cdr:cNvCxnSpPr/>
      </cdr:nvCxnSpPr>
      <cdr:spPr>
        <a:xfrm xmlns:a="http://schemas.openxmlformats.org/drawingml/2006/main">
          <a:off x="714431" y="1664094"/>
          <a:ext cx="2303725" cy="113"/>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0.22569</cdr:x>
      <cdr:y>0.10424</cdr:y>
    </cdr:from>
    <cdr:to>
      <cdr:x>0.45404</cdr:x>
      <cdr:y>0.10473</cdr:y>
    </cdr:to>
    <cdr:cxnSp macro="">
      <cdr:nvCxnSpPr>
        <cdr:cNvPr id="6" name="Straight Arrow Connector 5"/>
        <cdr:cNvCxnSpPr/>
      </cdr:nvCxnSpPr>
      <cdr:spPr>
        <a:xfrm xmlns:a="http://schemas.openxmlformats.org/drawingml/2006/main" flipV="1">
          <a:off x="742950" y="295478"/>
          <a:ext cx="751682" cy="1389"/>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0.45347</cdr:x>
      <cdr:y>0.10466</cdr:y>
    </cdr:from>
    <cdr:to>
      <cdr:x>0.93943</cdr:x>
      <cdr:y>0.10473</cdr:y>
    </cdr:to>
    <cdr:cxnSp macro="">
      <cdr:nvCxnSpPr>
        <cdr:cNvPr id="8" name="Straight Arrow Connector 7"/>
        <cdr:cNvCxnSpPr/>
      </cdr:nvCxnSpPr>
      <cdr:spPr>
        <a:xfrm xmlns:a="http://schemas.openxmlformats.org/drawingml/2006/main">
          <a:off x="1492751" y="296667"/>
          <a:ext cx="1599699" cy="200"/>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0F0BD-279B-4E5D-A2C4-631140F8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7771</Words>
  <Characters>44301</Characters>
  <Application>Microsoft Office Word</Application>
  <DocSecurity>4</DocSecurity>
  <Lines>369</Lines>
  <Paragraphs>103</Paragraphs>
  <ScaleCrop>false</ScaleCrop>
  <HeadingPairs>
    <vt:vector size="2" baseType="variant">
      <vt:variant>
        <vt:lpstr>Title</vt:lpstr>
      </vt:variant>
      <vt:variant>
        <vt:i4>1</vt:i4>
      </vt:variant>
    </vt:vector>
  </HeadingPairs>
  <TitlesOfParts>
    <vt:vector size="1" baseType="lpstr">
      <vt:lpstr>Attachment: Product Information: Kalydeco</vt:lpstr>
    </vt:vector>
  </TitlesOfParts>
  <Company>Vertex Pharmaceuticals, Inc.</Company>
  <LinksUpToDate>false</LinksUpToDate>
  <CharactersWithSpaces>51969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Kalydeco</dc:title>
  <dc:subject>prescription medicines</dc:subject>
  <dc:creator>brancoli</dc:creator>
  <cp:keywords>AusPARs</cp:keywords>
  <cp:lastModifiedBy>Lack, Janet</cp:lastModifiedBy>
  <cp:revision>2</cp:revision>
  <cp:lastPrinted>2015-08-05T12:02:00Z</cp:lastPrinted>
  <dcterms:created xsi:type="dcterms:W3CDTF">2017-03-14T05:26:00Z</dcterms:created>
  <dcterms:modified xsi:type="dcterms:W3CDTF">2017-03-14T05:26:00Z</dcterms:modified>
</cp:coreProperties>
</file>