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850601" w14:paraId="3E201C2D" w14:textId="77777777" w:rsidTr="00BF1190">
        <w:trPr>
          <w:trHeight w:val="1863"/>
        </w:trPr>
        <w:tc>
          <w:tcPr>
            <w:tcW w:w="3652" w:type="dxa"/>
            <w:tcBorders>
              <w:top w:val="nil"/>
              <w:left w:val="nil"/>
              <w:bottom w:val="nil"/>
              <w:right w:val="nil"/>
            </w:tcBorders>
          </w:tcPr>
          <w:p w14:paraId="55CD4014" w14:textId="00ECBB62" w:rsidR="008E7846" w:rsidRPr="00850601" w:rsidRDefault="00E71DD0" w:rsidP="00E71DD0">
            <w:pPr>
              <w:rPr>
                <w:rFonts w:ascii="Arial" w:hAnsi="Arial" w:cs="Arial"/>
                <w:b/>
                <w:color w:val="002C47"/>
                <w:sz w:val="36"/>
                <w:szCs w:val="36"/>
              </w:rPr>
            </w:pPr>
            <w:r w:rsidRPr="00850601">
              <w:rPr>
                <w:rFonts w:ascii="Arial" w:hAnsi="Arial" w:cs="Arial"/>
                <w:b/>
                <w:color w:val="002C47"/>
                <w:sz w:val="36"/>
                <w:szCs w:val="36"/>
              </w:rPr>
              <w:t>Ju</w:t>
            </w:r>
            <w:r w:rsidR="00287587">
              <w:rPr>
                <w:rFonts w:ascii="Arial" w:hAnsi="Arial" w:cs="Arial"/>
                <w:b/>
                <w:color w:val="002C47"/>
                <w:sz w:val="36"/>
                <w:szCs w:val="36"/>
              </w:rPr>
              <w:t>ly</w:t>
            </w:r>
            <w:r w:rsidR="005574D4" w:rsidRPr="00850601">
              <w:rPr>
                <w:rFonts w:ascii="Arial" w:hAnsi="Arial" w:cs="Arial"/>
                <w:b/>
                <w:color w:val="002C47"/>
                <w:sz w:val="36"/>
                <w:szCs w:val="36"/>
              </w:rPr>
              <w:t xml:space="preserve"> 2021</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850601" w14:paraId="3AFD2797" w14:textId="77777777" w:rsidTr="0032583B">
        <w:trPr>
          <w:trHeight w:val="868"/>
        </w:trPr>
        <w:tc>
          <w:tcPr>
            <w:tcW w:w="9079" w:type="dxa"/>
          </w:tcPr>
          <w:p w14:paraId="70E5CD2D" w14:textId="77777777" w:rsidR="0032583B" w:rsidRPr="00850601" w:rsidRDefault="0032583B" w:rsidP="00460036">
            <w:pPr>
              <w:pStyle w:val="Title"/>
              <w:rPr>
                <w:color w:val="FFFFFF" w:themeColor="background1"/>
              </w:rPr>
            </w:pPr>
            <w:r w:rsidRPr="00850601">
              <w:rPr>
                <w:color w:val="FFFFFF" w:themeColor="background1"/>
              </w:rPr>
              <w:t xml:space="preserve">Australian Public Assessment Report for </w:t>
            </w:r>
            <w:r w:rsidR="005574D4" w:rsidRPr="00850601">
              <w:rPr>
                <w:color w:val="FFFFFF" w:themeColor="background1"/>
              </w:rPr>
              <w:t>Influenza Haemagglutinin Recombinant</w:t>
            </w:r>
          </w:p>
        </w:tc>
      </w:tr>
      <w:tr w:rsidR="0032583B" w:rsidRPr="00850601" w14:paraId="0B4AE89D" w14:textId="77777777" w:rsidTr="0032583B">
        <w:tc>
          <w:tcPr>
            <w:tcW w:w="9079" w:type="dxa"/>
          </w:tcPr>
          <w:p w14:paraId="1CE4A998" w14:textId="2138DD16" w:rsidR="0032583B" w:rsidRPr="00850601" w:rsidRDefault="0032583B" w:rsidP="00460036">
            <w:pPr>
              <w:pStyle w:val="Subtitle"/>
              <w:rPr>
                <w:color w:val="FFFFFF" w:themeColor="background1"/>
              </w:rPr>
            </w:pPr>
            <w:r w:rsidRPr="00850601">
              <w:rPr>
                <w:color w:val="FFFFFF" w:themeColor="background1"/>
              </w:rPr>
              <w:t xml:space="preserve">Proprietary Product Name: </w:t>
            </w:r>
            <w:proofErr w:type="spellStart"/>
            <w:r w:rsidR="000865B2" w:rsidRPr="00850601">
              <w:rPr>
                <w:color w:val="FFFFFF" w:themeColor="background1"/>
              </w:rPr>
              <w:t>Flublok</w:t>
            </w:r>
            <w:proofErr w:type="spellEnd"/>
            <w:r w:rsidR="000865B2" w:rsidRPr="00850601">
              <w:rPr>
                <w:color w:val="FFFFFF" w:themeColor="background1"/>
              </w:rPr>
              <w:t xml:space="preserve"> </w:t>
            </w:r>
            <w:r w:rsidR="005574D4" w:rsidRPr="00850601">
              <w:rPr>
                <w:color w:val="FFFFFF" w:themeColor="background1"/>
              </w:rPr>
              <w:t>Quadrivalent</w:t>
            </w:r>
          </w:p>
        </w:tc>
      </w:tr>
      <w:tr w:rsidR="0032583B" w:rsidRPr="00850601" w14:paraId="1D4DD29F" w14:textId="77777777" w:rsidTr="0032583B">
        <w:trPr>
          <w:trHeight w:val="486"/>
        </w:trPr>
        <w:tc>
          <w:tcPr>
            <w:tcW w:w="9079" w:type="dxa"/>
          </w:tcPr>
          <w:p w14:paraId="53CA91F2" w14:textId="77777777" w:rsidR="0032583B" w:rsidRPr="00850601" w:rsidRDefault="00460036" w:rsidP="0032583B">
            <w:pPr>
              <w:pStyle w:val="Subtitle"/>
              <w:rPr>
                <w:color w:val="FFFFFF" w:themeColor="background1"/>
              </w:rPr>
            </w:pPr>
            <w:r w:rsidRPr="00850601">
              <w:rPr>
                <w:color w:val="FFFFFF" w:themeColor="background1"/>
              </w:rPr>
              <w:t xml:space="preserve">Sponsor: </w:t>
            </w:r>
            <w:r w:rsidR="005574D4" w:rsidRPr="00850601">
              <w:rPr>
                <w:color w:val="FFFFFF" w:themeColor="background1"/>
              </w:rPr>
              <w:t>Sanofi-Aventis Australia Pty Ltd</w:t>
            </w:r>
          </w:p>
        </w:tc>
      </w:tr>
    </w:tbl>
    <w:p w14:paraId="4D95F235" w14:textId="77777777" w:rsidR="008E7846" w:rsidRPr="00850601" w:rsidRDefault="008E7846" w:rsidP="0085156D">
      <w:r w:rsidRPr="00850601">
        <w:br w:type="page"/>
      </w:r>
    </w:p>
    <w:p w14:paraId="0C79A9EF" w14:textId="77777777" w:rsidR="008E7846" w:rsidRPr="00850601" w:rsidRDefault="008E7846" w:rsidP="008E7846">
      <w:pPr>
        <w:pStyle w:val="NonTOCHeading2"/>
      </w:pPr>
      <w:r w:rsidRPr="00850601">
        <w:lastRenderedPageBreak/>
        <w:t>About the Therapeutic Goods Administration (TGA)</w:t>
      </w:r>
    </w:p>
    <w:p w14:paraId="3278DEA9" w14:textId="77777777" w:rsidR="008E7846" w:rsidRPr="00850601" w:rsidRDefault="008E7846" w:rsidP="008E7846">
      <w:pPr>
        <w:pStyle w:val="ListBullet"/>
        <w:numPr>
          <w:ilvl w:val="0"/>
          <w:numId w:val="3"/>
        </w:numPr>
        <w:ind w:left="357" w:hanging="357"/>
      </w:pPr>
      <w:r w:rsidRPr="00850601">
        <w:t xml:space="preserve">The Therapeutic Goods Administration (TGA) is </w:t>
      </w:r>
      <w:r w:rsidR="00E624A5" w:rsidRPr="00850601">
        <w:t xml:space="preserve">part </w:t>
      </w:r>
      <w:r w:rsidRPr="00850601">
        <w:t>of the Australian Government Department of Health and is responsible for regulating medicines and medical devices.</w:t>
      </w:r>
    </w:p>
    <w:p w14:paraId="6202D302" w14:textId="77777777" w:rsidR="008E7846" w:rsidRPr="00850601" w:rsidRDefault="00C80137" w:rsidP="008E7846">
      <w:pPr>
        <w:pStyle w:val="ListBullet"/>
        <w:numPr>
          <w:ilvl w:val="0"/>
          <w:numId w:val="3"/>
        </w:numPr>
        <w:ind w:left="357" w:hanging="357"/>
      </w:pPr>
      <w:r w:rsidRPr="00850601">
        <w:t xml:space="preserve">The </w:t>
      </w:r>
      <w:r w:rsidR="008E7846" w:rsidRPr="00850601">
        <w:t xml:space="preserve">TGA administers the </w:t>
      </w:r>
      <w:r w:rsidR="008E7846" w:rsidRPr="00850601">
        <w:rPr>
          <w:i/>
        </w:rPr>
        <w:t>Therapeutic Goods Act 1989</w:t>
      </w:r>
      <w:r w:rsidR="00785717" w:rsidRPr="00850601">
        <w:rPr>
          <w:i/>
        </w:rPr>
        <w:t xml:space="preserve"> </w:t>
      </w:r>
      <w:r w:rsidR="00785717" w:rsidRPr="00850601">
        <w:t>(the Act)</w:t>
      </w:r>
      <w:r w:rsidR="008E7846" w:rsidRPr="00850601">
        <w:t xml:space="preserve">, applying a risk management approach designed to ensure therapeutic goods supplied in Australia meet acceptable standards of quality, </w:t>
      </w:r>
      <w:proofErr w:type="gramStart"/>
      <w:r w:rsidR="008E7846" w:rsidRPr="00850601">
        <w:t>safety</w:t>
      </w:r>
      <w:proofErr w:type="gramEnd"/>
      <w:r w:rsidR="008E7846" w:rsidRPr="00850601">
        <w:t xml:space="preserve"> and efficacy (performance) when necessary.</w:t>
      </w:r>
    </w:p>
    <w:p w14:paraId="2165D6DC" w14:textId="77777777" w:rsidR="008E7846" w:rsidRPr="00850601" w:rsidRDefault="008E7846" w:rsidP="008E7846">
      <w:pPr>
        <w:pStyle w:val="ListBullet"/>
        <w:numPr>
          <w:ilvl w:val="0"/>
          <w:numId w:val="3"/>
        </w:numPr>
        <w:ind w:left="357" w:hanging="357"/>
      </w:pPr>
      <w:r w:rsidRPr="00850601">
        <w:t>The work of the TGA is based on applying scientific and clinical expertise to decision-making, to ensure that the benefits to consumers outweigh any risks associated with the use of medicines and medical devices.</w:t>
      </w:r>
    </w:p>
    <w:p w14:paraId="5AF0754F" w14:textId="77777777" w:rsidR="008E7846" w:rsidRPr="00850601" w:rsidRDefault="008E7846" w:rsidP="008E7846">
      <w:pPr>
        <w:pStyle w:val="ListBullet"/>
        <w:numPr>
          <w:ilvl w:val="0"/>
          <w:numId w:val="3"/>
        </w:numPr>
        <w:ind w:left="357" w:hanging="357"/>
      </w:pPr>
      <w:r w:rsidRPr="00850601">
        <w:t>The TGA relies on the public, healthcare professionals and industry to report problems with medicines or medical devices. TGA investigates reports received by it to determine any necessary regulatory action.</w:t>
      </w:r>
    </w:p>
    <w:p w14:paraId="55D14B2A" w14:textId="043DB763" w:rsidR="00441C3F" w:rsidRPr="00850601" w:rsidRDefault="008E7846" w:rsidP="00441C3F">
      <w:pPr>
        <w:pStyle w:val="ListBullet"/>
        <w:numPr>
          <w:ilvl w:val="0"/>
          <w:numId w:val="3"/>
        </w:numPr>
        <w:ind w:left="357" w:hanging="357"/>
      </w:pPr>
      <w:r w:rsidRPr="00850601">
        <w:t xml:space="preserve">To report a problem with a medicine or medical device, please see the information on </w:t>
      </w:r>
      <w:r w:rsidR="00441C3F" w:rsidRPr="00850601">
        <w:t>the TGA website &lt;</w:t>
      </w:r>
      <w:hyperlink r:id="rId8" w:history="1">
        <w:r w:rsidR="00441C3F" w:rsidRPr="00850601">
          <w:rPr>
            <w:rStyle w:val="Hyperlink"/>
          </w:rPr>
          <w:t>https://www.tga.gov.au</w:t>
        </w:r>
      </w:hyperlink>
      <w:r w:rsidR="00441C3F" w:rsidRPr="00850601">
        <w:t>&gt;.</w:t>
      </w:r>
    </w:p>
    <w:p w14:paraId="593D6093" w14:textId="77777777" w:rsidR="008E7846" w:rsidRPr="00850601" w:rsidRDefault="008E7846" w:rsidP="00875A6B">
      <w:pPr>
        <w:pStyle w:val="NonTOCHeading2"/>
      </w:pPr>
      <w:r w:rsidRPr="00850601">
        <w:t xml:space="preserve">About </w:t>
      </w:r>
      <w:proofErr w:type="spellStart"/>
      <w:r w:rsidRPr="00850601">
        <w:t>AusPARs</w:t>
      </w:r>
      <w:proofErr w:type="spellEnd"/>
    </w:p>
    <w:p w14:paraId="22AECAD6" w14:textId="77777777" w:rsidR="008E7846" w:rsidRPr="00850601" w:rsidRDefault="008E7846" w:rsidP="008E7846">
      <w:pPr>
        <w:pStyle w:val="ListBullet"/>
        <w:numPr>
          <w:ilvl w:val="0"/>
          <w:numId w:val="3"/>
        </w:numPr>
        <w:ind w:left="357" w:hanging="357"/>
      </w:pPr>
      <w:r w:rsidRPr="00850601">
        <w:t>An Australian Public Assessment Re</w:t>
      </w:r>
      <w:r w:rsidR="00133A1B" w:rsidRPr="00850601">
        <w:t>port</w:t>
      </w:r>
      <w:r w:rsidRPr="00850601">
        <w:t xml:space="preserve"> (</w:t>
      </w:r>
      <w:proofErr w:type="spellStart"/>
      <w:r w:rsidRPr="00850601">
        <w:t>AusPAR</w:t>
      </w:r>
      <w:proofErr w:type="spellEnd"/>
      <w:r w:rsidRPr="00850601">
        <w:t>) provides information about the evaluation of a prescription medicine and the considerations that led the TGA to approve or not approve a pr</w:t>
      </w:r>
      <w:r w:rsidR="00441C3F" w:rsidRPr="00850601">
        <w:t>escription medicine submission.</w:t>
      </w:r>
    </w:p>
    <w:p w14:paraId="26A828A5" w14:textId="77777777" w:rsidR="008E7846" w:rsidRPr="00850601" w:rsidRDefault="008E7846" w:rsidP="008E7846">
      <w:pPr>
        <w:pStyle w:val="ListBullet"/>
        <w:numPr>
          <w:ilvl w:val="0"/>
          <w:numId w:val="3"/>
        </w:numPr>
        <w:ind w:left="357" w:hanging="357"/>
      </w:pPr>
      <w:proofErr w:type="spellStart"/>
      <w:r w:rsidRPr="00850601">
        <w:t>AusPARs</w:t>
      </w:r>
      <w:proofErr w:type="spellEnd"/>
      <w:r w:rsidRPr="00850601">
        <w:t xml:space="preserve"> are prepared and published by the TGA.</w:t>
      </w:r>
    </w:p>
    <w:p w14:paraId="1C2BFE90" w14:textId="77777777" w:rsidR="008E7846" w:rsidRPr="00850601" w:rsidRDefault="008E7846" w:rsidP="008E7846">
      <w:pPr>
        <w:pStyle w:val="ListBullet"/>
        <w:numPr>
          <w:ilvl w:val="0"/>
          <w:numId w:val="3"/>
        </w:numPr>
        <w:ind w:left="357" w:hanging="357"/>
      </w:pPr>
      <w:r w:rsidRPr="00850601">
        <w:t xml:space="preserve">An </w:t>
      </w:r>
      <w:proofErr w:type="spellStart"/>
      <w:r w:rsidRPr="00850601">
        <w:t>AusPAR</w:t>
      </w:r>
      <w:proofErr w:type="spellEnd"/>
      <w:r w:rsidRPr="00850601">
        <w:t xml:space="preserve"> is prepared for submissions that relate to new chemical entities, generic medicines, major </w:t>
      </w:r>
      <w:proofErr w:type="gramStart"/>
      <w:r w:rsidRPr="00850601">
        <w:t>variations</w:t>
      </w:r>
      <w:proofErr w:type="gramEnd"/>
      <w:r w:rsidRPr="00850601">
        <w:t xml:space="preserve"> and extensions of indications.</w:t>
      </w:r>
    </w:p>
    <w:p w14:paraId="5ED18BC3" w14:textId="77777777" w:rsidR="008E7846" w:rsidRPr="00850601" w:rsidRDefault="008E7846" w:rsidP="008E7846">
      <w:pPr>
        <w:pStyle w:val="ListBullet"/>
        <w:numPr>
          <w:ilvl w:val="0"/>
          <w:numId w:val="3"/>
        </w:numPr>
        <w:ind w:left="357" w:hanging="357"/>
      </w:pPr>
      <w:r w:rsidRPr="00850601">
        <w:t xml:space="preserve">An </w:t>
      </w:r>
      <w:proofErr w:type="spellStart"/>
      <w:r w:rsidRPr="00850601">
        <w:t>AusPAR</w:t>
      </w:r>
      <w:proofErr w:type="spellEnd"/>
      <w:r w:rsidRPr="00850601">
        <w:t xml:space="preserve"> is a static document</w:t>
      </w:r>
      <w:r w:rsidR="00133A1B" w:rsidRPr="00850601">
        <w:t>;</w:t>
      </w:r>
      <w:r w:rsidRPr="00850601">
        <w:t xml:space="preserve"> it provide</w:t>
      </w:r>
      <w:r w:rsidR="00133A1B" w:rsidRPr="00850601">
        <w:t>s</w:t>
      </w:r>
      <w:r w:rsidRPr="00850601">
        <w:t xml:space="preserve"> information that relates to a submission at a particular point in time.</w:t>
      </w:r>
    </w:p>
    <w:p w14:paraId="27EBB38C" w14:textId="77777777" w:rsidR="00B452CE" w:rsidRPr="00850601" w:rsidRDefault="008E7846" w:rsidP="00FF5755">
      <w:pPr>
        <w:pStyle w:val="ListBullet"/>
        <w:numPr>
          <w:ilvl w:val="0"/>
          <w:numId w:val="3"/>
        </w:numPr>
        <w:ind w:left="357" w:hanging="357"/>
      </w:pPr>
      <w:r w:rsidRPr="00850601">
        <w:t xml:space="preserve">A new </w:t>
      </w:r>
      <w:proofErr w:type="spellStart"/>
      <w:r w:rsidRPr="00850601">
        <w:t>AusPAR</w:t>
      </w:r>
      <w:proofErr w:type="spellEnd"/>
      <w:r w:rsidRPr="00850601">
        <w:t xml:space="preserve"> will be developed to reflect changes to indications and/or major variations to a prescription medicine subject to evaluation by the TGA.</w:t>
      </w:r>
    </w:p>
    <w:p w14:paraId="1853D76E" w14:textId="77777777" w:rsidR="00924482" w:rsidRPr="00850601" w:rsidRDefault="00924482" w:rsidP="00F54B65">
      <w:pPr>
        <w:pStyle w:val="LegalSubheading"/>
        <w:spacing w:before="3120"/>
      </w:pPr>
      <w:r w:rsidRPr="00850601">
        <w:t>Copyright</w:t>
      </w:r>
    </w:p>
    <w:p w14:paraId="637C5B12" w14:textId="4EB0F3E2" w:rsidR="00924482" w:rsidRPr="00850601" w:rsidRDefault="00924482" w:rsidP="00924482">
      <w:pPr>
        <w:pStyle w:val="LegalCopy"/>
      </w:pPr>
      <w:r w:rsidRPr="00850601">
        <w:rPr>
          <w:rFonts w:cs="Arial"/>
          <w:lang w:val="en-GB"/>
        </w:rPr>
        <w:t>© Commonwealth of Australia 20</w:t>
      </w:r>
      <w:r w:rsidR="00460036" w:rsidRPr="00850601">
        <w:rPr>
          <w:rFonts w:cs="Arial"/>
          <w:lang w:val="en-GB"/>
        </w:rPr>
        <w:t>2</w:t>
      </w:r>
      <w:r w:rsidR="00324E45" w:rsidRPr="00850601">
        <w:rPr>
          <w:rFonts w:cs="Arial"/>
          <w:lang w:val="en-GB"/>
        </w:rPr>
        <w:t>1</w:t>
      </w:r>
      <w:r w:rsidRPr="00850601">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850601">
        <w:rPr>
          <w:rFonts w:cs="Arial"/>
          <w:i/>
          <w:lang w:val="en-GB"/>
        </w:rPr>
        <w:t>Copyright Act 1968</w:t>
      </w:r>
      <w:r w:rsidRPr="00850601">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850601">
        <w:rPr>
          <w:rFonts w:cs="Arial"/>
          <w:lang w:val="en-GB"/>
        </w:rPr>
        <w:t>Woden</w:t>
      </w:r>
      <w:proofErr w:type="spellEnd"/>
      <w:r w:rsidRPr="00850601">
        <w:rPr>
          <w:rFonts w:cs="Arial"/>
          <w:lang w:val="en-GB"/>
        </w:rPr>
        <w:t xml:space="preserve"> ACT 2606 or emailed to &lt;</w:t>
      </w:r>
      <w:hyperlink r:id="rId9" w:history="1">
        <w:r w:rsidRPr="00850601">
          <w:rPr>
            <w:rStyle w:val="Hyperlink"/>
            <w:rFonts w:cs="Arial"/>
            <w:lang w:val="en-GB"/>
          </w:rPr>
          <w:t>tga.copyright@tga.gov.au</w:t>
        </w:r>
      </w:hyperlink>
      <w:r w:rsidRPr="00850601">
        <w:rPr>
          <w:rFonts w:cs="Arial"/>
        </w:rPr>
        <w:t>&gt;.</w:t>
      </w:r>
    </w:p>
    <w:p w14:paraId="34BE9FA6" w14:textId="77777777" w:rsidR="00924482" w:rsidRPr="00850601" w:rsidRDefault="00924482" w:rsidP="00924482">
      <w:pPr>
        <w:pStyle w:val="LegalCopy"/>
        <w:sectPr w:rsidR="00924482" w:rsidRPr="00850601" w:rsidSect="003D1E62">
          <w:headerReference w:type="even" r:id="rId10"/>
          <w:headerReference w:type="default" r:id="rId11"/>
          <w:footerReference w:type="even" r:id="rId12"/>
          <w:footerReference w:type="default" r:id="rId13"/>
          <w:headerReference w:type="first" r:id="rId14"/>
          <w:footerReference w:type="first" r:id="rId15"/>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0FFF828B" w14:textId="77777777" w:rsidR="0089635C" w:rsidRPr="00850601" w:rsidRDefault="0089635C" w:rsidP="0010788A">
          <w:pPr>
            <w:pStyle w:val="Contents"/>
          </w:pPr>
          <w:r w:rsidRPr="00850601">
            <w:t>Contents</w:t>
          </w:r>
        </w:p>
        <w:p w14:paraId="3E6B5D26" w14:textId="07AF0257" w:rsidR="00850601" w:rsidRPr="00850601" w:rsidRDefault="00C525A2">
          <w:pPr>
            <w:pStyle w:val="TOC1"/>
            <w:rPr>
              <w:rFonts w:asciiTheme="minorHAnsi" w:eastAsiaTheme="minorEastAsia" w:hAnsiTheme="minorHAnsi" w:cstheme="minorBidi"/>
              <w:b w:val="0"/>
              <w:noProof/>
              <w:sz w:val="22"/>
              <w:lang w:eastAsia="en-AU"/>
            </w:rPr>
          </w:pPr>
          <w:r w:rsidRPr="00850601">
            <w:fldChar w:fldCharType="begin"/>
          </w:r>
          <w:r w:rsidRPr="00850601">
            <w:instrText xml:space="preserve"> TOC \h \z \t "Heading 2,1,Heading 3,2" </w:instrText>
          </w:r>
          <w:r w:rsidRPr="00850601">
            <w:fldChar w:fldCharType="separate"/>
          </w:r>
          <w:hyperlink w:anchor="_Toc73438414" w:history="1">
            <w:r w:rsidR="00850601" w:rsidRPr="00850601">
              <w:rPr>
                <w:rStyle w:val="Hyperlink"/>
                <w:noProof/>
              </w:rPr>
              <w:t>List of abbreviations</w:t>
            </w:r>
            <w:r w:rsidR="00850601" w:rsidRPr="00850601">
              <w:rPr>
                <w:noProof/>
                <w:webHidden/>
              </w:rPr>
              <w:tab/>
            </w:r>
            <w:r w:rsidR="00850601" w:rsidRPr="00850601">
              <w:rPr>
                <w:noProof/>
                <w:webHidden/>
              </w:rPr>
              <w:fldChar w:fldCharType="begin"/>
            </w:r>
            <w:r w:rsidR="00850601" w:rsidRPr="00850601">
              <w:rPr>
                <w:noProof/>
                <w:webHidden/>
              </w:rPr>
              <w:instrText xml:space="preserve"> PAGEREF _Toc73438414 \h </w:instrText>
            </w:r>
            <w:r w:rsidR="00850601" w:rsidRPr="00850601">
              <w:rPr>
                <w:noProof/>
                <w:webHidden/>
              </w:rPr>
            </w:r>
            <w:r w:rsidR="00850601" w:rsidRPr="00850601">
              <w:rPr>
                <w:noProof/>
                <w:webHidden/>
              </w:rPr>
              <w:fldChar w:fldCharType="separate"/>
            </w:r>
            <w:r w:rsidR="00850601" w:rsidRPr="00850601">
              <w:rPr>
                <w:noProof/>
                <w:webHidden/>
              </w:rPr>
              <w:t>4</w:t>
            </w:r>
            <w:r w:rsidR="00850601" w:rsidRPr="00850601">
              <w:rPr>
                <w:noProof/>
                <w:webHidden/>
              </w:rPr>
              <w:fldChar w:fldCharType="end"/>
            </w:r>
          </w:hyperlink>
        </w:p>
        <w:p w14:paraId="37E14642" w14:textId="699D8BB3" w:rsidR="00850601" w:rsidRPr="00850601" w:rsidRDefault="00C34F18">
          <w:pPr>
            <w:pStyle w:val="TOC1"/>
            <w:rPr>
              <w:rFonts w:asciiTheme="minorHAnsi" w:eastAsiaTheme="minorEastAsia" w:hAnsiTheme="minorHAnsi" w:cstheme="minorBidi"/>
              <w:b w:val="0"/>
              <w:noProof/>
              <w:sz w:val="22"/>
              <w:lang w:eastAsia="en-AU"/>
            </w:rPr>
          </w:pPr>
          <w:hyperlink w:anchor="_Toc73438415" w:history="1">
            <w:r w:rsidR="00850601" w:rsidRPr="00850601">
              <w:rPr>
                <w:rStyle w:val="Hyperlink"/>
                <w:noProof/>
              </w:rPr>
              <w:t>I. Introduction to product submission</w:t>
            </w:r>
            <w:r w:rsidR="00850601" w:rsidRPr="00850601">
              <w:rPr>
                <w:noProof/>
                <w:webHidden/>
              </w:rPr>
              <w:tab/>
            </w:r>
            <w:r w:rsidR="00850601" w:rsidRPr="00850601">
              <w:rPr>
                <w:noProof/>
                <w:webHidden/>
              </w:rPr>
              <w:fldChar w:fldCharType="begin"/>
            </w:r>
            <w:r w:rsidR="00850601" w:rsidRPr="00850601">
              <w:rPr>
                <w:noProof/>
                <w:webHidden/>
              </w:rPr>
              <w:instrText xml:space="preserve"> PAGEREF _Toc73438415 \h </w:instrText>
            </w:r>
            <w:r w:rsidR="00850601" w:rsidRPr="00850601">
              <w:rPr>
                <w:noProof/>
                <w:webHidden/>
              </w:rPr>
            </w:r>
            <w:r w:rsidR="00850601" w:rsidRPr="00850601">
              <w:rPr>
                <w:noProof/>
                <w:webHidden/>
              </w:rPr>
              <w:fldChar w:fldCharType="separate"/>
            </w:r>
            <w:r w:rsidR="00850601" w:rsidRPr="00850601">
              <w:rPr>
                <w:noProof/>
                <w:webHidden/>
              </w:rPr>
              <w:t>6</w:t>
            </w:r>
            <w:r w:rsidR="00850601" w:rsidRPr="00850601">
              <w:rPr>
                <w:noProof/>
                <w:webHidden/>
              </w:rPr>
              <w:fldChar w:fldCharType="end"/>
            </w:r>
          </w:hyperlink>
        </w:p>
        <w:p w14:paraId="58512871" w14:textId="647F2826" w:rsidR="00850601" w:rsidRPr="00850601" w:rsidRDefault="00C34F18">
          <w:pPr>
            <w:pStyle w:val="TOC2"/>
            <w:rPr>
              <w:rFonts w:asciiTheme="minorHAnsi" w:eastAsiaTheme="minorEastAsia" w:hAnsiTheme="minorHAnsi" w:cstheme="minorBidi"/>
              <w:b w:val="0"/>
              <w:noProof/>
              <w:sz w:val="22"/>
              <w:lang w:eastAsia="en-AU"/>
            </w:rPr>
          </w:pPr>
          <w:hyperlink w:anchor="_Toc73438416" w:history="1">
            <w:r w:rsidR="00850601" w:rsidRPr="00850601">
              <w:rPr>
                <w:rStyle w:val="Hyperlink"/>
                <w:noProof/>
                <w:lang w:eastAsia="en-AU"/>
              </w:rPr>
              <w:t>Submission details</w:t>
            </w:r>
            <w:r w:rsidR="00850601" w:rsidRPr="00850601">
              <w:rPr>
                <w:noProof/>
                <w:webHidden/>
              </w:rPr>
              <w:tab/>
            </w:r>
            <w:r w:rsidR="00850601" w:rsidRPr="00850601">
              <w:rPr>
                <w:noProof/>
                <w:webHidden/>
              </w:rPr>
              <w:fldChar w:fldCharType="begin"/>
            </w:r>
            <w:r w:rsidR="00850601" w:rsidRPr="00850601">
              <w:rPr>
                <w:noProof/>
                <w:webHidden/>
              </w:rPr>
              <w:instrText xml:space="preserve"> PAGEREF _Toc73438416 \h </w:instrText>
            </w:r>
            <w:r w:rsidR="00850601" w:rsidRPr="00850601">
              <w:rPr>
                <w:noProof/>
                <w:webHidden/>
              </w:rPr>
            </w:r>
            <w:r w:rsidR="00850601" w:rsidRPr="00850601">
              <w:rPr>
                <w:noProof/>
                <w:webHidden/>
              </w:rPr>
              <w:fldChar w:fldCharType="separate"/>
            </w:r>
            <w:r w:rsidR="00850601" w:rsidRPr="00850601">
              <w:rPr>
                <w:noProof/>
                <w:webHidden/>
              </w:rPr>
              <w:t>6</w:t>
            </w:r>
            <w:r w:rsidR="00850601" w:rsidRPr="00850601">
              <w:rPr>
                <w:noProof/>
                <w:webHidden/>
              </w:rPr>
              <w:fldChar w:fldCharType="end"/>
            </w:r>
          </w:hyperlink>
        </w:p>
        <w:p w14:paraId="3C89686B" w14:textId="6F46DCC0" w:rsidR="00850601" w:rsidRPr="00850601" w:rsidRDefault="00C34F18">
          <w:pPr>
            <w:pStyle w:val="TOC2"/>
            <w:rPr>
              <w:rFonts w:asciiTheme="minorHAnsi" w:eastAsiaTheme="minorEastAsia" w:hAnsiTheme="minorHAnsi" w:cstheme="minorBidi"/>
              <w:b w:val="0"/>
              <w:noProof/>
              <w:sz w:val="22"/>
              <w:lang w:eastAsia="en-AU"/>
            </w:rPr>
          </w:pPr>
          <w:hyperlink w:anchor="_Toc73438417" w:history="1">
            <w:r w:rsidR="00850601" w:rsidRPr="00850601">
              <w:rPr>
                <w:rStyle w:val="Hyperlink"/>
                <w:noProof/>
              </w:rPr>
              <w:t>Product background</w:t>
            </w:r>
            <w:r w:rsidR="00850601" w:rsidRPr="00850601">
              <w:rPr>
                <w:noProof/>
                <w:webHidden/>
              </w:rPr>
              <w:tab/>
            </w:r>
            <w:r w:rsidR="00850601" w:rsidRPr="00850601">
              <w:rPr>
                <w:noProof/>
                <w:webHidden/>
              </w:rPr>
              <w:fldChar w:fldCharType="begin"/>
            </w:r>
            <w:r w:rsidR="00850601" w:rsidRPr="00850601">
              <w:rPr>
                <w:noProof/>
                <w:webHidden/>
              </w:rPr>
              <w:instrText xml:space="preserve"> PAGEREF _Toc73438417 \h </w:instrText>
            </w:r>
            <w:r w:rsidR="00850601" w:rsidRPr="00850601">
              <w:rPr>
                <w:noProof/>
                <w:webHidden/>
              </w:rPr>
            </w:r>
            <w:r w:rsidR="00850601" w:rsidRPr="00850601">
              <w:rPr>
                <w:noProof/>
                <w:webHidden/>
              </w:rPr>
              <w:fldChar w:fldCharType="separate"/>
            </w:r>
            <w:r w:rsidR="00850601" w:rsidRPr="00850601">
              <w:rPr>
                <w:noProof/>
                <w:webHidden/>
              </w:rPr>
              <w:t>7</w:t>
            </w:r>
            <w:r w:rsidR="00850601" w:rsidRPr="00850601">
              <w:rPr>
                <w:noProof/>
                <w:webHidden/>
              </w:rPr>
              <w:fldChar w:fldCharType="end"/>
            </w:r>
          </w:hyperlink>
        </w:p>
        <w:p w14:paraId="7E77A3E3" w14:textId="467F85A5" w:rsidR="00850601" w:rsidRPr="00850601" w:rsidRDefault="00C34F18">
          <w:pPr>
            <w:pStyle w:val="TOC2"/>
            <w:rPr>
              <w:rFonts w:asciiTheme="minorHAnsi" w:eastAsiaTheme="minorEastAsia" w:hAnsiTheme="minorHAnsi" w:cstheme="minorBidi"/>
              <w:b w:val="0"/>
              <w:noProof/>
              <w:sz w:val="22"/>
              <w:lang w:eastAsia="en-AU"/>
            </w:rPr>
          </w:pPr>
          <w:hyperlink w:anchor="_Toc73438418" w:history="1">
            <w:r w:rsidR="00850601" w:rsidRPr="00850601">
              <w:rPr>
                <w:rStyle w:val="Hyperlink"/>
                <w:noProof/>
              </w:rPr>
              <w:t>Regulatory status</w:t>
            </w:r>
            <w:r w:rsidR="00850601" w:rsidRPr="00850601">
              <w:rPr>
                <w:noProof/>
                <w:webHidden/>
              </w:rPr>
              <w:tab/>
            </w:r>
            <w:r w:rsidR="00850601" w:rsidRPr="00850601">
              <w:rPr>
                <w:noProof/>
                <w:webHidden/>
              </w:rPr>
              <w:fldChar w:fldCharType="begin"/>
            </w:r>
            <w:r w:rsidR="00850601" w:rsidRPr="00850601">
              <w:rPr>
                <w:noProof/>
                <w:webHidden/>
              </w:rPr>
              <w:instrText xml:space="preserve"> PAGEREF _Toc73438418 \h </w:instrText>
            </w:r>
            <w:r w:rsidR="00850601" w:rsidRPr="00850601">
              <w:rPr>
                <w:noProof/>
                <w:webHidden/>
              </w:rPr>
            </w:r>
            <w:r w:rsidR="00850601" w:rsidRPr="00850601">
              <w:rPr>
                <w:noProof/>
                <w:webHidden/>
              </w:rPr>
              <w:fldChar w:fldCharType="separate"/>
            </w:r>
            <w:r w:rsidR="00850601" w:rsidRPr="00850601">
              <w:rPr>
                <w:noProof/>
                <w:webHidden/>
              </w:rPr>
              <w:t>8</w:t>
            </w:r>
            <w:r w:rsidR="00850601" w:rsidRPr="00850601">
              <w:rPr>
                <w:noProof/>
                <w:webHidden/>
              </w:rPr>
              <w:fldChar w:fldCharType="end"/>
            </w:r>
          </w:hyperlink>
        </w:p>
        <w:p w14:paraId="4ED7458F" w14:textId="202AD308" w:rsidR="00850601" w:rsidRPr="00850601" w:rsidRDefault="00C34F18">
          <w:pPr>
            <w:pStyle w:val="TOC2"/>
            <w:rPr>
              <w:rFonts w:asciiTheme="minorHAnsi" w:eastAsiaTheme="minorEastAsia" w:hAnsiTheme="minorHAnsi" w:cstheme="minorBidi"/>
              <w:b w:val="0"/>
              <w:noProof/>
              <w:sz w:val="22"/>
              <w:lang w:eastAsia="en-AU"/>
            </w:rPr>
          </w:pPr>
          <w:hyperlink w:anchor="_Toc73438419" w:history="1">
            <w:r w:rsidR="00850601" w:rsidRPr="00850601">
              <w:rPr>
                <w:rStyle w:val="Hyperlink"/>
                <w:noProof/>
              </w:rPr>
              <w:t>Product Information</w:t>
            </w:r>
            <w:r w:rsidR="00850601" w:rsidRPr="00850601">
              <w:rPr>
                <w:noProof/>
                <w:webHidden/>
              </w:rPr>
              <w:tab/>
            </w:r>
            <w:r w:rsidR="00850601" w:rsidRPr="00850601">
              <w:rPr>
                <w:noProof/>
                <w:webHidden/>
              </w:rPr>
              <w:fldChar w:fldCharType="begin"/>
            </w:r>
            <w:r w:rsidR="00850601" w:rsidRPr="00850601">
              <w:rPr>
                <w:noProof/>
                <w:webHidden/>
              </w:rPr>
              <w:instrText xml:space="preserve"> PAGEREF _Toc73438419 \h </w:instrText>
            </w:r>
            <w:r w:rsidR="00850601" w:rsidRPr="00850601">
              <w:rPr>
                <w:noProof/>
                <w:webHidden/>
              </w:rPr>
            </w:r>
            <w:r w:rsidR="00850601" w:rsidRPr="00850601">
              <w:rPr>
                <w:noProof/>
                <w:webHidden/>
              </w:rPr>
              <w:fldChar w:fldCharType="separate"/>
            </w:r>
            <w:r w:rsidR="00850601" w:rsidRPr="00850601">
              <w:rPr>
                <w:noProof/>
                <w:webHidden/>
              </w:rPr>
              <w:t>9</w:t>
            </w:r>
            <w:r w:rsidR="00850601" w:rsidRPr="00850601">
              <w:rPr>
                <w:noProof/>
                <w:webHidden/>
              </w:rPr>
              <w:fldChar w:fldCharType="end"/>
            </w:r>
          </w:hyperlink>
        </w:p>
        <w:p w14:paraId="33944FCC" w14:textId="457C669B" w:rsidR="00850601" w:rsidRPr="00850601" w:rsidRDefault="00C34F18">
          <w:pPr>
            <w:pStyle w:val="TOC1"/>
            <w:rPr>
              <w:rFonts w:asciiTheme="minorHAnsi" w:eastAsiaTheme="minorEastAsia" w:hAnsiTheme="minorHAnsi" w:cstheme="minorBidi"/>
              <w:b w:val="0"/>
              <w:noProof/>
              <w:sz w:val="22"/>
              <w:lang w:eastAsia="en-AU"/>
            </w:rPr>
          </w:pPr>
          <w:hyperlink w:anchor="_Toc73438420" w:history="1">
            <w:r w:rsidR="00850601" w:rsidRPr="00850601">
              <w:rPr>
                <w:rStyle w:val="Hyperlink"/>
                <w:noProof/>
              </w:rPr>
              <w:t>II. Registration timeline</w:t>
            </w:r>
            <w:r w:rsidR="00850601" w:rsidRPr="00850601">
              <w:rPr>
                <w:noProof/>
                <w:webHidden/>
              </w:rPr>
              <w:tab/>
            </w:r>
            <w:r w:rsidR="00850601" w:rsidRPr="00850601">
              <w:rPr>
                <w:noProof/>
                <w:webHidden/>
              </w:rPr>
              <w:fldChar w:fldCharType="begin"/>
            </w:r>
            <w:r w:rsidR="00850601" w:rsidRPr="00850601">
              <w:rPr>
                <w:noProof/>
                <w:webHidden/>
              </w:rPr>
              <w:instrText xml:space="preserve"> PAGEREF _Toc73438420 \h </w:instrText>
            </w:r>
            <w:r w:rsidR="00850601" w:rsidRPr="00850601">
              <w:rPr>
                <w:noProof/>
                <w:webHidden/>
              </w:rPr>
            </w:r>
            <w:r w:rsidR="00850601" w:rsidRPr="00850601">
              <w:rPr>
                <w:noProof/>
                <w:webHidden/>
              </w:rPr>
              <w:fldChar w:fldCharType="separate"/>
            </w:r>
            <w:r w:rsidR="00850601" w:rsidRPr="00850601">
              <w:rPr>
                <w:noProof/>
                <w:webHidden/>
              </w:rPr>
              <w:t>9</w:t>
            </w:r>
            <w:r w:rsidR="00850601" w:rsidRPr="00850601">
              <w:rPr>
                <w:noProof/>
                <w:webHidden/>
              </w:rPr>
              <w:fldChar w:fldCharType="end"/>
            </w:r>
          </w:hyperlink>
        </w:p>
        <w:p w14:paraId="5BC61E93" w14:textId="6F5274BE" w:rsidR="00850601" w:rsidRPr="00850601" w:rsidRDefault="00C34F18">
          <w:pPr>
            <w:pStyle w:val="TOC1"/>
            <w:rPr>
              <w:rFonts w:asciiTheme="minorHAnsi" w:eastAsiaTheme="minorEastAsia" w:hAnsiTheme="minorHAnsi" w:cstheme="minorBidi"/>
              <w:b w:val="0"/>
              <w:noProof/>
              <w:sz w:val="22"/>
              <w:lang w:eastAsia="en-AU"/>
            </w:rPr>
          </w:pPr>
          <w:hyperlink w:anchor="_Toc73438421" w:history="1">
            <w:r w:rsidR="00850601" w:rsidRPr="00850601">
              <w:rPr>
                <w:rStyle w:val="Hyperlink"/>
                <w:noProof/>
              </w:rPr>
              <w:t>III. Submission overview and risk/benefit assessment</w:t>
            </w:r>
            <w:r w:rsidR="00850601" w:rsidRPr="00850601">
              <w:rPr>
                <w:noProof/>
                <w:webHidden/>
              </w:rPr>
              <w:tab/>
            </w:r>
            <w:r w:rsidR="00850601" w:rsidRPr="00850601">
              <w:rPr>
                <w:noProof/>
                <w:webHidden/>
              </w:rPr>
              <w:fldChar w:fldCharType="begin"/>
            </w:r>
            <w:r w:rsidR="00850601" w:rsidRPr="00850601">
              <w:rPr>
                <w:noProof/>
                <w:webHidden/>
              </w:rPr>
              <w:instrText xml:space="preserve"> PAGEREF _Toc73438421 \h </w:instrText>
            </w:r>
            <w:r w:rsidR="00850601" w:rsidRPr="00850601">
              <w:rPr>
                <w:noProof/>
                <w:webHidden/>
              </w:rPr>
            </w:r>
            <w:r w:rsidR="00850601" w:rsidRPr="00850601">
              <w:rPr>
                <w:noProof/>
                <w:webHidden/>
              </w:rPr>
              <w:fldChar w:fldCharType="separate"/>
            </w:r>
            <w:r w:rsidR="00850601" w:rsidRPr="00850601">
              <w:rPr>
                <w:noProof/>
                <w:webHidden/>
              </w:rPr>
              <w:t>10</w:t>
            </w:r>
            <w:r w:rsidR="00850601" w:rsidRPr="00850601">
              <w:rPr>
                <w:noProof/>
                <w:webHidden/>
              </w:rPr>
              <w:fldChar w:fldCharType="end"/>
            </w:r>
          </w:hyperlink>
        </w:p>
        <w:p w14:paraId="5A8FC298" w14:textId="5D333524" w:rsidR="00850601" w:rsidRPr="00850601" w:rsidRDefault="00C34F18">
          <w:pPr>
            <w:pStyle w:val="TOC2"/>
            <w:rPr>
              <w:rFonts w:asciiTheme="minorHAnsi" w:eastAsiaTheme="minorEastAsia" w:hAnsiTheme="minorHAnsi" w:cstheme="minorBidi"/>
              <w:b w:val="0"/>
              <w:noProof/>
              <w:sz w:val="22"/>
              <w:lang w:eastAsia="en-AU"/>
            </w:rPr>
          </w:pPr>
          <w:hyperlink w:anchor="_Toc73438422" w:history="1">
            <w:r w:rsidR="00850601" w:rsidRPr="00850601">
              <w:rPr>
                <w:rStyle w:val="Hyperlink"/>
                <w:noProof/>
              </w:rPr>
              <w:t>Quality</w:t>
            </w:r>
            <w:r w:rsidR="00850601" w:rsidRPr="00850601">
              <w:rPr>
                <w:noProof/>
                <w:webHidden/>
              </w:rPr>
              <w:tab/>
            </w:r>
            <w:r w:rsidR="00850601" w:rsidRPr="00850601">
              <w:rPr>
                <w:noProof/>
                <w:webHidden/>
              </w:rPr>
              <w:fldChar w:fldCharType="begin"/>
            </w:r>
            <w:r w:rsidR="00850601" w:rsidRPr="00850601">
              <w:rPr>
                <w:noProof/>
                <w:webHidden/>
              </w:rPr>
              <w:instrText xml:space="preserve"> PAGEREF _Toc73438422 \h </w:instrText>
            </w:r>
            <w:r w:rsidR="00850601" w:rsidRPr="00850601">
              <w:rPr>
                <w:noProof/>
                <w:webHidden/>
              </w:rPr>
            </w:r>
            <w:r w:rsidR="00850601" w:rsidRPr="00850601">
              <w:rPr>
                <w:noProof/>
                <w:webHidden/>
              </w:rPr>
              <w:fldChar w:fldCharType="separate"/>
            </w:r>
            <w:r w:rsidR="00850601" w:rsidRPr="00850601">
              <w:rPr>
                <w:noProof/>
                <w:webHidden/>
              </w:rPr>
              <w:t>10</w:t>
            </w:r>
            <w:r w:rsidR="00850601" w:rsidRPr="00850601">
              <w:rPr>
                <w:noProof/>
                <w:webHidden/>
              </w:rPr>
              <w:fldChar w:fldCharType="end"/>
            </w:r>
          </w:hyperlink>
        </w:p>
        <w:p w14:paraId="58292F36" w14:textId="4FAC9BC8" w:rsidR="00850601" w:rsidRPr="00850601" w:rsidRDefault="00C34F18">
          <w:pPr>
            <w:pStyle w:val="TOC2"/>
            <w:rPr>
              <w:rFonts w:asciiTheme="minorHAnsi" w:eastAsiaTheme="minorEastAsia" w:hAnsiTheme="minorHAnsi" w:cstheme="minorBidi"/>
              <w:b w:val="0"/>
              <w:noProof/>
              <w:sz w:val="22"/>
              <w:lang w:eastAsia="en-AU"/>
            </w:rPr>
          </w:pPr>
          <w:hyperlink w:anchor="_Toc73438423" w:history="1">
            <w:r w:rsidR="00850601" w:rsidRPr="00850601">
              <w:rPr>
                <w:rStyle w:val="Hyperlink"/>
                <w:noProof/>
              </w:rPr>
              <w:t>Nonclinical</w:t>
            </w:r>
            <w:r w:rsidR="00850601" w:rsidRPr="00850601">
              <w:rPr>
                <w:noProof/>
                <w:webHidden/>
              </w:rPr>
              <w:tab/>
            </w:r>
            <w:r w:rsidR="00850601" w:rsidRPr="00850601">
              <w:rPr>
                <w:noProof/>
                <w:webHidden/>
              </w:rPr>
              <w:fldChar w:fldCharType="begin"/>
            </w:r>
            <w:r w:rsidR="00850601" w:rsidRPr="00850601">
              <w:rPr>
                <w:noProof/>
                <w:webHidden/>
              </w:rPr>
              <w:instrText xml:space="preserve"> PAGEREF _Toc73438423 \h </w:instrText>
            </w:r>
            <w:r w:rsidR="00850601" w:rsidRPr="00850601">
              <w:rPr>
                <w:noProof/>
                <w:webHidden/>
              </w:rPr>
            </w:r>
            <w:r w:rsidR="00850601" w:rsidRPr="00850601">
              <w:rPr>
                <w:noProof/>
                <w:webHidden/>
              </w:rPr>
              <w:fldChar w:fldCharType="separate"/>
            </w:r>
            <w:r w:rsidR="00850601" w:rsidRPr="00850601">
              <w:rPr>
                <w:noProof/>
                <w:webHidden/>
              </w:rPr>
              <w:t>11</w:t>
            </w:r>
            <w:r w:rsidR="00850601" w:rsidRPr="00850601">
              <w:rPr>
                <w:noProof/>
                <w:webHidden/>
              </w:rPr>
              <w:fldChar w:fldCharType="end"/>
            </w:r>
          </w:hyperlink>
        </w:p>
        <w:p w14:paraId="3F051D55" w14:textId="3C3A32E5" w:rsidR="00850601" w:rsidRPr="00850601" w:rsidRDefault="00C34F18">
          <w:pPr>
            <w:pStyle w:val="TOC2"/>
            <w:rPr>
              <w:rFonts w:asciiTheme="minorHAnsi" w:eastAsiaTheme="minorEastAsia" w:hAnsiTheme="minorHAnsi" w:cstheme="minorBidi"/>
              <w:b w:val="0"/>
              <w:noProof/>
              <w:sz w:val="22"/>
              <w:lang w:eastAsia="en-AU"/>
            </w:rPr>
          </w:pPr>
          <w:hyperlink w:anchor="_Toc73438424" w:history="1">
            <w:r w:rsidR="00850601" w:rsidRPr="00850601">
              <w:rPr>
                <w:rStyle w:val="Hyperlink"/>
                <w:noProof/>
              </w:rPr>
              <w:t>Clinical</w:t>
            </w:r>
            <w:r w:rsidR="00850601" w:rsidRPr="00850601">
              <w:rPr>
                <w:noProof/>
                <w:webHidden/>
              </w:rPr>
              <w:tab/>
            </w:r>
            <w:r w:rsidR="00850601" w:rsidRPr="00850601">
              <w:rPr>
                <w:noProof/>
                <w:webHidden/>
              </w:rPr>
              <w:fldChar w:fldCharType="begin"/>
            </w:r>
            <w:r w:rsidR="00850601" w:rsidRPr="00850601">
              <w:rPr>
                <w:noProof/>
                <w:webHidden/>
              </w:rPr>
              <w:instrText xml:space="preserve"> PAGEREF _Toc73438424 \h </w:instrText>
            </w:r>
            <w:r w:rsidR="00850601" w:rsidRPr="00850601">
              <w:rPr>
                <w:noProof/>
                <w:webHidden/>
              </w:rPr>
            </w:r>
            <w:r w:rsidR="00850601" w:rsidRPr="00850601">
              <w:rPr>
                <w:noProof/>
                <w:webHidden/>
              </w:rPr>
              <w:fldChar w:fldCharType="separate"/>
            </w:r>
            <w:r w:rsidR="00850601" w:rsidRPr="00850601">
              <w:rPr>
                <w:noProof/>
                <w:webHidden/>
              </w:rPr>
              <w:t>11</w:t>
            </w:r>
            <w:r w:rsidR="00850601" w:rsidRPr="00850601">
              <w:rPr>
                <w:noProof/>
                <w:webHidden/>
              </w:rPr>
              <w:fldChar w:fldCharType="end"/>
            </w:r>
          </w:hyperlink>
        </w:p>
        <w:p w14:paraId="4243233D" w14:textId="76F09CFA" w:rsidR="00850601" w:rsidRPr="00850601" w:rsidRDefault="00C34F18">
          <w:pPr>
            <w:pStyle w:val="TOC2"/>
            <w:rPr>
              <w:rFonts w:asciiTheme="minorHAnsi" w:eastAsiaTheme="minorEastAsia" w:hAnsiTheme="minorHAnsi" w:cstheme="minorBidi"/>
              <w:b w:val="0"/>
              <w:noProof/>
              <w:sz w:val="22"/>
              <w:lang w:eastAsia="en-AU"/>
            </w:rPr>
          </w:pPr>
          <w:hyperlink w:anchor="_Toc73438425" w:history="1">
            <w:r w:rsidR="00850601" w:rsidRPr="00850601">
              <w:rPr>
                <w:rStyle w:val="Hyperlink"/>
                <w:noProof/>
                <w:lang w:eastAsia="en-AU"/>
              </w:rPr>
              <w:t>Risk management plan</w:t>
            </w:r>
            <w:r w:rsidR="00850601" w:rsidRPr="00850601">
              <w:rPr>
                <w:noProof/>
                <w:webHidden/>
              </w:rPr>
              <w:tab/>
            </w:r>
            <w:r w:rsidR="00850601" w:rsidRPr="00850601">
              <w:rPr>
                <w:noProof/>
                <w:webHidden/>
              </w:rPr>
              <w:fldChar w:fldCharType="begin"/>
            </w:r>
            <w:r w:rsidR="00850601" w:rsidRPr="00850601">
              <w:rPr>
                <w:noProof/>
                <w:webHidden/>
              </w:rPr>
              <w:instrText xml:space="preserve"> PAGEREF _Toc73438425 \h </w:instrText>
            </w:r>
            <w:r w:rsidR="00850601" w:rsidRPr="00850601">
              <w:rPr>
                <w:noProof/>
                <w:webHidden/>
              </w:rPr>
            </w:r>
            <w:r w:rsidR="00850601" w:rsidRPr="00850601">
              <w:rPr>
                <w:noProof/>
                <w:webHidden/>
              </w:rPr>
              <w:fldChar w:fldCharType="separate"/>
            </w:r>
            <w:r w:rsidR="00850601" w:rsidRPr="00850601">
              <w:rPr>
                <w:noProof/>
                <w:webHidden/>
              </w:rPr>
              <w:t>24</w:t>
            </w:r>
            <w:r w:rsidR="00850601" w:rsidRPr="00850601">
              <w:rPr>
                <w:noProof/>
                <w:webHidden/>
              </w:rPr>
              <w:fldChar w:fldCharType="end"/>
            </w:r>
          </w:hyperlink>
        </w:p>
        <w:p w14:paraId="24ABC170" w14:textId="72B3AFD7" w:rsidR="00850601" w:rsidRPr="00850601" w:rsidRDefault="00C34F18">
          <w:pPr>
            <w:pStyle w:val="TOC2"/>
            <w:rPr>
              <w:rFonts w:asciiTheme="minorHAnsi" w:eastAsiaTheme="minorEastAsia" w:hAnsiTheme="minorHAnsi" w:cstheme="minorBidi"/>
              <w:b w:val="0"/>
              <w:noProof/>
              <w:sz w:val="22"/>
              <w:lang w:eastAsia="en-AU"/>
            </w:rPr>
          </w:pPr>
          <w:hyperlink w:anchor="_Toc73438426" w:history="1">
            <w:r w:rsidR="00850601" w:rsidRPr="00850601">
              <w:rPr>
                <w:rStyle w:val="Hyperlink"/>
                <w:noProof/>
              </w:rPr>
              <w:t>Risk-benefit analysis</w:t>
            </w:r>
            <w:r w:rsidR="00850601" w:rsidRPr="00850601">
              <w:rPr>
                <w:noProof/>
                <w:webHidden/>
              </w:rPr>
              <w:tab/>
            </w:r>
            <w:r w:rsidR="00850601" w:rsidRPr="00850601">
              <w:rPr>
                <w:noProof/>
                <w:webHidden/>
              </w:rPr>
              <w:fldChar w:fldCharType="begin"/>
            </w:r>
            <w:r w:rsidR="00850601" w:rsidRPr="00850601">
              <w:rPr>
                <w:noProof/>
                <w:webHidden/>
              </w:rPr>
              <w:instrText xml:space="preserve"> PAGEREF _Toc73438426 \h </w:instrText>
            </w:r>
            <w:r w:rsidR="00850601" w:rsidRPr="00850601">
              <w:rPr>
                <w:noProof/>
                <w:webHidden/>
              </w:rPr>
            </w:r>
            <w:r w:rsidR="00850601" w:rsidRPr="00850601">
              <w:rPr>
                <w:noProof/>
                <w:webHidden/>
              </w:rPr>
              <w:fldChar w:fldCharType="separate"/>
            </w:r>
            <w:r w:rsidR="00850601" w:rsidRPr="00850601">
              <w:rPr>
                <w:noProof/>
                <w:webHidden/>
              </w:rPr>
              <w:t>25</w:t>
            </w:r>
            <w:r w:rsidR="00850601" w:rsidRPr="00850601">
              <w:rPr>
                <w:noProof/>
                <w:webHidden/>
              </w:rPr>
              <w:fldChar w:fldCharType="end"/>
            </w:r>
          </w:hyperlink>
        </w:p>
        <w:p w14:paraId="6C28BD34" w14:textId="4E627523" w:rsidR="00850601" w:rsidRPr="00850601" w:rsidRDefault="00C34F18">
          <w:pPr>
            <w:pStyle w:val="TOC2"/>
            <w:rPr>
              <w:rFonts w:asciiTheme="minorHAnsi" w:eastAsiaTheme="minorEastAsia" w:hAnsiTheme="minorHAnsi" w:cstheme="minorBidi"/>
              <w:b w:val="0"/>
              <w:noProof/>
              <w:sz w:val="22"/>
              <w:lang w:eastAsia="en-AU"/>
            </w:rPr>
          </w:pPr>
          <w:hyperlink w:anchor="_Toc73438427" w:history="1">
            <w:r w:rsidR="00850601" w:rsidRPr="00850601">
              <w:rPr>
                <w:rStyle w:val="Hyperlink"/>
                <w:noProof/>
              </w:rPr>
              <w:t>Outcome</w:t>
            </w:r>
            <w:r w:rsidR="00850601" w:rsidRPr="00850601">
              <w:rPr>
                <w:noProof/>
                <w:webHidden/>
              </w:rPr>
              <w:tab/>
            </w:r>
            <w:r w:rsidR="00850601" w:rsidRPr="00850601">
              <w:rPr>
                <w:noProof/>
                <w:webHidden/>
              </w:rPr>
              <w:fldChar w:fldCharType="begin"/>
            </w:r>
            <w:r w:rsidR="00850601" w:rsidRPr="00850601">
              <w:rPr>
                <w:noProof/>
                <w:webHidden/>
              </w:rPr>
              <w:instrText xml:space="preserve"> PAGEREF _Toc73438427 \h </w:instrText>
            </w:r>
            <w:r w:rsidR="00850601" w:rsidRPr="00850601">
              <w:rPr>
                <w:noProof/>
                <w:webHidden/>
              </w:rPr>
            </w:r>
            <w:r w:rsidR="00850601" w:rsidRPr="00850601">
              <w:rPr>
                <w:noProof/>
                <w:webHidden/>
              </w:rPr>
              <w:fldChar w:fldCharType="separate"/>
            </w:r>
            <w:r w:rsidR="00850601" w:rsidRPr="00850601">
              <w:rPr>
                <w:noProof/>
                <w:webHidden/>
              </w:rPr>
              <w:t>28</w:t>
            </w:r>
            <w:r w:rsidR="00850601" w:rsidRPr="00850601">
              <w:rPr>
                <w:noProof/>
                <w:webHidden/>
              </w:rPr>
              <w:fldChar w:fldCharType="end"/>
            </w:r>
          </w:hyperlink>
        </w:p>
        <w:p w14:paraId="71EF53B9" w14:textId="720BFEF9" w:rsidR="00850601" w:rsidRPr="00850601" w:rsidRDefault="00C34F18">
          <w:pPr>
            <w:pStyle w:val="TOC1"/>
            <w:rPr>
              <w:rFonts w:asciiTheme="minorHAnsi" w:eastAsiaTheme="minorEastAsia" w:hAnsiTheme="minorHAnsi" w:cstheme="minorBidi"/>
              <w:b w:val="0"/>
              <w:noProof/>
              <w:sz w:val="22"/>
              <w:lang w:eastAsia="en-AU"/>
            </w:rPr>
          </w:pPr>
          <w:hyperlink w:anchor="_Toc73438428" w:history="1">
            <w:r w:rsidR="00850601" w:rsidRPr="00850601">
              <w:rPr>
                <w:rStyle w:val="Hyperlink"/>
                <w:noProof/>
              </w:rPr>
              <w:t>Attachment 1. Product Information</w:t>
            </w:r>
            <w:r w:rsidR="00850601" w:rsidRPr="00850601">
              <w:rPr>
                <w:noProof/>
                <w:webHidden/>
              </w:rPr>
              <w:tab/>
            </w:r>
            <w:r w:rsidR="00850601" w:rsidRPr="00850601">
              <w:rPr>
                <w:noProof/>
                <w:webHidden/>
              </w:rPr>
              <w:fldChar w:fldCharType="begin"/>
            </w:r>
            <w:r w:rsidR="00850601" w:rsidRPr="00850601">
              <w:rPr>
                <w:noProof/>
                <w:webHidden/>
              </w:rPr>
              <w:instrText xml:space="preserve"> PAGEREF _Toc73438428 \h </w:instrText>
            </w:r>
            <w:r w:rsidR="00850601" w:rsidRPr="00850601">
              <w:rPr>
                <w:noProof/>
                <w:webHidden/>
              </w:rPr>
            </w:r>
            <w:r w:rsidR="00850601" w:rsidRPr="00850601">
              <w:rPr>
                <w:noProof/>
                <w:webHidden/>
              </w:rPr>
              <w:fldChar w:fldCharType="separate"/>
            </w:r>
            <w:r w:rsidR="00850601" w:rsidRPr="00850601">
              <w:rPr>
                <w:noProof/>
                <w:webHidden/>
              </w:rPr>
              <w:t>29</w:t>
            </w:r>
            <w:r w:rsidR="00850601" w:rsidRPr="00850601">
              <w:rPr>
                <w:noProof/>
                <w:webHidden/>
              </w:rPr>
              <w:fldChar w:fldCharType="end"/>
            </w:r>
          </w:hyperlink>
        </w:p>
        <w:p w14:paraId="03F2720E" w14:textId="6C7ACF30" w:rsidR="003A7F6C" w:rsidRPr="00850601" w:rsidRDefault="00C525A2" w:rsidP="00B811C6">
          <w:pPr>
            <w:pStyle w:val="TOC2"/>
          </w:pPr>
          <w:r w:rsidRPr="00850601">
            <w:fldChar w:fldCharType="end"/>
          </w:r>
        </w:p>
      </w:sdtContent>
    </w:sdt>
    <w:bookmarkStart w:id="2" w:name="_Toc314842482" w:displacedByCustomXml="prev"/>
    <w:p w14:paraId="070E410E" w14:textId="77777777" w:rsidR="00FD119B" w:rsidRPr="00850601" w:rsidRDefault="00FD119B">
      <w:pPr>
        <w:spacing w:before="0" w:after="200" w:line="0" w:lineRule="auto"/>
      </w:pPr>
      <w:r w:rsidRPr="00850601">
        <w:br w:type="page"/>
      </w:r>
    </w:p>
    <w:p w14:paraId="48E271E1" w14:textId="77777777" w:rsidR="00C52E24" w:rsidRPr="00850601" w:rsidRDefault="00324E45" w:rsidP="005574D4">
      <w:pPr>
        <w:pStyle w:val="Heading2"/>
      </w:pPr>
      <w:bookmarkStart w:id="3" w:name="_Toc351716269"/>
      <w:bookmarkStart w:id="4" w:name="_Toc351718881"/>
      <w:bookmarkStart w:id="5" w:name="_Toc355338616"/>
      <w:bookmarkStart w:id="6" w:name="_Toc356306144"/>
      <w:bookmarkStart w:id="7" w:name="_Toc73438414"/>
      <w:r w:rsidRPr="00850601">
        <w:lastRenderedPageBreak/>
        <w:t>List of</w:t>
      </w:r>
      <w:r w:rsidR="00FD119B" w:rsidRPr="00850601">
        <w:t xml:space="preserve"> abbreviations</w:t>
      </w:r>
      <w:bookmarkEnd w:id="3"/>
      <w:bookmarkEnd w:id="4"/>
      <w:bookmarkEnd w:id="5"/>
      <w:bookmarkEnd w:id="6"/>
      <w:bookmarkEnd w:id="7"/>
    </w:p>
    <w:tbl>
      <w:tblPr>
        <w:tblStyle w:val="TableTGAblue"/>
        <w:tblW w:w="0" w:type="auto"/>
        <w:tblLook w:val="04A0" w:firstRow="1" w:lastRow="0" w:firstColumn="1" w:lastColumn="0" w:noHBand="0" w:noVBand="1"/>
      </w:tblPr>
      <w:tblGrid>
        <w:gridCol w:w="1890"/>
        <w:gridCol w:w="6604"/>
      </w:tblGrid>
      <w:tr w:rsidR="00FD119B" w:rsidRPr="00850601" w14:paraId="54D891EB" w14:textId="77777777" w:rsidTr="00970AE6">
        <w:trPr>
          <w:cnfStyle w:val="100000000000" w:firstRow="1" w:lastRow="0" w:firstColumn="0" w:lastColumn="0" w:oddVBand="0" w:evenVBand="0" w:oddHBand="0" w:evenHBand="0" w:firstRowFirstColumn="0" w:firstRowLastColumn="0" w:lastRowFirstColumn="0" w:lastRowLastColumn="0"/>
        </w:trPr>
        <w:tc>
          <w:tcPr>
            <w:tcW w:w="1890" w:type="dxa"/>
            <w:tcBorders>
              <w:top w:val="single" w:sz="4" w:space="0" w:color="auto"/>
              <w:left w:val="single" w:sz="4" w:space="0" w:color="auto"/>
              <w:bottom w:val="single" w:sz="4" w:space="0" w:color="auto"/>
              <w:right w:val="single" w:sz="4" w:space="0" w:color="auto"/>
            </w:tcBorders>
          </w:tcPr>
          <w:p w14:paraId="32379CA1" w14:textId="77777777" w:rsidR="00FD119B" w:rsidRPr="00850601" w:rsidRDefault="00FD119B" w:rsidP="00C76B8C">
            <w:r w:rsidRPr="00850601">
              <w:t>Abbreviation</w:t>
            </w:r>
          </w:p>
        </w:tc>
        <w:tc>
          <w:tcPr>
            <w:tcW w:w="6604" w:type="dxa"/>
            <w:tcBorders>
              <w:top w:val="single" w:sz="4" w:space="0" w:color="auto"/>
              <w:left w:val="single" w:sz="4" w:space="0" w:color="auto"/>
              <w:bottom w:val="single" w:sz="4" w:space="0" w:color="auto"/>
              <w:right w:val="single" w:sz="4" w:space="0" w:color="auto"/>
            </w:tcBorders>
          </w:tcPr>
          <w:p w14:paraId="1A80A8CD" w14:textId="77777777" w:rsidR="00FD119B" w:rsidRPr="00850601" w:rsidRDefault="00FD119B" w:rsidP="00C76B8C">
            <w:r w:rsidRPr="00850601">
              <w:t>Meaning</w:t>
            </w:r>
          </w:p>
        </w:tc>
      </w:tr>
      <w:tr w:rsidR="002E2326" w:rsidRPr="00850601" w14:paraId="3BCF6C60" w14:textId="77777777" w:rsidTr="00970AE6">
        <w:tc>
          <w:tcPr>
            <w:tcW w:w="1890" w:type="dxa"/>
            <w:tcBorders>
              <w:top w:val="single" w:sz="4" w:space="0" w:color="auto"/>
            </w:tcBorders>
          </w:tcPr>
          <w:p w14:paraId="09F24259" w14:textId="36F21778" w:rsidR="002E2326" w:rsidRPr="00850601" w:rsidRDefault="002E2326" w:rsidP="00C76B8C">
            <w:r w:rsidRPr="00850601">
              <w:t>ACV</w:t>
            </w:r>
          </w:p>
        </w:tc>
        <w:tc>
          <w:tcPr>
            <w:tcW w:w="6604" w:type="dxa"/>
            <w:tcBorders>
              <w:top w:val="single" w:sz="4" w:space="0" w:color="auto"/>
            </w:tcBorders>
          </w:tcPr>
          <w:p w14:paraId="2DE81737" w14:textId="3F519B31" w:rsidR="002E2326" w:rsidRPr="00850601" w:rsidRDefault="002E2326" w:rsidP="00C76B8C">
            <w:r w:rsidRPr="00850601">
              <w:t>Advisory Committee on Vaccine</w:t>
            </w:r>
          </w:p>
        </w:tc>
      </w:tr>
      <w:tr w:rsidR="00E41AAF" w:rsidRPr="00850601" w14:paraId="7D9454B6" w14:textId="77777777" w:rsidTr="00970AE6">
        <w:tc>
          <w:tcPr>
            <w:tcW w:w="1890" w:type="dxa"/>
            <w:tcBorders>
              <w:top w:val="single" w:sz="4" w:space="0" w:color="auto"/>
            </w:tcBorders>
          </w:tcPr>
          <w:p w14:paraId="33D1F8F1" w14:textId="23FE3978" w:rsidR="00E41AAF" w:rsidRPr="00850601" w:rsidRDefault="00E41AAF" w:rsidP="00C76B8C">
            <w:r w:rsidRPr="00850601">
              <w:t>AE</w:t>
            </w:r>
          </w:p>
        </w:tc>
        <w:tc>
          <w:tcPr>
            <w:tcW w:w="6604" w:type="dxa"/>
            <w:tcBorders>
              <w:top w:val="single" w:sz="4" w:space="0" w:color="auto"/>
            </w:tcBorders>
          </w:tcPr>
          <w:p w14:paraId="19481683" w14:textId="432D7AD1" w:rsidR="00E41AAF" w:rsidRPr="00850601" w:rsidRDefault="00E41AAF" w:rsidP="00C76B8C">
            <w:r w:rsidRPr="00850601">
              <w:t>Adverse event</w:t>
            </w:r>
          </w:p>
        </w:tc>
      </w:tr>
      <w:tr w:rsidR="00460036" w:rsidRPr="00850601" w14:paraId="04D708C3" w14:textId="77777777" w:rsidTr="00970AE6">
        <w:tc>
          <w:tcPr>
            <w:tcW w:w="1890" w:type="dxa"/>
          </w:tcPr>
          <w:p w14:paraId="16E240B0" w14:textId="77777777" w:rsidR="00460036" w:rsidRPr="00850601" w:rsidRDefault="00460036" w:rsidP="00C76B8C">
            <w:r w:rsidRPr="00850601">
              <w:t>ARTG</w:t>
            </w:r>
          </w:p>
        </w:tc>
        <w:tc>
          <w:tcPr>
            <w:tcW w:w="6604" w:type="dxa"/>
          </w:tcPr>
          <w:p w14:paraId="00D84B8D" w14:textId="77777777" w:rsidR="00460036" w:rsidRPr="00850601" w:rsidRDefault="00460036" w:rsidP="00C76B8C">
            <w:r w:rsidRPr="00850601">
              <w:t>Australian Register of Therapeutic Goods</w:t>
            </w:r>
          </w:p>
        </w:tc>
      </w:tr>
      <w:tr w:rsidR="00C70626" w:rsidRPr="00850601" w14:paraId="52184EFE" w14:textId="77777777" w:rsidTr="00970AE6">
        <w:tc>
          <w:tcPr>
            <w:tcW w:w="1890" w:type="dxa"/>
          </w:tcPr>
          <w:p w14:paraId="2C3027E5" w14:textId="73873B40" w:rsidR="00C70626" w:rsidRPr="00850601" w:rsidRDefault="00C70626" w:rsidP="00C76B8C">
            <w:r w:rsidRPr="00850601">
              <w:t>ASA</w:t>
            </w:r>
          </w:p>
        </w:tc>
        <w:tc>
          <w:tcPr>
            <w:tcW w:w="6604" w:type="dxa"/>
          </w:tcPr>
          <w:p w14:paraId="4E774ED6" w14:textId="73D482A4" w:rsidR="00C70626" w:rsidRPr="00850601" w:rsidRDefault="00C70626" w:rsidP="009A7050">
            <w:r w:rsidRPr="00850601">
              <w:t>Australia</w:t>
            </w:r>
            <w:r w:rsidR="009A7050" w:rsidRPr="00850601">
              <w:t xml:space="preserve"> </w:t>
            </w:r>
            <w:r w:rsidR="00287587">
              <w:t>s</w:t>
            </w:r>
            <w:r w:rsidRPr="00850601">
              <w:t xml:space="preserve">pecific </w:t>
            </w:r>
            <w:r w:rsidR="00287587">
              <w:t>a</w:t>
            </w:r>
            <w:r w:rsidRPr="00850601">
              <w:t>nnex</w:t>
            </w:r>
          </w:p>
        </w:tc>
      </w:tr>
      <w:tr w:rsidR="006228CA" w:rsidRPr="00850601" w14:paraId="0B18E88D" w14:textId="77777777" w:rsidTr="00970AE6">
        <w:tc>
          <w:tcPr>
            <w:tcW w:w="1890" w:type="dxa"/>
          </w:tcPr>
          <w:p w14:paraId="2C56E633" w14:textId="795AE9E2" w:rsidR="006228CA" w:rsidRPr="00850601" w:rsidRDefault="006228CA" w:rsidP="00C76B8C">
            <w:r w:rsidRPr="00850601">
              <w:t>ATAGI</w:t>
            </w:r>
          </w:p>
        </w:tc>
        <w:tc>
          <w:tcPr>
            <w:tcW w:w="6604" w:type="dxa"/>
          </w:tcPr>
          <w:p w14:paraId="1CC9F717" w14:textId="07BB3557" w:rsidR="006228CA" w:rsidRPr="00850601" w:rsidRDefault="006228CA" w:rsidP="006228CA">
            <w:r w:rsidRPr="00850601">
              <w:t>Australian Technical Advisory Group on Immunisation</w:t>
            </w:r>
          </w:p>
        </w:tc>
      </w:tr>
      <w:tr w:rsidR="00C76B8C" w:rsidRPr="00850601" w14:paraId="650DBCEB" w14:textId="77777777" w:rsidTr="00970AE6">
        <w:tc>
          <w:tcPr>
            <w:tcW w:w="1890" w:type="dxa"/>
          </w:tcPr>
          <w:p w14:paraId="05529286" w14:textId="77777777" w:rsidR="00C76B8C" w:rsidRPr="00850601" w:rsidRDefault="00C76B8C" w:rsidP="00C76B8C">
            <w:r w:rsidRPr="00850601">
              <w:t>CBER</w:t>
            </w:r>
          </w:p>
        </w:tc>
        <w:tc>
          <w:tcPr>
            <w:tcW w:w="6604" w:type="dxa"/>
          </w:tcPr>
          <w:p w14:paraId="4BCBD095" w14:textId="2E675AA7" w:rsidR="00C76B8C" w:rsidRPr="00850601" w:rsidRDefault="00C76B8C" w:rsidP="008E3947">
            <w:proofErr w:type="spellStart"/>
            <w:r w:rsidRPr="00850601">
              <w:t>Center</w:t>
            </w:r>
            <w:proofErr w:type="spellEnd"/>
            <w:r w:rsidRPr="00850601">
              <w:t xml:space="preserve"> for Biologics Evaluation and Research</w:t>
            </w:r>
            <w:r w:rsidR="008E3947" w:rsidRPr="00850601">
              <w:t xml:space="preserve"> (</w:t>
            </w:r>
            <w:r w:rsidR="00F031CF" w:rsidRPr="00850601">
              <w:t>United States</w:t>
            </w:r>
            <w:r w:rsidR="00287587">
              <w:t xml:space="preserve"> of America</w:t>
            </w:r>
            <w:r w:rsidR="008E3947" w:rsidRPr="00850601">
              <w:t>)</w:t>
            </w:r>
          </w:p>
        </w:tc>
      </w:tr>
      <w:tr w:rsidR="00E90DD7" w:rsidRPr="00850601" w14:paraId="25CD64D6" w14:textId="77777777" w:rsidTr="00970AE6">
        <w:tc>
          <w:tcPr>
            <w:tcW w:w="1890" w:type="dxa"/>
          </w:tcPr>
          <w:p w14:paraId="17155F18" w14:textId="4B2115AB" w:rsidR="00E90DD7" w:rsidRPr="00850601" w:rsidRDefault="00E90DD7" w:rsidP="00C76B8C">
            <w:r w:rsidRPr="00850601">
              <w:t>CDC</w:t>
            </w:r>
          </w:p>
        </w:tc>
        <w:tc>
          <w:tcPr>
            <w:tcW w:w="6604" w:type="dxa"/>
          </w:tcPr>
          <w:p w14:paraId="29EDE094" w14:textId="605AF02D" w:rsidR="00E90DD7" w:rsidRPr="00850601" w:rsidRDefault="00E90DD7" w:rsidP="008E3947">
            <w:proofErr w:type="spellStart"/>
            <w:r w:rsidRPr="00850601">
              <w:t>Centers</w:t>
            </w:r>
            <w:proofErr w:type="spellEnd"/>
            <w:r w:rsidRPr="00850601">
              <w:t xml:space="preserve"> for Disease Control</w:t>
            </w:r>
            <w:r w:rsidR="00287587">
              <w:t xml:space="preserve"> (United States of America)</w:t>
            </w:r>
          </w:p>
        </w:tc>
      </w:tr>
      <w:tr w:rsidR="00C70626" w:rsidRPr="00850601" w14:paraId="3D21BA04" w14:textId="77777777" w:rsidTr="00970AE6">
        <w:tc>
          <w:tcPr>
            <w:tcW w:w="1890" w:type="dxa"/>
          </w:tcPr>
          <w:p w14:paraId="18DB3FCA" w14:textId="432BD8AD" w:rsidR="00C70626" w:rsidRPr="00850601" w:rsidRDefault="00C70626" w:rsidP="00C76B8C">
            <w:r w:rsidRPr="00850601">
              <w:t>CMI</w:t>
            </w:r>
          </w:p>
        </w:tc>
        <w:tc>
          <w:tcPr>
            <w:tcW w:w="6604" w:type="dxa"/>
          </w:tcPr>
          <w:p w14:paraId="2E2ADB09" w14:textId="2C736AD9" w:rsidR="00C70626" w:rsidRPr="00850601" w:rsidRDefault="00C70626" w:rsidP="008E3947">
            <w:r w:rsidRPr="00850601">
              <w:t>Consumer Medicines Information</w:t>
            </w:r>
          </w:p>
        </w:tc>
      </w:tr>
      <w:tr w:rsidR="00E057C8" w:rsidRPr="00850601" w14:paraId="3CB6830C" w14:textId="77777777" w:rsidTr="00970AE6">
        <w:tc>
          <w:tcPr>
            <w:tcW w:w="1890" w:type="dxa"/>
          </w:tcPr>
          <w:p w14:paraId="30D23447" w14:textId="6E9E8DF6" w:rsidR="00E057C8" w:rsidRPr="00850601" w:rsidRDefault="00E057C8" w:rsidP="00C76B8C">
            <w:r w:rsidRPr="00850601">
              <w:t>CHMP</w:t>
            </w:r>
          </w:p>
        </w:tc>
        <w:tc>
          <w:tcPr>
            <w:tcW w:w="6604" w:type="dxa"/>
          </w:tcPr>
          <w:p w14:paraId="0B2C4743" w14:textId="0C0EE1A3" w:rsidR="00E057C8" w:rsidRPr="00850601" w:rsidRDefault="00E057C8" w:rsidP="00E057C8">
            <w:r w:rsidRPr="00850601">
              <w:t>Committee for Medicinal Products for Human Use</w:t>
            </w:r>
            <w:r w:rsidR="00287587">
              <w:t xml:space="preserve"> (European Union)</w:t>
            </w:r>
          </w:p>
        </w:tc>
      </w:tr>
      <w:tr w:rsidR="00F96C9F" w:rsidRPr="00850601" w14:paraId="3B79E480" w14:textId="77777777" w:rsidTr="00970AE6">
        <w:tc>
          <w:tcPr>
            <w:tcW w:w="1890" w:type="dxa"/>
          </w:tcPr>
          <w:p w14:paraId="082D9882" w14:textId="3F3ED2A2" w:rsidR="00F96C9F" w:rsidRPr="00850601" w:rsidRDefault="00F96C9F" w:rsidP="00C76B8C">
            <w:r w:rsidRPr="00850601">
              <w:t>CI</w:t>
            </w:r>
          </w:p>
        </w:tc>
        <w:tc>
          <w:tcPr>
            <w:tcW w:w="6604" w:type="dxa"/>
          </w:tcPr>
          <w:p w14:paraId="5840729D" w14:textId="2F041555" w:rsidR="00F96C9F" w:rsidRPr="00850601" w:rsidRDefault="00F96C9F" w:rsidP="00E057C8">
            <w:r w:rsidRPr="00850601">
              <w:t>Confidence interval</w:t>
            </w:r>
          </w:p>
        </w:tc>
      </w:tr>
      <w:tr w:rsidR="00C7267F" w:rsidRPr="00850601" w14:paraId="46B2EB32" w14:textId="77777777" w:rsidTr="00970AE6">
        <w:tc>
          <w:tcPr>
            <w:tcW w:w="1890" w:type="dxa"/>
          </w:tcPr>
          <w:p w14:paraId="6A6F3C58" w14:textId="0AA63ED5" w:rsidR="00C7267F" w:rsidRPr="00850601" w:rsidRDefault="00C7267F" w:rsidP="00C76B8C">
            <w:r w:rsidRPr="00850601">
              <w:t>CPD</w:t>
            </w:r>
          </w:p>
        </w:tc>
        <w:tc>
          <w:tcPr>
            <w:tcW w:w="6604" w:type="dxa"/>
          </w:tcPr>
          <w:p w14:paraId="486ADD27" w14:textId="004D6DD9" w:rsidR="00C7267F" w:rsidRPr="00850601" w:rsidRDefault="00C7267F" w:rsidP="00E057C8">
            <w:r w:rsidRPr="00850601">
              <w:t>Certified Product Details</w:t>
            </w:r>
          </w:p>
        </w:tc>
      </w:tr>
      <w:tr w:rsidR="00C70626" w:rsidRPr="00850601" w14:paraId="4EA9A9E5" w14:textId="77777777" w:rsidTr="00970AE6">
        <w:tc>
          <w:tcPr>
            <w:tcW w:w="1890" w:type="dxa"/>
          </w:tcPr>
          <w:p w14:paraId="1999D397" w14:textId="7ACF2BCF" w:rsidR="00C70626" w:rsidRPr="00850601" w:rsidRDefault="00C70626" w:rsidP="00C76B8C">
            <w:r w:rsidRPr="00850601">
              <w:t>DLP</w:t>
            </w:r>
          </w:p>
        </w:tc>
        <w:tc>
          <w:tcPr>
            <w:tcW w:w="6604" w:type="dxa"/>
          </w:tcPr>
          <w:p w14:paraId="3D5706B9" w14:textId="51C3D289" w:rsidR="00C70626" w:rsidRPr="00850601" w:rsidRDefault="00C70626" w:rsidP="00E057C8">
            <w:r w:rsidRPr="00850601">
              <w:t>Data lock point</w:t>
            </w:r>
          </w:p>
        </w:tc>
      </w:tr>
      <w:tr w:rsidR="009A7050" w:rsidRPr="00850601" w14:paraId="48998F3C" w14:textId="77777777" w:rsidTr="00970AE6">
        <w:tc>
          <w:tcPr>
            <w:tcW w:w="1890" w:type="dxa"/>
          </w:tcPr>
          <w:p w14:paraId="2B2BF6B5" w14:textId="1EF0AB9F" w:rsidR="009A7050" w:rsidRPr="00850601" w:rsidRDefault="009A7050" w:rsidP="00C76B8C">
            <w:r w:rsidRPr="00850601">
              <w:t>EMA</w:t>
            </w:r>
          </w:p>
        </w:tc>
        <w:tc>
          <w:tcPr>
            <w:tcW w:w="6604" w:type="dxa"/>
          </w:tcPr>
          <w:p w14:paraId="50A4428A" w14:textId="2A95C376" w:rsidR="009A7050" w:rsidRPr="00850601" w:rsidRDefault="009A7050" w:rsidP="00E057C8">
            <w:r w:rsidRPr="00850601">
              <w:t>European Medicines Agency (European Union)</w:t>
            </w:r>
          </w:p>
        </w:tc>
      </w:tr>
      <w:tr w:rsidR="00E057C8" w:rsidRPr="00850601" w14:paraId="3F157C64" w14:textId="77777777" w:rsidTr="00970AE6">
        <w:tc>
          <w:tcPr>
            <w:tcW w:w="1890" w:type="dxa"/>
          </w:tcPr>
          <w:p w14:paraId="2090ABF3" w14:textId="0CDFE6B7" w:rsidR="00E057C8" w:rsidRPr="00850601" w:rsidRDefault="00E057C8" w:rsidP="00C76B8C">
            <w:r w:rsidRPr="00850601">
              <w:t>EMEA</w:t>
            </w:r>
          </w:p>
        </w:tc>
        <w:tc>
          <w:tcPr>
            <w:tcW w:w="6604" w:type="dxa"/>
          </w:tcPr>
          <w:p w14:paraId="6921570D" w14:textId="518B8BAB" w:rsidR="00E057C8" w:rsidRPr="00850601" w:rsidRDefault="009A7050" w:rsidP="00E057C8">
            <w:r w:rsidRPr="00850601">
              <w:t>European Medicines Evaluation Agency (European Union)</w:t>
            </w:r>
          </w:p>
        </w:tc>
      </w:tr>
      <w:tr w:rsidR="00815B9C" w:rsidRPr="00850601" w14:paraId="024BA665" w14:textId="77777777" w:rsidTr="00970AE6">
        <w:tc>
          <w:tcPr>
            <w:tcW w:w="1890" w:type="dxa"/>
          </w:tcPr>
          <w:p w14:paraId="59FF5172" w14:textId="05E7DA9A" w:rsidR="00815B9C" w:rsidRPr="00850601" w:rsidRDefault="00815B9C" w:rsidP="00C76B8C">
            <w:r w:rsidRPr="00850601">
              <w:t>EP</w:t>
            </w:r>
          </w:p>
        </w:tc>
        <w:tc>
          <w:tcPr>
            <w:tcW w:w="6604" w:type="dxa"/>
          </w:tcPr>
          <w:p w14:paraId="32E47AE6" w14:textId="2199555A" w:rsidR="00815B9C" w:rsidRPr="00850601" w:rsidRDefault="00815B9C" w:rsidP="00815B9C">
            <w:r w:rsidRPr="00850601">
              <w:t>European Pharmacopoeia</w:t>
            </w:r>
          </w:p>
        </w:tc>
      </w:tr>
      <w:tr w:rsidR="001E4EAD" w:rsidRPr="00850601" w14:paraId="5A235D59" w14:textId="77777777" w:rsidTr="00970AE6">
        <w:tc>
          <w:tcPr>
            <w:tcW w:w="1890" w:type="dxa"/>
          </w:tcPr>
          <w:p w14:paraId="511C90EC" w14:textId="5AF93A39" w:rsidR="001E4EAD" w:rsidRPr="00850601" w:rsidRDefault="001E4EAD" w:rsidP="00C76B8C">
            <w:r w:rsidRPr="00850601">
              <w:t>EU</w:t>
            </w:r>
          </w:p>
        </w:tc>
        <w:tc>
          <w:tcPr>
            <w:tcW w:w="6604" w:type="dxa"/>
          </w:tcPr>
          <w:p w14:paraId="4FF08B78" w14:textId="07A9A142" w:rsidR="001E4EAD" w:rsidRPr="00850601" w:rsidRDefault="001E4EAD" w:rsidP="00C76B8C">
            <w:r w:rsidRPr="00850601">
              <w:t>European Union</w:t>
            </w:r>
          </w:p>
        </w:tc>
      </w:tr>
      <w:tr w:rsidR="00F031CF" w:rsidRPr="00850601" w14:paraId="0E8835D0" w14:textId="77777777" w:rsidTr="00970AE6">
        <w:tc>
          <w:tcPr>
            <w:tcW w:w="1890" w:type="dxa"/>
          </w:tcPr>
          <w:p w14:paraId="33B41ED4" w14:textId="4EE7F5DB" w:rsidR="00F031CF" w:rsidRPr="00850601" w:rsidRDefault="00F031CF" w:rsidP="00C76B8C">
            <w:r w:rsidRPr="00850601">
              <w:t>FDA</w:t>
            </w:r>
          </w:p>
        </w:tc>
        <w:tc>
          <w:tcPr>
            <w:tcW w:w="6604" w:type="dxa"/>
          </w:tcPr>
          <w:p w14:paraId="200F85AE" w14:textId="346F5765" w:rsidR="00F031CF" w:rsidRPr="00850601" w:rsidRDefault="00F031CF" w:rsidP="00C76B8C">
            <w:r w:rsidRPr="00850601">
              <w:t>Food and Drug Administration (United States</w:t>
            </w:r>
            <w:r w:rsidR="00287587">
              <w:t xml:space="preserve"> of America</w:t>
            </w:r>
            <w:r w:rsidRPr="00850601">
              <w:t>)</w:t>
            </w:r>
          </w:p>
        </w:tc>
      </w:tr>
      <w:tr w:rsidR="002E2326" w:rsidRPr="00850601" w14:paraId="3E389546" w14:textId="77777777" w:rsidTr="00970AE6">
        <w:tc>
          <w:tcPr>
            <w:tcW w:w="1890" w:type="dxa"/>
          </w:tcPr>
          <w:p w14:paraId="785451E9" w14:textId="047D5FED" w:rsidR="002E2326" w:rsidRPr="00850601" w:rsidRDefault="002E2326" w:rsidP="00C76B8C">
            <w:r w:rsidRPr="00850601">
              <w:t>GMT</w:t>
            </w:r>
          </w:p>
        </w:tc>
        <w:tc>
          <w:tcPr>
            <w:tcW w:w="6604" w:type="dxa"/>
          </w:tcPr>
          <w:p w14:paraId="55D7432A" w14:textId="43BF029C" w:rsidR="002E2326" w:rsidRPr="00850601" w:rsidRDefault="002E2326" w:rsidP="00C76B8C">
            <w:r w:rsidRPr="00850601">
              <w:t>Geometric mean titre</w:t>
            </w:r>
          </w:p>
        </w:tc>
      </w:tr>
      <w:tr w:rsidR="00C76B8C" w:rsidRPr="00850601" w14:paraId="4B39934D" w14:textId="77777777" w:rsidTr="00970AE6">
        <w:tc>
          <w:tcPr>
            <w:tcW w:w="1890" w:type="dxa"/>
          </w:tcPr>
          <w:p w14:paraId="462F6700" w14:textId="37BC21E5" w:rsidR="00C76B8C" w:rsidRPr="00850601" w:rsidRDefault="00CB732E" w:rsidP="00C76B8C">
            <w:r w:rsidRPr="00850601">
              <w:t>H</w:t>
            </w:r>
            <w:r w:rsidR="00C76B8C" w:rsidRPr="00850601">
              <w:t>I</w:t>
            </w:r>
          </w:p>
        </w:tc>
        <w:tc>
          <w:tcPr>
            <w:tcW w:w="6604" w:type="dxa"/>
          </w:tcPr>
          <w:p w14:paraId="238F4AE9" w14:textId="77777777" w:rsidR="00C76B8C" w:rsidRPr="00850601" w:rsidRDefault="00C76B8C" w:rsidP="00C76B8C">
            <w:r w:rsidRPr="00850601">
              <w:t>Haemagglutination inhibition</w:t>
            </w:r>
          </w:p>
        </w:tc>
      </w:tr>
      <w:tr w:rsidR="00C76B8C" w:rsidRPr="00850601" w14:paraId="14422831" w14:textId="77777777" w:rsidTr="00970AE6">
        <w:tc>
          <w:tcPr>
            <w:tcW w:w="1890" w:type="dxa"/>
          </w:tcPr>
          <w:p w14:paraId="7AD4D5D3" w14:textId="77777777" w:rsidR="00C76B8C" w:rsidRPr="00850601" w:rsidRDefault="00C76B8C" w:rsidP="00C76B8C">
            <w:r w:rsidRPr="00850601">
              <w:t>IIV4</w:t>
            </w:r>
          </w:p>
        </w:tc>
        <w:tc>
          <w:tcPr>
            <w:tcW w:w="6604" w:type="dxa"/>
          </w:tcPr>
          <w:p w14:paraId="521BEC39" w14:textId="77777777" w:rsidR="00C76B8C" w:rsidRPr="00850601" w:rsidRDefault="00C76B8C" w:rsidP="00C76B8C">
            <w:r w:rsidRPr="00850601">
              <w:t>Quadrivalent inactivated influenza vaccine (Fluarix Tetra)</w:t>
            </w:r>
          </w:p>
        </w:tc>
      </w:tr>
      <w:tr w:rsidR="00C76B8C" w:rsidRPr="00850601" w14:paraId="18B13305" w14:textId="77777777" w:rsidTr="00970AE6">
        <w:tc>
          <w:tcPr>
            <w:tcW w:w="1890" w:type="dxa"/>
          </w:tcPr>
          <w:p w14:paraId="490C9F57" w14:textId="77777777" w:rsidR="00C76B8C" w:rsidRPr="00850601" w:rsidRDefault="00C76B8C" w:rsidP="00C76B8C">
            <w:r w:rsidRPr="00850601">
              <w:t>ILI</w:t>
            </w:r>
          </w:p>
        </w:tc>
        <w:tc>
          <w:tcPr>
            <w:tcW w:w="6604" w:type="dxa"/>
          </w:tcPr>
          <w:p w14:paraId="0449A7A6" w14:textId="52AD8B7B" w:rsidR="00C76B8C" w:rsidRPr="00850601" w:rsidRDefault="00C76B8C" w:rsidP="00546E68">
            <w:r w:rsidRPr="00850601">
              <w:t>Influenza</w:t>
            </w:r>
            <w:r w:rsidR="00546E68" w:rsidRPr="00850601">
              <w:t xml:space="preserve"> </w:t>
            </w:r>
            <w:r w:rsidRPr="00850601">
              <w:t>like illness</w:t>
            </w:r>
          </w:p>
        </w:tc>
      </w:tr>
      <w:tr w:rsidR="00815B9C" w:rsidRPr="00850601" w14:paraId="3AB50243" w14:textId="77777777" w:rsidTr="00970AE6">
        <w:tc>
          <w:tcPr>
            <w:tcW w:w="1890" w:type="dxa"/>
          </w:tcPr>
          <w:p w14:paraId="50F916F5" w14:textId="2305EB1E" w:rsidR="00815B9C" w:rsidRPr="00850601" w:rsidRDefault="00815B9C" w:rsidP="00C76B8C">
            <w:r w:rsidRPr="00850601">
              <w:t>JP</w:t>
            </w:r>
          </w:p>
        </w:tc>
        <w:tc>
          <w:tcPr>
            <w:tcW w:w="6604" w:type="dxa"/>
          </w:tcPr>
          <w:p w14:paraId="7EF29116" w14:textId="1E8353C5" w:rsidR="00815B9C" w:rsidRPr="00850601" w:rsidRDefault="00815B9C" w:rsidP="00546E68">
            <w:r w:rsidRPr="00850601">
              <w:t>Japanese Pharmacopoeia</w:t>
            </w:r>
          </w:p>
        </w:tc>
      </w:tr>
      <w:tr w:rsidR="00E54AA3" w:rsidRPr="00850601" w14:paraId="72093AC7" w14:textId="77777777" w:rsidTr="00970AE6">
        <w:tc>
          <w:tcPr>
            <w:tcW w:w="1890" w:type="dxa"/>
          </w:tcPr>
          <w:p w14:paraId="4A00537E" w14:textId="4BB53ABD" w:rsidR="00E54AA3" w:rsidRPr="00850601" w:rsidRDefault="00E54AA3" w:rsidP="00C76B8C">
            <w:r w:rsidRPr="00850601">
              <w:t>PI</w:t>
            </w:r>
          </w:p>
        </w:tc>
        <w:tc>
          <w:tcPr>
            <w:tcW w:w="6604" w:type="dxa"/>
          </w:tcPr>
          <w:p w14:paraId="098FF07A" w14:textId="4D0194F3" w:rsidR="00E54AA3" w:rsidRPr="00850601" w:rsidRDefault="00E54AA3" w:rsidP="00C76B8C">
            <w:r w:rsidRPr="00850601">
              <w:t>Product Information</w:t>
            </w:r>
          </w:p>
        </w:tc>
      </w:tr>
      <w:tr w:rsidR="00C7267F" w:rsidRPr="00850601" w14:paraId="1DEF1369" w14:textId="77777777" w:rsidTr="00970AE6">
        <w:tc>
          <w:tcPr>
            <w:tcW w:w="1890" w:type="dxa"/>
          </w:tcPr>
          <w:p w14:paraId="4A080AEA" w14:textId="1DE4D484" w:rsidR="00C7267F" w:rsidRPr="00850601" w:rsidRDefault="00C7267F" w:rsidP="00C76B8C">
            <w:r w:rsidRPr="00850601">
              <w:t>PSUR</w:t>
            </w:r>
          </w:p>
        </w:tc>
        <w:tc>
          <w:tcPr>
            <w:tcW w:w="6604" w:type="dxa"/>
          </w:tcPr>
          <w:p w14:paraId="31978C53" w14:textId="68936DBB" w:rsidR="00C7267F" w:rsidRPr="00850601" w:rsidRDefault="00C7267F" w:rsidP="00C76B8C">
            <w:r w:rsidRPr="00850601">
              <w:t>Periodic safety update report</w:t>
            </w:r>
          </w:p>
        </w:tc>
      </w:tr>
      <w:tr w:rsidR="00E54AA3" w:rsidRPr="00850601" w14:paraId="5E9E6941" w14:textId="77777777" w:rsidTr="00970AE6">
        <w:tc>
          <w:tcPr>
            <w:tcW w:w="1890" w:type="dxa"/>
          </w:tcPr>
          <w:p w14:paraId="23A40964" w14:textId="36FAAABE" w:rsidR="00E54AA3" w:rsidRPr="00850601" w:rsidRDefault="00E54AA3" w:rsidP="00C76B8C">
            <w:r w:rsidRPr="00850601">
              <w:lastRenderedPageBreak/>
              <w:t>rDNA</w:t>
            </w:r>
          </w:p>
        </w:tc>
        <w:tc>
          <w:tcPr>
            <w:tcW w:w="6604" w:type="dxa"/>
          </w:tcPr>
          <w:p w14:paraId="6708FB52" w14:textId="5AE3912B" w:rsidR="00E54AA3" w:rsidRPr="00850601" w:rsidRDefault="00E54AA3" w:rsidP="00C76B8C">
            <w:r w:rsidRPr="00850601">
              <w:t>Recombinant deoxyribonucleic acid</w:t>
            </w:r>
          </w:p>
        </w:tc>
      </w:tr>
      <w:tr w:rsidR="00F031CF" w:rsidRPr="00850601" w14:paraId="60D1F03E" w14:textId="77777777" w:rsidTr="00970AE6">
        <w:tc>
          <w:tcPr>
            <w:tcW w:w="1890" w:type="dxa"/>
          </w:tcPr>
          <w:p w14:paraId="75C025A1" w14:textId="7FE656BA" w:rsidR="00F031CF" w:rsidRPr="00850601" w:rsidRDefault="00F031CF" w:rsidP="00C76B8C">
            <w:proofErr w:type="spellStart"/>
            <w:r w:rsidRPr="00850601">
              <w:t>rHA</w:t>
            </w:r>
            <w:proofErr w:type="spellEnd"/>
          </w:p>
        </w:tc>
        <w:tc>
          <w:tcPr>
            <w:tcW w:w="6604" w:type="dxa"/>
          </w:tcPr>
          <w:p w14:paraId="677078AA" w14:textId="33FE7400" w:rsidR="00F031CF" w:rsidRPr="00850601" w:rsidRDefault="00F031CF" w:rsidP="00F031CF">
            <w:r w:rsidRPr="00850601">
              <w:t>Recombinant haemagglutinin</w:t>
            </w:r>
          </w:p>
        </w:tc>
      </w:tr>
      <w:tr w:rsidR="002E2326" w:rsidRPr="00850601" w14:paraId="5B3EFC6D" w14:textId="77777777" w:rsidTr="00970AE6">
        <w:tc>
          <w:tcPr>
            <w:tcW w:w="1890" w:type="dxa"/>
          </w:tcPr>
          <w:p w14:paraId="623D2C54" w14:textId="0E00E464" w:rsidR="002E2326" w:rsidRPr="00850601" w:rsidRDefault="002E2326" w:rsidP="00C76B8C">
            <w:r w:rsidRPr="00850601">
              <w:t>RIV3</w:t>
            </w:r>
          </w:p>
        </w:tc>
        <w:tc>
          <w:tcPr>
            <w:tcW w:w="6604" w:type="dxa"/>
          </w:tcPr>
          <w:p w14:paraId="5FDA781E" w14:textId="70B62682" w:rsidR="002E2326" w:rsidRPr="00850601" w:rsidRDefault="002E2326" w:rsidP="00C76B8C">
            <w:proofErr w:type="spellStart"/>
            <w:r w:rsidRPr="00850601">
              <w:t>Flublok</w:t>
            </w:r>
            <w:proofErr w:type="spellEnd"/>
            <w:r w:rsidRPr="00850601">
              <w:t xml:space="preserve"> Trivalent</w:t>
            </w:r>
            <w:r w:rsidR="00287587">
              <w:t>, trivalent recombinant influenza vaccine (sponsor development code name)</w:t>
            </w:r>
          </w:p>
        </w:tc>
      </w:tr>
      <w:tr w:rsidR="00C76B8C" w:rsidRPr="00850601" w14:paraId="4CBC55D8" w14:textId="77777777" w:rsidTr="00970AE6">
        <w:tc>
          <w:tcPr>
            <w:tcW w:w="1890" w:type="dxa"/>
          </w:tcPr>
          <w:p w14:paraId="763CFEE2" w14:textId="77777777" w:rsidR="00C76B8C" w:rsidRPr="00850601" w:rsidRDefault="00C76B8C" w:rsidP="00C76B8C">
            <w:r w:rsidRPr="00850601">
              <w:t>RIV4</w:t>
            </w:r>
          </w:p>
        </w:tc>
        <w:tc>
          <w:tcPr>
            <w:tcW w:w="6604" w:type="dxa"/>
          </w:tcPr>
          <w:p w14:paraId="1D0B11F3" w14:textId="5E7D4E91" w:rsidR="00C76B8C" w:rsidRPr="00850601" w:rsidRDefault="00287587" w:rsidP="00C20AFE">
            <w:proofErr w:type="spellStart"/>
            <w:r>
              <w:t>Flublok</w:t>
            </w:r>
            <w:proofErr w:type="spellEnd"/>
            <w:r>
              <w:t xml:space="preserve"> Quadrivalent, q</w:t>
            </w:r>
            <w:r w:rsidR="00C76B8C" w:rsidRPr="00850601">
              <w:t>uadrivalent rec</w:t>
            </w:r>
            <w:r w:rsidR="00585229" w:rsidRPr="00850601">
              <w:t>ombinant influenza vaccine (</w:t>
            </w:r>
            <w:r>
              <w:t>sponsor development code name</w:t>
            </w:r>
            <w:r w:rsidR="00C76B8C" w:rsidRPr="00850601">
              <w:t>)</w:t>
            </w:r>
          </w:p>
        </w:tc>
      </w:tr>
      <w:tr w:rsidR="002D4CB4" w:rsidRPr="00850601" w14:paraId="1841D650" w14:textId="77777777" w:rsidTr="00970AE6">
        <w:tc>
          <w:tcPr>
            <w:tcW w:w="1890" w:type="dxa"/>
          </w:tcPr>
          <w:p w14:paraId="4CBBEC4B" w14:textId="07870219" w:rsidR="002D4CB4" w:rsidRPr="00850601" w:rsidRDefault="002D4CB4" w:rsidP="00C76B8C">
            <w:r w:rsidRPr="00850601">
              <w:t>RMP</w:t>
            </w:r>
          </w:p>
        </w:tc>
        <w:tc>
          <w:tcPr>
            <w:tcW w:w="6604" w:type="dxa"/>
          </w:tcPr>
          <w:p w14:paraId="6064DB67" w14:textId="438B4EBB" w:rsidR="002D4CB4" w:rsidRPr="00850601" w:rsidRDefault="002D4CB4" w:rsidP="00C76B8C">
            <w:r w:rsidRPr="00850601">
              <w:t>Risk management plan</w:t>
            </w:r>
          </w:p>
        </w:tc>
      </w:tr>
      <w:tr w:rsidR="00C76B8C" w:rsidRPr="00850601" w14:paraId="0172D775" w14:textId="77777777" w:rsidTr="00970AE6">
        <w:tc>
          <w:tcPr>
            <w:tcW w:w="1890" w:type="dxa"/>
          </w:tcPr>
          <w:p w14:paraId="70360CA4" w14:textId="2E0D81F1" w:rsidR="00C76B8C" w:rsidRPr="00850601" w:rsidRDefault="00546E68" w:rsidP="00C76B8C">
            <w:r w:rsidRPr="00850601">
              <w:t>RT-</w:t>
            </w:r>
            <w:r w:rsidR="00C76B8C" w:rsidRPr="00850601">
              <w:t>PCR</w:t>
            </w:r>
          </w:p>
        </w:tc>
        <w:tc>
          <w:tcPr>
            <w:tcW w:w="6604" w:type="dxa"/>
          </w:tcPr>
          <w:p w14:paraId="648FF33A" w14:textId="77777777" w:rsidR="00C76B8C" w:rsidRPr="00850601" w:rsidRDefault="00C76B8C" w:rsidP="00C76B8C">
            <w:r w:rsidRPr="00850601">
              <w:t xml:space="preserve">Reverse transcriptase polymerase chain reaction </w:t>
            </w:r>
          </w:p>
        </w:tc>
      </w:tr>
      <w:tr w:rsidR="00C76B8C" w:rsidRPr="00850601" w14:paraId="748397A7" w14:textId="77777777" w:rsidTr="00970AE6">
        <w:tc>
          <w:tcPr>
            <w:tcW w:w="1890" w:type="dxa"/>
          </w:tcPr>
          <w:p w14:paraId="2DC05FBF" w14:textId="77777777" w:rsidR="00C76B8C" w:rsidRPr="00850601" w:rsidRDefault="00C76B8C" w:rsidP="00C76B8C">
            <w:proofErr w:type="spellStart"/>
            <w:r w:rsidRPr="00850601">
              <w:t>rVE</w:t>
            </w:r>
            <w:proofErr w:type="spellEnd"/>
          </w:p>
        </w:tc>
        <w:tc>
          <w:tcPr>
            <w:tcW w:w="6604" w:type="dxa"/>
          </w:tcPr>
          <w:p w14:paraId="4825FDBA" w14:textId="77777777" w:rsidR="00C76B8C" w:rsidRPr="00850601" w:rsidRDefault="00C76B8C" w:rsidP="00C76B8C">
            <w:r w:rsidRPr="00850601">
              <w:t>Relative vaccine efficacy</w:t>
            </w:r>
          </w:p>
        </w:tc>
      </w:tr>
      <w:tr w:rsidR="00E41AAF" w:rsidRPr="00850601" w14:paraId="739C1A6B" w14:textId="77777777" w:rsidTr="00970AE6">
        <w:tc>
          <w:tcPr>
            <w:tcW w:w="1890" w:type="dxa"/>
          </w:tcPr>
          <w:p w14:paraId="37F8BA7B" w14:textId="07639060" w:rsidR="00E41AAF" w:rsidRPr="00850601" w:rsidRDefault="00E41AAF" w:rsidP="00C76B8C">
            <w:r w:rsidRPr="00850601">
              <w:t>SAE</w:t>
            </w:r>
          </w:p>
        </w:tc>
        <w:tc>
          <w:tcPr>
            <w:tcW w:w="6604" w:type="dxa"/>
          </w:tcPr>
          <w:p w14:paraId="5C16D953" w14:textId="6A1A7B78" w:rsidR="00E41AAF" w:rsidRPr="00850601" w:rsidRDefault="00E41AAF" w:rsidP="00C76B8C">
            <w:r w:rsidRPr="00850601">
              <w:t>Serious adverse event</w:t>
            </w:r>
          </w:p>
        </w:tc>
      </w:tr>
      <w:tr w:rsidR="00BA68C1" w:rsidRPr="00850601" w14:paraId="349072AB" w14:textId="77777777" w:rsidTr="00970AE6">
        <w:tc>
          <w:tcPr>
            <w:tcW w:w="1890" w:type="dxa"/>
          </w:tcPr>
          <w:p w14:paraId="79372E05" w14:textId="6DBEF69A" w:rsidR="00BA68C1" w:rsidRPr="00850601" w:rsidRDefault="00BA68C1" w:rsidP="00C76B8C">
            <w:r w:rsidRPr="00850601">
              <w:t>SCR</w:t>
            </w:r>
          </w:p>
        </w:tc>
        <w:tc>
          <w:tcPr>
            <w:tcW w:w="6604" w:type="dxa"/>
          </w:tcPr>
          <w:p w14:paraId="54ED7438" w14:textId="00C1A27C" w:rsidR="00BA68C1" w:rsidRPr="00850601" w:rsidRDefault="00BA68C1" w:rsidP="00C76B8C">
            <w:r w:rsidRPr="00850601">
              <w:t>Seroconversion rate</w:t>
            </w:r>
          </w:p>
        </w:tc>
      </w:tr>
      <w:tr w:rsidR="001E4EAD" w:rsidRPr="00850601" w14:paraId="563CB007" w14:textId="77777777" w:rsidTr="00970AE6">
        <w:tc>
          <w:tcPr>
            <w:tcW w:w="1890" w:type="dxa"/>
          </w:tcPr>
          <w:p w14:paraId="3A163879" w14:textId="4505770D" w:rsidR="001E4EAD" w:rsidRPr="00850601" w:rsidRDefault="001E4EAD" w:rsidP="00C76B8C">
            <w:r w:rsidRPr="00850601">
              <w:t>USA</w:t>
            </w:r>
          </w:p>
        </w:tc>
        <w:tc>
          <w:tcPr>
            <w:tcW w:w="6604" w:type="dxa"/>
          </w:tcPr>
          <w:p w14:paraId="01813E39" w14:textId="77FAB270" w:rsidR="001E4EAD" w:rsidRPr="00850601" w:rsidRDefault="001E4EAD" w:rsidP="00C76B8C">
            <w:r w:rsidRPr="00850601">
              <w:t>United States of America</w:t>
            </w:r>
          </w:p>
        </w:tc>
      </w:tr>
      <w:tr w:rsidR="00815B9C" w:rsidRPr="00850601" w14:paraId="2132EBB1" w14:textId="77777777" w:rsidTr="00970AE6">
        <w:tc>
          <w:tcPr>
            <w:tcW w:w="1890" w:type="dxa"/>
          </w:tcPr>
          <w:p w14:paraId="044C86C7" w14:textId="50C8256A" w:rsidR="00815B9C" w:rsidRPr="00850601" w:rsidRDefault="00815B9C" w:rsidP="00C76B8C">
            <w:r w:rsidRPr="00850601">
              <w:t>USP</w:t>
            </w:r>
          </w:p>
        </w:tc>
        <w:tc>
          <w:tcPr>
            <w:tcW w:w="6604" w:type="dxa"/>
          </w:tcPr>
          <w:p w14:paraId="06DB2BFB" w14:textId="5E38386F" w:rsidR="00815B9C" w:rsidRPr="00850601" w:rsidRDefault="00815B9C" w:rsidP="00815B9C">
            <w:r w:rsidRPr="00850601">
              <w:t>United States Pharmacopeia</w:t>
            </w:r>
          </w:p>
        </w:tc>
      </w:tr>
      <w:tr w:rsidR="00585229" w:rsidRPr="00850601" w14:paraId="77DC78AF" w14:textId="77777777" w:rsidTr="00970AE6">
        <w:tc>
          <w:tcPr>
            <w:tcW w:w="1890" w:type="dxa"/>
          </w:tcPr>
          <w:p w14:paraId="74974F55" w14:textId="489CEC33" w:rsidR="00585229" w:rsidRPr="00850601" w:rsidRDefault="00585229" w:rsidP="00C76B8C">
            <w:r w:rsidRPr="00850601">
              <w:t>WHO</w:t>
            </w:r>
          </w:p>
        </w:tc>
        <w:tc>
          <w:tcPr>
            <w:tcW w:w="6604" w:type="dxa"/>
          </w:tcPr>
          <w:p w14:paraId="6BCB788C" w14:textId="128049FF" w:rsidR="00585229" w:rsidRPr="00850601" w:rsidRDefault="00585229" w:rsidP="00C76B8C">
            <w:r w:rsidRPr="00850601">
              <w:t>World Health Organi</w:t>
            </w:r>
            <w:r w:rsidR="00287587">
              <w:t>z</w:t>
            </w:r>
            <w:r w:rsidRPr="00850601">
              <w:t>ation</w:t>
            </w:r>
          </w:p>
        </w:tc>
      </w:tr>
    </w:tbl>
    <w:p w14:paraId="34C1BD66" w14:textId="77777777" w:rsidR="00FD119B" w:rsidRPr="00850601" w:rsidRDefault="00FD119B" w:rsidP="00FD119B">
      <w:pPr>
        <w:spacing w:before="0" w:after="200" w:line="0" w:lineRule="auto"/>
        <w:rPr>
          <w:b/>
          <w:i/>
          <w:sz w:val="24"/>
          <w:szCs w:val="24"/>
        </w:rPr>
      </w:pPr>
      <w:r w:rsidRPr="00850601">
        <w:rPr>
          <w:b/>
          <w:i/>
          <w:sz w:val="24"/>
          <w:szCs w:val="24"/>
        </w:rPr>
        <w:br w:type="page"/>
      </w:r>
    </w:p>
    <w:p w14:paraId="078BB798" w14:textId="77777777" w:rsidR="008E7846" w:rsidRPr="00850601" w:rsidRDefault="00F53C07" w:rsidP="008E7846">
      <w:pPr>
        <w:pStyle w:val="Heading2"/>
      </w:pPr>
      <w:bookmarkStart w:id="8" w:name="_Toc73438415"/>
      <w:r w:rsidRPr="00850601">
        <w:lastRenderedPageBreak/>
        <w:t>I.</w:t>
      </w:r>
      <w:r w:rsidR="008E7846" w:rsidRPr="00850601">
        <w:t xml:space="preserve"> Introduction to product submission</w:t>
      </w:r>
      <w:bookmarkEnd w:id="8"/>
      <w:bookmarkEnd w:id="2"/>
      <w:bookmarkEnd w:id="0"/>
    </w:p>
    <w:p w14:paraId="160EE4EA" w14:textId="77777777" w:rsidR="008E7846" w:rsidRPr="00850601" w:rsidRDefault="008E7846" w:rsidP="008E7846">
      <w:pPr>
        <w:pStyle w:val="Heading3"/>
        <w:rPr>
          <w:lang w:eastAsia="en-AU"/>
        </w:rPr>
      </w:pPr>
      <w:bookmarkStart w:id="9" w:name="_Toc247691502"/>
      <w:bookmarkStart w:id="10" w:name="_Toc314842483"/>
      <w:bookmarkStart w:id="11" w:name="_Toc73438416"/>
      <w:r w:rsidRPr="00850601">
        <w:rPr>
          <w:lang w:eastAsia="en-AU"/>
        </w:rPr>
        <w:t>Submission details</w:t>
      </w:r>
      <w:bookmarkEnd w:id="9"/>
      <w:bookmarkEnd w:id="10"/>
      <w:bookmarkEnd w:id="11"/>
    </w:p>
    <w:tbl>
      <w:tblPr>
        <w:tblW w:w="9214" w:type="dxa"/>
        <w:tblInd w:w="108" w:type="dxa"/>
        <w:tblLook w:val="01E0" w:firstRow="1" w:lastRow="1" w:firstColumn="1" w:lastColumn="1" w:noHBand="0" w:noVBand="0"/>
      </w:tblPr>
      <w:tblGrid>
        <w:gridCol w:w="2907"/>
        <w:gridCol w:w="6307"/>
      </w:tblGrid>
      <w:tr w:rsidR="008E7846" w:rsidRPr="00850601" w14:paraId="6B5AEAA8" w14:textId="77777777" w:rsidTr="003735BC">
        <w:tc>
          <w:tcPr>
            <w:tcW w:w="2907" w:type="dxa"/>
          </w:tcPr>
          <w:p w14:paraId="54709C4E" w14:textId="77777777" w:rsidR="008E7846" w:rsidRPr="00850601" w:rsidRDefault="001B5C90" w:rsidP="001B5C90">
            <w:pPr>
              <w:rPr>
                <w:i/>
              </w:rPr>
            </w:pPr>
            <w:r w:rsidRPr="00850601">
              <w:rPr>
                <w:i/>
              </w:rPr>
              <w:t>Type of s</w:t>
            </w:r>
            <w:r w:rsidR="008E7846" w:rsidRPr="00850601">
              <w:rPr>
                <w:i/>
              </w:rPr>
              <w:t>ubmission</w:t>
            </w:r>
            <w:r w:rsidRPr="00850601">
              <w:rPr>
                <w:i/>
              </w:rPr>
              <w:t>:</w:t>
            </w:r>
          </w:p>
        </w:tc>
        <w:tc>
          <w:tcPr>
            <w:tcW w:w="6307" w:type="dxa"/>
          </w:tcPr>
          <w:p w14:paraId="7F29381F" w14:textId="77777777" w:rsidR="008E7846" w:rsidRPr="00850601" w:rsidRDefault="005574D4" w:rsidP="001B5C90">
            <w:r w:rsidRPr="00850601">
              <w:t>New biological entity</w:t>
            </w:r>
          </w:p>
        </w:tc>
      </w:tr>
      <w:tr w:rsidR="00460036" w:rsidRPr="00850601" w14:paraId="463E63E7" w14:textId="77777777" w:rsidTr="003735BC">
        <w:tc>
          <w:tcPr>
            <w:tcW w:w="2907" w:type="dxa"/>
          </w:tcPr>
          <w:p w14:paraId="19E9105E" w14:textId="77777777" w:rsidR="00460036" w:rsidRPr="00850601" w:rsidRDefault="00460036" w:rsidP="005574D4">
            <w:pPr>
              <w:rPr>
                <w:i/>
              </w:rPr>
            </w:pPr>
            <w:r w:rsidRPr="00850601">
              <w:rPr>
                <w:i/>
              </w:rPr>
              <w:t>Product name:</w:t>
            </w:r>
          </w:p>
        </w:tc>
        <w:tc>
          <w:tcPr>
            <w:tcW w:w="6307" w:type="dxa"/>
          </w:tcPr>
          <w:p w14:paraId="1D2597D4" w14:textId="77777777" w:rsidR="00460036" w:rsidRPr="00850601" w:rsidRDefault="005574D4" w:rsidP="001B5C90">
            <w:proofErr w:type="spellStart"/>
            <w:r w:rsidRPr="00850601">
              <w:t>Flublok</w:t>
            </w:r>
            <w:proofErr w:type="spellEnd"/>
            <w:r w:rsidRPr="00850601">
              <w:t xml:space="preserve"> Quadrivalent</w:t>
            </w:r>
          </w:p>
        </w:tc>
      </w:tr>
      <w:tr w:rsidR="00460036" w:rsidRPr="00850601" w14:paraId="71C1E977" w14:textId="77777777" w:rsidTr="003735BC">
        <w:tc>
          <w:tcPr>
            <w:tcW w:w="2907" w:type="dxa"/>
          </w:tcPr>
          <w:p w14:paraId="628B5E1F" w14:textId="77777777" w:rsidR="00460036" w:rsidRPr="00850601" w:rsidRDefault="00460036" w:rsidP="005574D4">
            <w:pPr>
              <w:rPr>
                <w:i/>
              </w:rPr>
            </w:pPr>
            <w:r w:rsidRPr="00850601">
              <w:rPr>
                <w:i/>
              </w:rPr>
              <w:t>Active ingredient:</w:t>
            </w:r>
          </w:p>
        </w:tc>
        <w:tc>
          <w:tcPr>
            <w:tcW w:w="6307" w:type="dxa"/>
          </w:tcPr>
          <w:p w14:paraId="17A6B6DD" w14:textId="77777777" w:rsidR="00460036" w:rsidRPr="00850601" w:rsidRDefault="005574D4" w:rsidP="001B5C90">
            <w:r w:rsidRPr="00850601">
              <w:t>Influenza haemagglutinin recombinant</w:t>
            </w:r>
          </w:p>
        </w:tc>
      </w:tr>
      <w:tr w:rsidR="008E7846" w:rsidRPr="00850601" w14:paraId="3EFBB11E" w14:textId="77777777" w:rsidTr="003735BC">
        <w:tc>
          <w:tcPr>
            <w:tcW w:w="2907" w:type="dxa"/>
          </w:tcPr>
          <w:p w14:paraId="37266860" w14:textId="77777777" w:rsidR="008E7846" w:rsidRPr="00850601" w:rsidRDefault="008E7846" w:rsidP="003D1E62">
            <w:r w:rsidRPr="00850601">
              <w:rPr>
                <w:i/>
              </w:rPr>
              <w:t>Decision</w:t>
            </w:r>
            <w:r w:rsidRPr="00850601">
              <w:t>:</w:t>
            </w:r>
          </w:p>
        </w:tc>
        <w:tc>
          <w:tcPr>
            <w:tcW w:w="6307" w:type="dxa"/>
          </w:tcPr>
          <w:p w14:paraId="577F0550" w14:textId="77777777" w:rsidR="008E7846" w:rsidRPr="00850601" w:rsidRDefault="005574D4" w:rsidP="005574D4">
            <w:r w:rsidRPr="00850601">
              <w:t>Approved</w:t>
            </w:r>
          </w:p>
        </w:tc>
      </w:tr>
      <w:tr w:rsidR="008E7846" w:rsidRPr="00850601" w14:paraId="7953840D" w14:textId="77777777" w:rsidTr="003735BC">
        <w:tc>
          <w:tcPr>
            <w:tcW w:w="2907" w:type="dxa"/>
          </w:tcPr>
          <w:p w14:paraId="58C6AAAE" w14:textId="77777777" w:rsidR="008E7846" w:rsidRPr="00850601" w:rsidRDefault="008E7846" w:rsidP="001B5C90">
            <w:pPr>
              <w:rPr>
                <w:i/>
              </w:rPr>
            </w:pPr>
            <w:r w:rsidRPr="00850601">
              <w:rPr>
                <w:i/>
              </w:rPr>
              <w:t xml:space="preserve">Date of </w:t>
            </w:r>
            <w:r w:rsidR="001B5C90" w:rsidRPr="00850601">
              <w:rPr>
                <w:i/>
              </w:rPr>
              <w:t>d</w:t>
            </w:r>
            <w:r w:rsidRPr="00850601">
              <w:rPr>
                <w:i/>
              </w:rPr>
              <w:t>ecision:</w:t>
            </w:r>
          </w:p>
        </w:tc>
        <w:tc>
          <w:tcPr>
            <w:tcW w:w="6307" w:type="dxa"/>
          </w:tcPr>
          <w:p w14:paraId="588ECCCC" w14:textId="77777777" w:rsidR="008E7846" w:rsidRPr="00850601" w:rsidRDefault="005574D4" w:rsidP="001B5C90">
            <w:r w:rsidRPr="00850601">
              <w:t>12 May 2021</w:t>
            </w:r>
          </w:p>
        </w:tc>
      </w:tr>
      <w:tr w:rsidR="00ED2922" w:rsidRPr="00850601" w14:paraId="3CD3308B" w14:textId="77777777" w:rsidTr="003735BC">
        <w:tc>
          <w:tcPr>
            <w:tcW w:w="2907" w:type="dxa"/>
          </w:tcPr>
          <w:p w14:paraId="13FDCDAD" w14:textId="77777777" w:rsidR="00ED2922" w:rsidRPr="00850601" w:rsidRDefault="00ED2922" w:rsidP="001B5C90">
            <w:pPr>
              <w:rPr>
                <w:i/>
              </w:rPr>
            </w:pPr>
            <w:r w:rsidRPr="00850601">
              <w:rPr>
                <w:i/>
              </w:rPr>
              <w:t>Date of entry onto ARTG</w:t>
            </w:r>
            <w:r w:rsidR="00500337" w:rsidRPr="00850601">
              <w:rPr>
                <w:i/>
              </w:rPr>
              <w:t>:</w:t>
            </w:r>
          </w:p>
        </w:tc>
        <w:tc>
          <w:tcPr>
            <w:tcW w:w="6307" w:type="dxa"/>
          </w:tcPr>
          <w:p w14:paraId="0AC82F81" w14:textId="77777777" w:rsidR="00ED2922" w:rsidRPr="00850601" w:rsidRDefault="005574D4" w:rsidP="00D153D8">
            <w:pPr>
              <w:rPr>
                <w:i/>
              </w:rPr>
            </w:pPr>
            <w:r w:rsidRPr="00850601">
              <w:t>13 May 2021</w:t>
            </w:r>
          </w:p>
        </w:tc>
      </w:tr>
      <w:tr w:rsidR="00500337" w:rsidRPr="00850601" w14:paraId="35BA65AF" w14:textId="77777777" w:rsidTr="003735BC">
        <w:tc>
          <w:tcPr>
            <w:tcW w:w="2907" w:type="dxa"/>
          </w:tcPr>
          <w:p w14:paraId="0CFA25AE" w14:textId="77777777" w:rsidR="00500337" w:rsidRPr="00850601" w:rsidRDefault="00500337" w:rsidP="005574D4">
            <w:pPr>
              <w:rPr>
                <w:i/>
              </w:rPr>
            </w:pPr>
            <w:r w:rsidRPr="00850601">
              <w:rPr>
                <w:i/>
              </w:rPr>
              <w:t>ARTG number:</w:t>
            </w:r>
          </w:p>
        </w:tc>
        <w:tc>
          <w:tcPr>
            <w:tcW w:w="6307" w:type="dxa"/>
          </w:tcPr>
          <w:p w14:paraId="73844E3D" w14:textId="77777777" w:rsidR="00500337" w:rsidRPr="00850601" w:rsidRDefault="005574D4" w:rsidP="00EC463D">
            <w:r w:rsidRPr="00850601">
              <w:t>325683</w:t>
            </w:r>
          </w:p>
        </w:tc>
      </w:tr>
      <w:tr w:rsidR="003735BC" w:rsidRPr="00850601" w14:paraId="29113958" w14:textId="77777777" w:rsidTr="003735BC">
        <w:tc>
          <w:tcPr>
            <w:tcW w:w="2907" w:type="dxa"/>
          </w:tcPr>
          <w:p w14:paraId="4ADBB73A" w14:textId="77777777" w:rsidR="003735BC" w:rsidRPr="00850601" w:rsidRDefault="00FA5069" w:rsidP="001B5C90">
            <w:pPr>
              <w:rPr>
                <w:i/>
              </w:rPr>
            </w:pPr>
            <w:r w:rsidRPr="00850601">
              <w:rPr>
                <w:rFonts w:ascii="Wingdings 3" w:hAnsi="Wingdings 3"/>
                <w:sz w:val="34"/>
                <w:szCs w:val="34"/>
                <w:lang w:eastAsia="en-AU"/>
              </w:rPr>
              <w:t></w:t>
            </w:r>
            <w:r w:rsidR="003735BC" w:rsidRPr="00850601">
              <w:rPr>
                <w:i/>
              </w:rPr>
              <w:t>Black Triangle Scheme</w:t>
            </w:r>
            <w:r w:rsidR="004C4FBE" w:rsidRPr="00850601">
              <w:rPr>
                <w:i/>
              </w:rPr>
              <w:t>:</w:t>
            </w:r>
            <w:r w:rsidR="00460036" w:rsidRPr="00850601">
              <w:rPr>
                <w:rStyle w:val="FootnoteReference"/>
                <w:i/>
              </w:rPr>
              <w:footnoteReference w:id="1"/>
            </w:r>
          </w:p>
        </w:tc>
        <w:tc>
          <w:tcPr>
            <w:tcW w:w="6307" w:type="dxa"/>
          </w:tcPr>
          <w:p w14:paraId="6A10FEF0" w14:textId="77777777" w:rsidR="003735BC" w:rsidRPr="00850601" w:rsidRDefault="005574D4" w:rsidP="003735BC">
            <w:r w:rsidRPr="00850601">
              <w:t>No</w:t>
            </w:r>
          </w:p>
        </w:tc>
      </w:tr>
      <w:tr w:rsidR="008E7846" w:rsidRPr="00850601" w14:paraId="63CD1DA2" w14:textId="77777777" w:rsidTr="00BF1190">
        <w:tc>
          <w:tcPr>
            <w:tcW w:w="2907" w:type="dxa"/>
          </w:tcPr>
          <w:p w14:paraId="14D1BDFD" w14:textId="77777777" w:rsidR="008E7846" w:rsidRPr="00850601" w:rsidRDefault="008E7846" w:rsidP="001B5C90">
            <w:pPr>
              <w:rPr>
                <w:i/>
              </w:rPr>
            </w:pPr>
            <w:r w:rsidRPr="00850601">
              <w:rPr>
                <w:i/>
              </w:rPr>
              <w:t xml:space="preserve">Sponsor’s </w:t>
            </w:r>
            <w:r w:rsidR="001B5C90" w:rsidRPr="00850601">
              <w:rPr>
                <w:i/>
              </w:rPr>
              <w:t>n</w:t>
            </w:r>
            <w:r w:rsidRPr="00850601">
              <w:rPr>
                <w:i/>
              </w:rPr>
              <w:t xml:space="preserve">ame and </w:t>
            </w:r>
            <w:r w:rsidR="001B5C90" w:rsidRPr="00850601">
              <w:rPr>
                <w:i/>
              </w:rPr>
              <w:t>a</w:t>
            </w:r>
            <w:r w:rsidRPr="00850601">
              <w:rPr>
                <w:i/>
              </w:rPr>
              <w:t>ddress:</w:t>
            </w:r>
          </w:p>
        </w:tc>
        <w:tc>
          <w:tcPr>
            <w:tcW w:w="6307" w:type="dxa"/>
          </w:tcPr>
          <w:p w14:paraId="4D723E4B" w14:textId="77777777" w:rsidR="008E7846" w:rsidRPr="00850601" w:rsidRDefault="005574D4" w:rsidP="00E45619">
            <w:r w:rsidRPr="00850601">
              <w:t>Sanofi-Aventis Australia Pty Ltd</w:t>
            </w:r>
          </w:p>
          <w:p w14:paraId="32CCA39B" w14:textId="77777777" w:rsidR="005574D4" w:rsidRPr="00850601" w:rsidRDefault="005574D4" w:rsidP="005574D4">
            <w:r w:rsidRPr="00850601">
              <w:t>12-24 Talavera Road</w:t>
            </w:r>
          </w:p>
          <w:p w14:paraId="6FAD3B69" w14:textId="1FEA1FF6" w:rsidR="005574D4" w:rsidRPr="00850601" w:rsidRDefault="005574D4" w:rsidP="005574D4">
            <w:r w:rsidRPr="00850601">
              <w:t>Macquarie Park</w:t>
            </w:r>
            <w:r w:rsidR="00287587">
              <w:t>,</w:t>
            </w:r>
            <w:r w:rsidRPr="00850601">
              <w:t xml:space="preserve"> NSW</w:t>
            </w:r>
            <w:r w:rsidR="00287587">
              <w:t>,</w:t>
            </w:r>
            <w:r w:rsidRPr="00850601">
              <w:t xml:space="preserve"> 211</w:t>
            </w:r>
            <w:r w:rsidR="00287587">
              <w:t>3</w:t>
            </w:r>
          </w:p>
        </w:tc>
      </w:tr>
      <w:tr w:rsidR="008E7846" w:rsidRPr="00850601" w14:paraId="1DDA473C" w14:textId="77777777" w:rsidTr="00BF1190">
        <w:tc>
          <w:tcPr>
            <w:tcW w:w="2907" w:type="dxa"/>
          </w:tcPr>
          <w:p w14:paraId="4EF6BEAB" w14:textId="77777777" w:rsidR="008E7846" w:rsidRPr="00850601" w:rsidRDefault="001B5C90" w:rsidP="005574D4">
            <w:pPr>
              <w:rPr>
                <w:i/>
              </w:rPr>
            </w:pPr>
            <w:r w:rsidRPr="00850601">
              <w:rPr>
                <w:i/>
              </w:rPr>
              <w:t>Dose form:</w:t>
            </w:r>
          </w:p>
        </w:tc>
        <w:tc>
          <w:tcPr>
            <w:tcW w:w="6307" w:type="dxa"/>
          </w:tcPr>
          <w:p w14:paraId="6AFD98C2" w14:textId="77777777" w:rsidR="008E7846" w:rsidRPr="00850601" w:rsidRDefault="005574D4" w:rsidP="00E45619">
            <w:r w:rsidRPr="00850601">
              <w:t>Solution for injection</w:t>
            </w:r>
          </w:p>
        </w:tc>
      </w:tr>
      <w:tr w:rsidR="008E7846" w:rsidRPr="00850601" w14:paraId="01C2A191" w14:textId="77777777" w:rsidTr="00BF1190">
        <w:tc>
          <w:tcPr>
            <w:tcW w:w="2907" w:type="dxa"/>
          </w:tcPr>
          <w:p w14:paraId="59EB8CE8" w14:textId="77777777" w:rsidR="008E7846" w:rsidRPr="00850601" w:rsidRDefault="00324E45" w:rsidP="005574D4">
            <w:pPr>
              <w:rPr>
                <w:i/>
              </w:rPr>
            </w:pPr>
            <w:r w:rsidRPr="00850601">
              <w:rPr>
                <w:i/>
              </w:rPr>
              <w:t>Strength:</w:t>
            </w:r>
          </w:p>
        </w:tc>
        <w:tc>
          <w:tcPr>
            <w:tcW w:w="6307" w:type="dxa"/>
          </w:tcPr>
          <w:p w14:paraId="3C897E64" w14:textId="3B6F70E2" w:rsidR="008E7846" w:rsidRPr="00850601" w:rsidRDefault="005574D4" w:rsidP="002D4C38">
            <w:r w:rsidRPr="00850601">
              <w:t>18</w:t>
            </w:r>
            <w:r w:rsidR="00BC7931" w:rsidRPr="00850601">
              <w:t xml:space="preserve">0 µg </w:t>
            </w:r>
            <w:r w:rsidR="00287587">
              <w:t xml:space="preserve">total haemagglutinin/0.5 mL </w:t>
            </w:r>
            <w:r w:rsidR="00BC7931" w:rsidRPr="00850601">
              <w:t xml:space="preserve">(45 µg </w:t>
            </w:r>
            <w:r w:rsidR="00287587">
              <w:t xml:space="preserve">haemagglutinin antigen from each of </w:t>
            </w:r>
            <w:r w:rsidR="002D4C38">
              <w:t xml:space="preserve">four </w:t>
            </w:r>
            <w:r w:rsidR="00287587">
              <w:t>strains)</w:t>
            </w:r>
          </w:p>
        </w:tc>
      </w:tr>
      <w:tr w:rsidR="008E7846" w:rsidRPr="00850601" w14:paraId="11E3860C" w14:textId="77777777" w:rsidTr="00BF1190">
        <w:tc>
          <w:tcPr>
            <w:tcW w:w="2907" w:type="dxa"/>
          </w:tcPr>
          <w:p w14:paraId="22BCE5FC" w14:textId="77777777" w:rsidR="008E7846" w:rsidRPr="00850601" w:rsidRDefault="008E7846" w:rsidP="005574D4">
            <w:pPr>
              <w:rPr>
                <w:i/>
              </w:rPr>
            </w:pPr>
            <w:r w:rsidRPr="00850601">
              <w:rPr>
                <w:i/>
              </w:rPr>
              <w:t>Container:</w:t>
            </w:r>
          </w:p>
        </w:tc>
        <w:tc>
          <w:tcPr>
            <w:tcW w:w="6307" w:type="dxa"/>
          </w:tcPr>
          <w:p w14:paraId="43CFB1C4" w14:textId="77777777" w:rsidR="008E7846" w:rsidRPr="00850601" w:rsidRDefault="005574D4" w:rsidP="00E45619">
            <w:r w:rsidRPr="00850601">
              <w:t>Syringe</w:t>
            </w:r>
          </w:p>
        </w:tc>
      </w:tr>
      <w:tr w:rsidR="008E7846" w:rsidRPr="00850601" w14:paraId="6F6871D0" w14:textId="77777777" w:rsidTr="00BF1190">
        <w:tc>
          <w:tcPr>
            <w:tcW w:w="2907" w:type="dxa"/>
          </w:tcPr>
          <w:p w14:paraId="609A25AB" w14:textId="77777777" w:rsidR="008E7846" w:rsidRPr="00850601" w:rsidRDefault="008E7846" w:rsidP="005574D4">
            <w:pPr>
              <w:rPr>
                <w:i/>
              </w:rPr>
            </w:pPr>
            <w:r w:rsidRPr="00850601">
              <w:rPr>
                <w:i/>
              </w:rPr>
              <w:t>Pack sizes:</w:t>
            </w:r>
          </w:p>
        </w:tc>
        <w:tc>
          <w:tcPr>
            <w:tcW w:w="6307" w:type="dxa"/>
          </w:tcPr>
          <w:p w14:paraId="14A3EA83" w14:textId="77777777" w:rsidR="008E7846" w:rsidRPr="00850601" w:rsidRDefault="005574D4" w:rsidP="00E45619">
            <w:r w:rsidRPr="00850601">
              <w:t>1 or 10</w:t>
            </w:r>
          </w:p>
        </w:tc>
      </w:tr>
      <w:tr w:rsidR="008E7846" w:rsidRPr="00850601" w14:paraId="2FADEF31" w14:textId="77777777" w:rsidTr="00BF1190">
        <w:tc>
          <w:tcPr>
            <w:tcW w:w="2907" w:type="dxa"/>
          </w:tcPr>
          <w:p w14:paraId="14E32AAE" w14:textId="77777777" w:rsidR="008E7846" w:rsidRPr="00850601" w:rsidRDefault="008E7846" w:rsidP="001B5C90">
            <w:pPr>
              <w:rPr>
                <w:i/>
              </w:rPr>
            </w:pPr>
            <w:r w:rsidRPr="00850601">
              <w:rPr>
                <w:i/>
              </w:rPr>
              <w:t xml:space="preserve">Approved </w:t>
            </w:r>
            <w:r w:rsidR="001B5C90" w:rsidRPr="00850601">
              <w:rPr>
                <w:i/>
              </w:rPr>
              <w:t>t</w:t>
            </w:r>
            <w:r w:rsidRPr="00850601">
              <w:rPr>
                <w:i/>
              </w:rPr>
              <w:t>herapeutic use:</w:t>
            </w:r>
          </w:p>
        </w:tc>
        <w:tc>
          <w:tcPr>
            <w:tcW w:w="6307" w:type="dxa"/>
          </w:tcPr>
          <w:p w14:paraId="69E92143" w14:textId="77777777" w:rsidR="008E7846" w:rsidRPr="00850601" w:rsidRDefault="005574D4" w:rsidP="00E45619">
            <w:pPr>
              <w:rPr>
                <w:rFonts w:eastAsia="MS Mincho"/>
                <w:i/>
                <w:lang w:eastAsia="ja-JP"/>
              </w:rPr>
            </w:pPr>
            <w:proofErr w:type="spellStart"/>
            <w:r w:rsidRPr="00850601">
              <w:rPr>
                <w:i/>
              </w:rPr>
              <w:t>Flublok</w:t>
            </w:r>
            <w:proofErr w:type="spellEnd"/>
            <w:r w:rsidRPr="00850601">
              <w:rPr>
                <w:i/>
              </w:rPr>
              <w:t xml:space="preserve"> Quadrivalent is indicated for active immunisation for the prevention of influenza disease caused by influenza virus types A and B contained in the vaccine. </w:t>
            </w:r>
            <w:proofErr w:type="spellStart"/>
            <w:r w:rsidRPr="00850601">
              <w:rPr>
                <w:i/>
              </w:rPr>
              <w:t>Flublok</w:t>
            </w:r>
            <w:proofErr w:type="spellEnd"/>
            <w:r w:rsidRPr="00850601">
              <w:rPr>
                <w:i/>
              </w:rPr>
              <w:t xml:space="preserve"> Quadrivalent is approved for use in persons 18 years of age and older.</w:t>
            </w:r>
          </w:p>
        </w:tc>
      </w:tr>
      <w:tr w:rsidR="008E7846" w:rsidRPr="00850601" w14:paraId="4627276A" w14:textId="77777777" w:rsidTr="00BF1190">
        <w:tc>
          <w:tcPr>
            <w:tcW w:w="2907" w:type="dxa"/>
          </w:tcPr>
          <w:p w14:paraId="3EBDFB33" w14:textId="77777777" w:rsidR="008E7846" w:rsidRPr="00850601" w:rsidRDefault="008E7846" w:rsidP="005574D4">
            <w:pPr>
              <w:rPr>
                <w:i/>
              </w:rPr>
            </w:pPr>
            <w:r w:rsidRPr="00850601">
              <w:rPr>
                <w:i/>
              </w:rPr>
              <w:t>Route of administration:</w:t>
            </w:r>
          </w:p>
        </w:tc>
        <w:tc>
          <w:tcPr>
            <w:tcW w:w="6307" w:type="dxa"/>
          </w:tcPr>
          <w:p w14:paraId="195AA98C" w14:textId="0CB0098B" w:rsidR="008E7846" w:rsidRPr="00850601" w:rsidRDefault="005574D4" w:rsidP="005574D4">
            <w:r w:rsidRPr="00850601">
              <w:t>Intramuscular</w:t>
            </w:r>
            <w:r w:rsidR="00611D80">
              <w:t xml:space="preserve"> injection</w:t>
            </w:r>
          </w:p>
        </w:tc>
      </w:tr>
      <w:tr w:rsidR="008E7846" w:rsidRPr="00850601" w14:paraId="473E0E8C" w14:textId="77777777" w:rsidTr="00BF1190">
        <w:tc>
          <w:tcPr>
            <w:tcW w:w="2907" w:type="dxa"/>
          </w:tcPr>
          <w:p w14:paraId="671FF941" w14:textId="77777777" w:rsidR="008E7846" w:rsidRPr="00850601" w:rsidRDefault="008E7846" w:rsidP="00E45619">
            <w:pPr>
              <w:rPr>
                <w:i/>
              </w:rPr>
            </w:pPr>
            <w:r w:rsidRPr="00850601">
              <w:rPr>
                <w:i/>
              </w:rPr>
              <w:t>Dosage:</w:t>
            </w:r>
          </w:p>
        </w:tc>
        <w:tc>
          <w:tcPr>
            <w:tcW w:w="6307" w:type="dxa"/>
          </w:tcPr>
          <w:p w14:paraId="50AA1418" w14:textId="77777777" w:rsidR="005574D4" w:rsidRPr="00850601" w:rsidRDefault="005574D4" w:rsidP="005574D4">
            <w:r w:rsidRPr="00850601">
              <w:t>Given the variation of the influenza viruses and the duration of immunity provided by the vaccine, it is recommended to vaccinate against influenza every year.</w:t>
            </w:r>
          </w:p>
          <w:p w14:paraId="27D1C29F" w14:textId="77777777" w:rsidR="005574D4" w:rsidRPr="00850601" w:rsidRDefault="005574D4" w:rsidP="005574D4">
            <w:r w:rsidRPr="00850601">
              <w:t>Individuals 18 years of age and older receive a 0.5 mL single dose annually.</w:t>
            </w:r>
          </w:p>
          <w:p w14:paraId="352428CD" w14:textId="77777777" w:rsidR="00460036" w:rsidRPr="00850601" w:rsidRDefault="00460036" w:rsidP="005574D4">
            <w:r w:rsidRPr="00850601">
              <w:lastRenderedPageBreak/>
              <w:t>For further information regarding dosage, refer to the Product Information.</w:t>
            </w:r>
          </w:p>
        </w:tc>
      </w:tr>
      <w:tr w:rsidR="00460036" w:rsidRPr="00850601" w14:paraId="061AC1D0" w14:textId="77777777" w:rsidTr="00BF1190">
        <w:tc>
          <w:tcPr>
            <w:tcW w:w="2907" w:type="dxa"/>
          </w:tcPr>
          <w:p w14:paraId="32C0F50A" w14:textId="77777777" w:rsidR="00460036" w:rsidRPr="00850601" w:rsidRDefault="00460036" w:rsidP="00E45619">
            <w:pPr>
              <w:rPr>
                <w:i/>
              </w:rPr>
            </w:pPr>
            <w:r w:rsidRPr="00850601">
              <w:rPr>
                <w:i/>
              </w:rPr>
              <w:lastRenderedPageBreak/>
              <w:t>Pregnancy category:</w:t>
            </w:r>
          </w:p>
        </w:tc>
        <w:tc>
          <w:tcPr>
            <w:tcW w:w="6307" w:type="dxa"/>
          </w:tcPr>
          <w:p w14:paraId="2F8554DB" w14:textId="77777777" w:rsidR="005574D4" w:rsidRPr="00850601" w:rsidRDefault="005574D4" w:rsidP="005574D4">
            <w:r w:rsidRPr="00850601">
              <w:t>B1</w:t>
            </w:r>
          </w:p>
          <w:p w14:paraId="29150F54" w14:textId="77777777" w:rsidR="005574D4" w:rsidRPr="00850601" w:rsidRDefault="005574D4" w:rsidP="005574D4">
            <w:r w:rsidRPr="00850601">
              <w:t xml:space="preserve">Drugs which have been taken by only a limited number of pregnant women and women of childbearing age, without an increase in the frequency of malformation or other direct or indirect harmful effects on the human </w:t>
            </w:r>
            <w:proofErr w:type="spellStart"/>
            <w:r w:rsidRPr="00850601">
              <w:t>fetus</w:t>
            </w:r>
            <w:proofErr w:type="spellEnd"/>
            <w:r w:rsidRPr="00850601">
              <w:t xml:space="preserve"> having been observed.</w:t>
            </w:r>
          </w:p>
          <w:p w14:paraId="27F9E514" w14:textId="77777777" w:rsidR="005574D4" w:rsidRPr="00850601" w:rsidRDefault="005574D4" w:rsidP="005574D4">
            <w:r w:rsidRPr="00850601">
              <w:t xml:space="preserve">Studies in animals have not shown evidence of an increased occurrence of </w:t>
            </w:r>
            <w:proofErr w:type="spellStart"/>
            <w:r w:rsidRPr="00850601">
              <w:t>fetal</w:t>
            </w:r>
            <w:proofErr w:type="spellEnd"/>
            <w:r w:rsidRPr="00850601">
              <w:t xml:space="preserve"> damage.</w:t>
            </w:r>
          </w:p>
          <w:p w14:paraId="38D608C2" w14:textId="77777777" w:rsidR="00460036" w:rsidRPr="00850601" w:rsidRDefault="00460036" w:rsidP="00460036">
            <w:r w:rsidRPr="00850601">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4B89F90A" w14:textId="77777777" w:rsidR="008E7846" w:rsidRPr="00850601" w:rsidRDefault="008E7846" w:rsidP="008E7846">
      <w:pPr>
        <w:pStyle w:val="Heading3"/>
      </w:pPr>
      <w:bookmarkStart w:id="12" w:name="_Toc247691503"/>
      <w:bookmarkStart w:id="13" w:name="_Toc314842484"/>
      <w:bookmarkStart w:id="14" w:name="_Toc73438417"/>
      <w:r w:rsidRPr="00850601">
        <w:t>Product background</w:t>
      </w:r>
      <w:bookmarkEnd w:id="12"/>
      <w:bookmarkEnd w:id="13"/>
      <w:bookmarkEnd w:id="14"/>
    </w:p>
    <w:p w14:paraId="0723E27B" w14:textId="111D9434" w:rsidR="008E7846" w:rsidRPr="00850601" w:rsidRDefault="00250271" w:rsidP="00C76B8C">
      <w:r w:rsidRPr="00850601">
        <w:t xml:space="preserve">This </w:t>
      </w:r>
      <w:proofErr w:type="spellStart"/>
      <w:r w:rsidRPr="00850601">
        <w:t>AusPA</w:t>
      </w:r>
      <w:r w:rsidR="009E47B3" w:rsidRPr="00850601">
        <w:t>R</w:t>
      </w:r>
      <w:proofErr w:type="spellEnd"/>
      <w:r w:rsidR="009E47B3" w:rsidRPr="00850601">
        <w:t xml:space="preserve"> describes the application by Sanofi-Aventis Australia Pty Ltd (the sponsor) to register </w:t>
      </w:r>
      <w:proofErr w:type="spellStart"/>
      <w:r w:rsidR="009E47B3" w:rsidRPr="00850601">
        <w:t>Flublok</w:t>
      </w:r>
      <w:proofErr w:type="spellEnd"/>
      <w:r w:rsidR="009E47B3" w:rsidRPr="00850601">
        <w:t xml:space="preserve"> Quadrivalent </w:t>
      </w:r>
      <w:r w:rsidRPr="00850601">
        <w:t>(</w:t>
      </w:r>
      <w:r w:rsidR="009E47B3" w:rsidRPr="00850601">
        <w:t>influenza haemagglutinin recombinant</w:t>
      </w:r>
      <w:r w:rsidRPr="00850601">
        <w:t xml:space="preserve">) </w:t>
      </w:r>
      <w:r w:rsidR="00FB3269" w:rsidRPr="00850601">
        <w:t>180 µg/0.5 </w:t>
      </w:r>
      <w:r w:rsidR="009E47B3" w:rsidRPr="00850601">
        <w:t>mL</w:t>
      </w:r>
      <w:r w:rsidRPr="00850601">
        <w:t xml:space="preserve">, </w:t>
      </w:r>
      <w:r w:rsidR="009E47B3" w:rsidRPr="00850601">
        <w:t>solution for injection</w:t>
      </w:r>
      <w:r w:rsidRPr="00850601">
        <w:t xml:space="preserve"> for th</w:t>
      </w:r>
      <w:r w:rsidR="009E47B3" w:rsidRPr="00850601">
        <w:t>e following proposed indication</w:t>
      </w:r>
      <w:r w:rsidR="00CF5DAD" w:rsidRPr="00850601">
        <w:t>:</w:t>
      </w:r>
    </w:p>
    <w:p w14:paraId="06B4471A" w14:textId="77777777" w:rsidR="00C76B8C" w:rsidRPr="00850601" w:rsidRDefault="00C76B8C" w:rsidP="00C76B8C">
      <w:pPr>
        <w:ind w:left="720"/>
        <w:rPr>
          <w:i/>
        </w:rPr>
      </w:pPr>
      <w:proofErr w:type="spellStart"/>
      <w:r w:rsidRPr="00850601">
        <w:rPr>
          <w:i/>
        </w:rPr>
        <w:t>Flublok</w:t>
      </w:r>
      <w:proofErr w:type="spellEnd"/>
      <w:r w:rsidRPr="00850601">
        <w:rPr>
          <w:i/>
        </w:rPr>
        <w:t xml:space="preserve"> Quadrivalent is indicated for active immunisation for the prevention of influenza disease caused by influenza. </w:t>
      </w:r>
      <w:proofErr w:type="spellStart"/>
      <w:r w:rsidRPr="00850601">
        <w:rPr>
          <w:i/>
        </w:rPr>
        <w:t>Flublok</w:t>
      </w:r>
      <w:proofErr w:type="spellEnd"/>
      <w:r w:rsidRPr="00850601">
        <w:rPr>
          <w:i/>
        </w:rPr>
        <w:t xml:space="preserve"> Quadrivalent is approved for use in persons 18 years of age and older.</w:t>
      </w:r>
    </w:p>
    <w:p w14:paraId="4D186FAF" w14:textId="6F6A2E2E" w:rsidR="00C76B8C" w:rsidRPr="00850601" w:rsidRDefault="00C76B8C" w:rsidP="00C76B8C">
      <w:r w:rsidRPr="00850601">
        <w:t>Influenza is an acute respiratory illness caused by influenza viruses (</w:t>
      </w:r>
      <w:r w:rsidR="00611D80">
        <w:t xml:space="preserve">specifically influenza viruses </w:t>
      </w:r>
      <w:r w:rsidRPr="00850601">
        <w:t>A, B, or C) which occurs mainly during winter seasons and lead to outbreaks. Immunisation is the most effective prevention method. Even though influenza can be self</w:t>
      </w:r>
      <w:r w:rsidR="00611D80">
        <w:noBreakHyphen/>
      </w:r>
      <w:r w:rsidRPr="00850601">
        <w:t xml:space="preserve">limiting in otherwise healthy individuals, severe morbidity and mortality may occur, </w:t>
      </w:r>
      <w:proofErr w:type="gramStart"/>
      <w:r w:rsidRPr="00850601">
        <w:t>in particular in</w:t>
      </w:r>
      <w:proofErr w:type="gramEnd"/>
      <w:r w:rsidRPr="00850601">
        <w:t xml:space="preserve"> at risk populations.</w:t>
      </w:r>
    </w:p>
    <w:p w14:paraId="3D81721A" w14:textId="77777777" w:rsidR="00C76B8C" w:rsidRPr="00850601" w:rsidRDefault="00C76B8C" w:rsidP="00C76B8C">
      <w:r w:rsidRPr="00850601">
        <w:t>The treatment options differ between children and adults. This application is only concerned with adults</w:t>
      </w:r>
      <w:r w:rsidR="00491944" w:rsidRPr="00850601">
        <w:t xml:space="preserve"> (18 years and over)</w:t>
      </w:r>
      <w:r w:rsidRPr="00850601">
        <w:t>.</w:t>
      </w:r>
    </w:p>
    <w:p w14:paraId="2A032E02" w14:textId="44265D2D" w:rsidR="00C76B8C" w:rsidRPr="00850601" w:rsidRDefault="00C76B8C" w:rsidP="00C76B8C">
      <w:r w:rsidRPr="00850601">
        <w:t>Influenza virus</w:t>
      </w:r>
      <w:r w:rsidR="00611D80">
        <w:t>es</w:t>
      </w:r>
      <w:r w:rsidRPr="00850601">
        <w:t xml:space="preserve"> </w:t>
      </w:r>
      <w:r w:rsidR="00611D80">
        <w:t>are</w:t>
      </w:r>
      <w:r w:rsidRPr="00850601">
        <w:t xml:space="preserve"> associated with high mutation rates. Consequently, this evolution may </w:t>
      </w:r>
      <w:proofErr w:type="gramStart"/>
      <w:r w:rsidRPr="00850601">
        <w:t>prevents</w:t>
      </w:r>
      <w:proofErr w:type="gramEnd"/>
      <w:r w:rsidRPr="00850601">
        <w:t xml:space="preserve"> immunity to different viral variants. Each year, a decision on the strain composition is made </w:t>
      </w:r>
      <w:r w:rsidR="00FB3269" w:rsidRPr="00850601">
        <w:t xml:space="preserve">to provide a circulating strain and </w:t>
      </w:r>
      <w:r w:rsidRPr="00850601">
        <w:t>vaccine match.</w:t>
      </w:r>
    </w:p>
    <w:p w14:paraId="5708BF0B" w14:textId="0EA86822" w:rsidR="00C76B8C" w:rsidRPr="00850601" w:rsidRDefault="00C76B8C" w:rsidP="00C76B8C">
      <w:r w:rsidRPr="00850601">
        <w:t xml:space="preserve">Multiple influenza vaccines are available, including inactivated vaccines (for intramuscular </w:t>
      </w:r>
      <w:r w:rsidR="00611D80">
        <w:t xml:space="preserve">injection </w:t>
      </w:r>
      <w:r w:rsidRPr="00850601">
        <w:t xml:space="preserve">or intradermal </w:t>
      </w:r>
      <w:r w:rsidR="00611D80">
        <w:t>administration</w:t>
      </w:r>
      <w:r w:rsidRPr="00850601">
        <w:t xml:space="preserve">), and a live attenuated vaccine (for intranasal </w:t>
      </w:r>
      <w:r w:rsidR="00611D80">
        <w:t>administration</w:t>
      </w:r>
      <w:r w:rsidRPr="00850601">
        <w:t>). Recent influenza vaccines have been trivalent or quadrivalent. For the 2020 season, only quadrivalent vaccines will be supplied for the Australian market.</w:t>
      </w:r>
    </w:p>
    <w:p w14:paraId="0595EB4E" w14:textId="4F6280D0" w:rsidR="00C76B8C" w:rsidRPr="00850601" w:rsidRDefault="00C76B8C" w:rsidP="00C76B8C">
      <w:r w:rsidRPr="00850601">
        <w:t xml:space="preserve">Antiviral drugs are available to treat influenza, but influenza vaccination is the preferred option. Adjunctive use is possible </w:t>
      </w:r>
      <w:proofErr w:type="gramStart"/>
      <w:r w:rsidRPr="00850601">
        <w:t>in particular vaccinated</w:t>
      </w:r>
      <w:proofErr w:type="gramEnd"/>
      <w:r w:rsidRPr="00850601">
        <w:t xml:space="preserve"> target groups (</w:t>
      </w:r>
      <w:r w:rsidR="00D25212" w:rsidRPr="00850601">
        <w:t>for example</w:t>
      </w:r>
      <w:r w:rsidR="00206E4D" w:rsidRPr="00850601">
        <w:t>s</w:t>
      </w:r>
      <w:r w:rsidR="00D25212" w:rsidRPr="00850601">
        <w:t xml:space="preserve">, </w:t>
      </w:r>
      <w:r w:rsidRPr="00850601">
        <w:t>potentially in the elderly in institutional care, in outbreak settings, or as post</w:t>
      </w:r>
      <w:r w:rsidR="00611D80">
        <w:noBreakHyphen/>
      </w:r>
      <w:r w:rsidRPr="00850601">
        <w:t>exposure prophylaxis), but the potential for antiviral drug resistance exists. The most important class of antiviral drugs against influenza consists of the neuraminidase inhibitors (oseltamivir or zanamivir).</w:t>
      </w:r>
    </w:p>
    <w:p w14:paraId="6370CECC" w14:textId="77777777" w:rsidR="00C76B8C" w:rsidRPr="00850601" w:rsidRDefault="00C76B8C" w:rsidP="00C76B8C">
      <w:r w:rsidRPr="00850601">
        <w:t>Influenza vaccination options for individuals with an egg allergy are limited, and they may require antivirals, if any vaccine is contraindicated.</w:t>
      </w:r>
    </w:p>
    <w:p w14:paraId="79BA628A" w14:textId="77777777" w:rsidR="00C76B8C" w:rsidRPr="00850601" w:rsidRDefault="00C76B8C" w:rsidP="00C76B8C">
      <w:r w:rsidRPr="00850601">
        <w:lastRenderedPageBreak/>
        <w:t xml:space="preserve">Most influenza vaccines contain </w:t>
      </w:r>
      <w:proofErr w:type="gramStart"/>
      <w:r w:rsidRPr="00850601">
        <w:t>ovalbumin, and</w:t>
      </w:r>
      <w:proofErr w:type="gramEnd"/>
      <w:r w:rsidRPr="00850601">
        <w:t xml:space="preserve"> would be contraindicated (depending on the type of hypersensitivity, and also whether desensitisation or other therapies had proven successful for them</w:t>
      </w:r>
      <w:r w:rsidR="00491944" w:rsidRPr="00850601">
        <w:t>).</w:t>
      </w:r>
    </w:p>
    <w:p w14:paraId="7E6340B0" w14:textId="1DF1F905" w:rsidR="00C76B8C" w:rsidRPr="00850601" w:rsidRDefault="00C76B8C" w:rsidP="00491944">
      <w:r w:rsidRPr="00850601">
        <w:t xml:space="preserve">Some </w:t>
      </w:r>
      <w:proofErr w:type="gramStart"/>
      <w:r w:rsidRPr="00850601">
        <w:t>cell</w:t>
      </w:r>
      <w:r w:rsidR="00640884" w:rsidRPr="00850601">
        <w:t xml:space="preserve"> </w:t>
      </w:r>
      <w:r w:rsidRPr="00850601">
        <w:t>based</w:t>
      </w:r>
      <w:proofErr w:type="gramEnd"/>
      <w:r w:rsidRPr="00850601">
        <w:t xml:space="preserve"> flu vaccine</w:t>
      </w:r>
      <w:r w:rsidR="00726A5C" w:rsidRPr="00850601">
        <w:t>s</w:t>
      </w:r>
      <w:r w:rsidRPr="00850601">
        <w:t xml:space="preserve"> (Flucelvax; not currently on the </w:t>
      </w:r>
      <w:r w:rsidR="00C02DBA" w:rsidRPr="00850601">
        <w:t>Australian Register of Therapeutic Goods (</w:t>
      </w:r>
      <w:r w:rsidRPr="00850601">
        <w:t>ARTG</w:t>
      </w:r>
      <w:r w:rsidR="00C02DBA" w:rsidRPr="00850601">
        <w:t>)</w:t>
      </w:r>
      <w:r w:rsidRPr="00850601">
        <w:t>,</w:t>
      </w:r>
      <w:r w:rsidR="00672AEB" w:rsidRPr="00850601">
        <w:rPr>
          <w:rStyle w:val="FootnoteReference"/>
        </w:rPr>
        <w:footnoteReference w:id="2"/>
      </w:r>
      <w:r w:rsidRPr="00850601">
        <w:t xml:space="preserve"> but under TGA evaluation) have a smaller amount of egg protein compared to other vaccines, and may be used under expert guidance. </w:t>
      </w:r>
      <w:proofErr w:type="spellStart"/>
      <w:r w:rsidRPr="00850601">
        <w:t>Preflucel</w:t>
      </w:r>
      <w:proofErr w:type="spellEnd"/>
      <w:r w:rsidRPr="00850601">
        <w:t xml:space="preserve"> </w:t>
      </w:r>
      <w:r w:rsidR="0071034B">
        <w:t xml:space="preserve">(an inactivated, purified antigen influenza vaccine) </w:t>
      </w:r>
      <w:r w:rsidRPr="00850601">
        <w:t xml:space="preserve">also claims to be egg protein </w:t>
      </w:r>
      <w:proofErr w:type="gramStart"/>
      <w:r w:rsidRPr="00850601">
        <w:t>free, but</w:t>
      </w:r>
      <w:proofErr w:type="gramEnd"/>
      <w:r w:rsidRPr="00850601">
        <w:t xml:space="preserve"> is no longer registered on the ARTG. The vaccine in this application, </w:t>
      </w:r>
      <w:r w:rsidR="0071034B">
        <w:t xml:space="preserve">a </w:t>
      </w:r>
      <w:r w:rsidR="00585229" w:rsidRPr="00850601">
        <w:t>quadrivalent recombinant influenza vaccine (</w:t>
      </w:r>
      <w:proofErr w:type="spellStart"/>
      <w:r w:rsidR="00585229" w:rsidRPr="00850601">
        <w:t>Flublok</w:t>
      </w:r>
      <w:proofErr w:type="spellEnd"/>
      <w:r w:rsidR="00585229" w:rsidRPr="00850601">
        <w:t xml:space="preserve"> Quadrivalent</w:t>
      </w:r>
      <w:r w:rsidR="0071034B">
        <w:t xml:space="preserve">, also known by the sponsor’s vaccine development code of </w:t>
      </w:r>
      <w:r w:rsidR="00585229" w:rsidRPr="00850601">
        <w:t>RIV4)</w:t>
      </w:r>
      <w:r w:rsidRPr="00850601">
        <w:t xml:space="preserve"> claims to be completely egg free.</w:t>
      </w:r>
    </w:p>
    <w:p w14:paraId="40B5AA2E" w14:textId="5CB93D8A" w:rsidR="00C76B8C" w:rsidRPr="00850601" w:rsidRDefault="00C76B8C" w:rsidP="00C76B8C">
      <w:proofErr w:type="spellStart"/>
      <w:r w:rsidRPr="00850601">
        <w:t>Flublok</w:t>
      </w:r>
      <w:proofErr w:type="spellEnd"/>
      <w:r w:rsidRPr="00850601">
        <w:t xml:space="preserve"> </w:t>
      </w:r>
      <w:r w:rsidR="00E057C8" w:rsidRPr="00850601">
        <w:t xml:space="preserve">Quadrivalent </w:t>
      </w:r>
      <w:r w:rsidRPr="00850601">
        <w:t>(</w:t>
      </w:r>
      <w:r w:rsidR="0071034B">
        <w:t xml:space="preserve">originally a </w:t>
      </w:r>
      <w:r w:rsidRPr="00850601">
        <w:t>trivalent version</w:t>
      </w:r>
      <w:r w:rsidR="0071034B">
        <w:t xml:space="preserve"> (known as </w:t>
      </w:r>
      <w:proofErr w:type="spellStart"/>
      <w:r w:rsidR="0071034B">
        <w:t>Flublok</w:t>
      </w:r>
      <w:proofErr w:type="spellEnd"/>
      <w:r w:rsidR="0071034B">
        <w:t xml:space="preserve"> Trivalent)</w:t>
      </w:r>
      <w:r w:rsidRPr="00850601">
        <w:t xml:space="preserve">, and transitioned to the quadrivalent version in 2016) has been registered in the </w:t>
      </w:r>
      <w:r w:rsidR="00713C30" w:rsidRPr="00850601">
        <w:t>United States of America (</w:t>
      </w:r>
      <w:r w:rsidRPr="00850601">
        <w:t>USA</w:t>
      </w:r>
      <w:r w:rsidR="00713C30" w:rsidRPr="00850601">
        <w:t>)</w:t>
      </w:r>
      <w:r w:rsidRPr="00850601">
        <w:t xml:space="preserve"> and is an egg</w:t>
      </w:r>
      <w:r w:rsidR="00713C30" w:rsidRPr="00850601">
        <w:t xml:space="preserve"> </w:t>
      </w:r>
      <w:r w:rsidRPr="00850601">
        <w:t xml:space="preserve">free alternative there but not available in Australia </w:t>
      </w:r>
      <w:r w:rsidR="0071034B">
        <w:t xml:space="preserve">as it is currently </w:t>
      </w:r>
      <w:r w:rsidRPr="00850601">
        <w:t>not registered.</w:t>
      </w:r>
    </w:p>
    <w:p w14:paraId="144E8580" w14:textId="619C063B" w:rsidR="00C76B8C" w:rsidRPr="00850601" w:rsidRDefault="00C76B8C" w:rsidP="00C76B8C">
      <w:r w:rsidRPr="00850601">
        <w:t>The clinical benefits and need</w:t>
      </w:r>
      <w:r w:rsidR="00C02DBA" w:rsidRPr="00850601">
        <w:t>s</w:t>
      </w:r>
      <w:r w:rsidRPr="00850601">
        <w:t xml:space="preserve"> for influenza vaccination are undisputed. There are already many influenza vaccine products on the market that comparable </w:t>
      </w:r>
      <w:proofErr w:type="gramStart"/>
      <w:r w:rsidRPr="00850601">
        <w:t>with regard to</w:t>
      </w:r>
      <w:proofErr w:type="gramEnd"/>
      <w:r w:rsidRPr="00850601">
        <w:t xml:space="preserve"> their efficacy, effectiveness, and safety profile. This application concerns the first recombinant influenza vaccine, and the first egg</w:t>
      </w:r>
      <w:r w:rsidR="00C02DBA" w:rsidRPr="00850601">
        <w:t xml:space="preserve"> </w:t>
      </w:r>
      <w:r w:rsidRPr="00850601">
        <w:t>free influenza vaccine for registration in Australia.</w:t>
      </w:r>
    </w:p>
    <w:p w14:paraId="23642A5C" w14:textId="22F4B7C0" w:rsidR="00C76B8C" w:rsidRPr="00850601" w:rsidRDefault="00491944" w:rsidP="00C76B8C">
      <w:proofErr w:type="spellStart"/>
      <w:r w:rsidRPr="00850601">
        <w:t>Flublok</w:t>
      </w:r>
      <w:proofErr w:type="spellEnd"/>
      <w:r w:rsidRPr="00850601">
        <w:t xml:space="preserve"> Quadrivalent</w:t>
      </w:r>
      <w:r w:rsidR="00C76B8C" w:rsidRPr="00850601">
        <w:t>, if registered on the ARTG, would provide Australian patients with egg hypersensitivity an alternative, egg</w:t>
      </w:r>
      <w:r w:rsidR="00C02DBA" w:rsidRPr="00850601">
        <w:t xml:space="preserve"> </w:t>
      </w:r>
      <w:r w:rsidR="00C76B8C" w:rsidRPr="00850601">
        <w:t>free influenza vaccine. Many of those individuals did not have the opportunity to be vaccinated against influenza previously.</w:t>
      </w:r>
    </w:p>
    <w:p w14:paraId="54B9E15D" w14:textId="5A104B96" w:rsidR="00C76B8C" w:rsidRPr="00850601" w:rsidRDefault="00491944" w:rsidP="00C76B8C">
      <w:proofErr w:type="spellStart"/>
      <w:r w:rsidRPr="00850601">
        <w:t>Flublok</w:t>
      </w:r>
      <w:proofErr w:type="spellEnd"/>
      <w:r w:rsidRPr="00850601">
        <w:t xml:space="preserve"> Quadrivalent </w:t>
      </w:r>
      <w:r w:rsidR="00C76B8C" w:rsidRPr="00850601">
        <w:t>contains 45</w:t>
      </w:r>
      <w:r w:rsidR="00C02DBA" w:rsidRPr="00850601">
        <w:t> </w:t>
      </w:r>
      <w:proofErr w:type="spellStart"/>
      <w:r w:rsidR="00C76B8C" w:rsidRPr="00850601">
        <w:t>μg</w:t>
      </w:r>
      <w:proofErr w:type="spellEnd"/>
      <w:r w:rsidR="00C76B8C" w:rsidRPr="00850601">
        <w:t xml:space="preserve"> per hemagglutinin antigen (for each</w:t>
      </w:r>
      <w:r w:rsidR="0071034B">
        <w:t xml:space="preserve"> of four</w:t>
      </w:r>
      <w:r w:rsidR="00C76B8C" w:rsidRPr="00850601">
        <w:t xml:space="preserve"> </w:t>
      </w:r>
      <w:r w:rsidR="0071034B">
        <w:t xml:space="preserve">influenza virus </w:t>
      </w:r>
      <w:r w:rsidR="00C76B8C" w:rsidRPr="00850601">
        <w:t>strain</w:t>
      </w:r>
      <w:r w:rsidR="0071034B">
        <w:t>s</w:t>
      </w:r>
      <w:r w:rsidR="00C76B8C" w:rsidRPr="00850601">
        <w:t>) compared to 15</w:t>
      </w:r>
      <w:r w:rsidR="00C02DBA" w:rsidRPr="00850601">
        <w:t> </w:t>
      </w:r>
      <w:proofErr w:type="spellStart"/>
      <w:r w:rsidR="00C76B8C" w:rsidRPr="00850601">
        <w:t>μg</w:t>
      </w:r>
      <w:proofErr w:type="spellEnd"/>
      <w:r w:rsidR="00C76B8C" w:rsidRPr="00850601">
        <w:t xml:space="preserve"> per antigen in all other registered influenza vaccines. The sponsor also claims that higher doses of </w:t>
      </w:r>
      <w:r w:rsidR="00C02DBA" w:rsidRPr="00850601">
        <w:t xml:space="preserve">hemagglutinin </w:t>
      </w:r>
      <w:r w:rsidR="00C76B8C" w:rsidRPr="00850601">
        <w:t xml:space="preserve">may have important clinical and public health benefits, </w:t>
      </w:r>
      <w:r w:rsidR="00D25212" w:rsidRPr="00850601">
        <w:t>that is,</w:t>
      </w:r>
      <w:r w:rsidR="00C76B8C" w:rsidRPr="00850601">
        <w:t xml:space="preserve"> the improved protective efficacy associated with a high</w:t>
      </w:r>
      <w:r w:rsidR="00C02DBA" w:rsidRPr="00850601">
        <w:t xml:space="preserve"> </w:t>
      </w:r>
      <w:r w:rsidR="00C76B8C" w:rsidRPr="00850601">
        <w:t>dose inactivated vaccine in older adults.</w:t>
      </w:r>
    </w:p>
    <w:p w14:paraId="7A0793BC" w14:textId="77777777" w:rsidR="008E7846" w:rsidRPr="00850601" w:rsidRDefault="00386150" w:rsidP="008E7846">
      <w:pPr>
        <w:pStyle w:val="Heading3"/>
      </w:pPr>
      <w:bookmarkStart w:id="15" w:name="_Toc314842485"/>
      <w:bookmarkStart w:id="16" w:name="_Toc247691504"/>
      <w:bookmarkStart w:id="17" w:name="_Toc73438418"/>
      <w:r w:rsidRPr="00850601">
        <w:t>Regulatory s</w:t>
      </w:r>
      <w:r w:rsidR="008E7846" w:rsidRPr="00850601">
        <w:t>tatus</w:t>
      </w:r>
      <w:bookmarkEnd w:id="15"/>
      <w:bookmarkEnd w:id="16"/>
      <w:bookmarkEnd w:id="17"/>
    </w:p>
    <w:p w14:paraId="0FBB832B" w14:textId="77777777" w:rsidR="00940A89" w:rsidRPr="00850601" w:rsidRDefault="00006FAB" w:rsidP="00940A89">
      <w:bookmarkStart w:id="18" w:name="_Toc247691505"/>
      <w:bookmarkStart w:id="19" w:name="_Toc314842486"/>
      <w:r w:rsidRPr="00850601">
        <w:t>This product is considered a new biological entity for Australian regulatory purposes.</w:t>
      </w:r>
    </w:p>
    <w:p w14:paraId="27A3C371" w14:textId="55C68D3A" w:rsidR="00006FAB" w:rsidRPr="00850601" w:rsidRDefault="00006FAB" w:rsidP="00006FAB">
      <w:r w:rsidRPr="00850601">
        <w:t xml:space="preserve">At the time the TGA considered this application, a similar application had been approved </w:t>
      </w:r>
      <w:r w:rsidR="00491944" w:rsidRPr="00850601">
        <w:t>in the USA (on</w:t>
      </w:r>
      <w:r w:rsidR="00241E17" w:rsidRPr="00850601">
        <w:t xml:space="preserve"> 3 October 2016</w:t>
      </w:r>
      <w:r w:rsidR="00491944" w:rsidRPr="00850601">
        <w:t xml:space="preserve">). A similar application </w:t>
      </w:r>
      <w:r w:rsidRPr="00850601">
        <w:t xml:space="preserve">was under consideration in </w:t>
      </w:r>
      <w:r w:rsidR="00491944" w:rsidRPr="00850601">
        <w:t>the European Union (EU) (submitted on 4 October 2019)</w:t>
      </w:r>
      <w:r w:rsidRPr="00850601">
        <w:t>.</w:t>
      </w:r>
    </w:p>
    <w:p w14:paraId="3D24C795" w14:textId="29C19B9E" w:rsidR="00C775EB" w:rsidRPr="00850601" w:rsidRDefault="00C775EB" w:rsidP="00006FAB">
      <w:r w:rsidRPr="00850601">
        <w:fldChar w:fldCharType="begin"/>
      </w:r>
      <w:r w:rsidRPr="00850601">
        <w:instrText xml:space="preserve"> REF _Ref73116767 \h </w:instrText>
      </w:r>
      <w:r w:rsidR="00850601">
        <w:instrText xml:space="preserve"> \* MERGEFORMAT </w:instrText>
      </w:r>
      <w:r w:rsidRPr="00850601">
        <w:fldChar w:fldCharType="separate"/>
      </w:r>
      <w:r w:rsidR="00850601" w:rsidRPr="00850601">
        <w:t xml:space="preserve">Table </w:t>
      </w:r>
      <w:r w:rsidR="00850601" w:rsidRPr="00850601">
        <w:rPr>
          <w:noProof/>
        </w:rPr>
        <w:t>1</w:t>
      </w:r>
      <w:r w:rsidRPr="00850601">
        <w:fldChar w:fldCharType="end"/>
      </w:r>
      <w:r w:rsidRPr="00850601">
        <w:t>, shown below, summarises these applications and provides the indications where approved.</w:t>
      </w:r>
    </w:p>
    <w:p w14:paraId="508D9014" w14:textId="3D7BCC67" w:rsidR="00324E45" w:rsidRPr="00850601" w:rsidRDefault="00324E45" w:rsidP="00324E45">
      <w:pPr>
        <w:pStyle w:val="TableTitle"/>
      </w:pPr>
      <w:bookmarkStart w:id="20" w:name="_Ref73116767"/>
      <w:r w:rsidRPr="00850601">
        <w:lastRenderedPageBreak/>
        <w:t xml:space="preserve">Table </w:t>
      </w:r>
      <w:fldSimple w:instr=" SEQ Table \* ARABIC ">
        <w:r w:rsidR="00850601" w:rsidRPr="00850601">
          <w:rPr>
            <w:noProof/>
          </w:rPr>
          <w:t>1</w:t>
        </w:r>
      </w:fldSimple>
      <w:bookmarkEnd w:id="20"/>
      <w:r w:rsidRPr="00850601">
        <w:t>: International regulatory status</w:t>
      </w:r>
    </w:p>
    <w:tbl>
      <w:tblPr>
        <w:tblStyle w:val="TableTGAblue"/>
        <w:tblW w:w="0" w:type="auto"/>
        <w:tblLook w:val="04A0" w:firstRow="1" w:lastRow="0" w:firstColumn="1" w:lastColumn="0" w:noHBand="0" w:noVBand="1"/>
      </w:tblPr>
      <w:tblGrid>
        <w:gridCol w:w="1303"/>
        <w:gridCol w:w="2083"/>
        <w:gridCol w:w="2009"/>
        <w:gridCol w:w="3099"/>
      </w:tblGrid>
      <w:tr w:rsidR="00006FAB" w:rsidRPr="00850601" w14:paraId="569625B2" w14:textId="77777777" w:rsidTr="00B35D8F">
        <w:trPr>
          <w:cnfStyle w:val="100000000000" w:firstRow="1" w:lastRow="0" w:firstColumn="0" w:lastColumn="0" w:oddVBand="0" w:evenVBand="0" w:oddHBand="0" w:evenHBand="0" w:firstRowFirstColumn="0" w:firstRowLastColumn="0" w:lastRowFirstColumn="0" w:lastRowLastColumn="0"/>
        </w:trPr>
        <w:tc>
          <w:tcPr>
            <w:tcW w:w="1303" w:type="dxa"/>
            <w:tcBorders>
              <w:top w:val="single" w:sz="4" w:space="0" w:color="auto"/>
              <w:left w:val="single" w:sz="4" w:space="0" w:color="auto"/>
              <w:bottom w:val="single" w:sz="4" w:space="0" w:color="auto"/>
              <w:right w:val="single" w:sz="4" w:space="0" w:color="auto"/>
            </w:tcBorders>
          </w:tcPr>
          <w:p w14:paraId="61DD3AC9" w14:textId="77777777" w:rsidR="00006FAB" w:rsidRPr="00850601" w:rsidRDefault="00006FAB" w:rsidP="00B35D8F">
            <w:pPr>
              <w:ind w:left="0"/>
            </w:pPr>
            <w:r w:rsidRPr="00850601">
              <w:t>Region</w:t>
            </w:r>
          </w:p>
        </w:tc>
        <w:tc>
          <w:tcPr>
            <w:tcW w:w="2083" w:type="dxa"/>
            <w:tcBorders>
              <w:top w:val="single" w:sz="4" w:space="0" w:color="auto"/>
              <w:left w:val="single" w:sz="4" w:space="0" w:color="auto"/>
              <w:bottom w:val="single" w:sz="4" w:space="0" w:color="auto"/>
              <w:right w:val="single" w:sz="4" w:space="0" w:color="auto"/>
            </w:tcBorders>
          </w:tcPr>
          <w:p w14:paraId="7F2523F5" w14:textId="77777777" w:rsidR="00006FAB" w:rsidRPr="00850601" w:rsidRDefault="00006FAB" w:rsidP="00B35D8F">
            <w:pPr>
              <w:ind w:left="0"/>
            </w:pPr>
            <w:r w:rsidRPr="00850601">
              <w:t>Submission date</w:t>
            </w:r>
          </w:p>
        </w:tc>
        <w:tc>
          <w:tcPr>
            <w:tcW w:w="2009" w:type="dxa"/>
            <w:tcBorders>
              <w:top w:val="single" w:sz="4" w:space="0" w:color="auto"/>
              <w:left w:val="single" w:sz="4" w:space="0" w:color="auto"/>
              <w:bottom w:val="single" w:sz="4" w:space="0" w:color="auto"/>
              <w:right w:val="single" w:sz="4" w:space="0" w:color="auto"/>
            </w:tcBorders>
          </w:tcPr>
          <w:p w14:paraId="4EE16045" w14:textId="77777777" w:rsidR="00006FAB" w:rsidRPr="00850601" w:rsidRDefault="00006FAB" w:rsidP="00B35D8F">
            <w:pPr>
              <w:ind w:left="0"/>
            </w:pPr>
            <w:r w:rsidRPr="00850601">
              <w:t>Status</w:t>
            </w:r>
          </w:p>
        </w:tc>
        <w:tc>
          <w:tcPr>
            <w:tcW w:w="3099" w:type="dxa"/>
            <w:tcBorders>
              <w:top w:val="single" w:sz="4" w:space="0" w:color="auto"/>
              <w:left w:val="single" w:sz="4" w:space="0" w:color="auto"/>
              <w:bottom w:val="single" w:sz="4" w:space="0" w:color="auto"/>
              <w:right w:val="single" w:sz="4" w:space="0" w:color="auto"/>
            </w:tcBorders>
          </w:tcPr>
          <w:p w14:paraId="3737110E" w14:textId="77777777" w:rsidR="00006FAB" w:rsidRPr="00850601" w:rsidRDefault="00006FAB" w:rsidP="00B35D8F">
            <w:pPr>
              <w:ind w:left="0"/>
            </w:pPr>
            <w:r w:rsidRPr="00850601">
              <w:t>Approved indications</w:t>
            </w:r>
          </w:p>
        </w:tc>
      </w:tr>
      <w:tr w:rsidR="00006FAB" w:rsidRPr="00850601" w14:paraId="11CB8249" w14:textId="77777777" w:rsidTr="00B35D8F">
        <w:trPr>
          <w:cantSplit/>
        </w:trPr>
        <w:tc>
          <w:tcPr>
            <w:tcW w:w="1303" w:type="dxa"/>
            <w:tcBorders>
              <w:top w:val="single" w:sz="4" w:space="0" w:color="auto"/>
            </w:tcBorders>
          </w:tcPr>
          <w:p w14:paraId="5930EECF" w14:textId="77777777" w:rsidR="00006FAB" w:rsidRPr="00850601" w:rsidRDefault="00491944" w:rsidP="00B35D8F">
            <w:pPr>
              <w:ind w:left="0"/>
            </w:pPr>
            <w:r w:rsidRPr="00850601">
              <w:t>United States of America</w:t>
            </w:r>
          </w:p>
        </w:tc>
        <w:tc>
          <w:tcPr>
            <w:tcW w:w="2083" w:type="dxa"/>
            <w:tcBorders>
              <w:top w:val="single" w:sz="4" w:space="0" w:color="auto"/>
            </w:tcBorders>
          </w:tcPr>
          <w:p w14:paraId="45467089" w14:textId="77777777" w:rsidR="00006FAB" w:rsidRPr="00850601" w:rsidRDefault="00491944" w:rsidP="00B35D8F">
            <w:pPr>
              <w:ind w:left="0"/>
            </w:pPr>
            <w:r w:rsidRPr="00850601">
              <w:t>4 December 2015</w:t>
            </w:r>
          </w:p>
        </w:tc>
        <w:tc>
          <w:tcPr>
            <w:tcW w:w="2009" w:type="dxa"/>
            <w:tcBorders>
              <w:top w:val="single" w:sz="4" w:space="0" w:color="auto"/>
            </w:tcBorders>
          </w:tcPr>
          <w:p w14:paraId="3A5822D8" w14:textId="4C2FFFC6" w:rsidR="00006FAB" w:rsidRPr="00850601" w:rsidRDefault="00006FAB" w:rsidP="00B35D8F">
            <w:pPr>
              <w:ind w:left="0"/>
            </w:pPr>
            <w:r w:rsidRPr="00850601">
              <w:t xml:space="preserve">Approved on </w:t>
            </w:r>
            <w:r w:rsidR="00241E17" w:rsidRPr="00850601">
              <w:t>3</w:t>
            </w:r>
            <w:r w:rsidR="0071034B">
              <w:t> </w:t>
            </w:r>
            <w:r w:rsidR="00241E17" w:rsidRPr="00850601">
              <w:t>October 2016</w:t>
            </w:r>
          </w:p>
        </w:tc>
        <w:tc>
          <w:tcPr>
            <w:tcW w:w="3099" w:type="dxa"/>
            <w:tcBorders>
              <w:top w:val="single" w:sz="4" w:space="0" w:color="auto"/>
            </w:tcBorders>
          </w:tcPr>
          <w:p w14:paraId="623D8199" w14:textId="23BE8663" w:rsidR="00491944" w:rsidRPr="00850601" w:rsidRDefault="00491944" w:rsidP="00B35D8F">
            <w:pPr>
              <w:ind w:left="0"/>
              <w:rPr>
                <w:i/>
              </w:rPr>
            </w:pPr>
            <w:proofErr w:type="spellStart"/>
            <w:r w:rsidRPr="00850601">
              <w:rPr>
                <w:i/>
              </w:rPr>
              <w:t>Flublok</w:t>
            </w:r>
            <w:proofErr w:type="spellEnd"/>
            <w:r w:rsidRPr="00850601">
              <w:rPr>
                <w:i/>
              </w:rPr>
              <w:t xml:space="preserve"> Quadrivalent is a vaccine indicated for active immunization against disease caused by influenza A subtype viruses and influenza type B vi</w:t>
            </w:r>
            <w:r w:rsidR="00C02DBA" w:rsidRPr="00850601">
              <w:rPr>
                <w:i/>
              </w:rPr>
              <w:t>ruses contained in the vaccine.</w:t>
            </w:r>
          </w:p>
          <w:p w14:paraId="6CA1AF35" w14:textId="77777777" w:rsidR="00006FAB" w:rsidRPr="00850601" w:rsidRDefault="00491944" w:rsidP="00B35D8F">
            <w:pPr>
              <w:ind w:left="0"/>
            </w:pPr>
            <w:proofErr w:type="spellStart"/>
            <w:r w:rsidRPr="00850601">
              <w:rPr>
                <w:i/>
              </w:rPr>
              <w:t>Flublok</w:t>
            </w:r>
            <w:proofErr w:type="spellEnd"/>
            <w:r w:rsidRPr="00850601">
              <w:rPr>
                <w:i/>
              </w:rPr>
              <w:t xml:space="preserve"> Quadrivalent is indicated for use in persons 18 years of age and older.</w:t>
            </w:r>
          </w:p>
        </w:tc>
      </w:tr>
      <w:tr w:rsidR="00006FAB" w:rsidRPr="00850601" w14:paraId="708DC901" w14:textId="77777777" w:rsidTr="00B35D8F">
        <w:tc>
          <w:tcPr>
            <w:tcW w:w="1303" w:type="dxa"/>
          </w:tcPr>
          <w:p w14:paraId="2DC0AEA7" w14:textId="23A1AAC5" w:rsidR="00006FAB" w:rsidRPr="00850601" w:rsidRDefault="00C02DBA" w:rsidP="00176CD7">
            <w:pPr>
              <w:ind w:left="0"/>
            </w:pPr>
            <w:r w:rsidRPr="00850601">
              <w:t>European Union</w:t>
            </w:r>
          </w:p>
        </w:tc>
        <w:tc>
          <w:tcPr>
            <w:tcW w:w="2083" w:type="dxa"/>
          </w:tcPr>
          <w:p w14:paraId="53F8F7C9" w14:textId="77777777" w:rsidR="00006FAB" w:rsidRPr="00850601" w:rsidRDefault="00491944" w:rsidP="00176CD7">
            <w:pPr>
              <w:ind w:left="0"/>
            </w:pPr>
            <w:r w:rsidRPr="00850601">
              <w:t>4 October 2019</w:t>
            </w:r>
          </w:p>
        </w:tc>
        <w:tc>
          <w:tcPr>
            <w:tcW w:w="2009" w:type="dxa"/>
          </w:tcPr>
          <w:p w14:paraId="1146BFED" w14:textId="77777777" w:rsidR="00006FAB" w:rsidRPr="00850601" w:rsidRDefault="00006FAB" w:rsidP="00176CD7">
            <w:pPr>
              <w:ind w:left="0"/>
            </w:pPr>
            <w:r w:rsidRPr="00850601">
              <w:t>Under consideration</w:t>
            </w:r>
          </w:p>
        </w:tc>
        <w:tc>
          <w:tcPr>
            <w:tcW w:w="3099" w:type="dxa"/>
          </w:tcPr>
          <w:p w14:paraId="623D9BC5" w14:textId="77777777" w:rsidR="00006FAB" w:rsidRPr="00850601" w:rsidRDefault="00006FAB" w:rsidP="00176CD7">
            <w:pPr>
              <w:ind w:left="0"/>
            </w:pPr>
            <w:r w:rsidRPr="00850601">
              <w:t>Under consideration</w:t>
            </w:r>
          </w:p>
        </w:tc>
      </w:tr>
    </w:tbl>
    <w:p w14:paraId="0A650F8C" w14:textId="77777777" w:rsidR="008E7846" w:rsidRPr="00850601" w:rsidRDefault="008E7846" w:rsidP="00940A89">
      <w:pPr>
        <w:pStyle w:val="Heading3"/>
      </w:pPr>
      <w:bookmarkStart w:id="21" w:name="_Toc73438419"/>
      <w:r w:rsidRPr="00850601">
        <w:t>Product Information</w:t>
      </w:r>
      <w:bookmarkEnd w:id="18"/>
      <w:bookmarkEnd w:id="19"/>
      <w:bookmarkEnd w:id="21"/>
    </w:p>
    <w:p w14:paraId="62121BCA" w14:textId="07F961BB" w:rsidR="00940A89" w:rsidRPr="00850601" w:rsidRDefault="006136D7" w:rsidP="00940A89">
      <w:bookmarkStart w:id="22" w:name="_Toc247691506"/>
      <w:bookmarkStart w:id="23" w:name="_Toc314842487"/>
      <w:r w:rsidRPr="00850601">
        <w:t xml:space="preserve">The Product Information (PI) approved with the submission which is described in this </w:t>
      </w:r>
      <w:proofErr w:type="spellStart"/>
      <w:r w:rsidRPr="00850601">
        <w:t>AusPAR</w:t>
      </w:r>
      <w:proofErr w:type="spellEnd"/>
      <w:r w:rsidRPr="00850601">
        <w:t xml:space="preserve"> can be found as Attachment 1. For the most recent PI, please refer to the TGA website at </w:t>
      </w:r>
      <w:r w:rsidR="00441C3F" w:rsidRPr="00850601">
        <w:t>&lt;</w:t>
      </w:r>
      <w:hyperlink r:id="rId16" w:history="1">
        <w:r w:rsidR="00441C3F" w:rsidRPr="00850601">
          <w:rPr>
            <w:rStyle w:val="Hyperlink"/>
          </w:rPr>
          <w:t>https://www.tga.gov.au/product-information-pi</w:t>
        </w:r>
      </w:hyperlink>
      <w:r w:rsidR="00441C3F" w:rsidRPr="00850601">
        <w:t>&gt;</w:t>
      </w:r>
      <w:r w:rsidR="00940A89" w:rsidRPr="00850601">
        <w:t>.</w:t>
      </w:r>
    </w:p>
    <w:p w14:paraId="6BC0FB7B" w14:textId="77777777" w:rsidR="00500337" w:rsidRPr="00850601" w:rsidRDefault="00500337" w:rsidP="00500337">
      <w:pPr>
        <w:pStyle w:val="Heading2"/>
      </w:pPr>
      <w:bookmarkStart w:id="24" w:name="_Toc504480011"/>
      <w:bookmarkStart w:id="25" w:name="_Toc73438420"/>
      <w:r w:rsidRPr="00850601">
        <w:t>II. Registration timeline</w:t>
      </w:r>
      <w:bookmarkEnd w:id="24"/>
      <w:bookmarkEnd w:id="25"/>
    </w:p>
    <w:p w14:paraId="657C9B7C" w14:textId="77777777" w:rsidR="00500337" w:rsidRPr="00850601" w:rsidRDefault="00500337" w:rsidP="00500337">
      <w:r w:rsidRPr="00850601">
        <w:t xml:space="preserve">The following table captures the key steps and dates for this </w:t>
      </w:r>
      <w:proofErr w:type="gramStart"/>
      <w:r w:rsidRPr="00850601">
        <w:t>application</w:t>
      </w:r>
      <w:proofErr w:type="gramEnd"/>
      <w:r w:rsidRPr="00850601">
        <w:t xml:space="preserve"> and which are detailed and discussed in this </w:t>
      </w:r>
      <w:proofErr w:type="spellStart"/>
      <w:r w:rsidRPr="00850601">
        <w:t>AusPAR</w:t>
      </w:r>
      <w:proofErr w:type="spellEnd"/>
      <w:r w:rsidRPr="00850601">
        <w:t>.</w:t>
      </w:r>
    </w:p>
    <w:p w14:paraId="7865E359" w14:textId="37E5E7F7" w:rsidR="00500337" w:rsidRPr="00850601" w:rsidRDefault="000865B2" w:rsidP="000865B2">
      <w:pPr>
        <w:pStyle w:val="TableTitle"/>
      </w:pPr>
      <w:r w:rsidRPr="00850601">
        <w:t xml:space="preserve">Table </w:t>
      </w:r>
      <w:fldSimple w:instr=" SEQ Table \* ARABIC ">
        <w:r w:rsidR="00850601" w:rsidRPr="00850601">
          <w:rPr>
            <w:noProof/>
          </w:rPr>
          <w:t>2</w:t>
        </w:r>
      </w:fldSimple>
      <w:r w:rsidR="00006FAB" w:rsidRPr="00850601">
        <w:t>:</w:t>
      </w:r>
      <w:r w:rsidR="006A58A8" w:rsidRPr="00850601">
        <w:t xml:space="preserve"> Timeline for Submission </w:t>
      </w:r>
      <w:r w:rsidR="009E47B3" w:rsidRPr="00850601">
        <w:t>PM-2019-04824-1-2</w:t>
      </w:r>
    </w:p>
    <w:tbl>
      <w:tblPr>
        <w:tblStyle w:val="TableTGAblue"/>
        <w:tblW w:w="0" w:type="auto"/>
        <w:tblLook w:val="04A0" w:firstRow="1" w:lastRow="0" w:firstColumn="1" w:lastColumn="0" w:noHBand="0" w:noVBand="1"/>
      </w:tblPr>
      <w:tblGrid>
        <w:gridCol w:w="5382"/>
        <w:gridCol w:w="3112"/>
      </w:tblGrid>
      <w:tr w:rsidR="00500337" w:rsidRPr="00850601" w14:paraId="43AEAE3C" w14:textId="77777777" w:rsidTr="003211DF">
        <w:trPr>
          <w:cnfStyle w:val="100000000000" w:firstRow="1" w:lastRow="0" w:firstColumn="0" w:lastColumn="0" w:oddVBand="0" w:evenVBand="0" w:oddHBand="0" w:evenHBand="0" w:firstRowFirstColumn="0" w:firstRowLastColumn="0" w:lastRowFirstColumn="0" w:lastRowLastColumn="0"/>
          <w:cantSplit/>
        </w:trPr>
        <w:tc>
          <w:tcPr>
            <w:tcW w:w="5382" w:type="dxa"/>
            <w:tcBorders>
              <w:top w:val="single" w:sz="4" w:space="0" w:color="auto"/>
              <w:left w:val="single" w:sz="4" w:space="0" w:color="auto"/>
              <w:bottom w:val="single" w:sz="4" w:space="0" w:color="auto"/>
              <w:right w:val="single" w:sz="4" w:space="0" w:color="auto"/>
            </w:tcBorders>
          </w:tcPr>
          <w:p w14:paraId="77CFBE78" w14:textId="77777777" w:rsidR="00500337" w:rsidRPr="00850601" w:rsidRDefault="00500337" w:rsidP="00500337">
            <w:pPr>
              <w:ind w:left="0" w:right="0"/>
            </w:pPr>
            <w:r w:rsidRPr="00850601">
              <w:t>Description</w:t>
            </w:r>
          </w:p>
        </w:tc>
        <w:tc>
          <w:tcPr>
            <w:tcW w:w="3112" w:type="dxa"/>
            <w:tcBorders>
              <w:top w:val="single" w:sz="4" w:space="0" w:color="auto"/>
              <w:left w:val="single" w:sz="4" w:space="0" w:color="auto"/>
              <w:bottom w:val="single" w:sz="4" w:space="0" w:color="auto"/>
              <w:right w:val="single" w:sz="4" w:space="0" w:color="auto"/>
            </w:tcBorders>
          </w:tcPr>
          <w:p w14:paraId="77CB0C95" w14:textId="77777777" w:rsidR="00500337" w:rsidRPr="00850601" w:rsidRDefault="00500337" w:rsidP="00500337">
            <w:pPr>
              <w:ind w:left="0" w:right="0"/>
            </w:pPr>
            <w:r w:rsidRPr="00850601">
              <w:t>Date</w:t>
            </w:r>
          </w:p>
        </w:tc>
      </w:tr>
      <w:tr w:rsidR="009E47B3" w:rsidRPr="00850601" w14:paraId="0655B97A" w14:textId="77777777" w:rsidTr="003211DF">
        <w:tc>
          <w:tcPr>
            <w:tcW w:w="5382" w:type="dxa"/>
            <w:tcBorders>
              <w:top w:val="single" w:sz="4" w:space="0" w:color="auto"/>
            </w:tcBorders>
          </w:tcPr>
          <w:p w14:paraId="1F5F0240" w14:textId="77777777" w:rsidR="009E47B3" w:rsidRPr="00850601" w:rsidRDefault="009E47B3" w:rsidP="009E47B3">
            <w:pPr>
              <w:ind w:left="0" w:right="0"/>
            </w:pPr>
            <w:r w:rsidRPr="00850601">
              <w:t>Submission dossier accepted and first round evaluation commenced</w:t>
            </w:r>
          </w:p>
        </w:tc>
        <w:tc>
          <w:tcPr>
            <w:tcW w:w="3112" w:type="dxa"/>
            <w:tcBorders>
              <w:top w:val="single" w:sz="4" w:space="0" w:color="auto"/>
            </w:tcBorders>
          </w:tcPr>
          <w:p w14:paraId="1AE60B8C" w14:textId="77777777" w:rsidR="009E47B3" w:rsidRPr="00850601" w:rsidRDefault="009E47B3" w:rsidP="009E47B3">
            <w:pPr>
              <w:spacing w:before="0" w:after="0" w:line="240" w:lineRule="auto"/>
            </w:pPr>
            <w:r w:rsidRPr="00850601">
              <w:t>2 December 2019</w:t>
            </w:r>
          </w:p>
        </w:tc>
      </w:tr>
      <w:tr w:rsidR="009E47B3" w:rsidRPr="00850601" w14:paraId="61718F20" w14:textId="77777777" w:rsidTr="003211DF">
        <w:tc>
          <w:tcPr>
            <w:tcW w:w="5382" w:type="dxa"/>
          </w:tcPr>
          <w:p w14:paraId="21B938F7" w14:textId="77777777" w:rsidR="009E47B3" w:rsidRPr="00850601" w:rsidRDefault="009E47B3" w:rsidP="009E47B3">
            <w:pPr>
              <w:ind w:left="0" w:right="0"/>
            </w:pPr>
            <w:r w:rsidRPr="00850601">
              <w:t>First round evaluation completed</w:t>
            </w:r>
          </w:p>
        </w:tc>
        <w:tc>
          <w:tcPr>
            <w:tcW w:w="3112" w:type="dxa"/>
          </w:tcPr>
          <w:p w14:paraId="59CB25AF" w14:textId="77777777" w:rsidR="009E47B3" w:rsidRPr="00850601" w:rsidRDefault="009E47B3" w:rsidP="009E47B3">
            <w:pPr>
              <w:spacing w:before="0" w:after="0" w:line="240" w:lineRule="auto"/>
            </w:pPr>
            <w:r w:rsidRPr="00850601">
              <w:t>30 April 2020</w:t>
            </w:r>
          </w:p>
        </w:tc>
      </w:tr>
      <w:tr w:rsidR="009E47B3" w:rsidRPr="00850601" w14:paraId="5FD66EAA" w14:textId="77777777" w:rsidTr="003211DF">
        <w:tc>
          <w:tcPr>
            <w:tcW w:w="5382" w:type="dxa"/>
          </w:tcPr>
          <w:p w14:paraId="5C8CB5AF" w14:textId="77777777" w:rsidR="009E47B3" w:rsidRPr="00850601" w:rsidRDefault="009E47B3" w:rsidP="009E47B3">
            <w:pPr>
              <w:ind w:left="0" w:right="0"/>
            </w:pPr>
            <w:r w:rsidRPr="00850601">
              <w:t>Sponsor provides responses on questions raised in first round evaluation</w:t>
            </w:r>
          </w:p>
        </w:tc>
        <w:tc>
          <w:tcPr>
            <w:tcW w:w="3112" w:type="dxa"/>
          </w:tcPr>
          <w:p w14:paraId="1D22EC78" w14:textId="77777777" w:rsidR="009E47B3" w:rsidRPr="00850601" w:rsidRDefault="009E47B3" w:rsidP="009E47B3">
            <w:pPr>
              <w:spacing w:before="0" w:after="0" w:line="240" w:lineRule="auto"/>
            </w:pPr>
            <w:r w:rsidRPr="00850601">
              <w:t>30 June 2020</w:t>
            </w:r>
          </w:p>
        </w:tc>
      </w:tr>
      <w:tr w:rsidR="009E47B3" w:rsidRPr="00850601" w14:paraId="6F286CAF" w14:textId="77777777" w:rsidTr="003211DF">
        <w:tc>
          <w:tcPr>
            <w:tcW w:w="5382" w:type="dxa"/>
          </w:tcPr>
          <w:p w14:paraId="40605D01" w14:textId="77777777" w:rsidR="009E47B3" w:rsidRPr="00850601" w:rsidRDefault="009E47B3" w:rsidP="009E47B3">
            <w:pPr>
              <w:ind w:left="0" w:right="0"/>
            </w:pPr>
            <w:r w:rsidRPr="00850601">
              <w:t>Second round evaluation completed</w:t>
            </w:r>
          </w:p>
        </w:tc>
        <w:tc>
          <w:tcPr>
            <w:tcW w:w="3112" w:type="dxa"/>
          </w:tcPr>
          <w:p w14:paraId="4BDCC2C2" w14:textId="77777777" w:rsidR="009E47B3" w:rsidRPr="00850601" w:rsidRDefault="009E47B3" w:rsidP="009E47B3">
            <w:pPr>
              <w:spacing w:before="0" w:after="0" w:line="240" w:lineRule="auto"/>
            </w:pPr>
            <w:r w:rsidRPr="00850601">
              <w:t>12 August 2020</w:t>
            </w:r>
          </w:p>
        </w:tc>
      </w:tr>
      <w:tr w:rsidR="009E47B3" w:rsidRPr="00850601" w14:paraId="4B03045D" w14:textId="77777777" w:rsidTr="003211DF">
        <w:tc>
          <w:tcPr>
            <w:tcW w:w="5382" w:type="dxa"/>
          </w:tcPr>
          <w:p w14:paraId="7CDE581A" w14:textId="77777777" w:rsidR="009E47B3" w:rsidRPr="00850601" w:rsidRDefault="009E47B3" w:rsidP="009E47B3">
            <w:pPr>
              <w:ind w:left="0" w:right="0"/>
            </w:pPr>
            <w:r w:rsidRPr="00850601">
              <w:t>Delegate’s Overall benefit-risk assessment and request for Advisory Committee advice</w:t>
            </w:r>
          </w:p>
        </w:tc>
        <w:tc>
          <w:tcPr>
            <w:tcW w:w="3112" w:type="dxa"/>
          </w:tcPr>
          <w:p w14:paraId="78E6D840" w14:textId="77777777" w:rsidR="009E47B3" w:rsidRPr="00850601" w:rsidRDefault="009E47B3" w:rsidP="009E47B3">
            <w:pPr>
              <w:spacing w:before="0" w:after="0" w:line="240" w:lineRule="auto"/>
            </w:pPr>
            <w:r w:rsidRPr="00850601">
              <w:t>3 September 2020</w:t>
            </w:r>
          </w:p>
        </w:tc>
      </w:tr>
      <w:tr w:rsidR="009E47B3" w:rsidRPr="00850601" w14:paraId="641334BF" w14:textId="77777777" w:rsidTr="003211DF">
        <w:tc>
          <w:tcPr>
            <w:tcW w:w="5382" w:type="dxa"/>
          </w:tcPr>
          <w:p w14:paraId="4DCB3A07" w14:textId="77777777" w:rsidR="009E47B3" w:rsidRPr="00850601" w:rsidRDefault="009E47B3" w:rsidP="009E47B3">
            <w:pPr>
              <w:ind w:left="0" w:right="0"/>
            </w:pPr>
            <w:r w:rsidRPr="00850601">
              <w:t>Sponsor’s pre-Advisory Committee response</w:t>
            </w:r>
          </w:p>
        </w:tc>
        <w:tc>
          <w:tcPr>
            <w:tcW w:w="3112" w:type="dxa"/>
          </w:tcPr>
          <w:p w14:paraId="087DFB02" w14:textId="77777777" w:rsidR="009E47B3" w:rsidRPr="00850601" w:rsidRDefault="009E47B3" w:rsidP="009E47B3">
            <w:pPr>
              <w:spacing w:before="0" w:after="0" w:line="240" w:lineRule="auto"/>
              <w:rPr>
                <w:color w:val="773CBB" w:themeColor="accent5" w:themeTint="BF"/>
              </w:rPr>
            </w:pPr>
            <w:r w:rsidRPr="00850601">
              <w:t>14 September 2020</w:t>
            </w:r>
          </w:p>
        </w:tc>
      </w:tr>
      <w:tr w:rsidR="009E47B3" w:rsidRPr="00850601" w14:paraId="1358F6A0" w14:textId="77777777" w:rsidTr="003211DF">
        <w:tc>
          <w:tcPr>
            <w:tcW w:w="5382" w:type="dxa"/>
          </w:tcPr>
          <w:p w14:paraId="4FDB65FE" w14:textId="77777777" w:rsidR="009E47B3" w:rsidRPr="00850601" w:rsidRDefault="009E47B3" w:rsidP="009E47B3">
            <w:pPr>
              <w:ind w:left="0" w:right="0"/>
            </w:pPr>
            <w:r w:rsidRPr="00850601">
              <w:t>Advisory Committee meeting</w:t>
            </w:r>
          </w:p>
        </w:tc>
        <w:tc>
          <w:tcPr>
            <w:tcW w:w="3112" w:type="dxa"/>
          </w:tcPr>
          <w:p w14:paraId="2EE49C9D" w14:textId="77777777" w:rsidR="009E47B3" w:rsidRPr="00850601" w:rsidRDefault="009E47B3" w:rsidP="009E47B3">
            <w:pPr>
              <w:spacing w:before="0" w:after="0" w:line="240" w:lineRule="auto"/>
              <w:rPr>
                <w:color w:val="773CBB" w:themeColor="accent5" w:themeTint="BF"/>
              </w:rPr>
            </w:pPr>
            <w:r w:rsidRPr="00850601">
              <w:t>30 September 2020</w:t>
            </w:r>
          </w:p>
        </w:tc>
      </w:tr>
      <w:tr w:rsidR="009E47B3" w:rsidRPr="00850601" w14:paraId="12106FC2" w14:textId="77777777" w:rsidTr="003211DF">
        <w:tc>
          <w:tcPr>
            <w:tcW w:w="5382" w:type="dxa"/>
          </w:tcPr>
          <w:p w14:paraId="56FA0575" w14:textId="77777777" w:rsidR="009E47B3" w:rsidRPr="00850601" w:rsidRDefault="009E47B3" w:rsidP="009E47B3">
            <w:pPr>
              <w:ind w:left="0" w:right="0"/>
            </w:pPr>
            <w:r w:rsidRPr="00850601">
              <w:t>Registration decision (Outcome)</w:t>
            </w:r>
          </w:p>
        </w:tc>
        <w:tc>
          <w:tcPr>
            <w:tcW w:w="3112" w:type="dxa"/>
          </w:tcPr>
          <w:p w14:paraId="50B02F39" w14:textId="77777777" w:rsidR="009E47B3" w:rsidRPr="00850601" w:rsidRDefault="009E47B3" w:rsidP="009E47B3">
            <w:pPr>
              <w:spacing w:before="0" w:after="0" w:line="240" w:lineRule="auto"/>
              <w:rPr>
                <w:color w:val="773CBB" w:themeColor="accent5" w:themeTint="BF"/>
              </w:rPr>
            </w:pPr>
            <w:r w:rsidRPr="00850601">
              <w:t>12 May 2021</w:t>
            </w:r>
          </w:p>
        </w:tc>
      </w:tr>
      <w:tr w:rsidR="009E47B3" w:rsidRPr="00850601" w14:paraId="4F485C3F" w14:textId="77777777" w:rsidTr="003211DF">
        <w:tc>
          <w:tcPr>
            <w:tcW w:w="5382" w:type="dxa"/>
          </w:tcPr>
          <w:p w14:paraId="1B9C14FC" w14:textId="77777777" w:rsidR="009E47B3" w:rsidRPr="00850601" w:rsidRDefault="009E47B3" w:rsidP="009E47B3">
            <w:pPr>
              <w:ind w:left="0" w:right="0"/>
            </w:pPr>
            <w:r w:rsidRPr="00850601">
              <w:lastRenderedPageBreak/>
              <w:t>Completion of administrative activities and registration on the ARTG</w:t>
            </w:r>
          </w:p>
        </w:tc>
        <w:tc>
          <w:tcPr>
            <w:tcW w:w="3112" w:type="dxa"/>
          </w:tcPr>
          <w:p w14:paraId="4DDDC12B" w14:textId="77777777" w:rsidR="009E47B3" w:rsidRPr="00850601" w:rsidRDefault="009E47B3" w:rsidP="009E47B3">
            <w:pPr>
              <w:spacing w:before="0" w:after="0" w:line="240" w:lineRule="auto"/>
            </w:pPr>
            <w:r w:rsidRPr="00850601">
              <w:t>13 May 2021</w:t>
            </w:r>
          </w:p>
        </w:tc>
      </w:tr>
      <w:tr w:rsidR="009E47B3" w:rsidRPr="00850601" w14:paraId="7BDE64DA" w14:textId="77777777" w:rsidTr="003211DF">
        <w:tc>
          <w:tcPr>
            <w:tcW w:w="5382" w:type="dxa"/>
          </w:tcPr>
          <w:p w14:paraId="2607BD9F" w14:textId="77777777" w:rsidR="009E47B3" w:rsidRPr="00850601" w:rsidRDefault="009E47B3" w:rsidP="009E47B3">
            <w:pPr>
              <w:ind w:left="0" w:right="0"/>
            </w:pPr>
            <w:r w:rsidRPr="00850601">
              <w:t>Number of working days from submission dossier acceptance to registration decision*</w:t>
            </w:r>
          </w:p>
        </w:tc>
        <w:tc>
          <w:tcPr>
            <w:tcW w:w="3112" w:type="dxa"/>
          </w:tcPr>
          <w:p w14:paraId="12024359" w14:textId="77777777" w:rsidR="009E47B3" w:rsidRPr="00850601" w:rsidRDefault="009E47B3" w:rsidP="009E47B3">
            <w:pPr>
              <w:spacing w:before="0" w:after="0" w:line="240" w:lineRule="auto"/>
            </w:pPr>
            <w:r w:rsidRPr="00850601">
              <w:t>199</w:t>
            </w:r>
          </w:p>
        </w:tc>
      </w:tr>
    </w:tbl>
    <w:p w14:paraId="1DCFEFE4" w14:textId="77777777" w:rsidR="00500337" w:rsidRPr="00850601" w:rsidRDefault="00500337" w:rsidP="00500337">
      <w:pPr>
        <w:pStyle w:val="TableDescription"/>
      </w:pPr>
      <w:r w:rsidRPr="00850601">
        <w:t>*</w:t>
      </w:r>
      <w:r w:rsidR="00BF3774" w:rsidRPr="00850601">
        <w:t xml:space="preserve">Statutory </w:t>
      </w:r>
      <w:r w:rsidRPr="00850601">
        <w:t>timeframe for standard applications is 2</w:t>
      </w:r>
      <w:r w:rsidR="00BF3774" w:rsidRPr="00850601">
        <w:t>55</w:t>
      </w:r>
      <w:r w:rsidRPr="00850601">
        <w:t xml:space="preserve"> working days</w:t>
      </w:r>
    </w:p>
    <w:p w14:paraId="4D32B87F" w14:textId="77777777" w:rsidR="008E7846" w:rsidRPr="00850601" w:rsidRDefault="00456765" w:rsidP="008E7846">
      <w:pPr>
        <w:pStyle w:val="Heading2"/>
      </w:pPr>
      <w:bookmarkStart w:id="26" w:name="_Toc196046504"/>
      <w:bookmarkStart w:id="27" w:name="_Toc247691527"/>
      <w:bookmarkStart w:id="28" w:name="_Toc314842510"/>
      <w:bookmarkStart w:id="29" w:name="_Toc73438421"/>
      <w:bookmarkStart w:id="30" w:name="_Toc163441390"/>
      <w:bookmarkEnd w:id="22"/>
      <w:bookmarkEnd w:id="23"/>
      <w:bookmarkEnd w:id="1"/>
      <w:r w:rsidRPr="00850601">
        <w:t>I</w:t>
      </w:r>
      <w:r w:rsidR="00DA64CB" w:rsidRPr="00850601">
        <w:t>I</w:t>
      </w:r>
      <w:r w:rsidR="008E7846" w:rsidRPr="00850601">
        <w:t xml:space="preserve">I. </w:t>
      </w:r>
      <w:r w:rsidR="00006FAB" w:rsidRPr="00850601">
        <w:t xml:space="preserve">Submission overview </w:t>
      </w:r>
      <w:r w:rsidR="008E7846" w:rsidRPr="00850601">
        <w:t>and risk/benefit assessment</w:t>
      </w:r>
      <w:bookmarkEnd w:id="26"/>
      <w:bookmarkEnd w:id="27"/>
      <w:bookmarkEnd w:id="28"/>
      <w:bookmarkEnd w:id="29"/>
    </w:p>
    <w:p w14:paraId="2DDCC298" w14:textId="77777777" w:rsidR="00006FAB" w:rsidRPr="00850601" w:rsidRDefault="00006FAB" w:rsidP="00006FAB">
      <w:bookmarkStart w:id="31" w:name="_Toc247691528"/>
      <w:r w:rsidRPr="00850601">
        <w:t>The submission was summarised in the following Delegate’s overview and recommendations.</w:t>
      </w:r>
    </w:p>
    <w:p w14:paraId="09220EA0" w14:textId="77777777" w:rsidR="00006FAB" w:rsidRPr="00850601" w:rsidRDefault="00006FAB" w:rsidP="00006FAB">
      <w:r w:rsidRPr="00850601">
        <w:t>TGA guidance at pre-submission meetings is nonbinding and without prejudice.</w:t>
      </w:r>
    </w:p>
    <w:p w14:paraId="7A97B596" w14:textId="56B911CB" w:rsidR="004E5956" w:rsidRPr="00850601" w:rsidRDefault="004E5956" w:rsidP="004E5956">
      <w:r w:rsidRPr="00850601">
        <w:t>Relevant guideline</w:t>
      </w:r>
      <w:r w:rsidR="00C775EB" w:rsidRPr="00850601">
        <w:t>s</w:t>
      </w:r>
      <w:r w:rsidRPr="00850601">
        <w:t xml:space="preserve"> or guidance document</w:t>
      </w:r>
      <w:r w:rsidR="00C775EB" w:rsidRPr="00850601">
        <w:t>s</w:t>
      </w:r>
      <w:r w:rsidRPr="00850601">
        <w:t xml:space="preserve"> referred to by the Delegate </w:t>
      </w:r>
      <w:r w:rsidR="00C775EB" w:rsidRPr="00850601">
        <w:t>are</w:t>
      </w:r>
      <w:r w:rsidRPr="00850601">
        <w:t xml:space="preserve"> shown below:</w:t>
      </w:r>
    </w:p>
    <w:p w14:paraId="078C7A09" w14:textId="77777777" w:rsidR="00607F09" w:rsidRPr="00850601" w:rsidRDefault="00607F09" w:rsidP="00607F09">
      <w:pPr>
        <w:pStyle w:val="ListBullet"/>
      </w:pPr>
      <w:r w:rsidRPr="00850601">
        <w:t>European Medicines Agency (EMA), Committee for Medicinal Products for Human Use (CHMP), 21 July 2016. Guideline on Influenza Vaccines, Non-clinical and Clinical Module (EMA/CHMP/VWP/457259/2014).</w:t>
      </w:r>
    </w:p>
    <w:p w14:paraId="291E34CE" w14:textId="2E769960" w:rsidR="00241E17" w:rsidRPr="00850601" w:rsidRDefault="009A7050" w:rsidP="009A7050">
      <w:pPr>
        <w:pStyle w:val="ListBullet"/>
      </w:pPr>
      <w:r w:rsidRPr="00850601">
        <w:t xml:space="preserve">European Medicines Evaluation Agency </w:t>
      </w:r>
      <w:r w:rsidR="00786FA0" w:rsidRPr="00850601">
        <w:t>(</w:t>
      </w:r>
      <w:r w:rsidR="004E5956" w:rsidRPr="00850601">
        <w:t>EMEA</w:t>
      </w:r>
      <w:r w:rsidR="00786FA0" w:rsidRPr="00850601">
        <w:t>)</w:t>
      </w:r>
      <w:r w:rsidR="004E5956" w:rsidRPr="00850601">
        <w:t xml:space="preserve">, </w:t>
      </w:r>
      <w:r w:rsidR="00786FA0" w:rsidRPr="00850601">
        <w:t>Committee for Medicinal Products for Human Use (</w:t>
      </w:r>
      <w:r w:rsidR="004E5956" w:rsidRPr="00850601">
        <w:t>CHMP</w:t>
      </w:r>
      <w:r w:rsidR="00786FA0" w:rsidRPr="00850601">
        <w:t>)</w:t>
      </w:r>
      <w:r w:rsidR="004E5956" w:rsidRPr="00850601">
        <w:t xml:space="preserve">, </w:t>
      </w:r>
      <w:r w:rsidR="00786FA0" w:rsidRPr="00850601">
        <w:t>18 October 2006</w:t>
      </w:r>
      <w:r w:rsidR="00EB377F" w:rsidRPr="00850601">
        <w:t>.</w:t>
      </w:r>
      <w:r w:rsidR="00786FA0" w:rsidRPr="00850601">
        <w:t xml:space="preserve"> </w:t>
      </w:r>
      <w:r w:rsidR="00241E17" w:rsidRPr="00850601">
        <w:t>Guideline on Clinical Evaluation of New Vaccines</w:t>
      </w:r>
      <w:r w:rsidR="00EB377F" w:rsidRPr="00850601">
        <w:t xml:space="preserve"> (</w:t>
      </w:r>
      <w:r w:rsidR="00786FA0" w:rsidRPr="00850601">
        <w:t>EMEA/CHMP/VWP/164653/2005</w:t>
      </w:r>
      <w:r w:rsidR="00EB377F" w:rsidRPr="00850601">
        <w:t>)</w:t>
      </w:r>
      <w:r w:rsidR="00786FA0" w:rsidRPr="00850601">
        <w:t>.</w:t>
      </w:r>
    </w:p>
    <w:p w14:paraId="06DC7950" w14:textId="77777777" w:rsidR="008E7846" w:rsidRPr="00850601" w:rsidRDefault="008E7846" w:rsidP="008E7846">
      <w:pPr>
        <w:pStyle w:val="Heading3"/>
      </w:pPr>
      <w:bookmarkStart w:id="32" w:name="_Toc314842511"/>
      <w:bookmarkStart w:id="33" w:name="_Toc73438422"/>
      <w:r w:rsidRPr="00850601">
        <w:t>Quality</w:t>
      </w:r>
      <w:bookmarkEnd w:id="31"/>
      <w:bookmarkEnd w:id="32"/>
      <w:bookmarkEnd w:id="33"/>
    </w:p>
    <w:p w14:paraId="5326A78F" w14:textId="508B6CFA" w:rsidR="00936E1D" w:rsidRPr="00850601" w:rsidRDefault="000865B2" w:rsidP="00936E1D">
      <w:proofErr w:type="spellStart"/>
      <w:r w:rsidRPr="00850601">
        <w:t>Flublok</w:t>
      </w:r>
      <w:proofErr w:type="spellEnd"/>
      <w:r w:rsidRPr="00850601">
        <w:t xml:space="preserve"> </w:t>
      </w:r>
      <w:r w:rsidR="00936E1D" w:rsidRPr="00850601">
        <w:t xml:space="preserve">Quadrivalent is manufactured using recombinant </w:t>
      </w:r>
      <w:r w:rsidR="006045F4" w:rsidRPr="00850601">
        <w:t>deoxyribonucleic acid (</w:t>
      </w:r>
      <w:r w:rsidR="00936E1D" w:rsidRPr="00850601">
        <w:t>rDNA)</w:t>
      </w:r>
      <w:r w:rsidR="006045F4" w:rsidRPr="00850601">
        <w:t xml:space="preserve"> technology and uses an insect </w:t>
      </w:r>
      <w:r w:rsidR="00936E1D" w:rsidRPr="00850601">
        <w:t>baculovirus expression vector system that does not require the use</w:t>
      </w:r>
      <w:r w:rsidR="007740A4">
        <w:t xml:space="preserve"> of</w:t>
      </w:r>
      <w:r w:rsidR="00936E1D" w:rsidRPr="00850601">
        <w:t xml:space="preserve"> live influenza virus or bioco</w:t>
      </w:r>
      <w:r w:rsidR="006045F4" w:rsidRPr="00850601">
        <w:t>ntainment procedures, and utilis</w:t>
      </w:r>
      <w:r w:rsidR="00936E1D" w:rsidRPr="00850601">
        <w:t xml:space="preserve">es the </w:t>
      </w:r>
      <w:proofErr w:type="spellStart"/>
      <w:r w:rsidR="00936E1D" w:rsidRPr="006B7BB2">
        <w:rPr>
          <w:i/>
          <w:iCs/>
        </w:rPr>
        <w:t>expres</w:t>
      </w:r>
      <w:r w:rsidR="00936E1D" w:rsidRPr="00850601">
        <w:t>SF</w:t>
      </w:r>
      <w:proofErr w:type="spellEnd"/>
      <w:r w:rsidR="00936E1D" w:rsidRPr="00850601">
        <w:rPr>
          <w:vertAlign w:val="superscript"/>
        </w:rPr>
        <w:sym w:font="Symbol" w:char="F02B"/>
      </w:r>
      <w:r w:rsidR="00936E1D" w:rsidRPr="00850601">
        <w:t xml:space="preserve"> cell line derived from Sf9 cells of the fall armyworm, </w:t>
      </w:r>
      <w:r w:rsidR="00936E1D" w:rsidRPr="00850601">
        <w:rPr>
          <w:i/>
        </w:rPr>
        <w:t xml:space="preserve">Spodoptera </w:t>
      </w:r>
      <w:proofErr w:type="spellStart"/>
      <w:r w:rsidR="00936E1D" w:rsidRPr="00850601">
        <w:rPr>
          <w:i/>
        </w:rPr>
        <w:t>frugiperda</w:t>
      </w:r>
      <w:proofErr w:type="spellEnd"/>
      <w:r w:rsidR="00936E1D" w:rsidRPr="00850601">
        <w:t xml:space="preserve">. </w:t>
      </w:r>
      <w:r w:rsidR="00E00922" w:rsidRPr="00850601">
        <w:t>Each of the four haemagglutinin</w:t>
      </w:r>
      <w:r w:rsidR="007740A4">
        <w:t>s</w:t>
      </w:r>
      <w:r w:rsidR="00E00922" w:rsidRPr="00850601">
        <w:t xml:space="preserve"> </w:t>
      </w:r>
      <w:r w:rsidR="00936E1D" w:rsidRPr="00850601">
        <w:t xml:space="preserve">is expressed in this cell line using a </w:t>
      </w:r>
      <w:r w:rsidR="00E54AA3" w:rsidRPr="00850601">
        <w:t xml:space="preserve">baculovirus </w:t>
      </w:r>
      <w:r w:rsidR="00936E1D" w:rsidRPr="00850601">
        <w:t xml:space="preserve">vector, extracted from the cells and further purified. The </w:t>
      </w:r>
      <w:r w:rsidR="00F031CF" w:rsidRPr="00850601">
        <w:t>recombinant haemagglutinin (</w:t>
      </w:r>
      <w:proofErr w:type="spellStart"/>
      <w:r w:rsidR="00936E1D" w:rsidRPr="00850601">
        <w:t>rHA</w:t>
      </w:r>
      <w:proofErr w:type="spellEnd"/>
      <w:r w:rsidR="00F031CF" w:rsidRPr="00850601">
        <w:t>)</w:t>
      </w:r>
      <w:r w:rsidR="00936E1D" w:rsidRPr="00850601">
        <w:t xml:space="preserve"> protein produced is an exact genetic match for the full</w:t>
      </w:r>
      <w:r w:rsidR="00E00922" w:rsidRPr="00850601">
        <w:t xml:space="preserve"> </w:t>
      </w:r>
      <w:r w:rsidR="00936E1D" w:rsidRPr="00850601">
        <w:t xml:space="preserve">length </w:t>
      </w:r>
      <w:r w:rsidR="007740A4" w:rsidRPr="00850601">
        <w:t xml:space="preserve">haemagglutinin </w:t>
      </w:r>
      <w:r w:rsidR="00936E1D" w:rsidRPr="00850601">
        <w:t>of the selected strain and undergoes the post</w:t>
      </w:r>
      <w:r w:rsidR="00E00922" w:rsidRPr="00850601">
        <w:t xml:space="preserve"> </w:t>
      </w:r>
      <w:r w:rsidR="00936E1D" w:rsidRPr="00850601">
        <w:t xml:space="preserve">translational glycosylation and folding required to yield a protein comparable to that produced by the </w:t>
      </w:r>
      <w:r w:rsidR="00E00922" w:rsidRPr="00850601">
        <w:t>wild type virus.</w:t>
      </w:r>
    </w:p>
    <w:p w14:paraId="0CF70D51" w14:textId="1A06DEC1" w:rsidR="00936E1D" w:rsidRPr="00850601" w:rsidRDefault="000865B2" w:rsidP="00936E1D">
      <w:proofErr w:type="spellStart"/>
      <w:r w:rsidRPr="00850601">
        <w:t>Flublok</w:t>
      </w:r>
      <w:proofErr w:type="spellEnd"/>
      <w:r w:rsidR="00936E1D" w:rsidRPr="00850601">
        <w:t xml:space="preserve"> Quadrivalent is formulated in phosphate buffered saline without egg proteins, antibiotics, preservativ</w:t>
      </w:r>
      <w:r w:rsidR="00E00922" w:rsidRPr="00850601">
        <w:t xml:space="preserve">es, </w:t>
      </w:r>
      <w:proofErr w:type="gramStart"/>
      <w:r w:rsidR="00E00922" w:rsidRPr="00850601">
        <w:t>gelatine</w:t>
      </w:r>
      <w:proofErr w:type="gramEnd"/>
      <w:r w:rsidR="00E00922" w:rsidRPr="00850601">
        <w:t xml:space="preserve"> or adjuvants.</w:t>
      </w:r>
    </w:p>
    <w:p w14:paraId="7CC69345" w14:textId="04E32F8F" w:rsidR="00936E1D" w:rsidRPr="00850601" w:rsidRDefault="00936E1D" w:rsidP="00936E1D">
      <w:r w:rsidRPr="00850601">
        <w:t xml:space="preserve">The </w:t>
      </w:r>
      <w:proofErr w:type="spellStart"/>
      <w:r w:rsidR="00F84D0D">
        <w:t>Flublok</w:t>
      </w:r>
      <w:proofErr w:type="spellEnd"/>
      <w:r w:rsidR="00F84D0D">
        <w:t xml:space="preserve"> Quadrivalent</w:t>
      </w:r>
      <w:r w:rsidR="00F84D0D" w:rsidRPr="00850601">
        <w:t xml:space="preserve"> </w:t>
      </w:r>
      <w:r w:rsidRPr="00850601">
        <w:t xml:space="preserve">drug product is supplied as a sterile liquid with no diluents required for reconstitution and packaged </w:t>
      </w:r>
      <w:r w:rsidR="00F84D0D">
        <w:t>as a</w:t>
      </w:r>
      <w:r w:rsidRPr="00850601">
        <w:t xml:space="preserve"> single dose </w:t>
      </w:r>
      <w:r w:rsidR="00F84D0D">
        <w:t>(</w:t>
      </w:r>
      <w:r w:rsidRPr="00850601">
        <w:t>1</w:t>
      </w:r>
      <w:r w:rsidR="00E00922" w:rsidRPr="00850601">
        <w:t> </w:t>
      </w:r>
      <w:r w:rsidRPr="00850601">
        <w:t>mL</w:t>
      </w:r>
      <w:r w:rsidR="00F84D0D">
        <w:t xml:space="preserve">) as according to the </w:t>
      </w:r>
      <w:r w:rsidRPr="00850601">
        <w:t xml:space="preserve"> </w:t>
      </w:r>
      <w:r w:rsidR="00815B9C" w:rsidRPr="00850601">
        <w:t>United States Pharmacopeia (</w:t>
      </w:r>
      <w:r w:rsidRPr="00850601">
        <w:t>USP</w:t>
      </w:r>
      <w:r w:rsidR="00815B9C" w:rsidRPr="00850601">
        <w:t>)</w:t>
      </w:r>
      <w:r w:rsidR="00F84D0D">
        <w:t xml:space="preserve">, </w:t>
      </w:r>
      <w:r w:rsidR="00815B9C" w:rsidRPr="00850601">
        <w:t>European Pharmacopoeia (</w:t>
      </w:r>
      <w:r w:rsidRPr="00850601">
        <w:t>EP</w:t>
      </w:r>
      <w:r w:rsidR="00815B9C" w:rsidRPr="00850601">
        <w:t>)</w:t>
      </w:r>
      <w:r w:rsidR="00F84D0D">
        <w:t>, and</w:t>
      </w:r>
      <w:r w:rsidR="00176CD7">
        <w:t xml:space="preserve"> </w:t>
      </w:r>
      <w:r w:rsidR="00815B9C" w:rsidRPr="00850601">
        <w:t>Japanese Pharmacopoeia (</w:t>
      </w:r>
      <w:r w:rsidRPr="00850601">
        <w:t>JP</w:t>
      </w:r>
      <w:r w:rsidR="00815B9C" w:rsidRPr="00850601">
        <w:t>)</w:t>
      </w:r>
      <w:r w:rsidR="00F84D0D">
        <w:t>; all in</w:t>
      </w:r>
      <w:r w:rsidRPr="00850601">
        <w:t xml:space="preserve"> Type I </w:t>
      </w:r>
      <w:r w:rsidR="00F84D0D">
        <w:t>g</w:t>
      </w:r>
      <w:r w:rsidRPr="00850601">
        <w:t>lass syringes with a latex free elast</w:t>
      </w:r>
      <w:r w:rsidR="00E00922" w:rsidRPr="00850601">
        <w:t>omer stopper containing one 0.5 </w:t>
      </w:r>
      <w:r w:rsidRPr="00850601">
        <w:t xml:space="preserve">mL dose for </w:t>
      </w:r>
      <w:r w:rsidR="00E00922" w:rsidRPr="00850601">
        <w:t xml:space="preserve">intramuscular </w:t>
      </w:r>
      <w:r w:rsidRPr="00850601">
        <w:t>injection.</w:t>
      </w:r>
    </w:p>
    <w:p w14:paraId="690CBCC5" w14:textId="380DF1CF" w:rsidR="00936E1D" w:rsidRPr="00850601" w:rsidRDefault="00936E1D" w:rsidP="00936E1D">
      <w:r w:rsidRPr="00850601">
        <w:t xml:space="preserve">The </w:t>
      </w:r>
      <w:r w:rsidR="00E00922" w:rsidRPr="00850601">
        <w:t xml:space="preserve">drug substance </w:t>
      </w:r>
      <w:r w:rsidRPr="00850601">
        <w:t xml:space="preserve">contained in the final </w:t>
      </w:r>
      <w:r w:rsidR="00E00922" w:rsidRPr="00850601">
        <w:t xml:space="preserve">drug product </w:t>
      </w:r>
      <w:r w:rsidRPr="00850601">
        <w:t xml:space="preserve">consists of four separately manufactured </w:t>
      </w:r>
      <w:proofErr w:type="spellStart"/>
      <w:r w:rsidRPr="00850601">
        <w:t>rHA</w:t>
      </w:r>
      <w:proofErr w:type="spellEnd"/>
      <w:r w:rsidRPr="00850601">
        <w:t xml:space="preserve"> proteins derived from:</w:t>
      </w:r>
    </w:p>
    <w:p w14:paraId="28B2B167" w14:textId="756668C0" w:rsidR="00936E1D" w:rsidRPr="00850601" w:rsidRDefault="00C775EB" w:rsidP="00936E1D">
      <w:pPr>
        <w:pStyle w:val="ListBullet"/>
      </w:pPr>
      <w:r w:rsidRPr="00850601">
        <w:t>i</w:t>
      </w:r>
      <w:r w:rsidR="00936E1D" w:rsidRPr="00850601">
        <w:t xml:space="preserve">nfluenza A virus subtype H1N1, and named </w:t>
      </w:r>
      <w:proofErr w:type="spellStart"/>
      <w:r w:rsidR="00936E1D" w:rsidRPr="00850601">
        <w:t>rHA</w:t>
      </w:r>
      <w:proofErr w:type="spellEnd"/>
      <w:r w:rsidR="00936E1D" w:rsidRPr="00850601">
        <w:t xml:space="preserve"> </w:t>
      </w:r>
      <w:proofErr w:type="gramStart"/>
      <w:r w:rsidR="00936E1D" w:rsidRPr="00850601">
        <w:t>H1;</w:t>
      </w:r>
      <w:proofErr w:type="gramEnd"/>
    </w:p>
    <w:p w14:paraId="6A4C7C1B" w14:textId="29747994" w:rsidR="00936E1D" w:rsidRPr="00850601" w:rsidRDefault="00C775EB" w:rsidP="00936E1D">
      <w:pPr>
        <w:pStyle w:val="ListBullet"/>
      </w:pPr>
      <w:r w:rsidRPr="00850601">
        <w:t>i</w:t>
      </w:r>
      <w:r w:rsidR="00936E1D" w:rsidRPr="00850601">
        <w:t xml:space="preserve">nfluenza A virus subtype H3N2, and named </w:t>
      </w:r>
      <w:proofErr w:type="spellStart"/>
      <w:r w:rsidR="00936E1D" w:rsidRPr="00850601">
        <w:t>rHA</w:t>
      </w:r>
      <w:proofErr w:type="spellEnd"/>
      <w:r w:rsidR="00936E1D" w:rsidRPr="00850601">
        <w:t xml:space="preserve"> </w:t>
      </w:r>
      <w:proofErr w:type="gramStart"/>
      <w:r w:rsidR="00936E1D" w:rsidRPr="00850601">
        <w:t>H3;</w:t>
      </w:r>
      <w:proofErr w:type="gramEnd"/>
    </w:p>
    <w:p w14:paraId="134200C9" w14:textId="27D750DB" w:rsidR="00936E1D" w:rsidRPr="00850601" w:rsidRDefault="00C775EB" w:rsidP="00936E1D">
      <w:pPr>
        <w:pStyle w:val="ListBullet"/>
      </w:pPr>
      <w:r w:rsidRPr="00850601">
        <w:t>i</w:t>
      </w:r>
      <w:r w:rsidR="00936E1D" w:rsidRPr="00850601">
        <w:t xml:space="preserve">nfluenza B virus Victoria lineage, and named </w:t>
      </w:r>
      <w:proofErr w:type="spellStart"/>
      <w:r w:rsidR="00936E1D" w:rsidRPr="00850601">
        <w:t>rHA</w:t>
      </w:r>
      <w:proofErr w:type="spellEnd"/>
      <w:r w:rsidR="00936E1D" w:rsidRPr="00850601">
        <w:t xml:space="preserve"> B-</w:t>
      </w:r>
      <w:proofErr w:type="gramStart"/>
      <w:r w:rsidR="00936E1D" w:rsidRPr="00850601">
        <w:t>V;</w:t>
      </w:r>
      <w:proofErr w:type="gramEnd"/>
    </w:p>
    <w:p w14:paraId="6624E4DA" w14:textId="7C204916" w:rsidR="00936E1D" w:rsidRPr="00850601" w:rsidRDefault="00C775EB" w:rsidP="00936E1D">
      <w:pPr>
        <w:pStyle w:val="ListBullet"/>
      </w:pPr>
      <w:r w:rsidRPr="00850601">
        <w:t>i</w:t>
      </w:r>
      <w:r w:rsidR="00936E1D" w:rsidRPr="00850601">
        <w:t xml:space="preserve">nfluenza B virus Yamagata lineage, and named </w:t>
      </w:r>
      <w:proofErr w:type="spellStart"/>
      <w:r w:rsidR="00936E1D" w:rsidRPr="00850601">
        <w:t>rHA</w:t>
      </w:r>
      <w:proofErr w:type="spellEnd"/>
      <w:r w:rsidR="00936E1D" w:rsidRPr="00850601">
        <w:t xml:space="preserve"> B-Y.</w:t>
      </w:r>
    </w:p>
    <w:p w14:paraId="306C6420" w14:textId="5C174724" w:rsidR="00936E1D" w:rsidRPr="00850601" w:rsidRDefault="00936E1D" w:rsidP="00936E1D">
      <w:r w:rsidRPr="00850601">
        <w:lastRenderedPageBreak/>
        <w:t xml:space="preserve">Each of the four </w:t>
      </w:r>
      <w:r w:rsidR="00E00922" w:rsidRPr="00850601">
        <w:t xml:space="preserve">hemagglutinin </w:t>
      </w:r>
      <w:r w:rsidRPr="00850601">
        <w:t>genes are cloned from the World Health Organi</w:t>
      </w:r>
      <w:r w:rsidR="00F84D0D">
        <w:t>z</w:t>
      </w:r>
      <w:r w:rsidRPr="00850601">
        <w:t>ation (WHO) recommended influenza viruses on an annual basis.</w:t>
      </w:r>
    </w:p>
    <w:p w14:paraId="4949ECCD" w14:textId="65260530" w:rsidR="00786FA0" w:rsidRPr="00850601" w:rsidRDefault="00786FA0" w:rsidP="00786FA0">
      <w:r w:rsidRPr="00850601">
        <w:t>The</w:t>
      </w:r>
      <w:r w:rsidR="00750D4D" w:rsidRPr="00850601">
        <w:t xml:space="preserve"> quality</w:t>
      </w:r>
      <w:r w:rsidRPr="00850601">
        <w:t xml:space="preserve"> ev</w:t>
      </w:r>
      <w:r w:rsidR="00D25212" w:rsidRPr="00850601">
        <w:t>aluator was satisfied that the s</w:t>
      </w:r>
      <w:r w:rsidRPr="00850601">
        <w:t xml:space="preserve">ponsor had addressed </w:t>
      </w:r>
      <w:r w:rsidR="00D25212" w:rsidRPr="00850601">
        <w:t>questions raised by TGA</w:t>
      </w:r>
      <w:r w:rsidRPr="00850601">
        <w:t xml:space="preserve">. Minor outstanding issues are expected to be resolved prior to registration. There were no objections to the registration of </w:t>
      </w:r>
      <w:proofErr w:type="spellStart"/>
      <w:r w:rsidR="000865B2" w:rsidRPr="00850601">
        <w:t>Flublok</w:t>
      </w:r>
      <w:proofErr w:type="spellEnd"/>
      <w:r w:rsidR="008C71B8" w:rsidRPr="00850601">
        <w:t xml:space="preserve"> Quadrivalent – r</w:t>
      </w:r>
      <w:r w:rsidRPr="00850601">
        <w:t>ecombinant influenza vaccine in relation to manufacturing quality.</w:t>
      </w:r>
    </w:p>
    <w:p w14:paraId="340E51C2" w14:textId="5E13D8D9" w:rsidR="00786FA0" w:rsidRPr="00850601" w:rsidRDefault="00750D4D" w:rsidP="00786FA0">
      <w:r w:rsidRPr="00850601">
        <w:t xml:space="preserve">The </w:t>
      </w:r>
      <w:r w:rsidR="00786FA0" w:rsidRPr="00850601">
        <w:t xml:space="preserve">Delegate </w:t>
      </w:r>
      <w:r w:rsidRPr="00850601">
        <w:t>mentioned that t</w:t>
      </w:r>
      <w:r w:rsidR="00786FA0" w:rsidRPr="00850601">
        <w:t xml:space="preserve">he proposed tradename has not yet been resolved and will be discussed with the </w:t>
      </w:r>
      <w:r w:rsidR="00D25212" w:rsidRPr="00850601">
        <w:t>sponsor</w:t>
      </w:r>
      <w:r w:rsidR="00786FA0" w:rsidRPr="00850601">
        <w:t xml:space="preserve"> and the </w:t>
      </w:r>
      <w:r w:rsidR="00585229" w:rsidRPr="00850601">
        <w:t>Advisory Committee on Vaccine</w:t>
      </w:r>
      <w:r w:rsidR="00F84D0D">
        <w:t>s</w:t>
      </w:r>
      <w:r w:rsidR="00585229" w:rsidRPr="00850601">
        <w:t xml:space="preserve"> (</w:t>
      </w:r>
      <w:r w:rsidR="00786FA0" w:rsidRPr="00850601">
        <w:t>ACV</w:t>
      </w:r>
      <w:r w:rsidR="00585229" w:rsidRPr="00850601">
        <w:t>)</w:t>
      </w:r>
      <w:r w:rsidR="00786FA0" w:rsidRPr="00850601">
        <w:t>.</w:t>
      </w:r>
      <w:r w:rsidR="002E2326" w:rsidRPr="00850601">
        <w:rPr>
          <w:vertAlign w:val="superscript"/>
        </w:rPr>
        <w:fldChar w:fldCharType="begin"/>
      </w:r>
      <w:r w:rsidR="002E2326" w:rsidRPr="00850601">
        <w:rPr>
          <w:vertAlign w:val="superscript"/>
        </w:rPr>
        <w:instrText xml:space="preserve"> NOTEREF _Ref72920683 \h  \* MERGEFORMAT </w:instrText>
      </w:r>
      <w:r w:rsidR="002E2326" w:rsidRPr="00850601">
        <w:rPr>
          <w:vertAlign w:val="superscript"/>
        </w:rPr>
      </w:r>
      <w:r w:rsidR="002E2326" w:rsidRPr="00850601">
        <w:rPr>
          <w:vertAlign w:val="superscript"/>
        </w:rPr>
        <w:fldChar w:fldCharType="separate"/>
      </w:r>
      <w:r w:rsidR="00850601" w:rsidRPr="00850601">
        <w:rPr>
          <w:vertAlign w:val="superscript"/>
        </w:rPr>
        <w:t>14</w:t>
      </w:r>
      <w:r w:rsidR="002E2326" w:rsidRPr="00850601">
        <w:rPr>
          <w:vertAlign w:val="superscript"/>
        </w:rPr>
        <w:fldChar w:fldCharType="end"/>
      </w:r>
    </w:p>
    <w:p w14:paraId="24635ECA" w14:textId="77777777" w:rsidR="008E7846" w:rsidRPr="00850601" w:rsidRDefault="008E7846" w:rsidP="008E7846">
      <w:pPr>
        <w:pStyle w:val="Heading3"/>
      </w:pPr>
      <w:bookmarkStart w:id="34" w:name="_Toc314842512"/>
      <w:bookmarkStart w:id="35" w:name="_Toc73438423"/>
      <w:r w:rsidRPr="00850601">
        <w:t>Nonclinical</w:t>
      </w:r>
      <w:bookmarkEnd w:id="34"/>
      <w:bookmarkEnd w:id="35"/>
    </w:p>
    <w:p w14:paraId="133820A9" w14:textId="6F6DE9CA" w:rsidR="00786FA0" w:rsidRPr="00850601" w:rsidRDefault="00786FA0" w:rsidP="00786FA0">
      <w:r w:rsidRPr="00850601">
        <w:t xml:space="preserve">The </w:t>
      </w:r>
      <w:r w:rsidR="00750D4D" w:rsidRPr="00850601">
        <w:t xml:space="preserve">nonclinical </w:t>
      </w:r>
      <w:r w:rsidRPr="00850601">
        <w:t xml:space="preserve">evaluator commented that the nonclinical dossier was on the related </w:t>
      </w:r>
      <w:proofErr w:type="spellStart"/>
      <w:r w:rsidRPr="00850601">
        <w:t>Flublok</w:t>
      </w:r>
      <w:proofErr w:type="spellEnd"/>
      <w:r w:rsidRPr="00850601">
        <w:t xml:space="preserve"> Trivalent</w:t>
      </w:r>
      <w:r w:rsidR="00F84D0D">
        <w:t xml:space="preserve"> influenza vaccine</w:t>
      </w:r>
      <w:r w:rsidRPr="00850601">
        <w:t xml:space="preserve">, which is produced by similar manufacturing process with no significant differences between the formulations (no additional excipients), only an increase in </w:t>
      </w:r>
      <w:proofErr w:type="spellStart"/>
      <w:r w:rsidRPr="00850601">
        <w:t>rHA</w:t>
      </w:r>
      <w:proofErr w:type="spellEnd"/>
      <w:r w:rsidRPr="00850601">
        <w:t xml:space="preserve"> content from 135 to 180</w:t>
      </w:r>
      <w:r w:rsidR="00750D4D" w:rsidRPr="00850601">
        <w:t> </w:t>
      </w:r>
      <w:proofErr w:type="spellStart"/>
      <w:r w:rsidRPr="00850601">
        <w:t>μg</w:t>
      </w:r>
      <w:proofErr w:type="spellEnd"/>
      <w:r w:rsidRPr="00850601">
        <w:t xml:space="preserve">/dose. This was deemed acceptable based on the </w:t>
      </w:r>
      <w:r w:rsidR="00F0346E" w:rsidRPr="00850601">
        <w:t xml:space="preserve">TGA adopted </w:t>
      </w:r>
      <w:r w:rsidRPr="00850601">
        <w:t>guidance</w:t>
      </w:r>
      <w:r w:rsidR="00CE0A1E" w:rsidRPr="00850601">
        <w:t>.</w:t>
      </w:r>
      <w:bookmarkStart w:id="36" w:name="_Ref73113662"/>
      <w:r w:rsidR="00F0346E" w:rsidRPr="00850601">
        <w:rPr>
          <w:rStyle w:val="FootnoteReference"/>
        </w:rPr>
        <w:footnoteReference w:id="3"/>
      </w:r>
      <w:bookmarkEnd w:id="36"/>
      <w:r w:rsidR="00F0346E" w:rsidRPr="00850601">
        <w:rPr>
          <w:vertAlign w:val="superscript"/>
        </w:rPr>
        <w:t>,</w:t>
      </w:r>
      <w:bookmarkStart w:id="37" w:name="_Ref73113670"/>
      <w:r w:rsidR="00F0346E" w:rsidRPr="00850601">
        <w:rPr>
          <w:rStyle w:val="FootnoteReference"/>
        </w:rPr>
        <w:footnoteReference w:id="4"/>
      </w:r>
      <w:bookmarkEnd w:id="37"/>
      <w:r w:rsidRPr="00850601">
        <w:t xml:space="preserve"> </w:t>
      </w:r>
      <w:r w:rsidR="00C04AA8" w:rsidRPr="00850601">
        <w:t>The s</w:t>
      </w:r>
      <w:r w:rsidRPr="00850601">
        <w:t xml:space="preserve">afety and efficacy of </w:t>
      </w:r>
      <w:proofErr w:type="spellStart"/>
      <w:r w:rsidR="00F84D0D">
        <w:t>Flublok</w:t>
      </w:r>
      <w:proofErr w:type="spellEnd"/>
      <w:r w:rsidR="00F84D0D">
        <w:t xml:space="preserve"> Quadrivalent</w:t>
      </w:r>
      <w:r w:rsidR="00F84D0D" w:rsidRPr="00850601">
        <w:t xml:space="preserve"> </w:t>
      </w:r>
      <w:r w:rsidRPr="00850601">
        <w:t xml:space="preserve">would therefore largely rely on </w:t>
      </w:r>
      <w:r w:rsidR="00C04AA8" w:rsidRPr="00850601">
        <w:t xml:space="preserve">the </w:t>
      </w:r>
      <w:r w:rsidRPr="00850601">
        <w:t>clinical data.</w:t>
      </w:r>
    </w:p>
    <w:p w14:paraId="48785EF3" w14:textId="3165E938" w:rsidR="00CC1BE5" w:rsidRPr="00850601" w:rsidRDefault="00CC1BE5" w:rsidP="00CC1BE5">
      <w:r w:rsidRPr="00850601">
        <w:t>Nonclinical studies with</w:t>
      </w:r>
      <w:r w:rsidR="00F84D0D" w:rsidRPr="00F84D0D">
        <w:t xml:space="preserve"> </w:t>
      </w:r>
      <w:proofErr w:type="spellStart"/>
      <w:r w:rsidR="00F84D0D" w:rsidRPr="00850601">
        <w:t>Flublok</w:t>
      </w:r>
      <w:proofErr w:type="spellEnd"/>
      <w:r w:rsidR="00F84D0D" w:rsidRPr="00850601">
        <w:t xml:space="preserve"> Trivalent</w:t>
      </w:r>
      <w:r w:rsidR="00F84D0D">
        <w:t xml:space="preserve"> were</w:t>
      </w:r>
      <w:r w:rsidR="00F84D0D" w:rsidRPr="00850601">
        <w:t xml:space="preserve"> </w:t>
      </w:r>
      <w:r w:rsidR="00C775EB" w:rsidRPr="00850601">
        <w:t xml:space="preserve">Good Laboratory Practice </w:t>
      </w:r>
      <w:r w:rsidRPr="00850601">
        <w:t>compliant: safety pharmacology studies (respiratory function and central nervous system in rats and the cardiovascular system in dogs); acute (rats and dogs); and repeat</w:t>
      </w:r>
      <w:r w:rsidR="00A83986" w:rsidRPr="00850601">
        <w:t xml:space="preserve"> </w:t>
      </w:r>
      <w:r w:rsidRPr="00850601">
        <w:t>dose toxicity studies (rats); a developmental and reproductive toxicity study (rats) and local tolerance studies (rabbits). The nonclinical submission was generally in accordance with the WHO</w:t>
      </w:r>
      <w:r w:rsidR="006579DA" w:rsidRPr="00850601">
        <w:t xml:space="preserve"> </w:t>
      </w:r>
      <w:r w:rsidRPr="00850601">
        <w:t>guidelines</w:t>
      </w:r>
      <w:bookmarkStart w:id="38" w:name="_Ref42680618"/>
      <w:r w:rsidR="006579DA" w:rsidRPr="00850601">
        <w:t>;</w:t>
      </w:r>
      <w:r w:rsidR="006579DA" w:rsidRPr="00850601">
        <w:rPr>
          <w:vertAlign w:val="superscript"/>
        </w:rPr>
        <w:footnoteReference w:id="5"/>
      </w:r>
      <w:bookmarkEnd w:id="38"/>
      <w:r w:rsidRPr="00850601">
        <w:t xml:space="preserve"> however, some data and study deficiencies were noted.</w:t>
      </w:r>
    </w:p>
    <w:p w14:paraId="6B49AC7D" w14:textId="56189AC3" w:rsidR="00786FA0" w:rsidRPr="00850601" w:rsidRDefault="00786FA0" w:rsidP="00786FA0">
      <w:r w:rsidRPr="00850601">
        <w:t xml:space="preserve">There were no nonclinical objections to the registration of </w:t>
      </w:r>
      <w:proofErr w:type="spellStart"/>
      <w:r w:rsidR="00F84D0D">
        <w:t>Flublok</w:t>
      </w:r>
      <w:proofErr w:type="spellEnd"/>
      <w:r w:rsidR="00F84D0D">
        <w:t xml:space="preserve"> Quadrivalent</w:t>
      </w:r>
      <w:r w:rsidRPr="00850601">
        <w:t xml:space="preserve"> provided the clinical evaluation of efficacy, </w:t>
      </w:r>
      <w:proofErr w:type="gramStart"/>
      <w:r w:rsidRPr="00850601">
        <w:t>safety</w:t>
      </w:r>
      <w:proofErr w:type="gramEnd"/>
      <w:r w:rsidRPr="00850601">
        <w:t xml:space="preserve"> and local tolerability of </w:t>
      </w:r>
      <w:proofErr w:type="spellStart"/>
      <w:r w:rsidR="00F84D0D">
        <w:t>Flublok</w:t>
      </w:r>
      <w:proofErr w:type="spellEnd"/>
      <w:r w:rsidR="00F84D0D">
        <w:t xml:space="preserve"> Quadrivalent</w:t>
      </w:r>
      <w:r w:rsidRPr="00850601">
        <w:t xml:space="preserve"> was determined to be adequate by the clinical evaluator.</w:t>
      </w:r>
    </w:p>
    <w:p w14:paraId="046B20FD" w14:textId="31228888" w:rsidR="00786FA0" w:rsidRPr="00850601" w:rsidRDefault="00786FA0" w:rsidP="00786FA0">
      <w:r w:rsidRPr="00850601">
        <w:t xml:space="preserve">Following </w:t>
      </w:r>
      <w:r w:rsidR="00F031CF" w:rsidRPr="00850601">
        <w:t xml:space="preserve">completion of all </w:t>
      </w:r>
      <w:proofErr w:type="gramStart"/>
      <w:r w:rsidR="00F031CF" w:rsidRPr="00850601">
        <w:t>second round</w:t>
      </w:r>
      <w:proofErr w:type="gramEnd"/>
      <w:r w:rsidR="00F031CF" w:rsidRPr="00850601">
        <w:t xml:space="preserve"> assessment reports</w:t>
      </w:r>
      <w:r w:rsidRPr="00850601">
        <w:t xml:space="preserve">, the nonclinical evaluator was satisfied that the </w:t>
      </w:r>
      <w:r w:rsidR="00D25212" w:rsidRPr="00850601">
        <w:t>sponsor</w:t>
      </w:r>
      <w:r w:rsidRPr="00850601">
        <w:t xml:space="preserve"> had accepted all nonclinical recommendations regarding the </w:t>
      </w:r>
      <w:r w:rsidR="00C04AA8" w:rsidRPr="00850601">
        <w:t>PI.</w:t>
      </w:r>
    </w:p>
    <w:p w14:paraId="473F35DF" w14:textId="77777777" w:rsidR="008E7846" w:rsidRPr="00850601" w:rsidRDefault="008E7846" w:rsidP="008E7846">
      <w:pPr>
        <w:pStyle w:val="Heading3"/>
      </w:pPr>
      <w:bookmarkStart w:id="39" w:name="_Toc247691530"/>
      <w:bookmarkStart w:id="40" w:name="_Toc314842513"/>
      <w:bookmarkStart w:id="41" w:name="_Toc73438424"/>
      <w:r w:rsidRPr="00850601">
        <w:t>Clinical</w:t>
      </w:r>
      <w:bookmarkEnd w:id="39"/>
      <w:bookmarkEnd w:id="40"/>
      <w:bookmarkEnd w:id="41"/>
    </w:p>
    <w:p w14:paraId="7F5A07EA" w14:textId="37468A0C" w:rsidR="00786FA0" w:rsidRPr="00850601" w:rsidRDefault="00442D9C" w:rsidP="00786FA0">
      <w:bookmarkStart w:id="42" w:name="_Toc314842514"/>
      <w:r w:rsidRPr="00850601">
        <w:t xml:space="preserve">The clinical module </w:t>
      </w:r>
      <w:r w:rsidR="00786FA0" w:rsidRPr="00850601">
        <w:t>contained study reports and integrated analyses and</w:t>
      </w:r>
      <w:r w:rsidR="00F031CF" w:rsidRPr="00850601">
        <w:t xml:space="preserve"> </w:t>
      </w:r>
      <w:r w:rsidR="00F84D0D">
        <w:t xml:space="preserve">the United States (US) </w:t>
      </w:r>
      <w:r w:rsidR="00F031CF" w:rsidRPr="00850601">
        <w:t>Food and Drug Administration</w:t>
      </w:r>
      <w:r w:rsidR="00786FA0" w:rsidRPr="00850601">
        <w:t xml:space="preserve"> </w:t>
      </w:r>
      <w:r w:rsidR="00F031CF" w:rsidRPr="00850601">
        <w:t>(</w:t>
      </w:r>
      <w:r w:rsidR="00786FA0" w:rsidRPr="00850601">
        <w:t>FDA</w:t>
      </w:r>
      <w:r w:rsidR="00F031CF" w:rsidRPr="00850601">
        <w:t>)</w:t>
      </w:r>
      <w:r w:rsidR="00786FA0" w:rsidRPr="00850601">
        <w:t xml:space="preserve"> requested recalculations using data from </w:t>
      </w:r>
      <w:r w:rsidRPr="00850601">
        <w:t xml:space="preserve">Studies </w:t>
      </w:r>
      <w:r w:rsidR="00786FA0" w:rsidRPr="00850601">
        <w:t xml:space="preserve">PSC12 and PSC16 only (not </w:t>
      </w:r>
      <w:r w:rsidRPr="00850601">
        <w:t xml:space="preserve">Study </w:t>
      </w:r>
      <w:r w:rsidR="00786FA0" w:rsidRPr="00850601">
        <w:t>PSC04). The data relevant to this application were as follows:</w:t>
      </w:r>
    </w:p>
    <w:p w14:paraId="3BEE9E02" w14:textId="10D6E295" w:rsidR="00786FA0" w:rsidRPr="00850601" w:rsidRDefault="00F84D0D" w:rsidP="00786FA0">
      <w:pPr>
        <w:pStyle w:val="ListBullet"/>
      </w:pPr>
      <w:r>
        <w:t>t</w:t>
      </w:r>
      <w:r w:rsidR="00786FA0" w:rsidRPr="00850601">
        <w:t xml:space="preserve">wo </w:t>
      </w:r>
      <w:r w:rsidR="00442D9C" w:rsidRPr="00850601">
        <w:t>pivotal Phase III studies: Study</w:t>
      </w:r>
      <w:r w:rsidR="00786FA0" w:rsidRPr="00850601">
        <w:t xml:space="preserve"> PSC12 and Study PSC16</w:t>
      </w:r>
      <w:r>
        <w:t>; and</w:t>
      </w:r>
    </w:p>
    <w:p w14:paraId="4C309242" w14:textId="61E261D1" w:rsidR="00786FA0" w:rsidRPr="00850601" w:rsidRDefault="00F84D0D" w:rsidP="00786FA0">
      <w:pPr>
        <w:pStyle w:val="ListBullet"/>
      </w:pPr>
      <w:r>
        <w:t>o</w:t>
      </w:r>
      <w:r w:rsidR="00786FA0" w:rsidRPr="00850601">
        <w:t xml:space="preserve">ne other efficacy study: </w:t>
      </w:r>
      <w:r w:rsidR="00442D9C" w:rsidRPr="00850601">
        <w:t>Study PSC04 (</w:t>
      </w:r>
      <w:proofErr w:type="spellStart"/>
      <w:r w:rsidR="004A607D">
        <w:t>Flublok</w:t>
      </w:r>
      <w:proofErr w:type="spellEnd"/>
      <w:r w:rsidR="004A607D">
        <w:t xml:space="preserve"> Trivalent</w:t>
      </w:r>
      <w:r w:rsidR="00442D9C" w:rsidRPr="00850601">
        <w:t>)</w:t>
      </w:r>
      <w:r w:rsidR="00A83986" w:rsidRPr="00850601">
        <w:t>.</w:t>
      </w:r>
    </w:p>
    <w:p w14:paraId="7E67DE84" w14:textId="77777777" w:rsidR="00786FA0" w:rsidRPr="00850601" w:rsidRDefault="00786FA0" w:rsidP="00786FA0">
      <w:pPr>
        <w:pStyle w:val="ListBullet"/>
      </w:pPr>
      <w:r w:rsidRPr="00850601">
        <w:t>Other items included:</w:t>
      </w:r>
    </w:p>
    <w:p w14:paraId="71D06769" w14:textId="4740379C" w:rsidR="00786FA0" w:rsidRPr="00850601" w:rsidRDefault="00442D9C" w:rsidP="00442D9C">
      <w:pPr>
        <w:pStyle w:val="ListBullet2"/>
      </w:pPr>
      <w:r w:rsidRPr="00850601">
        <w:t xml:space="preserve">complementary analyses for immunogenicity </w:t>
      </w:r>
      <w:r w:rsidR="00786FA0" w:rsidRPr="00850601">
        <w:t xml:space="preserve">on </w:t>
      </w:r>
      <w:r w:rsidRPr="00850601">
        <w:t>haemagglutination inhibition (</w:t>
      </w:r>
      <w:r w:rsidR="00786FA0" w:rsidRPr="00850601">
        <w:t>HI</w:t>
      </w:r>
      <w:r w:rsidRPr="00850601">
        <w:t>)</w:t>
      </w:r>
      <w:r w:rsidR="00786FA0" w:rsidRPr="00850601">
        <w:t xml:space="preserve"> for </w:t>
      </w:r>
      <w:r w:rsidR="00A83986" w:rsidRPr="00850601">
        <w:t>Studies</w:t>
      </w:r>
      <w:r w:rsidRPr="00850601">
        <w:t xml:space="preserve"> </w:t>
      </w:r>
      <w:r w:rsidR="00786FA0" w:rsidRPr="00850601">
        <w:t xml:space="preserve">PSC12 and </w:t>
      </w:r>
      <w:proofErr w:type="gramStart"/>
      <w:r w:rsidR="00786FA0" w:rsidRPr="00850601">
        <w:t>PSC16</w:t>
      </w:r>
      <w:r w:rsidRPr="00850601">
        <w:t>;</w:t>
      </w:r>
      <w:proofErr w:type="gramEnd"/>
    </w:p>
    <w:p w14:paraId="631C11EA" w14:textId="779DAB76" w:rsidR="00786FA0" w:rsidRPr="00850601" w:rsidRDefault="00442D9C" w:rsidP="00786FA0">
      <w:pPr>
        <w:pStyle w:val="ListBullet2"/>
      </w:pPr>
      <w:r w:rsidRPr="00850601">
        <w:lastRenderedPageBreak/>
        <w:t xml:space="preserve">Study </w:t>
      </w:r>
      <w:r w:rsidR="00786FA0" w:rsidRPr="00850601">
        <w:t>PSC12</w:t>
      </w:r>
      <w:r w:rsidRPr="00850601">
        <w:t>:</w:t>
      </w:r>
      <w:r w:rsidR="00786FA0" w:rsidRPr="00850601">
        <w:t xml:space="preserve"> </w:t>
      </w:r>
      <w:r w:rsidRPr="00850601">
        <w:t xml:space="preserve">recalculation for efficacy and immunogenicity following </w:t>
      </w:r>
      <w:r w:rsidR="00F84D0D">
        <w:t xml:space="preserve">US </w:t>
      </w:r>
      <w:r w:rsidR="00786FA0" w:rsidRPr="00850601">
        <w:t xml:space="preserve">FDA </w:t>
      </w:r>
      <w:proofErr w:type="gramStart"/>
      <w:r w:rsidR="00786FA0" w:rsidRPr="00850601">
        <w:t>request</w:t>
      </w:r>
      <w:r w:rsidR="00F84D0D">
        <w:t>s</w:t>
      </w:r>
      <w:r w:rsidRPr="00850601">
        <w:t>;</w:t>
      </w:r>
      <w:proofErr w:type="gramEnd"/>
    </w:p>
    <w:p w14:paraId="46E83811" w14:textId="403D2ECE" w:rsidR="00786FA0" w:rsidRPr="00850601" w:rsidRDefault="00442D9C" w:rsidP="00786FA0">
      <w:pPr>
        <w:pStyle w:val="ListBullet2"/>
      </w:pPr>
      <w:r w:rsidRPr="00850601">
        <w:t xml:space="preserve">Study </w:t>
      </w:r>
      <w:r w:rsidR="00786FA0" w:rsidRPr="00850601">
        <w:t>PSC16</w:t>
      </w:r>
      <w:r w:rsidRPr="00850601">
        <w:t>:</w:t>
      </w:r>
      <w:r w:rsidR="00786FA0" w:rsidRPr="00850601">
        <w:t xml:space="preserve"> </w:t>
      </w:r>
      <w:r w:rsidRPr="00850601">
        <w:t xml:space="preserve">recalculation for immunogenicity following </w:t>
      </w:r>
      <w:r w:rsidR="00F84D0D">
        <w:t xml:space="preserve">US </w:t>
      </w:r>
      <w:r w:rsidR="00786FA0" w:rsidRPr="00850601">
        <w:t xml:space="preserve">FDA </w:t>
      </w:r>
      <w:proofErr w:type="gramStart"/>
      <w:r w:rsidR="00786FA0" w:rsidRPr="00850601">
        <w:t>request</w:t>
      </w:r>
      <w:r w:rsidR="00F84D0D">
        <w:t>s</w:t>
      </w:r>
      <w:r w:rsidRPr="00850601">
        <w:t>;</w:t>
      </w:r>
      <w:proofErr w:type="gramEnd"/>
    </w:p>
    <w:p w14:paraId="55BBB9E5" w14:textId="37D51046" w:rsidR="00786FA0" w:rsidRPr="00850601" w:rsidRDefault="00442D9C" w:rsidP="00F031CF">
      <w:pPr>
        <w:pStyle w:val="ListBullet2"/>
      </w:pPr>
      <w:r w:rsidRPr="00850601">
        <w:t>c</w:t>
      </w:r>
      <w:r w:rsidR="00786FA0" w:rsidRPr="00850601">
        <w:t xml:space="preserve">omplementary listings of </w:t>
      </w:r>
      <w:r w:rsidR="00F031CF" w:rsidRPr="00850601">
        <w:t>clinical study reports</w:t>
      </w:r>
      <w:r w:rsidR="00786FA0" w:rsidRPr="00850601">
        <w:t xml:space="preserve"> for </w:t>
      </w:r>
      <w:r w:rsidR="00A83986" w:rsidRPr="00850601">
        <w:t xml:space="preserve">Studies </w:t>
      </w:r>
      <w:r w:rsidR="00786FA0" w:rsidRPr="00850601">
        <w:t xml:space="preserve">PSC12 and </w:t>
      </w:r>
      <w:proofErr w:type="gramStart"/>
      <w:r w:rsidR="00786FA0" w:rsidRPr="00850601">
        <w:t>PSC16</w:t>
      </w:r>
      <w:r w:rsidRPr="00850601">
        <w:t>;</w:t>
      </w:r>
      <w:proofErr w:type="gramEnd"/>
    </w:p>
    <w:p w14:paraId="1DD7583E" w14:textId="62AADF80" w:rsidR="00786FA0" w:rsidRPr="00850601" w:rsidRDefault="00442D9C" w:rsidP="00786FA0">
      <w:pPr>
        <w:pStyle w:val="ListBullet2"/>
      </w:pPr>
      <w:r w:rsidRPr="00850601">
        <w:t>r</w:t>
      </w:r>
      <w:r w:rsidR="00786FA0" w:rsidRPr="00850601">
        <w:t xml:space="preserve">eports </w:t>
      </w:r>
      <w:r w:rsidRPr="00850601">
        <w:t xml:space="preserve">of bioanalytical and analytical methods for human </w:t>
      </w:r>
      <w:proofErr w:type="gramStart"/>
      <w:r w:rsidRPr="00850601">
        <w:t>studies;</w:t>
      </w:r>
      <w:proofErr w:type="gramEnd"/>
    </w:p>
    <w:p w14:paraId="6960F207" w14:textId="0DE2B528" w:rsidR="00786FA0" w:rsidRPr="00850601" w:rsidRDefault="00442D9C" w:rsidP="00786FA0">
      <w:pPr>
        <w:pStyle w:val="ListBullet2"/>
      </w:pPr>
      <w:r w:rsidRPr="00850601">
        <w:t>case report forms and individual patient listings;</w:t>
      </w:r>
      <w:r w:rsidR="00F84D0D">
        <w:t xml:space="preserve"> and</w:t>
      </w:r>
    </w:p>
    <w:p w14:paraId="4731D687" w14:textId="0EF48011" w:rsidR="00786FA0" w:rsidRPr="00850601" w:rsidRDefault="00442D9C" w:rsidP="00786FA0">
      <w:pPr>
        <w:pStyle w:val="ListBullet2"/>
      </w:pPr>
      <w:r w:rsidRPr="00850601">
        <w:t>literature references.</w:t>
      </w:r>
    </w:p>
    <w:p w14:paraId="5DFFC6AB" w14:textId="6812A6EE" w:rsidR="00786FA0" w:rsidRPr="00850601" w:rsidRDefault="00786FA0" w:rsidP="00786FA0">
      <w:pPr>
        <w:pStyle w:val="Heading4"/>
      </w:pPr>
      <w:r w:rsidRPr="00850601">
        <w:t>Efficacy</w:t>
      </w:r>
    </w:p>
    <w:p w14:paraId="38756EDB" w14:textId="2E48760A" w:rsidR="00786FA0" w:rsidRPr="00850601" w:rsidRDefault="00786FA0" w:rsidP="00786FA0">
      <w:r w:rsidRPr="00850601">
        <w:t xml:space="preserve">Three studies were relevant to the efficacy analysis: </w:t>
      </w:r>
      <w:r w:rsidR="004A6DA6" w:rsidRPr="00850601">
        <w:t xml:space="preserve">Study </w:t>
      </w:r>
      <w:r w:rsidRPr="00850601">
        <w:t>PSC12</w:t>
      </w:r>
      <w:r w:rsidR="00656CE4" w:rsidRPr="00850601">
        <w:t>,</w:t>
      </w:r>
      <w:r w:rsidR="00656CE4" w:rsidRPr="00850601">
        <w:rPr>
          <w:rFonts w:eastAsiaTheme="minorHAnsi"/>
          <w:vertAlign w:val="superscript"/>
        </w:rPr>
        <w:footnoteReference w:id="6"/>
      </w:r>
      <w:r w:rsidRPr="00850601">
        <w:t xml:space="preserve"> </w:t>
      </w:r>
      <w:r w:rsidR="004A6DA6" w:rsidRPr="00850601">
        <w:t xml:space="preserve">Study </w:t>
      </w:r>
      <w:r w:rsidRPr="00850601">
        <w:t>PSC16,</w:t>
      </w:r>
      <w:r w:rsidR="00652093" w:rsidRPr="00850601">
        <w:rPr>
          <w:rStyle w:val="FootnoteReference"/>
        </w:rPr>
        <w:footnoteReference w:id="7"/>
      </w:r>
      <w:r w:rsidRPr="00850601">
        <w:t xml:space="preserve"> and </w:t>
      </w:r>
      <w:r w:rsidR="004A6DA6" w:rsidRPr="00850601">
        <w:t>Study PSC04.</w:t>
      </w:r>
      <w:r w:rsidR="00652093" w:rsidRPr="00850601">
        <w:rPr>
          <w:rStyle w:val="FootnoteReference"/>
        </w:rPr>
        <w:footnoteReference w:id="8"/>
      </w:r>
    </w:p>
    <w:p w14:paraId="0C2A8E25" w14:textId="19498FC8" w:rsidR="00786FA0" w:rsidRPr="00850601" w:rsidRDefault="0000573E" w:rsidP="00786FA0">
      <w:r w:rsidRPr="00850601">
        <w:t xml:space="preserve">Study </w:t>
      </w:r>
      <w:r w:rsidR="00786FA0" w:rsidRPr="00850601">
        <w:t xml:space="preserve">PSC12 was a </w:t>
      </w:r>
      <w:r w:rsidR="003D261E" w:rsidRPr="00850601">
        <w:t>Phase</w:t>
      </w:r>
      <w:r w:rsidR="00786FA0" w:rsidRPr="00850601">
        <w:t xml:space="preserve"> </w:t>
      </w:r>
      <w:r w:rsidR="003D261E" w:rsidRPr="00850601">
        <w:t>III</w:t>
      </w:r>
      <w:r w:rsidR="00786FA0" w:rsidRPr="00850601">
        <w:t>, multicentre, randomised, double</w:t>
      </w:r>
      <w:r w:rsidRPr="00850601">
        <w:t xml:space="preserve"> </w:t>
      </w:r>
      <w:r w:rsidR="00786FA0" w:rsidRPr="00850601">
        <w:t>blind and active</w:t>
      </w:r>
      <w:r w:rsidRPr="00850601">
        <w:t xml:space="preserve"> </w:t>
      </w:r>
      <w:r w:rsidR="00786FA0" w:rsidRPr="00850601">
        <w:t xml:space="preserve">controlled, parallel group, </w:t>
      </w:r>
      <w:r w:rsidRPr="00850601">
        <w:t xml:space="preserve">two </w:t>
      </w:r>
      <w:r w:rsidR="00786FA0" w:rsidRPr="00850601">
        <w:t>arm study in 9003 adults aged ≥</w:t>
      </w:r>
      <w:r w:rsidRPr="00850601">
        <w:t> </w:t>
      </w:r>
      <w:r w:rsidR="00786FA0" w:rsidRPr="00850601">
        <w:t>50</w:t>
      </w:r>
      <w:r w:rsidRPr="00850601">
        <w:t> </w:t>
      </w:r>
      <w:r w:rsidR="00786FA0" w:rsidRPr="00850601">
        <w:t>years to compare the relative vaccine efficacy (</w:t>
      </w:r>
      <w:proofErr w:type="spellStart"/>
      <w:r w:rsidR="00786FA0" w:rsidRPr="00850601">
        <w:t>rVE</w:t>
      </w:r>
      <w:proofErr w:type="spellEnd"/>
      <w:r w:rsidR="00786FA0" w:rsidRPr="00850601">
        <w:t xml:space="preserve">), immunogenicity, reactogenicity and safety of </w:t>
      </w:r>
      <w:proofErr w:type="spellStart"/>
      <w:r w:rsidRPr="00850601">
        <w:t>Flublok</w:t>
      </w:r>
      <w:proofErr w:type="spellEnd"/>
      <w:r w:rsidRPr="00850601">
        <w:t xml:space="preserve"> Quadrivalent </w:t>
      </w:r>
      <w:r w:rsidR="00786FA0" w:rsidRPr="00850601">
        <w:t>with Fluarix Tetra, a US</w:t>
      </w:r>
      <w:r w:rsidR="00F84D0D">
        <w:noBreakHyphen/>
      </w:r>
      <w:r w:rsidR="00786FA0" w:rsidRPr="00850601">
        <w:t>licensed quadrivalent inactivated influenza vaccine</w:t>
      </w:r>
      <w:r w:rsidR="00A83986" w:rsidRPr="00850601">
        <w:t xml:space="preserve"> (IIV4</w:t>
      </w:r>
      <w:r w:rsidR="00786FA0" w:rsidRPr="00850601">
        <w:t>).</w:t>
      </w:r>
    </w:p>
    <w:p w14:paraId="579BD8F6" w14:textId="7C952DA3" w:rsidR="00786FA0" w:rsidRPr="00850601" w:rsidRDefault="0000573E" w:rsidP="00786FA0">
      <w:r w:rsidRPr="00850601">
        <w:t xml:space="preserve">Study </w:t>
      </w:r>
      <w:r w:rsidR="00786FA0" w:rsidRPr="00850601">
        <w:t xml:space="preserve">PSC16 was a </w:t>
      </w:r>
      <w:r w:rsidR="003D261E" w:rsidRPr="00850601">
        <w:t>Phase III</w:t>
      </w:r>
      <w:r w:rsidR="00786FA0" w:rsidRPr="00850601">
        <w:t>, multicentre, randomised, double</w:t>
      </w:r>
      <w:r w:rsidRPr="00850601">
        <w:t xml:space="preserve"> </w:t>
      </w:r>
      <w:r w:rsidR="00786FA0" w:rsidRPr="00850601">
        <w:t>blind and active</w:t>
      </w:r>
      <w:r w:rsidRPr="00850601">
        <w:t xml:space="preserve"> </w:t>
      </w:r>
      <w:r w:rsidR="00786FA0" w:rsidRPr="00850601">
        <w:t xml:space="preserve">controlled, parallel group, </w:t>
      </w:r>
      <w:r w:rsidRPr="00850601">
        <w:t xml:space="preserve">two </w:t>
      </w:r>
      <w:r w:rsidR="00786FA0" w:rsidRPr="00850601">
        <w:t>arm study in 1350 adults aged 18 to 49</w:t>
      </w:r>
      <w:r w:rsidRPr="00850601">
        <w:t> </w:t>
      </w:r>
      <w:r w:rsidR="00786FA0" w:rsidRPr="00850601">
        <w:t xml:space="preserve">years to compare immunogenicity, reactogenicity and safety of </w:t>
      </w:r>
      <w:proofErr w:type="spellStart"/>
      <w:r w:rsidR="00786FA0" w:rsidRPr="00850601">
        <w:t>Flublok</w:t>
      </w:r>
      <w:proofErr w:type="spellEnd"/>
      <w:r w:rsidR="00786FA0" w:rsidRPr="00850601">
        <w:t xml:space="preserve"> </w:t>
      </w:r>
      <w:r w:rsidRPr="00850601">
        <w:t>Quadrivalent with Fluarix Tetra</w:t>
      </w:r>
      <w:r w:rsidR="00F84D0D">
        <w:t xml:space="preserve"> (a IIV4, as described above)</w:t>
      </w:r>
      <w:r w:rsidR="00786FA0" w:rsidRPr="00850601">
        <w:t>.</w:t>
      </w:r>
    </w:p>
    <w:p w14:paraId="10DF4610" w14:textId="711E06F5" w:rsidR="00786FA0" w:rsidRPr="00850601" w:rsidRDefault="00A83986" w:rsidP="00786FA0">
      <w:r w:rsidRPr="00850601">
        <w:t>Both Studies</w:t>
      </w:r>
      <w:r w:rsidR="0000573E" w:rsidRPr="00850601">
        <w:t xml:space="preserve"> </w:t>
      </w:r>
      <w:r w:rsidR="00786FA0" w:rsidRPr="00850601">
        <w:t>PSC12 and PSC16 were considered the pivotal trials with nearly identical study design (including the same strains used in the 2014</w:t>
      </w:r>
      <w:r w:rsidR="0000573E" w:rsidRPr="00850601">
        <w:t xml:space="preserve"> to 201</w:t>
      </w:r>
      <w:r w:rsidR="00786FA0" w:rsidRPr="00850601">
        <w:t>5 season, and the same comparator vaccine) with two main differences:</w:t>
      </w:r>
    </w:p>
    <w:p w14:paraId="608F8E7B" w14:textId="1B79AD09" w:rsidR="00786FA0" w:rsidRPr="00850601" w:rsidRDefault="0000573E" w:rsidP="00786FA0">
      <w:pPr>
        <w:pStyle w:val="ListBullet"/>
      </w:pPr>
      <w:r w:rsidRPr="00850601">
        <w:t xml:space="preserve">Study </w:t>
      </w:r>
      <w:r w:rsidR="00786FA0" w:rsidRPr="00850601">
        <w:t xml:space="preserve">PSC12 had a </w:t>
      </w:r>
      <w:r w:rsidR="006B7BB2">
        <w:t xml:space="preserve">relative </w:t>
      </w:r>
      <w:r w:rsidR="00786FA0" w:rsidRPr="00850601">
        <w:t>efficacy endpoint (</w:t>
      </w:r>
      <w:proofErr w:type="spellStart"/>
      <w:r w:rsidR="00786FA0" w:rsidRPr="00850601">
        <w:t>rVE</w:t>
      </w:r>
      <w:proofErr w:type="spellEnd"/>
      <w:r w:rsidR="00786FA0" w:rsidRPr="00850601">
        <w:t xml:space="preserve"> compared to IIV4), </w:t>
      </w:r>
      <w:r w:rsidRPr="00850601">
        <w:t xml:space="preserve">Study </w:t>
      </w:r>
      <w:r w:rsidR="00786FA0" w:rsidRPr="00850601">
        <w:t>PSC16 on</w:t>
      </w:r>
      <w:r w:rsidR="00A83986" w:rsidRPr="00850601">
        <w:t xml:space="preserve">ly had immunogenicity </w:t>
      </w:r>
      <w:proofErr w:type="gramStart"/>
      <w:r w:rsidR="00A83986" w:rsidRPr="00850601">
        <w:t>endpoints;</w:t>
      </w:r>
      <w:proofErr w:type="gramEnd"/>
    </w:p>
    <w:p w14:paraId="7E59E723" w14:textId="240FA0FC" w:rsidR="00786FA0" w:rsidRPr="00850601" w:rsidRDefault="0000573E" w:rsidP="00786FA0">
      <w:pPr>
        <w:pStyle w:val="ListBullet"/>
      </w:pPr>
      <w:r w:rsidRPr="00850601">
        <w:t xml:space="preserve">Study </w:t>
      </w:r>
      <w:r w:rsidR="00786FA0" w:rsidRPr="00850601">
        <w:t>PSC12 investigated adults aged ≥</w:t>
      </w:r>
      <w:r w:rsidRPr="00850601">
        <w:t> </w:t>
      </w:r>
      <w:r w:rsidR="00786FA0" w:rsidRPr="00850601">
        <w:t xml:space="preserve">50 years, </w:t>
      </w:r>
      <w:r w:rsidRPr="00850601">
        <w:t xml:space="preserve">Study </w:t>
      </w:r>
      <w:r w:rsidR="00786FA0" w:rsidRPr="00850601">
        <w:t xml:space="preserve">PSC16 </w:t>
      </w:r>
      <w:r w:rsidRPr="00850601">
        <w:t>investigated adults aged 18 to 49 </w:t>
      </w:r>
      <w:r w:rsidR="00786FA0" w:rsidRPr="00850601">
        <w:t>years.</w:t>
      </w:r>
    </w:p>
    <w:p w14:paraId="5A051D7A" w14:textId="62EC69A1" w:rsidR="00786FA0" w:rsidRPr="00850601" w:rsidRDefault="0000573E" w:rsidP="00786FA0">
      <w:r w:rsidRPr="00850601">
        <w:t xml:space="preserve">Study </w:t>
      </w:r>
      <w:r w:rsidR="00786FA0" w:rsidRPr="00850601">
        <w:t xml:space="preserve">PSC04 used </w:t>
      </w:r>
      <w:proofErr w:type="spellStart"/>
      <w:r w:rsidR="00F84D0D">
        <w:t>Flublok</w:t>
      </w:r>
      <w:proofErr w:type="spellEnd"/>
      <w:r w:rsidR="00F84D0D">
        <w:t xml:space="preserve"> Trivalent</w:t>
      </w:r>
      <w:r w:rsidR="00786FA0" w:rsidRPr="00850601">
        <w:t xml:space="preserve">, this study is to provide support for </w:t>
      </w:r>
      <w:r w:rsidRPr="00850601">
        <w:t>Study</w:t>
      </w:r>
      <w:r w:rsidR="00F84D0D">
        <w:t> </w:t>
      </w:r>
      <w:r w:rsidR="00786FA0" w:rsidRPr="00850601">
        <w:t>PSC016 through true efficacy endpoints (</w:t>
      </w:r>
      <w:r w:rsidR="00546E68" w:rsidRPr="00850601">
        <w:t>vaccine efficacy</w:t>
      </w:r>
      <w:r w:rsidR="00786FA0" w:rsidRPr="00850601">
        <w:t xml:space="preserve"> compared to placebo) in the 18 to </w:t>
      </w:r>
      <w:proofErr w:type="gramStart"/>
      <w:r w:rsidR="00786FA0" w:rsidRPr="00850601">
        <w:t>49 year</w:t>
      </w:r>
      <w:proofErr w:type="gramEnd"/>
      <w:r w:rsidR="00786FA0" w:rsidRPr="00850601">
        <w:t xml:space="preserve"> age group.</w:t>
      </w:r>
    </w:p>
    <w:p w14:paraId="7C820D6B" w14:textId="2BE020FE" w:rsidR="00786FA0" w:rsidRPr="00850601" w:rsidRDefault="0000573E" w:rsidP="00786FA0">
      <w:pPr>
        <w:pStyle w:val="Heading5"/>
        <w:rPr>
          <w:rFonts w:eastAsiaTheme="minorHAnsi"/>
        </w:rPr>
      </w:pPr>
      <w:r w:rsidRPr="00850601">
        <w:rPr>
          <w:rFonts w:eastAsiaTheme="minorHAnsi"/>
        </w:rPr>
        <w:t xml:space="preserve">Study </w:t>
      </w:r>
      <w:r w:rsidR="00786FA0" w:rsidRPr="00850601">
        <w:rPr>
          <w:rFonts w:eastAsiaTheme="minorHAnsi"/>
        </w:rPr>
        <w:t>PSC12</w:t>
      </w:r>
    </w:p>
    <w:p w14:paraId="2449BD81" w14:textId="001EF55D" w:rsidR="00786FA0" w:rsidRPr="00850601" w:rsidRDefault="00786FA0" w:rsidP="00786FA0">
      <w:r w:rsidRPr="00850601">
        <w:t xml:space="preserve">The primary objective of </w:t>
      </w:r>
      <w:r w:rsidR="00EC1FDC" w:rsidRPr="00850601">
        <w:t>S</w:t>
      </w:r>
      <w:r w:rsidRPr="00850601">
        <w:t xml:space="preserve">tudy </w:t>
      </w:r>
      <w:r w:rsidR="00EC1FDC" w:rsidRPr="00850601">
        <w:t xml:space="preserve">PSC12 </w:t>
      </w:r>
      <w:r w:rsidRPr="00850601">
        <w:t xml:space="preserve">was to compare the clinical efficacy of </w:t>
      </w:r>
      <w:proofErr w:type="spellStart"/>
      <w:r w:rsidR="00F84D0D">
        <w:t>Flublok</w:t>
      </w:r>
      <w:proofErr w:type="spellEnd"/>
      <w:r w:rsidR="00F84D0D">
        <w:t xml:space="preserve"> Quadrivalent</w:t>
      </w:r>
      <w:r w:rsidRPr="00850601">
        <w:t xml:space="preserve"> to that of a</w:t>
      </w:r>
      <w:r w:rsidR="00546E68" w:rsidRPr="00850601">
        <w:t xml:space="preserve">n </w:t>
      </w:r>
      <w:r w:rsidRPr="00850601">
        <w:t xml:space="preserve">IIV4, with respect to the ratio of attack rates of </w:t>
      </w:r>
      <w:r w:rsidR="00485313" w:rsidRPr="00850601">
        <w:t xml:space="preserve">reverse transcriptase polymerase chain reaction </w:t>
      </w:r>
      <w:r w:rsidRPr="00850601">
        <w:t>(RT-PCR)</w:t>
      </w:r>
      <w:r w:rsidR="00D5430F" w:rsidRPr="00850601">
        <w:t xml:space="preserve"> </w:t>
      </w:r>
      <w:r w:rsidRPr="00850601">
        <w:t>confirmed protocol</w:t>
      </w:r>
      <w:r w:rsidR="00D5430F" w:rsidRPr="00850601">
        <w:t xml:space="preserve"> </w:t>
      </w:r>
      <w:r w:rsidRPr="00850601">
        <w:t>defined influenza</w:t>
      </w:r>
      <w:r w:rsidR="00D5430F" w:rsidRPr="00850601">
        <w:t xml:space="preserve"> </w:t>
      </w:r>
      <w:r w:rsidRPr="00850601">
        <w:t>like</w:t>
      </w:r>
      <w:r w:rsidR="00D5430F" w:rsidRPr="00850601">
        <w:t xml:space="preserve"> </w:t>
      </w:r>
      <w:r w:rsidRPr="00850601">
        <w:t xml:space="preserve">illnesses (ILI) that began at least 14 days after vaccination caused by any </w:t>
      </w:r>
      <w:r w:rsidR="00D5430F" w:rsidRPr="00850601">
        <w:t xml:space="preserve">influenza viral types or </w:t>
      </w:r>
      <w:r w:rsidR="00416776" w:rsidRPr="00850601">
        <w:t>subtypes.</w:t>
      </w:r>
    </w:p>
    <w:p w14:paraId="3BF7CC9D" w14:textId="2050E37E" w:rsidR="00786FA0" w:rsidRPr="00850601" w:rsidRDefault="00786FA0" w:rsidP="00786FA0">
      <w:r w:rsidRPr="00850601">
        <w:t>The primary stat</w:t>
      </w:r>
      <w:r w:rsidR="00DB3258" w:rsidRPr="00850601">
        <w:t>istical hypothesis stated that ‘</w:t>
      </w:r>
      <w:r w:rsidRPr="00850601">
        <w:rPr>
          <w:i/>
        </w:rPr>
        <w:t xml:space="preserve">if non-inferiority is demonstrated, the efficacy of RIV4 </w:t>
      </w:r>
      <w:r w:rsidR="00F84D0D" w:rsidRPr="00AA5B24">
        <w:t>[</w:t>
      </w:r>
      <w:proofErr w:type="spellStart"/>
      <w:r w:rsidR="00F84D0D" w:rsidRPr="00F84D0D">
        <w:t>Flublok</w:t>
      </w:r>
      <w:proofErr w:type="spellEnd"/>
      <w:r w:rsidR="00F84D0D" w:rsidRPr="00F84D0D">
        <w:t xml:space="preserve"> Quadrivalent]</w:t>
      </w:r>
      <w:r w:rsidR="00F84D0D">
        <w:t xml:space="preserve"> </w:t>
      </w:r>
      <w:r w:rsidRPr="00850601">
        <w:rPr>
          <w:i/>
        </w:rPr>
        <w:t>will be tested as an exploratory analysis f</w:t>
      </w:r>
      <w:r w:rsidR="00D5430F" w:rsidRPr="00850601">
        <w:rPr>
          <w:i/>
        </w:rPr>
        <w:t xml:space="preserve">or superiority over IIV4, based </w:t>
      </w:r>
      <w:r w:rsidRPr="00850601">
        <w:rPr>
          <w:i/>
        </w:rPr>
        <w:t>on the incidence of RT-PCR</w:t>
      </w:r>
      <w:r w:rsidR="00D5430F" w:rsidRPr="00850601">
        <w:rPr>
          <w:i/>
        </w:rPr>
        <w:t xml:space="preserve"> </w:t>
      </w:r>
      <w:r w:rsidRPr="00850601">
        <w:rPr>
          <w:i/>
        </w:rPr>
        <w:t>c</w:t>
      </w:r>
      <w:r w:rsidR="00416776" w:rsidRPr="00850601">
        <w:rPr>
          <w:i/>
        </w:rPr>
        <w:t>onfirmed protocol</w:t>
      </w:r>
      <w:r w:rsidR="00D5430F" w:rsidRPr="00850601">
        <w:rPr>
          <w:i/>
        </w:rPr>
        <w:t xml:space="preserve"> </w:t>
      </w:r>
      <w:r w:rsidR="00416776" w:rsidRPr="00850601">
        <w:rPr>
          <w:i/>
        </w:rPr>
        <w:t>defined ILI</w:t>
      </w:r>
      <w:r w:rsidR="00DB3258" w:rsidRPr="00850601">
        <w:t>’</w:t>
      </w:r>
      <w:r w:rsidR="00416776" w:rsidRPr="00850601">
        <w:t>.</w:t>
      </w:r>
    </w:p>
    <w:p w14:paraId="2C717934" w14:textId="0823205F" w:rsidR="00786FA0" w:rsidRPr="00850601" w:rsidRDefault="00786FA0" w:rsidP="00786FA0">
      <w:r w:rsidRPr="00850601">
        <w:t>Secondary obj</w:t>
      </w:r>
      <w:r w:rsidR="00416776" w:rsidRPr="00850601">
        <w:t>ectives included the following:</w:t>
      </w:r>
    </w:p>
    <w:p w14:paraId="18439563" w14:textId="68DCEDFE" w:rsidR="00786FA0" w:rsidRPr="00850601" w:rsidRDefault="00D5430F" w:rsidP="00786FA0">
      <w:pPr>
        <w:pStyle w:val="ListBullet"/>
      </w:pPr>
      <w:r w:rsidRPr="00850601">
        <w:lastRenderedPageBreak/>
        <w:t>t</w:t>
      </w:r>
      <w:r w:rsidR="00786FA0" w:rsidRPr="00850601">
        <w:t xml:space="preserve">o compare the protective efficacy in prevention of respiratory illness and influenza infection beginning at least 14 days after vaccination among </w:t>
      </w:r>
      <w:proofErr w:type="spellStart"/>
      <w:r w:rsidR="00531CFC">
        <w:t>Flublok</w:t>
      </w:r>
      <w:proofErr w:type="spellEnd"/>
      <w:r w:rsidR="00531CFC">
        <w:t xml:space="preserve"> Quadrivalent</w:t>
      </w:r>
      <w:r w:rsidR="00786FA0" w:rsidRPr="00850601">
        <w:t xml:space="preserve"> subjects v</w:t>
      </w:r>
      <w:r w:rsidRPr="00850601">
        <w:t>er</w:t>
      </w:r>
      <w:r w:rsidR="00786FA0" w:rsidRPr="00850601">
        <w:t>s</w:t>
      </w:r>
      <w:r w:rsidRPr="00850601">
        <w:t>us</w:t>
      </w:r>
      <w:r w:rsidR="00786FA0" w:rsidRPr="00850601">
        <w:t xml:space="preserve"> IIV4 subjects using severa</w:t>
      </w:r>
      <w:r w:rsidRPr="00850601">
        <w:t xml:space="preserve">l alternative </w:t>
      </w:r>
      <w:proofErr w:type="gramStart"/>
      <w:r w:rsidRPr="00850601">
        <w:t>case</w:t>
      </w:r>
      <w:proofErr w:type="gramEnd"/>
      <w:r w:rsidRPr="00850601">
        <w:t xml:space="preserve"> definitions;</w:t>
      </w:r>
    </w:p>
    <w:p w14:paraId="73C6B41A" w14:textId="034D5601" w:rsidR="00786FA0" w:rsidRPr="00850601" w:rsidRDefault="00D5430F" w:rsidP="00BA68C1">
      <w:pPr>
        <w:pStyle w:val="ListBullet"/>
      </w:pPr>
      <w:r w:rsidRPr="00850601">
        <w:t>t</w:t>
      </w:r>
      <w:r w:rsidR="00786FA0" w:rsidRPr="00850601">
        <w:t xml:space="preserve">o compare immunogenicity of </w:t>
      </w:r>
      <w:proofErr w:type="spellStart"/>
      <w:r w:rsidR="00531CFC">
        <w:t>Flublok</w:t>
      </w:r>
      <w:proofErr w:type="spellEnd"/>
      <w:r w:rsidR="00531CFC">
        <w:t xml:space="preserve"> Quadrivalent</w:t>
      </w:r>
      <w:r w:rsidR="00786FA0" w:rsidRPr="00850601">
        <w:t xml:space="preserve"> v</w:t>
      </w:r>
      <w:r w:rsidRPr="00850601">
        <w:t>ersu</w:t>
      </w:r>
      <w:r w:rsidR="00786FA0" w:rsidRPr="00850601">
        <w:t>s IIV4 in a preselected subset of subjects adequate to compare post</w:t>
      </w:r>
      <w:r w:rsidRPr="00850601">
        <w:t xml:space="preserve"> </w:t>
      </w:r>
      <w:r w:rsidR="00786FA0" w:rsidRPr="00850601">
        <w:t xml:space="preserve">vaccination HI </w:t>
      </w:r>
      <w:r w:rsidR="002E2326" w:rsidRPr="00850601">
        <w:t xml:space="preserve">geometric mean titre </w:t>
      </w:r>
      <w:r w:rsidR="00786FA0" w:rsidRPr="00850601">
        <w:t xml:space="preserve">(GMT) and </w:t>
      </w:r>
      <w:r w:rsidR="00BA68C1" w:rsidRPr="00850601">
        <w:t>seroconversion rate (SCR)</w:t>
      </w:r>
      <w:r w:rsidR="00786FA0" w:rsidRPr="00850601">
        <w:t xml:space="preserve"> for all </w:t>
      </w:r>
      <w:r w:rsidRPr="00850601">
        <w:t>four</w:t>
      </w:r>
      <w:r w:rsidR="00416776" w:rsidRPr="00850601">
        <w:t xml:space="preserve"> antigens in each study </w:t>
      </w:r>
      <w:proofErr w:type="gramStart"/>
      <w:r w:rsidR="00416776" w:rsidRPr="00850601">
        <w:t>vaccine</w:t>
      </w:r>
      <w:r w:rsidRPr="00850601">
        <w:t>;</w:t>
      </w:r>
      <w:proofErr w:type="gramEnd"/>
    </w:p>
    <w:p w14:paraId="28F8520B" w14:textId="1EA5ACFE" w:rsidR="00786FA0" w:rsidRPr="00850601" w:rsidRDefault="00D5430F" w:rsidP="00786FA0">
      <w:pPr>
        <w:pStyle w:val="ListBullet"/>
      </w:pPr>
      <w:r w:rsidRPr="00850601">
        <w:t>t</w:t>
      </w:r>
      <w:r w:rsidR="00786FA0" w:rsidRPr="00850601">
        <w:t>o compare the safety and r</w:t>
      </w:r>
      <w:r w:rsidR="00416776" w:rsidRPr="00850601">
        <w:t xml:space="preserve">eactogenicity of </w:t>
      </w:r>
      <w:proofErr w:type="spellStart"/>
      <w:r w:rsidR="00531CFC">
        <w:t>Flublok</w:t>
      </w:r>
      <w:proofErr w:type="spellEnd"/>
      <w:r w:rsidR="00531CFC">
        <w:t xml:space="preserve"> Quadrivalent</w:t>
      </w:r>
      <w:r w:rsidR="00416776" w:rsidRPr="00850601">
        <w:t xml:space="preserve"> v</w:t>
      </w:r>
      <w:r w:rsidRPr="00850601">
        <w:t>ersu</w:t>
      </w:r>
      <w:r w:rsidR="00416776" w:rsidRPr="00850601">
        <w:t>s IIV4.</w:t>
      </w:r>
    </w:p>
    <w:p w14:paraId="59702891" w14:textId="60377362" w:rsidR="00786FA0" w:rsidRPr="00850601" w:rsidRDefault="00786FA0" w:rsidP="00786FA0">
      <w:r w:rsidRPr="00850601">
        <w:t>Efficacy and safety</w:t>
      </w:r>
      <w:r w:rsidR="00D5430F" w:rsidRPr="00850601">
        <w:t xml:space="preserve"> or </w:t>
      </w:r>
      <w:r w:rsidRPr="00850601">
        <w:t>reac</w:t>
      </w:r>
      <w:r w:rsidR="00F00368" w:rsidRPr="00850601">
        <w:t>togenicity were assessed by sub</w:t>
      </w:r>
      <w:r w:rsidRPr="00850601">
        <w:t>groups defined b</w:t>
      </w:r>
      <w:r w:rsidR="00F00368" w:rsidRPr="00850601">
        <w:t xml:space="preserve">y age category, gender and race or </w:t>
      </w:r>
      <w:r w:rsidRPr="00850601">
        <w:t>ethnicity as exploratory analyses.</w:t>
      </w:r>
    </w:p>
    <w:p w14:paraId="2A779211" w14:textId="0AA5AD1C" w:rsidR="00F00368" w:rsidRDefault="00786FA0" w:rsidP="00F00368">
      <w:r w:rsidRPr="00850601">
        <w:t>Subjects were randomised 1:1 to the two vaccine groups. The primary efficacy end</w:t>
      </w:r>
      <w:r w:rsidR="00F00368" w:rsidRPr="00850601">
        <w:t>point was RT-</w:t>
      </w:r>
      <w:r w:rsidRPr="00850601">
        <w:t>PCR</w:t>
      </w:r>
      <w:r w:rsidR="00F00368" w:rsidRPr="00850601">
        <w:t xml:space="preserve"> </w:t>
      </w:r>
      <w:r w:rsidRPr="00850601">
        <w:t>confirmed, protocol</w:t>
      </w:r>
      <w:r w:rsidR="00F00368" w:rsidRPr="00850601">
        <w:t xml:space="preserve"> </w:t>
      </w:r>
      <w:r w:rsidRPr="00850601">
        <w:t>defined ILI caused by any influenza strain that begins at least 14 days post</w:t>
      </w:r>
      <w:r w:rsidR="00F00368" w:rsidRPr="00850601">
        <w:t xml:space="preserve"> </w:t>
      </w:r>
      <w:r w:rsidRPr="00850601">
        <w:t xml:space="preserve">vaccination. </w:t>
      </w:r>
      <w:proofErr w:type="spellStart"/>
      <w:r w:rsidR="000865B2" w:rsidRPr="00850601">
        <w:t>rVE</w:t>
      </w:r>
      <w:proofErr w:type="spellEnd"/>
      <w:r w:rsidR="000865B2" w:rsidRPr="00850601">
        <w:t xml:space="preserve"> was calculated as:</w:t>
      </w:r>
    </w:p>
    <w:p w14:paraId="75086835" w14:textId="33BA9EAB" w:rsidR="004A0B18" w:rsidRPr="00850601" w:rsidRDefault="00531CFC" w:rsidP="004A0B18">
      <w:pPr>
        <w:jc w:val="center"/>
      </w:pPr>
      <m:oMath>
        <m:r>
          <w:rPr>
            <w:rFonts w:ascii="Cambria Math" w:hAnsi="Cambria Math"/>
          </w:rPr>
          <m:t>rVE=1-(</m:t>
        </m:r>
        <m:f>
          <m:fPr>
            <m:ctrlPr>
              <w:rPr>
                <w:rFonts w:ascii="Cambria Math" w:hAnsi="Cambria Math"/>
                <w:i/>
              </w:rPr>
            </m:ctrlPr>
          </m:fPr>
          <m:num>
            <m:r>
              <w:rPr>
                <w:rFonts w:ascii="Cambria Math" w:hAnsi="Cambria Math"/>
              </w:rPr>
              <m:t>attack rate FlublockQuadrivalent</m:t>
            </m:r>
          </m:num>
          <m:den>
            <m:r>
              <w:rPr>
                <w:rFonts w:ascii="Cambria Math" w:hAnsi="Cambria Math"/>
              </w:rPr>
              <m:t>attack rate IIV4</m:t>
            </m:r>
          </m:den>
        </m:f>
      </m:oMath>
      <w:r>
        <w:t>)</w:t>
      </w:r>
    </w:p>
    <w:p w14:paraId="7A14C2C0" w14:textId="39770123" w:rsidR="00786FA0" w:rsidRPr="00850601" w:rsidRDefault="00786FA0" w:rsidP="00786FA0">
      <w:r w:rsidRPr="00850601">
        <w:t>The primary analysis was a test of the non</w:t>
      </w:r>
      <w:r w:rsidR="00F00368" w:rsidRPr="00850601">
        <w:t>-</w:t>
      </w:r>
      <w:r w:rsidRPr="00850601">
        <w:t xml:space="preserve">inferior efficacy of </w:t>
      </w:r>
      <w:proofErr w:type="spellStart"/>
      <w:r w:rsidRPr="00850601">
        <w:t>Flublok</w:t>
      </w:r>
      <w:proofErr w:type="spellEnd"/>
      <w:r w:rsidRPr="00850601">
        <w:t xml:space="preserve"> Quadrivalent relative to IIV4 in the prevention of </w:t>
      </w:r>
      <w:r w:rsidR="00F00368" w:rsidRPr="00850601">
        <w:t>RT-</w:t>
      </w:r>
      <w:r w:rsidRPr="00850601">
        <w:t>PCR</w:t>
      </w:r>
      <w:r w:rsidR="00F00368" w:rsidRPr="00850601">
        <w:t xml:space="preserve"> confirmed, protocol </w:t>
      </w:r>
      <w:r w:rsidRPr="00850601">
        <w:t xml:space="preserve">defined ILI caused by any influenza strain. The pre-specified criterion for non-inferiority, for which the study was powered, was a lower bound of the 95% </w:t>
      </w:r>
      <w:r w:rsidR="00F00368" w:rsidRPr="00850601">
        <w:t>confidence interval (</w:t>
      </w:r>
      <w:r w:rsidRPr="00850601">
        <w:t>CI</w:t>
      </w:r>
      <w:r w:rsidR="00F00368" w:rsidRPr="00850601">
        <w:t>)</w:t>
      </w:r>
      <w:r w:rsidRPr="00850601">
        <w:t xml:space="preserve"> for </w:t>
      </w:r>
      <w:proofErr w:type="spellStart"/>
      <w:r w:rsidRPr="00850601">
        <w:t>rVE</w:t>
      </w:r>
      <w:proofErr w:type="spellEnd"/>
      <w:r w:rsidRPr="00850601">
        <w:t xml:space="preserve"> of -20%. Non</w:t>
      </w:r>
      <w:r w:rsidR="00531CFC">
        <w:noBreakHyphen/>
      </w:r>
      <w:r w:rsidRPr="00850601">
        <w:t xml:space="preserve">inferiority can be established if the lower bound of the </w:t>
      </w:r>
      <w:proofErr w:type="gramStart"/>
      <w:r w:rsidRPr="00850601">
        <w:t>two</w:t>
      </w:r>
      <w:r w:rsidR="00F00368" w:rsidRPr="00850601">
        <w:t xml:space="preserve"> </w:t>
      </w:r>
      <w:r w:rsidRPr="00850601">
        <w:t>sided</w:t>
      </w:r>
      <w:proofErr w:type="gramEnd"/>
      <w:r w:rsidRPr="00850601">
        <w:t xml:space="preserve"> 95% CI for </w:t>
      </w:r>
      <w:proofErr w:type="spellStart"/>
      <w:r w:rsidRPr="00850601">
        <w:t>rVE</w:t>
      </w:r>
      <w:proofErr w:type="spellEnd"/>
      <w:r w:rsidRPr="00850601">
        <w:t xml:space="preserve"> was greater than -0.20.</w:t>
      </w:r>
    </w:p>
    <w:p w14:paraId="09802894" w14:textId="1F61EA41" w:rsidR="00786FA0" w:rsidRPr="00850601" w:rsidRDefault="00786FA0" w:rsidP="00786FA0">
      <w:r w:rsidRPr="00850601">
        <w:t>The primary efficacy analysis was based on the numbers of protocol</w:t>
      </w:r>
      <w:r w:rsidR="00F00368" w:rsidRPr="00850601">
        <w:t xml:space="preserve"> </w:t>
      </w:r>
      <w:r w:rsidRPr="00850601">
        <w:t xml:space="preserve">defined </w:t>
      </w:r>
      <w:r w:rsidR="00531CFC">
        <w:t>ILI</w:t>
      </w:r>
      <w:r w:rsidRPr="00850601">
        <w:t xml:space="preserve"> with </w:t>
      </w:r>
      <w:r w:rsidR="00F00368" w:rsidRPr="00850601">
        <w:t>RT-</w:t>
      </w:r>
      <w:r w:rsidRPr="00850601">
        <w:t>PCR</w:t>
      </w:r>
      <w:r w:rsidR="00F00368" w:rsidRPr="00850601">
        <w:t xml:space="preserve"> </w:t>
      </w:r>
      <w:r w:rsidRPr="00850601">
        <w:t>positive nasopharyngeal swabs detecting influenza virus of any strain.</w:t>
      </w:r>
    </w:p>
    <w:p w14:paraId="14A16DBD" w14:textId="5735B45E" w:rsidR="00786FA0" w:rsidRPr="00850601" w:rsidRDefault="00786FA0" w:rsidP="00786FA0">
      <w:r w:rsidRPr="00850601">
        <w:t xml:space="preserve">The results of primary efficacy analysis showed a positive </w:t>
      </w:r>
      <w:proofErr w:type="spellStart"/>
      <w:r w:rsidRPr="00850601">
        <w:t>rVE</w:t>
      </w:r>
      <w:proofErr w:type="spellEnd"/>
      <w:r w:rsidR="00F00368" w:rsidRPr="00850601">
        <w:t xml:space="preserve"> of +</w:t>
      </w:r>
      <w:r w:rsidR="005479C6" w:rsidRPr="00850601">
        <w:t> </w:t>
      </w:r>
      <w:r w:rsidR="00F00368" w:rsidRPr="00850601">
        <w:t>31% (95% CI:</w:t>
      </w:r>
      <w:r w:rsidRPr="00850601">
        <w:t>10%</w:t>
      </w:r>
      <w:r w:rsidR="00F00368" w:rsidRPr="00850601">
        <w:t>, </w:t>
      </w:r>
      <w:r w:rsidRPr="00850601">
        <w:t>47%).</w:t>
      </w:r>
    </w:p>
    <w:p w14:paraId="0FFBB970" w14:textId="40B5660B" w:rsidR="00786FA0" w:rsidRPr="00850601" w:rsidRDefault="002050D9" w:rsidP="002050D9">
      <w:pPr>
        <w:pStyle w:val="TableTitle"/>
      </w:pPr>
      <w:r w:rsidRPr="00850601">
        <w:t xml:space="preserve">Table </w:t>
      </w:r>
      <w:fldSimple w:instr=" SEQ Table \* ARABIC ">
        <w:r w:rsidR="00850601" w:rsidRPr="00850601">
          <w:rPr>
            <w:noProof/>
          </w:rPr>
          <w:t>3</w:t>
        </w:r>
      </w:fldSimple>
      <w:r w:rsidRPr="00850601">
        <w:t xml:space="preserve">: </w:t>
      </w:r>
      <w:r w:rsidR="00786FA0" w:rsidRPr="00850601">
        <w:t xml:space="preserve">Study PSC12 </w:t>
      </w:r>
      <w:r w:rsidR="00F00368" w:rsidRPr="00850601">
        <w:t xml:space="preserve">Relative vaccine efficacy </w:t>
      </w:r>
      <w:r w:rsidR="00786FA0" w:rsidRPr="00850601">
        <w:t xml:space="preserve">for </w:t>
      </w:r>
      <w:r w:rsidR="00F00368" w:rsidRPr="00850601">
        <w:t xml:space="preserve">reverse transcriptase polymerase chain reaction </w:t>
      </w:r>
      <w:r w:rsidR="00786FA0" w:rsidRPr="00850601">
        <w:t xml:space="preserve">confirmed </w:t>
      </w:r>
      <w:r w:rsidRPr="00850601">
        <w:t>protocol</w:t>
      </w:r>
      <w:r w:rsidR="00F00368" w:rsidRPr="00850601">
        <w:t xml:space="preserve"> </w:t>
      </w:r>
      <w:r w:rsidR="00786FA0" w:rsidRPr="00850601">
        <w:t xml:space="preserve">defined </w:t>
      </w:r>
      <w:r w:rsidR="00077C7D" w:rsidRPr="00850601">
        <w:t xml:space="preserve">influenza </w:t>
      </w:r>
      <w:r w:rsidR="00F00368" w:rsidRPr="00850601">
        <w:t>like illness</w:t>
      </w:r>
      <w:r w:rsidR="00786FA0" w:rsidRPr="00850601">
        <w:t xml:space="preserve">* </w:t>
      </w:r>
      <w:r w:rsidR="00531CFC">
        <w:t>(</w:t>
      </w:r>
      <w:r w:rsidRPr="00850601">
        <w:t>efficacy population</w:t>
      </w:r>
      <w:r w:rsidR="00531CFC">
        <w:t xml:space="preserve">; </w:t>
      </w:r>
      <w:r w:rsidRPr="00850601">
        <w:t xml:space="preserve">primary analysis </w:t>
      </w:r>
      <w:r w:rsidR="00531CFC">
        <w:t>(</w:t>
      </w:r>
      <w:r w:rsidRPr="00850601">
        <w:t>per-protocol analysis</w:t>
      </w:r>
      <w:r w:rsidR="00531CFC">
        <w:t>)</w:t>
      </w:r>
      <w:r w:rsidRPr="00850601">
        <w:t>)</w:t>
      </w:r>
    </w:p>
    <w:p w14:paraId="10D54809" w14:textId="04E41AE5" w:rsidR="005479C6" w:rsidRPr="00850601" w:rsidRDefault="005479C6" w:rsidP="003211DF">
      <w:r w:rsidRPr="00850601">
        <w:rPr>
          <w:noProof/>
          <w:lang w:eastAsia="en-AU"/>
        </w:rPr>
        <w:drawing>
          <wp:inline distT="0" distB="0" distL="0" distR="0" wp14:anchorId="3DE87099" wp14:editId="0875C8FF">
            <wp:extent cx="5400040" cy="619125"/>
            <wp:effectExtent l="0" t="0" r="0" b="9525"/>
            <wp:docPr id="3" name="Picture 3" descr="Study PSC12 Relative vaccine efficacy for reverse transcriptase polymerase chain reaction confirmed protocol defined influenza like illness – efficacy population (primary analysis – per-protocol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00040" cy="619125"/>
                    </a:xfrm>
                    <a:prstGeom prst="rect">
                      <a:avLst/>
                    </a:prstGeom>
                  </pic:spPr>
                </pic:pic>
              </a:graphicData>
            </a:graphic>
          </wp:inline>
        </w:drawing>
      </w:r>
    </w:p>
    <w:p w14:paraId="09DF4C64" w14:textId="15A8D6BA" w:rsidR="008341C4" w:rsidRPr="00850601" w:rsidRDefault="008341C4" w:rsidP="005479C6">
      <w:pPr>
        <w:pStyle w:val="TableDescription"/>
      </w:pPr>
      <w:r w:rsidRPr="00850601">
        <w:t xml:space="preserve">IIV4 = quadrivalent inactivated influenza vaccine (Fluarix Tetra); N = </w:t>
      </w:r>
      <w:r w:rsidR="00531CFC">
        <w:t>(</w:t>
      </w:r>
      <w:proofErr w:type="spellStart"/>
      <w:r w:rsidR="00531CFC">
        <w:t>tota</w:t>
      </w:r>
      <w:proofErr w:type="spellEnd"/>
      <w:r w:rsidR="00531CFC">
        <w:t xml:space="preserve">) </w:t>
      </w:r>
      <w:r w:rsidRPr="00850601">
        <w:t>population size; n = sample size, RR</w:t>
      </w:r>
      <w:r w:rsidR="00531CFC">
        <w:t> </w:t>
      </w:r>
      <w:r w:rsidRPr="00850601">
        <w:t xml:space="preserve">= partial response; </w:t>
      </w:r>
      <w:proofErr w:type="spellStart"/>
      <w:r w:rsidRPr="00850601">
        <w:t>rVE</w:t>
      </w:r>
      <w:proofErr w:type="spellEnd"/>
      <w:r w:rsidRPr="00850601">
        <w:t xml:space="preserve"> = relative vaccine efficacy; CI = confidence interval.</w:t>
      </w:r>
    </w:p>
    <w:p w14:paraId="599993A3" w14:textId="0DB4FBF8" w:rsidR="005479C6" w:rsidRPr="00850601" w:rsidRDefault="005479C6" w:rsidP="005479C6">
      <w:pPr>
        <w:pStyle w:val="TableDescription"/>
      </w:pPr>
      <w:r w:rsidRPr="00850601">
        <w:t xml:space="preserve">* Meets case definition of protocol defined influenza like illness: at </w:t>
      </w:r>
      <w:r w:rsidR="00F031CF" w:rsidRPr="00850601">
        <w:t>least</w:t>
      </w:r>
      <w:r w:rsidRPr="00850601">
        <w:t xml:space="preserve"> </w:t>
      </w:r>
      <w:r w:rsidR="00636547" w:rsidRPr="00850601">
        <w:t>one</w:t>
      </w:r>
      <w:r w:rsidRPr="00850601">
        <w:t xml:space="preserve"> of the following respiratory symptoms (sore throat, cough, sputum production, wheezing or difficulty breathing) accompanied by at least one of the following systemic symptoms (temperature of &gt; 37.2</w:t>
      </w:r>
      <w:r w:rsidR="00E90DD7" w:rsidRPr="00850601">
        <w:t>º</w:t>
      </w:r>
      <w:r w:rsidRPr="00850601">
        <w:t>C), chills, fatigue, headache or myalgia).</w:t>
      </w:r>
    </w:p>
    <w:p w14:paraId="0DE5A675" w14:textId="0C55710E" w:rsidR="00786FA0" w:rsidRPr="00850601" w:rsidRDefault="00786FA0" w:rsidP="00786FA0">
      <w:r w:rsidRPr="00850601">
        <w:t xml:space="preserve">With a lower bound of the 95% CI of +10%, </w:t>
      </w:r>
      <w:proofErr w:type="spellStart"/>
      <w:r w:rsidRPr="00850601">
        <w:t>Flublok</w:t>
      </w:r>
      <w:proofErr w:type="spellEnd"/>
      <w:r w:rsidRPr="00850601">
        <w:t xml:space="preserve"> Quadrivalent has met the criterion for non-inferiority and therefore the pre-specified exploratory analysis for superiority was performed. The exploratory analysis of superiority for the efficacy results (defined as the lower bound of the 95% CI &gt; +</w:t>
      </w:r>
      <w:r w:rsidR="00416776" w:rsidRPr="00850601">
        <w:t>9%) was fulfilled in this case.</w:t>
      </w:r>
    </w:p>
    <w:p w14:paraId="3E2F99CA" w14:textId="6B672621" w:rsidR="00786FA0" w:rsidRPr="00850601" w:rsidRDefault="00636547" w:rsidP="00786FA0">
      <w:r w:rsidRPr="00850601">
        <w:t>The time to RT-</w:t>
      </w:r>
      <w:r w:rsidR="00786FA0" w:rsidRPr="00850601">
        <w:t>PCR</w:t>
      </w:r>
      <w:r w:rsidRPr="00850601">
        <w:t xml:space="preserve"> </w:t>
      </w:r>
      <w:r w:rsidR="00786FA0" w:rsidRPr="00850601">
        <w:t>confirmed, protocol</w:t>
      </w:r>
      <w:r w:rsidRPr="00850601">
        <w:t xml:space="preserve"> </w:t>
      </w:r>
      <w:r w:rsidR="00786FA0" w:rsidRPr="00850601">
        <w:t xml:space="preserve">defined ILI confirmed a consistently reduced attack rate among </w:t>
      </w:r>
      <w:proofErr w:type="spellStart"/>
      <w:r w:rsidR="00786FA0" w:rsidRPr="00850601">
        <w:t>Flublok</w:t>
      </w:r>
      <w:proofErr w:type="spellEnd"/>
      <w:r w:rsidR="00786FA0" w:rsidRPr="00850601">
        <w:t xml:space="preserve"> Quadrivalent recipients as compared with IIV4 recipients that became apparent within </w:t>
      </w:r>
      <w:r w:rsidRPr="00850601">
        <w:t>two to four</w:t>
      </w:r>
      <w:r w:rsidR="00786FA0" w:rsidRPr="00850601">
        <w:t xml:space="preserve"> weeks of vaccination and persisted </w:t>
      </w:r>
      <w:r w:rsidRPr="00850601">
        <w:t>throughout the influenza season</w:t>
      </w:r>
      <w:r w:rsidR="00786FA0" w:rsidRPr="00850601">
        <w:t>.</w:t>
      </w:r>
    </w:p>
    <w:p w14:paraId="432BB891" w14:textId="7AA1F06E" w:rsidR="00786FA0" w:rsidRPr="00850601" w:rsidRDefault="00786FA0" w:rsidP="006311FB">
      <w:r w:rsidRPr="00850601">
        <w:t xml:space="preserve">The B </w:t>
      </w:r>
      <w:r w:rsidR="00FF398B">
        <w:t xml:space="preserve">lineages </w:t>
      </w:r>
      <w:r w:rsidRPr="00850601">
        <w:t xml:space="preserve">on their own showed a much lower performance. Whereas the </w:t>
      </w:r>
      <w:r w:rsidRPr="00AF2CE1">
        <w:rPr>
          <w:i/>
        </w:rPr>
        <w:t>post</w:t>
      </w:r>
      <w:r w:rsidR="00FF398B" w:rsidRPr="00AF2CE1">
        <w:rPr>
          <w:i/>
        </w:rPr>
        <w:t> </w:t>
      </w:r>
      <w:r w:rsidRPr="00AF2CE1">
        <w:rPr>
          <w:i/>
        </w:rPr>
        <w:t>hoc</w:t>
      </w:r>
      <w:r w:rsidRPr="00850601">
        <w:t xml:space="preserve"> analysis of the separate strains showed all </w:t>
      </w:r>
      <w:r w:rsidR="00636547" w:rsidRPr="00850601">
        <w:t>RT-</w:t>
      </w:r>
      <w:r w:rsidRPr="00850601">
        <w:t>PCR</w:t>
      </w:r>
      <w:r w:rsidR="00636547" w:rsidRPr="00850601">
        <w:t xml:space="preserve"> </w:t>
      </w:r>
      <w:r w:rsidRPr="00850601">
        <w:t xml:space="preserve">positive </w:t>
      </w:r>
      <w:r w:rsidR="00FF398B">
        <w:t>i</w:t>
      </w:r>
      <w:r w:rsidRPr="00850601">
        <w:t xml:space="preserve">nfluenza A </w:t>
      </w:r>
      <w:r w:rsidR="00FF398B">
        <w:t xml:space="preserve">viruses </w:t>
      </w:r>
      <w:r w:rsidRPr="00850601">
        <w:t>to fulfil the non</w:t>
      </w:r>
      <w:r w:rsidR="00636547" w:rsidRPr="00850601">
        <w:noBreakHyphen/>
      </w:r>
      <w:r w:rsidRPr="00850601">
        <w:t>inferiority criterion on its own (</w:t>
      </w:r>
      <w:proofErr w:type="spellStart"/>
      <w:r w:rsidRPr="00850601">
        <w:t>rVE</w:t>
      </w:r>
      <w:proofErr w:type="spellEnd"/>
      <w:r w:rsidRPr="00850601">
        <w:t xml:space="preserve"> = 36%, 95% CI: 14</w:t>
      </w:r>
      <w:r w:rsidR="00636547" w:rsidRPr="00850601">
        <w:t>%,</w:t>
      </w:r>
      <w:r w:rsidRPr="00850601">
        <w:t xml:space="preserve"> 53%), this was not the case for </w:t>
      </w:r>
      <w:r w:rsidR="00636547" w:rsidRPr="00850601">
        <w:t>RT-</w:t>
      </w:r>
      <w:r w:rsidRPr="00850601">
        <w:t>PCR</w:t>
      </w:r>
      <w:r w:rsidR="00636547" w:rsidRPr="00850601">
        <w:t xml:space="preserve"> positive i</w:t>
      </w:r>
      <w:r w:rsidRPr="00850601">
        <w:t>nfluenza B</w:t>
      </w:r>
      <w:r w:rsidR="00FF398B">
        <w:t xml:space="preserve"> viruses</w:t>
      </w:r>
      <w:r w:rsidRPr="00850601">
        <w:t xml:space="preserve"> (</w:t>
      </w:r>
      <w:proofErr w:type="spellStart"/>
      <w:r w:rsidRPr="00850601">
        <w:t>rVE</w:t>
      </w:r>
      <w:proofErr w:type="spellEnd"/>
      <w:r w:rsidRPr="00850601">
        <w:t xml:space="preserve"> = 4%, 95% CI: -72</w:t>
      </w:r>
      <w:r w:rsidR="00636547" w:rsidRPr="00850601">
        <w:t>%,</w:t>
      </w:r>
      <w:r w:rsidRPr="00850601">
        <w:t xml:space="preserve"> 46%). This may have </w:t>
      </w:r>
      <w:r w:rsidRPr="00850601">
        <w:lastRenderedPageBreak/>
        <w:t xml:space="preserve">been due to potential mismatch and potential underpowering. Influenza B </w:t>
      </w:r>
      <w:r w:rsidR="00FF398B">
        <w:t>viruses</w:t>
      </w:r>
      <w:r w:rsidRPr="00850601">
        <w:t xml:space="preserve"> were not domina</w:t>
      </w:r>
      <w:r w:rsidR="006311FB" w:rsidRPr="00850601">
        <w:t>nt during the 2014</w:t>
      </w:r>
      <w:r w:rsidR="00636547" w:rsidRPr="00850601">
        <w:t xml:space="preserve"> to </w:t>
      </w:r>
      <w:r w:rsidR="006311FB" w:rsidRPr="00850601">
        <w:t xml:space="preserve">2015 </w:t>
      </w:r>
      <w:r w:rsidR="00FF398B">
        <w:t xml:space="preserve">influenza </w:t>
      </w:r>
      <w:r w:rsidR="006311FB" w:rsidRPr="00850601">
        <w:t>season.</w:t>
      </w:r>
    </w:p>
    <w:p w14:paraId="7F5478E0" w14:textId="7AF7572C" w:rsidR="00786FA0" w:rsidRPr="00850601" w:rsidRDefault="002050D9" w:rsidP="002050D9">
      <w:pPr>
        <w:pStyle w:val="TableTitle"/>
      </w:pPr>
      <w:r w:rsidRPr="00850601">
        <w:t xml:space="preserve">Table </w:t>
      </w:r>
      <w:fldSimple w:instr=" SEQ Table \* ARABIC ">
        <w:r w:rsidR="00850601" w:rsidRPr="00850601">
          <w:rPr>
            <w:noProof/>
          </w:rPr>
          <w:t>4</w:t>
        </w:r>
      </w:fldSimple>
      <w:r w:rsidRPr="00850601">
        <w:t xml:space="preserve">: </w:t>
      </w:r>
      <w:r w:rsidR="00636547" w:rsidRPr="00850601">
        <w:t xml:space="preserve">Study PSC12 </w:t>
      </w:r>
      <w:r w:rsidR="00786FA0" w:rsidRPr="00850601">
        <w:t>Relative vaccine e</w:t>
      </w:r>
      <w:r w:rsidRPr="00850601">
        <w:t xml:space="preserve">fficacy of </w:t>
      </w:r>
      <w:proofErr w:type="spellStart"/>
      <w:r w:rsidR="00F96C9F" w:rsidRPr="00850601">
        <w:t>Flublok</w:t>
      </w:r>
      <w:proofErr w:type="spellEnd"/>
      <w:r w:rsidR="00F96C9F" w:rsidRPr="00850601">
        <w:t xml:space="preserve"> Quadrivalent </w:t>
      </w:r>
      <w:r w:rsidRPr="00850601">
        <w:t xml:space="preserve">versus </w:t>
      </w:r>
      <w:r w:rsidR="00C45015" w:rsidRPr="00850601">
        <w:t xml:space="preserve">quadrivalent inactivated influenza vaccine </w:t>
      </w:r>
      <w:r w:rsidR="00786FA0" w:rsidRPr="00850601">
        <w:t>(primary and selected secondary analyses)</w:t>
      </w:r>
    </w:p>
    <w:tbl>
      <w:tblPr>
        <w:tblStyle w:val="TableTGAblue"/>
        <w:tblW w:w="8505" w:type="dxa"/>
        <w:tblLayout w:type="fixed"/>
        <w:tblLook w:val="04A0" w:firstRow="1" w:lastRow="0" w:firstColumn="1" w:lastColumn="0" w:noHBand="0" w:noVBand="1"/>
      </w:tblPr>
      <w:tblGrid>
        <w:gridCol w:w="1555"/>
        <w:gridCol w:w="850"/>
        <w:gridCol w:w="1385"/>
        <w:gridCol w:w="889"/>
        <w:gridCol w:w="1270"/>
        <w:gridCol w:w="992"/>
        <w:gridCol w:w="1564"/>
      </w:tblGrid>
      <w:tr w:rsidR="008341C4" w:rsidRPr="00850601" w14:paraId="543738CD" w14:textId="77777777" w:rsidTr="002D2DA1">
        <w:trPr>
          <w:cnfStyle w:val="100000000000" w:firstRow="1" w:lastRow="0" w:firstColumn="0" w:lastColumn="0" w:oddVBand="0" w:evenVBand="0" w:oddHBand="0" w:evenHBand="0" w:firstRowFirstColumn="0" w:firstRowLastColumn="0" w:lastRowFirstColumn="0" w:lastRowLastColumn="0"/>
          <w:trHeight w:val="1032"/>
        </w:trPr>
        <w:tc>
          <w:tcPr>
            <w:tcW w:w="1555" w:type="dxa"/>
            <w:vMerge w:val="restart"/>
            <w:tcBorders>
              <w:top w:val="single" w:sz="4" w:space="0" w:color="auto"/>
              <w:left w:val="single" w:sz="4" w:space="0" w:color="auto"/>
              <w:bottom w:val="single" w:sz="4" w:space="0" w:color="auto"/>
              <w:right w:val="single" w:sz="4" w:space="0" w:color="auto"/>
            </w:tcBorders>
          </w:tcPr>
          <w:p w14:paraId="66AE2049" w14:textId="77777777" w:rsidR="00786FA0" w:rsidRPr="00850601" w:rsidRDefault="00786FA0" w:rsidP="008341C4">
            <w:pPr>
              <w:rPr>
                <w:sz w:val="20"/>
                <w:szCs w:val="20"/>
              </w:rPr>
            </w:pPr>
          </w:p>
        </w:tc>
        <w:tc>
          <w:tcPr>
            <w:tcW w:w="2235" w:type="dxa"/>
            <w:gridSpan w:val="2"/>
            <w:tcBorders>
              <w:top w:val="single" w:sz="4" w:space="0" w:color="auto"/>
              <w:left w:val="single" w:sz="4" w:space="0" w:color="auto"/>
              <w:bottom w:val="single" w:sz="4" w:space="0" w:color="auto"/>
              <w:right w:val="single" w:sz="4" w:space="0" w:color="auto"/>
            </w:tcBorders>
          </w:tcPr>
          <w:p w14:paraId="4119748D" w14:textId="5B29AD57" w:rsidR="00786FA0" w:rsidRPr="00850601" w:rsidRDefault="00FF398B" w:rsidP="008341C4">
            <w:pPr>
              <w:rPr>
                <w:sz w:val="20"/>
                <w:szCs w:val="20"/>
              </w:rPr>
            </w:pPr>
            <w:proofErr w:type="spellStart"/>
            <w:r>
              <w:rPr>
                <w:sz w:val="20"/>
                <w:szCs w:val="20"/>
              </w:rPr>
              <w:t>Flublok</w:t>
            </w:r>
            <w:proofErr w:type="spellEnd"/>
            <w:r>
              <w:rPr>
                <w:sz w:val="20"/>
                <w:szCs w:val="20"/>
              </w:rPr>
              <w:t xml:space="preserve"> Quadrivalent</w:t>
            </w:r>
          </w:p>
          <w:p w14:paraId="08990B82" w14:textId="6F579747" w:rsidR="00786FA0" w:rsidRPr="00850601" w:rsidRDefault="00786FA0" w:rsidP="008341C4">
            <w:pPr>
              <w:rPr>
                <w:sz w:val="20"/>
                <w:szCs w:val="20"/>
              </w:rPr>
            </w:pPr>
            <w:r w:rsidRPr="00850601">
              <w:rPr>
                <w:sz w:val="20"/>
                <w:szCs w:val="20"/>
              </w:rPr>
              <w:t>(N</w:t>
            </w:r>
            <w:r w:rsidR="00FF398B">
              <w:rPr>
                <w:sz w:val="20"/>
                <w:szCs w:val="20"/>
              </w:rPr>
              <w:t xml:space="preserve"> </w:t>
            </w:r>
            <w:r w:rsidRPr="00850601">
              <w:rPr>
                <w:sz w:val="20"/>
                <w:szCs w:val="20"/>
              </w:rPr>
              <w:t>=</w:t>
            </w:r>
            <w:r w:rsidR="00FF398B">
              <w:rPr>
                <w:sz w:val="20"/>
                <w:szCs w:val="20"/>
              </w:rPr>
              <w:t xml:space="preserve"> </w:t>
            </w:r>
            <w:r w:rsidRPr="00850601">
              <w:rPr>
                <w:sz w:val="20"/>
                <w:szCs w:val="20"/>
              </w:rPr>
              <w:t>4303)</w:t>
            </w:r>
          </w:p>
        </w:tc>
        <w:tc>
          <w:tcPr>
            <w:tcW w:w="2159" w:type="dxa"/>
            <w:gridSpan w:val="2"/>
            <w:tcBorders>
              <w:top w:val="single" w:sz="4" w:space="0" w:color="auto"/>
              <w:left w:val="single" w:sz="4" w:space="0" w:color="auto"/>
              <w:bottom w:val="single" w:sz="4" w:space="0" w:color="auto"/>
              <w:right w:val="single" w:sz="4" w:space="0" w:color="auto"/>
            </w:tcBorders>
          </w:tcPr>
          <w:p w14:paraId="725B3C3C" w14:textId="77777777" w:rsidR="00786FA0" w:rsidRPr="00850601" w:rsidRDefault="00786FA0" w:rsidP="008341C4">
            <w:pPr>
              <w:rPr>
                <w:sz w:val="20"/>
                <w:szCs w:val="20"/>
              </w:rPr>
            </w:pPr>
            <w:r w:rsidRPr="00850601">
              <w:rPr>
                <w:sz w:val="20"/>
                <w:szCs w:val="20"/>
              </w:rPr>
              <w:t>IIV4</w:t>
            </w:r>
          </w:p>
          <w:p w14:paraId="3122CAF9" w14:textId="745649AE" w:rsidR="00786FA0" w:rsidRPr="00850601" w:rsidRDefault="00786FA0" w:rsidP="008341C4">
            <w:pPr>
              <w:rPr>
                <w:sz w:val="20"/>
                <w:szCs w:val="20"/>
              </w:rPr>
            </w:pPr>
            <w:r w:rsidRPr="00850601">
              <w:rPr>
                <w:sz w:val="20"/>
                <w:szCs w:val="20"/>
              </w:rPr>
              <w:t>(N</w:t>
            </w:r>
            <w:r w:rsidR="00FF398B">
              <w:rPr>
                <w:sz w:val="20"/>
                <w:szCs w:val="20"/>
              </w:rPr>
              <w:t xml:space="preserve"> </w:t>
            </w:r>
            <w:r w:rsidRPr="00850601">
              <w:rPr>
                <w:sz w:val="20"/>
                <w:szCs w:val="20"/>
              </w:rPr>
              <w:t>=</w:t>
            </w:r>
            <w:r w:rsidR="00FF398B">
              <w:rPr>
                <w:sz w:val="20"/>
                <w:szCs w:val="20"/>
              </w:rPr>
              <w:t xml:space="preserve"> </w:t>
            </w:r>
            <w:r w:rsidRPr="00850601">
              <w:rPr>
                <w:sz w:val="20"/>
                <w:szCs w:val="20"/>
              </w:rPr>
              <w:t>4301)</w:t>
            </w:r>
          </w:p>
        </w:tc>
        <w:tc>
          <w:tcPr>
            <w:tcW w:w="992" w:type="dxa"/>
            <w:vMerge w:val="restart"/>
            <w:tcBorders>
              <w:top w:val="single" w:sz="4" w:space="0" w:color="auto"/>
              <w:left w:val="single" w:sz="4" w:space="0" w:color="auto"/>
              <w:bottom w:val="single" w:sz="4" w:space="0" w:color="auto"/>
              <w:right w:val="single" w:sz="4" w:space="0" w:color="auto"/>
            </w:tcBorders>
          </w:tcPr>
          <w:p w14:paraId="1ED191FE" w14:textId="77777777" w:rsidR="00786FA0" w:rsidRPr="00850601" w:rsidRDefault="00786FA0" w:rsidP="008341C4">
            <w:pPr>
              <w:rPr>
                <w:sz w:val="20"/>
                <w:szCs w:val="20"/>
              </w:rPr>
            </w:pPr>
          </w:p>
          <w:p w14:paraId="68DA8773" w14:textId="77777777" w:rsidR="00786FA0" w:rsidRPr="00850601" w:rsidRDefault="00786FA0" w:rsidP="008341C4">
            <w:pPr>
              <w:rPr>
                <w:sz w:val="20"/>
                <w:szCs w:val="20"/>
              </w:rPr>
            </w:pPr>
          </w:p>
          <w:p w14:paraId="228B403D" w14:textId="77777777" w:rsidR="00786FA0" w:rsidRPr="00850601" w:rsidRDefault="00786FA0" w:rsidP="008341C4">
            <w:pPr>
              <w:rPr>
                <w:sz w:val="20"/>
                <w:szCs w:val="20"/>
              </w:rPr>
            </w:pPr>
          </w:p>
          <w:p w14:paraId="532C287E" w14:textId="77777777" w:rsidR="00786FA0" w:rsidRPr="00850601" w:rsidRDefault="00786FA0" w:rsidP="008341C4">
            <w:pPr>
              <w:rPr>
                <w:sz w:val="20"/>
                <w:szCs w:val="20"/>
              </w:rPr>
            </w:pPr>
            <w:r w:rsidRPr="00850601">
              <w:rPr>
                <w:sz w:val="20"/>
                <w:szCs w:val="20"/>
              </w:rPr>
              <w:t>RR</w:t>
            </w:r>
          </w:p>
        </w:tc>
        <w:tc>
          <w:tcPr>
            <w:tcW w:w="1564" w:type="dxa"/>
            <w:vMerge w:val="restart"/>
            <w:tcBorders>
              <w:top w:val="single" w:sz="4" w:space="0" w:color="auto"/>
              <w:left w:val="single" w:sz="4" w:space="0" w:color="auto"/>
              <w:bottom w:val="single" w:sz="4" w:space="0" w:color="auto"/>
              <w:right w:val="single" w:sz="4" w:space="0" w:color="auto"/>
            </w:tcBorders>
          </w:tcPr>
          <w:p w14:paraId="601A5CC9" w14:textId="77777777" w:rsidR="00786FA0" w:rsidRPr="00850601" w:rsidRDefault="00786FA0" w:rsidP="008341C4">
            <w:pPr>
              <w:rPr>
                <w:sz w:val="20"/>
                <w:szCs w:val="20"/>
              </w:rPr>
            </w:pPr>
          </w:p>
          <w:p w14:paraId="6E668440" w14:textId="77777777" w:rsidR="00786FA0" w:rsidRPr="00850601" w:rsidRDefault="00786FA0" w:rsidP="008341C4">
            <w:pPr>
              <w:rPr>
                <w:sz w:val="20"/>
                <w:szCs w:val="20"/>
              </w:rPr>
            </w:pPr>
          </w:p>
          <w:p w14:paraId="37358ACA" w14:textId="77777777" w:rsidR="002D2DA1" w:rsidRPr="00850601" w:rsidRDefault="002D2DA1" w:rsidP="008341C4">
            <w:pPr>
              <w:rPr>
                <w:sz w:val="20"/>
                <w:szCs w:val="20"/>
              </w:rPr>
            </w:pPr>
          </w:p>
          <w:p w14:paraId="6DEC8767" w14:textId="2471A78D" w:rsidR="00786FA0" w:rsidRPr="00850601" w:rsidRDefault="00786FA0" w:rsidP="008341C4">
            <w:pPr>
              <w:rPr>
                <w:sz w:val="20"/>
                <w:szCs w:val="20"/>
              </w:rPr>
            </w:pPr>
            <w:proofErr w:type="spellStart"/>
            <w:r w:rsidRPr="00850601">
              <w:rPr>
                <w:sz w:val="20"/>
                <w:szCs w:val="20"/>
              </w:rPr>
              <w:t>rVE</w:t>
            </w:r>
            <w:proofErr w:type="spellEnd"/>
            <w:r w:rsidRPr="00850601">
              <w:rPr>
                <w:sz w:val="20"/>
                <w:szCs w:val="20"/>
              </w:rPr>
              <w:t xml:space="preserve"> %</w:t>
            </w:r>
          </w:p>
          <w:p w14:paraId="261379DF" w14:textId="77777777" w:rsidR="00786FA0" w:rsidRPr="00850601" w:rsidRDefault="00786FA0" w:rsidP="008341C4">
            <w:pPr>
              <w:rPr>
                <w:sz w:val="20"/>
                <w:szCs w:val="20"/>
              </w:rPr>
            </w:pPr>
            <w:r w:rsidRPr="00850601">
              <w:rPr>
                <w:sz w:val="20"/>
                <w:szCs w:val="20"/>
              </w:rPr>
              <w:t>(95% CI)</w:t>
            </w:r>
          </w:p>
        </w:tc>
      </w:tr>
      <w:tr w:rsidR="00077C7D" w:rsidRPr="00850601" w14:paraId="0B47D578" w14:textId="77777777" w:rsidTr="002D2DA1">
        <w:trPr>
          <w:trHeight w:val="1032"/>
        </w:trPr>
        <w:tc>
          <w:tcPr>
            <w:tcW w:w="1555" w:type="dxa"/>
            <w:vMerge/>
            <w:tcBorders>
              <w:top w:val="single" w:sz="4" w:space="0" w:color="auto"/>
              <w:left w:val="single" w:sz="4" w:space="0" w:color="auto"/>
              <w:bottom w:val="single" w:sz="4" w:space="0" w:color="auto"/>
              <w:right w:val="single" w:sz="4" w:space="0" w:color="auto"/>
            </w:tcBorders>
          </w:tcPr>
          <w:p w14:paraId="658AF3AD" w14:textId="77777777" w:rsidR="00786FA0" w:rsidRPr="00850601" w:rsidRDefault="00786FA0" w:rsidP="008341C4">
            <w:pPr>
              <w:rPr>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006DA7"/>
          </w:tcPr>
          <w:p w14:paraId="1EB32092" w14:textId="77777777" w:rsidR="00786FA0" w:rsidRPr="00850601" w:rsidRDefault="00786FA0" w:rsidP="008341C4">
            <w:pPr>
              <w:rPr>
                <w:b/>
                <w:color w:val="FFFFFF" w:themeColor="background1"/>
                <w:sz w:val="20"/>
                <w:szCs w:val="20"/>
              </w:rPr>
            </w:pPr>
            <w:r w:rsidRPr="00850601">
              <w:rPr>
                <w:b/>
                <w:color w:val="FFFFFF" w:themeColor="background1"/>
                <w:sz w:val="20"/>
                <w:szCs w:val="20"/>
              </w:rPr>
              <w:t>n</w:t>
            </w:r>
          </w:p>
        </w:tc>
        <w:tc>
          <w:tcPr>
            <w:tcW w:w="1385" w:type="dxa"/>
            <w:tcBorders>
              <w:top w:val="single" w:sz="4" w:space="0" w:color="auto"/>
              <w:left w:val="single" w:sz="4" w:space="0" w:color="auto"/>
              <w:bottom w:val="single" w:sz="4" w:space="0" w:color="auto"/>
              <w:right w:val="single" w:sz="4" w:space="0" w:color="auto"/>
            </w:tcBorders>
            <w:shd w:val="clear" w:color="auto" w:fill="006DA7"/>
          </w:tcPr>
          <w:p w14:paraId="55257882" w14:textId="429D0869" w:rsidR="00786FA0" w:rsidRPr="00850601" w:rsidRDefault="00636547" w:rsidP="002D2DA1">
            <w:pPr>
              <w:rPr>
                <w:b/>
                <w:color w:val="FFFFFF" w:themeColor="background1"/>
                <w:sz w:val="20"/>
                <w:szCs w:val="20"/>
              </w:rPr>
            </w:pPr>
            <w:r w:rsidRPr="00850601">
              <w:rPr>
                <w:b/>
                <w:color w:val="FFFFFF" w:themeColor="background1"/>
                <w:sz w:val="20"/>
                <w:szCs w:val="20"/>
              </w:rPr>
              <w:t>Attack rate</w:t>
            </w:r>
            <w:r w:rsidR="002D2DA1" w:rsidRPr="00850601">
              <w:rPr>
                <w:b/>
                <w:color w:val="FFFFFF" w:themeColor="background1"/>
                <w:sz w:val="20"/>
                <w:szCs w:val="20"/>
              </w:rPr>
              <w:t xml:space="preserve"> </w:t>
            </w:r>
            <w:r w:rsidR="00786FA0" w:rsidRPr="00850601">
              <w:rPr>
                <w:b/>
                <w:color w:val="FFFFFF" w:themeColor="background1"/>
                <w:sz w:val="20"/>
                <w:szCs w:val="20"/>
              </w:rPr>
              <w:t>% (n/N)</w:t>
            </w:r>
          </w:p>
        </w:tc>
        <w:tc>
          <w:tcPr>
            <w:tcW w:w="889" w:type="dxa"/>
            <w:tcBorders>
              <w:top w:val="single" w:sz="4" w:space="0" w:color="auto"/>
              <w:left w:val="single" w:sz="4" w:space="0" w:color="auto"/>
              <w:bottom w:val="single" w:sz="4" w:space="0" w:color="auto"/>
              <w:right w:val="single" w:sz="4" w:space="0" w:color="auto"/>
            </w:tcBorders>
            <w:shd w:val="clear" w:color="auto" w:fill="006DA7"/>
          </w:tcPr>
          <w:p w14:paraId="198CF323" w14:textId="77777777" w:rsidR="00786FA0" w:rsidRPr="00850601" w:rsidRDefault="00786FA0" w:rsidP="008341C4">
            <w:pPr>
              <w:rPr>
                <w:b/>
                <w:color w:val="FFFFFF" w:themeColor="background1"/>
                <w:sz w:val="20"/>
                <w:szCs w:val="20"/>
              </w:rPr>
            </w:pPr>
            <w:r w:rsidRPr="00850601">
              <w:rPr>
                <w:b/>
                <w:color w:val="FFFFFF" w:themeColor="background1"/>
                <w:sz w:val="20"/>
                <w:szCs w:val="20"/>
              </w:rPr>
              <w:t>n</w:t>
            </w:r>
          </w:p>
        </w:tc>
        <w:tc>
          <w:tcPr>
            <w:tcW w:w="1270" w:type="dxa"/>
            <w:tcBorders>
              <w:top w:val="single" w:sz="4" w:space="0" w:color="auto"/>
              <w:left w:val="single" w:sz="4" w:space="0" w:color="auto"/>
              <w:bottom w:val="single" w:sz="4" w:space="0" w:color="auto"/>
              <w:right w:val="single" w:sz="4" w:space="0" w:color="auto"/>
            </w:tcBorders>
            <w:shd w:val="clear" w:color="auto" w:fill="006DA7"/>
          </w:tcPr>
          <w:p w14:paraId="4F584C5F" w14:textId="1655B6E8" w:rsidR="00786FA0" w:rsidRPr="00850601" w:rsidRDefault="00786FA0" w:rsidP="008341C4">
            <w:pPr>
              <w:rPr>
                <w:b/>
                <w:color w:val="FFFFFF" w:themeColor="background1"/>
                <w:sz w:val="20"/>
                <w:szCs w:val="20"/>
              </w:rPr>
            </w:pPr>
            <w:r w:rsidRPr="00850601">
              <w:rPr>
                <w:b/>
                <w:color w:val="FFFFFF" w:themeColor="background1"/>
                <w:sz w:val="20"/>
                <w:szCs w:val="20"/>
              </w:rPr>
              <w:t xml:space="preserve">Attack </w:t>
            </w:r>
            <w:r w:rsidR="00636547" w:rsidRPr="00850601">
              <w:rPr>
                <w:b/>
                <w:color w:val="FFFFFF" w:themeColor="background1"/>
                <w:sz w:val="20"/>
                <w:szCs w:val="20"/>
              </w:rPr>
              <w:t xml:space="preserve">rate </w:t>
            </w:r>
            <w:r w:rsidRPr="00850601">
              <w:rPr>
                <w:b/>
                <w:color w:val="FFFFFF" w:themeColor="background1"/>
                <w:sz w:val="20"/>
                <w:szCs w:val="20"/>
              </w:rPr>
              <w:t>% (n/N)</w:t>
            </w:r>
          </w:p>
        </w:tc>
        <w:tc>
          <w:tcPr>
            <w:tcW w:w="992" w:type="dxa"/>
            <w:vMerge/>
            <w:tcBorders>
              <w:top w:val="single" w:sz="4" w:space="0" w:color="auto"/>
              <w:left w:val="single" w:sz="4" w:space="0" w:color="auto"/>
              <w:bottom w:val="single" w:sz="4" w:space="0" w:color="auto"/>
              <w:right w:val="single" w:sz="4" w:space="0" w:color="auto"/>
            </w:tcBorders>
          </w:tcPr>
          <w:p w14:paraId="0976BD5E" w14:textId="77777777" w:rsidR="00786FA0" w:rsidRPr="00850601" w:rsidRDefault="00786FA0" w:rsidP="008341C4">
            <w:pPr>
              <w:rPr>
                <w:sz w:val="20"/>
                <w:szCs w:val="20"/>
              </w:rPr>
            </w:pPr>
          </w:p>
        </w:tc>
        <w:tc>
          <w:tcPr>
            <w:tcW w:w="1564" w:type="dxa"/>
            <w:vMerge/>
            <w:tcBorders>
              <w:top w:val="single" w:sz="4" w:space="0" w:color="auto"/>
              <w:left w:val="single" w:sz="4" w:space="0" w:color="auto"/>
              <w:bottom w:val="single" w:sz="4" w:space="0" w:color="auto"/>
              <w:right w:val="single" w:sz="4" w:space="0" w:color="auto"/>
            </w:tcBorders>
          </w:tcPr>
          <w:p w14:paraId="2B4B855C" w14:textId="77777777" w:rsidR="00786FA0" w:rsidRPr="00850601" w:rsidRDefault="00786FA0" w:rsidP="008341C4">
            <w:pPr>
              <w:rPr>
                <w:sz w:val="20"/>
                <w:szCs w:val="20"/>
              </w:rPr>
            </w:pPr>
          </w:p>
        </w:tc>
      </w:tr>
      <w:tr w:rsidR="00077C7D" w:rsidRPr="00850601" w14:paraId="278FBB79" w14:textId="77777777" w:rsidTr="002D2DA1">
        <w:trPr>
          <w:trHeight w:val="1032"/>
        </w:trPr>
        <w:tc>
          <w:tcPr>
            <w:tcW w:w="1555" w:type="dxa"/>
            <w:tcBorders>
              <w:top w:val="single" w:sz="4" w:space="0" w:color="auto"/>
              <w:left w:val="single" w:sz="4" w:space="0" w:color="auto"/>
              <w:bottom w:val="single" w:sz="4" w:space="0" w:color="auto"/>
              <w:right w:val="single" w:sz="4" w:space="0" w:color="auto"/>
            </w:tcBorders>
          </w:tcPr>
          <w:p w14:paraId="5DD5152A" w14:textId="25525A9E" w:rsidR="00786FA0" w:rsidRPr="00850601" w:rsidRDefault="00176686" w:rsidP="008341C4">
            <w:pPr>
              <w:rPr>
                <w:sz w:val="20"/>
                <w:szCs w:val="20"/>
              </w:rPr>
            </w:pPr>
            <w:r w:rsidRPr="00850601">
              <w:rPr>
                <w:sz w:val="20"/>
                <w:szCs w:val="20"/>
              </w:rPr>
              <w:t>All RT-</w:t>
            </w:r>
            <w:r w:rsidR="00786FA0" w:rsidRPr="00850601">
              <w:rPr>
                <w:sz w:val="20"/>
                <w:szCs w:val="20"/>
              </w:rPr>
              <w:t>PCR</w:t>
            </w:r>
            <w:r w:rsidRPr="00850601">
              <w:rPr>
                <w:sz w:val="20"/>
                <w:szCs w:val="20"/>
              </w:rPr>
              <w:t xml:space="preserve"> </w:t>
            </w:r>
            <w:r w:rsidR="00786FA0" w:rsidRPr="00850601">
              <w:rPr>
                <w:sz w:val="20"/>
                <w:szCs w:val="20"/>
              </w:rPr>
              <w:t>positive Influenza*</w:t>
            </w:r>
          </w:p>
        </w:tc>
        <w:tc>
          <w:tcPr>
            <w:tcW w:w="850" w:type="dxa"/>
            <w:tcBorders>
              <w:top w:val="single" w:sz="4" w:space="0" w:color="auto"/>
              <w:left w:val="single" w:sz="4" w:space="0" w:color="auto"/>
              <w:bottom w:val="single" w:sz="4" w:space="0" w:color="auto"/>
              <w:right w:val="single" w:sz="4" w:space="0" w:color="auto"/>
            </w:tcBorders>
          </w:tcPr>
          <w:p w14:paraId="5299CB6A" w14:textId="77777777" w:rsidR="00786FA0" w:rsidRPr="00850601" w:rsidRDefault="00786FA0" w:rsidP="008341C4">
            <w:pPr>
              <w:rPr>
                <w:sz w:val="20"/>
                <w:szCs w:val="20"/>
              </w:rPr>
            </w:pPr>
            <w:r w:rsidRPr="00850601">
              <w:rPr>
                <w:sz w:val="20"/>
                <w:szCs w:val="20"/>
              </w:rPr>
              <w:t>96</w:t>
            </w:r>
          </w:p>
        </w:tc>
        <w:tc>
          <w:tcPr>
            <w:tcW w:w="1385" w:type="dxa"/>
            <w:tcBorders>
              <w:top w:val="single" w:sz="4" w:space="0" w:color="auto"/>
              <w:left w:val="single" w:sz="4" w:space="0" w:color="auto"/>
              <w:bottom w:val="single" w:sz="4" w:space="0" w:color="auto"/>
              <w:right w:val="single" w:sz="4" w:space="0" w:color="auto"/>
            </w:tcBorders>
          </w:tcPr>
          <w:p w14:paraId="711D9592" w14:textId="77777777" w:rsidR="00786FA0" w:rsidRPr="00850601" w:rsidRDefault="00786FA0" w:rsidP="008341C4">
            <w:pPr>
              <w:rPr>
                <w:sz w:val="20"/>
                <w:szCs w:val="20"/>
              </w:rPr>
            </w:pPr>
            <w:r w:rsidRPr="00850601">
              <w:rPr>
                <w:sz w:val="20"/>
                <w:szCs w:val="20"/>
              </w:rPr>
              <w:t>2.2</w:t>
            </w:r>
          </w:p>
        </w:tc>
        <w:tc>
          <w:tcPr>
            <w:tcW w:w="889" w:type="dxa"/>
            <w:tcBorders>
              <w:top w:val="single" w:sz="4" w:space="0" w:color="auto"/>
              <w:left w:val="single" w:sz="4" w:space="0" w:color="auto"/>
              <w:bottom w:val="single" w:sz="4" w:space="0" w:color="auto"/>
              <w:right w:val="single" w:sz="4" w:space="0" w:color="auto"/>
            </w:tcBorders>
          </w:tcPr>
          <w:p w14:paraId="16FFE9BE" w14:textId="77777777" w:rsidR="00786FA0" w:rsidRPr="00850601" w:rsidRDefault="00786FA0" w:rsidP="008341C4">
            <w:pPr>
              <w:rPr>
                <w:sz w:val="20"/>
                <w:szCs w:val="20"/>
              </w:rPr>
            </w:pPr>
            <w:r w:rsidRPr="00850601">
              <w:rPr>
                <w:sz w:val="20"/>
                <w:szCs w:val="20"/>
              </w:rPr>
              <w:t>138</w:t>
            </w:r>
          </w:p>
        </w:tc>
        <w:tc>
          <w:tcPr>
            <w:tcW w:w="1270" w:type="dxa"/>
            <w:tcBorders>
              <w:top w:val="single" w:sz="4" w:space="0" w:color="auto"/>
              <w:left w:val="single" w:sz="4" w:space="0" w:color="auto"/>
              <w:bottom w:val="single" w:sz="4" w:space="0" w:color="auto"/>
              <w:right w:val="single" w:sz="4" w:space="0" w:color="auto"/>
            </w:tcBorders>
          </w:tcPr>
          <w:p w14:paraId="72B6E07B" w14:textId="77777777" w:rsidR="00786FA0" w:rsidRPr="00850601" w:rsidRDefault="00786FA0" w:rsidP="008341C4">
            <w:pPr>
              <w:rPr>
                <w:sz w:val="20"/>
                <w:szCs w:val="20"/>
              </w:rPr>
            </w:pPr>
            <w:r w:rsidRPr="00850601">
              <w:rPr>
                <w:sz w:val="20"/>
                <w:szCs w:val="20"/>
              </w:rPr>
              <w:t>3.2</w:t>
            </w:r>
          </w:p>
        </w:tc>
        <w:tc>
          <w:tcPr>
            <w:tcW w:w="992" w:type="dxa"/>
            <w:tcBorders>
              <w:top w:val="single" w:sz="4" w:space="0" w:color="auto"/>
              <w:left w:val="single" w:sz="4" w:space="0" w:color="auto"/>
              <w:bottom w:val="single" w:sz="4" w:space="0" w:color="auto"/>
              <w:right w:val="single" w:sz="4" w:space="0" w:color="auto"/>
            </w:tcBorders>
          </w:tcPr>
          <w:p w14:paraId="6CCED34E" w14:textId="77777777" w:rsidR="00786FA0" w:rsidRPr="00850601" w:rsidRDefault="00786FA0" w:rsidP="008341C4">
            <w:pPr>
              <w:rPr>
                <w:sz w:val="20"/>
                <w:szCs w:val="20"/>
              </w:rPr>
            </w:pPr>
            <w:r w:rsidRPr="00850601">
              <w:rPr>
                <w:sz w:val="20"/>
                <w:szCs w:val="20"/>
              </w:rPr>
              <w:t>0.70</w:t>
            </w:r>
          </w:p>
        </w:tc>
        <w:tc>
          <w:tcPr>
            <w:tcW w:w="1564" w:type="dxa"/>
            <w:tcBorders>
              <w:top w:val="single" w:sz="4" w:space="0" w:color="auto"/>
              <w:left w:val="single" w:sz="4" w:space="0" w:color="auto"/>
              <w:bottom w:val="single" w:sz="4" w:space="0" w:color="auto"/>
              <w:right w:val="single" w:sz="4" w:space="0" w:color="auto"/>
            </w:tcBorders>
          </w:tcPr>
          <w:p w14:paraId="558D44A8" w14:textId="77777777" w:rsidR="00786FA0" w:rsidRPr="00850601" w:rsidRDefault="00786FA0" w:rsidP="008341C4">
            <w:pPr>
              <w:rPr>
                <w:sz w:val="20"/>
                <w:szCs w:val="20"/>
              </w:rPr>
            </w:pPr>
            <w:r w:rsidRPr="00850601">
              <w:rPr>
                <w:sz w:val="20"/>
                <w:szCs w:val="20"/>
              </w:rPr>
              <w:t>30 (10, 47)</w:t>
            </w:r>
          </w:p>
        </w:tc>
      </w:tr>
      <w:tr w:rsidR="00077C7D" w:rsidRPr="00850601" w14:paraId="53DBB112" w14:textId="77777777" w:rsidTr="002D2DA1">
        <w:trPr>
          <w:trHeight w:val="1032"/>
        </w:trPr>
        <w:tc>
          <w:tcPr>
            <w:tcW w:w="1555" w:type="dxa"/>
            <w:tcBorders>
              <w:top w:val="single" w:sz="4" w:space="0" w:color="auto"/>
            </w:tcBorders>
          </w:tcPr>
          <w:p w14:paraId="5017CDA6" w14:textId="7037E579" w:rsidR="00786FA0" w:rsidRPr="00850601" w:rsidRDefault="00176686" w:rsidP="008341C4">
            <w:pPr>
              <w:rPr>
                <w:sz w:val="20"/>
                <w:szCs w:val="20"/>
              </w:rPr>
            </w:pPr>
            <w:r w:rsidRPr="00850601">
              <w:rPr>
                <w:sz w:val="20"/>
                <w:szCs w:val="20"/>
              </w:rPr>
              <w:t>All RT-</w:t>
            </w:r>
            <w:r w:rsidR="00786FA0" w:rsidRPr="00850601">
              <w:rPr>
                <w:sz w:val="20"/>
                <w:szCs w:val="20"/>
              </w:rPr>
              <w:t>PCR</w:t>
            </w:r>
            <w:r w:rsidRPr="00850601">
              <w:rPr>
                <w:sz w:val="20"/>
                <w:szCs w:val="20"/>
              </w:rPr>
              <w:t xml:space="preserve"> </w:t>
            </w:r>
            <w:r w:rsidR="00786FA0" w:rsidRPr="00850601">
              <w:rPr>
                <w:sz w:val="20"/>
                <w:szCs w:val="20"/>
              </w:rPr>
              <w:t>positive Influenza A†</w:t>
            </w:r>
          </w:p>
        </w:tc>
        <w:tc>
          <w:tcPr>
            <w:tcW w:w="850" w:type="dxa"/>
            <w:tcBorders>
              <w:top w:val="single" w:sz="4" w:space="0" w:color="auto"/>
            </w:tcBorders>
          </w:tcPr>
          <w:p w14:paraId="3C393817" w14:textId="77777777" w:rsidR="00786FA0" w:rsidRPr="00850601" w:rsidRDefault="00786FA0" w:rsidP="008341C4">
            <w:pPr>
              <w:rPr>
                <w:sz w:val="20"/>
                <w:szCs w:val="20"/>
              </w:rPr>
            </w:pPr>
            <w:r w:rsidRPr="00850601">
              <w:rPr>
                <w:sz w:val="20"/>
                <w:szCs w:val="20"/>
              </w:rPr>
              <w:t>73</w:t>
            </w:r>
          </w:p>
        </w:tc>
        <w:tc>
          <w:tcPr>
            <w:tcW w:w="1385" w:type="dxa"/>
            <w:tcBorders>
              <w:top w:val="single" w:sz="4" w:space="0" w:color="auto"/>
            </w:tcBorders>
          </w:tcPr>
          <w:p w14:paraId="7A299B93" w14:textId="77777777" w:rsidR="00786FA0" w:rsidRPr="00850601" w:rsidRDefault="00786FA0" w:rsidP="008341C4">
            <w:pPr>
              <w:rPr>
                <w:sz w:val="20"/>
                <w:szCs w:val="20"/>
              </w:rPr>
            </w:pPr>
            <w:r w:rsidRPr="00850601">
              <w:rPr>
                <w:sz w:val="20"/>
                <w:szCs w:val="20"/>
              </w:rPr>
              <w:t>1.7</w:t>
            </w:r>
          </w:p>
        </w:tc>
        <w:tc>
          <w:tcPr>
            <w:tcW w:w="889" w:type="dxa"/>
            <w:tcBorders>
              <w:top w:val="single" w:sz="4" w:space="0" w:color="auto"/>
            </w:tcBorders>
          </w:tcPr>
          <w:p w14:paraId="294252B6" w14:textId="77777777" w:rsidR="00786FA0" w:rsidRPr="00850601" w:rsidRDefault="00786FA0" w:rsidP="008341C4">
            <w:pPr>
              <w:rPr>
                <w:sz w:val="20"/>
                <w:szCs w:val="20"/>
              </w:rPr>
            </w:pPr>
            <w:r w:rsidRPr="00850601">
              <w:rPr>
                <w:sz w:val="20"/>
                <w:szCs w:val="20"/>
              </w:rPr>
              <w:t>114</w:t>
            </w:r>
          </w:p>
        </w:tc>
        <w:tc>
          <w:tcPr>
            <w:tcW w:w="1270" w:type="dxa"/>
            <w:tcBorders>
              <w:top w:val="single" w:sz="4" w:space="0" w:color="auto"/>
            </w:tcBorders>
          </w:tcPr>
          <w:p w14:paraId="706BD0C7" w14:textId="77777777" w:rsidR="00786FA0" w:rsidRPr="00850601" w:rsidRDefault="00786FA0" w:rsidP="008341C4">
            <w:pPr>
              <w:rPr>
                <w:sz w:val="20"/>
                <w:szCs w:val="20"/>
              </w:rPr>
            </w:pPr>
            <w:r w:rsidRPr="00850601">
              <w:rPr>
                <w:sz w:val="20"/>
                <w:szCs w:val="20"/>
              </w:rPr>
              <w:t>2.7</w:t>
            </w:r>
          </w:p>
        </w:tc>
        <w:tc>
          <w:tcPr>
            <w:tcW w:w="992" w:type="dxa"/>
            <w:tcBorders>
              <w:top w:val="single" w:sz="4" w:space="0" w:color="auto"/>
            </w:tcBorders>
          </w:tcPr>
          <w:p w14:paraId="73355920" w14:textId="77777777" w:rsidR="00786FA0" w:rsidRPr="00850601" w:rsidRDefault="00786FA0" w:rsidP="008341C4">
            <w:pPr>
              <w:rPr>
                <w:sz w:val="20"/>
                <w:szCs w:val="20"/>
              </w:rPr>
            </w:pPr>
            <w:r w:rsidRPr="00850601">
              <w:rPr>
                <w:sz w:val="20"/>
                <w:szCs w:val="20"/>
              </w:rPr>
              <w:t>0.64</w:t>
            </w:r>
          </w:p>
        </w:tc>
        <w:tc>
          <w:tcPr>
            <w:tcW w:w="1564" w:type="dxa"/>
            <w:tcBorders>
              <w:top w:val="single" w:sz="4" w:space="0" w:color="auto"/>
            </w:tcBorders>
          </w:tcPr>
          <w:p w14:paraId="60A9241F" w14:textId="77777777" w:rsidR="00786FA0" w:rsidRPr="00850601" w:rsidRDefault="00786FA0" w:rsidP="008341C4">
            <w:pPr>
              <w:rPr>
                <w:sz w:val="20"/>
                <w:szCs w:val="20"/>
              </w:rPr>
            </w:pPr>
            <w:r w:rsidRPr="00850601">
              <w:rPr>
                <w:sz w:val="20"/>
                <w:szCs w:val="20"/>
              </w:rPr>
              <w:t>36 (14, 53)</w:t>
            </w:r>
          </w:p>
        </w:tc>
      </w:tr>
      <w:tr w:rsidR="00077C7D" w:rsidRPr="00850601" w14:paraId="4A7426C7" w14:textId="77777777" w:rsidTr="002D2DA1">
        <w:trPr>
          <w:trHeight w:val="1032"/>
        </w:trPr>
        <w:tc>
          <w:tcPr>
            <w:tcW w:w="1555" w:type="dxa"/>
          </w:tcPr>
          <w:p w14:paraId="2E24EA63" w14:textId="713206F9" w:rsidR="00786FA0" w:rsidRPr="00850601" w:rsidRDefault="00786FA0" w:rsidP="008341C4">
            <w:pPr>
              <w:rPr>
                <w:sz w:val="20"/>
                <w:szCs w:val="20"/>
              </w:rPr>
            </w:pPr>
            <w:r w:rsidRPr="00850601">
              <w:rPr>
                <w:sz w:val="20"/>
                <w:szCs w:val="20"/>
              </w:rPr>
              <w:t xml:space="preserve">All </w:t>
            </w:r>
            <w:r w:rsidR="00176686" w:rsidRPr="00850601">
              <w:rPr>
                <w:sz w:val="20"/>
                <w:szCs w:val="20"/>
              </w:rPr>
              <w:t>RT-</w:t>
            </w:r>
            <w:r w:rsidRPr="00850601">
              <w:rPr>
                <w:sz w:val="20"/>
                <w:szCs w:val="20"/>
              </w:rPr>
              <w:t>PCR</w:t>
            </w:r>
            <w:r w:rsidR="00176686" w:rsidRPr="00850601">
              <w:rPr>
                <w:sz w:val="20"/>
                <w:szCs w:val="20"/>
              </w:rPr>
              <w:t xml:space="preserve"> </w:t>
            </w:r>
            <w:r w:rsidRPr="00850601">
              <w:rPr>
                <w:sz w:val="20"/>
                <w:szCs w:val="20"/>
              </w:rPr>
              <w:t>positive Influenza B †</w:t>
            </w:r>
          </w:p>
        </w:tc>
        <w:tc>
          <w:tcPr>
            <w:tcW w:w="850" w:type="dxa"/>
          </w:tcPr>
          <w:p w14:paraId="5940B28D" w14:textId="77777777" w:rsidR="00786FA0" w:rsidRPr="00850601" w:rsidRDefault="00786FA0" w:rsidP="008341C4">
            <w:pPr>
              <w:rPr>
                <w:sz w:val="20"/>
                <w:szCs w:val="20"/>
              </w:rPr>
            </w:pPr>
            <w:r w:rsidRPr="00850601">
              <w:rPr>
                <w:sz w:val="20"/>
                <w:szCs w:val="20"/>
              </w:rPr>
              <w:t>23</w:t>
            </w:r>
          </w:p>
        </w:tc>
        <w:tc>
          <w:tcPr>
            <w:tcW w:w="1385" w:type="dxa"/>
          </w:tcPr>
          <w:p w14:paraId="220EBC37" w14:textId="77777777" w:rsidR="00786FA0" w:rsidRPr="00850601" w:rsidRDefault="00786FA0" w:rsidP="008341C4">
            <w:pPr>
              <w:rPr>
                <w:sz w:val="20"/>
                <w:szCs w:val="20"/>
              </w:rPr>
            </w:pPr>
            <w:r w:rsidRPr="00850601">
              <w:rPr>
                <w:sz w:val="20"/>
                <w:szCs w:val="20"/>
              </w:rPr>
              <w:t>0.5</w:t>
            </w:r>
          </w:p>
        </w:tc>
        <w:tc>
          <w:tcPr>
            <w:tcW w:w="889" w:type="dxa"/>
          </w:tcPr>
          <w:p w14:paraId="2A576086" w14:textId="77777777" w:rsidR="00786FA0" w:rsidRPr="00850601" w:rsidRDefault="00786FA0" w:rsidP="008341C4">
            <w:pPr>
              <w:rPr>
                <w:sz w:val="20"/>
                <w:szCs w:val="20"/>
              </w:rPr>
            </w:pPr>
            <w:r w:rsidRPr="00850601">
              <w:rPr>
                <w:sz w:val="20"/>
                <w:szCs w:val="20"/>
              </w:rPr>
              <w:t>24</w:t>
            </w:r>
          </w:p>
        </w:tc>
        <w:tc>
          <w:tcPr>
            <w:tcW w:w="1270" w:type="dxa"/>
          </w:tcPr>
          <w:p w14:paraId="751EC6A6" w14:textId="77777777" w:rsidR="00786FA0" w:rsidRPr="00850601" w:rsidRDefault="00786FA0" w:rsidP="008341C4">
            <w:pPr>
              <w:rPr>
                <w:sz w:val="20"/>
                <w:szCs w:val="20"/>
              </w:rPr>
            </w:pPr>
            <w:r w:rsidRPr="00850601">
              <w:rPr>
                <w:sz w:val="20"/>
                <w:szCs w:val="20"/>
              </w:rPr>
              <w:t>0.6</w:t>
            </w:r>
          </w:p>
        </w:tc>
        <w:tc>
          <w:tcPr>
            <w:tcW w:w="992" w:type="dxa"/>
          </w:tcPr>
          <w:p w14:paraId="38B7C391" w14:textId="77777777" w:rsidR="00786FA0" w:rsidRPr="00850601" w:rsidRDefault="00786FA0" w:rsidP="008341C4">
            <w:pPr>
              <w:rPr>
                <w:sz w:val="20"/>
                <w:szCs w:val="20"/>
              </w:rPr>
            </w:pPr>
            <w:r w:rsidRPr="00850601">
              <w:rPr>
                <w:sz w:val="20"/>
                <w:szCs w:val="20"/>
              </w:rPr>
              <w:t>0.96</w:t>
            </w:r>
          </w:p>
        </w:tc>
        <w:tc>
          <w:tcPr>
            <w:tcW w:w="1564" w:type="dxa"/>
          </w:tcPr>
          <w:p w14:paraId="7CD675DA" w14:textId="77777777" w:rsidR="00786FA0" w:rsidRPr="00850601" w:rsidRDefault="00786FA0" w:rsidP="008341C4">
            <w:pPr>
              <w:rPr>
                <w:sz w:val="20"/>
                <w:szCs w:val="20"/>
              </w:rPr>
            </w:pPr>
            <w:r w:rsidRPr="00850601">
              <w:rPr>
                <w:sz w:val="20"/>
                <w:szCs w:val="20"/>
              </w:rPr>
              <w:t>4 (-72, 46)</w:t>
            </w:r>
          </w:p>
        </w:tc>
      </w:tr>
      <w:tr w:rsidR="00077C7D" w:rsidRPr="00850601" w14:paraId="6CD52D79" w14:textId="77777777" w:rsidTr="002D2DA1">
        <w:trPr>
          <w:trHeight w:val="1033"/>
        </w:trPr>
        <w:tc>
          <w:tcPr>
            <w:tcW w:w="1555" w:type="dxa"/>
          </w:tcPr>
          <w:p w14:paraId="6500806D" w14:textId="7CB13915" w:rsidR="00786FA0" w:rsidRPr="00850601" w:rsidRDefault="00786FA0" w:rsidP="008341C4">
            <w:pPr>
              <w:rPr>
                <w:sz w:val="20"/>
                <w:szCs w:val="20"/>
              </w:rPr>
            </w:pPr>
            <w:r w:rsidRPr="00850601">
              <w:rPr>
                <w:sz w:val="20"/>
                <w:szCs w:val="20"/>
              </w:rPr>
              <w:t>All Culture</w:t>
            </w:r>
            <w:r w:rsidR="00176686" w:rsidRPr="00850601">
              <w:rPr>
                <w:sz w:val="20"/>
                <w:szCs w:val="20"/>
              </w:rPr>
              <w:t xml:space="preserve"> </w:t>
            </w:r>
            <w:r w:rsidRPr="00850601">
              <w:rPr>
                <w:sz w:val="20"/>
                <w:szCs w:val="20"/>
              </w:rPr>
              <w:t>confirmed Protocol</w:t>
            </w:r>
            <w:r w:rsidR="00176686" w:rsidRPr="00850601">
              <w:rPr>
                <w:sz w:val="20"/>
                <w:szCs w:val="20"/>
              </w:rPr>
              <w:t xml:space="preserve"> </w:t>
            </w:r>
            <w:r w:rsidRPr="00850601">
              <w:rPr>
                <w:sz w:val="20"/>
                <w:szCs w:val="20"/>
              </w:rPr>
              <w:t>defined ILI†‡</w:t>
            </w:r>
          </w:p>
        </w:tc>
        <w:tc>
          <w:tcPr>
            <w:tcW w:w="850" w:type="dxa"/>
          </w:tcPr>
          <w:p w14:paraId="5F4BB129" w14:textId="77777777" w:rsidR="00786FA0" w:rsidRPr="00850601" w:rsidRDefault="00786FA0" w:rsidP="008341C4">
            <w:pPr>
              <w:rPr>
                <w:sz w:val="20"/>
                <w:szCs w:val="20"/>
              </w:rPr>
            </w:pPr>
            <w:r w:rsidRPr="00850601">
              <w:rPr>
                <w:sz w:val="20"/>
                <w:szCs w:val="20"/>
              </w:rPr>
              <w:t>58</w:t>
            </w:r>
          </w:p>
        </w:tc>
        <w:tc>
          <w:tcPr>
            <w:tcW w:w="1385" w:type="dxa"/>
          </w:tcPr>
          <w:p w14:paraId="75D84A62" w14:textId="77777777" w:rsidR="00786FA0" w:rsidRPr="00850601" w:rsidRDefault="00786FA0" w:rsidP="008341C4">
            <w:pPr>
              <w:rPr>
                <w:sz w:val="20"/>
                <w:szCs w:val="20"/>
              </w:rPr>
            </w:pPr>
            <w:r w:rsidRPr="00850601">
              <w:rPr>
                <w:sz w:val="20"/>
                <w:szCs w:val="20"/>
              </w:rPr>
              <w:t>1.3</w:t>
            </w:r>
          </w:p>
        </w:tc>
        <w:tc>
          <w:tcPr>
            <w:tcW w:w="889" w:type="dxa"/>
          </w:tcPr>
          <w:p w14:paraId="05AA7F4D" w14:textId="77777777" w:rsidR="00786FA0" w:rsidRPr="00850601" w:rsidRDefault="00786FA0" w:rsidP="008341C4">
            <w:pPr>
              <w:rPr>
                <w:sz w:val="20"/>
                <w:szCs w:val="20"/>
              </w:rPr>
            </w:pPr>
            <w:r w:rsidRPr="00850601">
              <w:rPr>
                <w:sz w:val="20"/>
                <w:szCs w:val="20"/>
              </w:rPr>
              <w:t>101</w:t>
            </w:r>
          </w:p>
        </w:tc>
        <w:tc>
          <w:tcPr>
            <w:tcW w:w="1270" w:type="dxa"/>
          </w:tcPr>
          <w:p w14:paraId="78E25D73" w14:textId="77777777" w:rsidR="00786FA0" w:rsidRPr="00850601" w:rsidRDefault="00786FA0" w:rsidP="008341C4">
            <w:pPr>
              <w:rPr>
                <w:sz w:val="20"/>
                <w:szCs w:val="20"/>
              </w:rPr>
            </w:pPr>
            <w:r w:rsidRPr="00850601">
              <w:rPr>
                <w:sz w:val="20"/>
                <w:szCs w:val="20"/>
              </w:rPr>
              <w:t>2.3</w:t>
            </w:r>
          </w:p>
        </w:tc>
        <w:tc>
          <w:tcPr>
            <w:tcW w:w="992" w:type="dxa"/>
          </w:tcPr>
          <w:p w14:paraId="1F27F2A0" w14:textId="77777777" w:rsidR="00786FA0" w:rsidRPr="00850601" w:rsidRDefault="00786FA0" w:rsidP="008341C4">
            <w:pPr>
              <w:rPr>
                <w:sz w:val="20"/>
                <w:szCs w:val="20"/>
              </w:rPr>
            </w:pPr>
            <w:r w:rsidRPr="00850601">
              <w:rPr>
                <w:sz w:val="20"/>
                <w:szCs w:val="20"/>
              </w:rPr>
              <w:t>0.57</w:t>
            </w:r>
          </w:p>
        </w:tc>
        <w:tc>
          <w:tcPr>
            <w:tcW w:w="1564" w:type="dxa"/>
          </w:tcPr>
          <w:p w14:paraId="5A93A2B0" w14:textId="77777777" w:rsidR="00786FA0" w:rsidRPr="00850601" w:rsidRDefault="00786FA0" w:rsidP="008341C4">
            <w:pPr>
              <w:rPr>
                <w:sz w:val="20"/>
                <w:szCs w:val="20"/>
              </w:rPr>
            </w:pPr>
            <w:r w:rsidRPr="00850601">
              <w:rPr>
                <w:sz w:val="20"/>
                <w:szCs w:val="20"/>
              </w:rPr>
              <w:t>43 (21, 59)</w:t>
            </w:r>
          </w:p>
        </w:tc>
      </w:tr>
    </w:tbl>
    <w:p w14:paraId="76B4D4DC" w14:textId="02837A95" w:rsidR="00176686" w:rsidRPr="00850601" w:rsidRDefault="00176686" w:rsidP="00176686">
      <w:pPr>
        <w:pStyle w:val="TableDescription"/>
      </w:pPr>
      <w:r w:rsidRPr="00850601">
        <w:t>IIV4</w:t>
      </w:r>
      <w:r w:rsidR="00CB732E" w:rsidRPr="00850601">
        <w:t xml:space="preserve"> =</w:t>
      </w:r>
      <w:r w:rsidRPr="00850601">
        <w:t xml:space="preserve"> quadrivalent inactivated influen</w:t>
      </w:r>
      <w:r w:rsidR="00F031CF" w:rsidRPr="00850601">
        <w:t>za vaccine (Fluarix Tetra); RR</w:t>
      </w:r>
      <w:r w:rsidR="00CB732E" w:rsidRPr="00850601">
        <w:t xml:space="preserve"> =</w:t>
      </w:r>
      <w:r w:rsidR="002D2DA1" w:rsidRPr="00850601">
        <w:t xml:space="preserve"> </w:t>
      </w:r>
      <w:r w:rsidR="00F031CF" w:rsidRPr="00850601">
        <w:t>partial response</w:t>
      </w:r>
      <w:r w:rsidRPr="00850601">
        <w:t xml:space="preserve">; </w:t>
      </w:r>
      <w:proofErr w:type="spellStart"/>
      <w:r w:rsidRPr="00850601">
        <w:t>rVE</w:t>
      </w:r>
      <w:proofErr w:type="spellEnd"/>
      <w:r w:rsidR="00CB732E" w:rsidRPr="00850601">
        <w:t xml:space="preserve"> =</w:t>
      </w:r>
      <w:r w:rsidRPr="00850601">
        <w:t xml:space="preserve"> relative vaccine efficacy; n</w:t>
      </w:r>
      <w:r w:rsidR="00CB732E" w:rsidRPr="00850601">
        <w:t xml:space="preserve"> =</w:t>
      </w:r>
      <w:r w:rsidRPr="00850601">
        <w:t xml:space="preserve"> sample size; N = population size; RT-PCR</w:t>
      </w:r>
      <w:r w:rsidR="00CB732E" w:rsidRPr="00850601">
        <w:t xml:space="preserve"> =</w:t>
      </w:r>
      <w:r w:rsidRPr="00850601">
        <w:t xml:space="preserve"> reverse transcriptase polymerase chain reaction</w:t>
      </w:r>
      <w:r w:rsidR="00F03587" w:rsidRPr="00850601">
        <w:t>; ILI</w:t>
      </w:r>
      <w:r w:rsidR="00CB732E" w:rsidRPr="00850601">
        <w:t xml:space="preserve"> =</w:t>
      </w:r>
      <w:r w:rsidR="00F03587" w:rsidRPr="00850601">
        <w:t xml:space="preserve"> influenza like illness.</w:t>
      </w:r>
    </w:p>
    <w:p w14:paraId="12EFB233" w14:textId="28F5C663" w:rsidR="00636547" w:rsidRPr="00850601" w:rsidRDefault="00786FA0" w:rsidP="00176686">
      <w:pPr>
        <w:pStyle w:val="TableDescription"/>
      </w:pPr>
      <w:r w:rsidRPr="00850601">
        <w:t>*P</w:t>
      </w:r>
      <w:r w:rsidR="00636547" w:rsidRPr="00850601">
        <w:t>rimary analysis. All cases of RT-</w:t>
      </w:r>
      <w:r w:rsidRPr="00850601">
        <w:t>PCR</w:t>
      </w:r>
      <w:r w:rsidR="00636547" w:rsidRPr="00850601">
        <w:t xml:space="preserve"> </w:t>
      </w:r>
      <w:r w:rsidRPr="00850601">
        <w:t>c</w:t>
      </w:r>
      <w:r w:rsidR="00636547" w:rsidRPr="00850601">
        <w:t>onfirmed influenza are included.</w:t>
      </w:r>
    </w:p>
    <w:p w14:paraId="55818FFA" w14:textId="411046A1" w:rsidR="00636547" w:rsidRPr="00850601" w:rsidRDefault="00786FA0" w:rsidP="00176686">
      <w:pPr>
        <w:pStyle w:val="TableDescription"/>
      </w:pPr>
      <w:r w:rsidRPr="00850601">
        <w:t>†Post hoc analyses. All cases of influenza A were A/H3N2. Cases of influenza B were not distinguished by li</w:t>
      </w:r>
      <w:r w:rsidR="00636547" w:rsidRPr="00850601">
        <w:t>neage.</w:t>
      </w:r>
    </w:p>
    <w:p w14:paraId="09F596D0" w14:textId="18F75441" w:rsidR="00176686" w:rsidRPr="00850601" w:rsidRDefault="00636547" w:rsidP="00176686">
      <w:pPr>
        <w:pStyle w:val="TableDescription"/>
      </w:pPr>
      <w:r w:rsidRPr="00850601">
        <w:t>‡Culture of RT-</w:t>
      </w:r>
      <w:r w:rsidR="00786FA0" w:rsidRPr="00850601">
        <w:t>PCR</w:t>
      </w:r>
      <w:r w:rsidR="002D2DA1" w:rsidRPr="00850601">
        <w:t xml:space="preserve"> </w:t>
      </w:r>
      <w:r w:rsidR="00786FA0" w:rsidRPr="00850601">
        <w:t xml:space="preserve">positive samples was performed in </w:t>
      </w:r>
      <w:proofErr w:type="spellStart"/>
      <w:r w:rsidR="00546E68" w:rsidRPr="00850601">
        <w:t>Madin</w:t>
      </w:r>
      <w:proofErr w:type="spellEnd"/>
      <w:r w:rsidR="00546E68" w:rsidRPr="00850601">
        <w:t xml:space="preserve">-Darby canine kidney </w:t>
      </w:r>
      <w:r w:rsidR="00786FA0" w:rsidRPr="00850601">
        <w:t>cells.</w:t>
      </w:r>
    </w:p>
    <w:p w14:paraId="7D8BDFB0" w14:textId="017397AA" w:rsidR="00786FA0" w:rsidRPr="00850601" w:rsidRDefault="00786FA0" w:rsidP="001C51DE">
      <w:bookmarkStart w:id="43" w:name="_Ref36548064"/>
      <w:bookmarkStart w:id="44" w:name="_Toc36564763"/>
      <w:r w:rsidRPr="00850601">
        <w:t xml:space="preserve">The secondary efficacy outcomes were mostly supportive of the primary outcome, </w:t>
      </w:r>
      <w:proofErr w:type="gramStart"/>
      <w:r w:rsidRPr="00850601">
        <w:t>with the ex</w:t>
      </w:r>
      <w:r w:rsidR="006311FB" w:rsidRPr="00850601">
        <w:t>ception of</w:t>
      </w:r>
      <w:proofErr w:type="gramEnd"/>
      <w:r w:rsidR="006311FB" w:rsidRPr="00850601">
        <w:t xml:space="preserve"> the </w:t>
      </w:r>
      <w:r w:rsidR="00FF398B">
        <w:t xml:space="preserve">influenza </w:t>
      </w:r>
      <w:r w:rsidR="006311FB" w:rsidRPr="00850601">
        <w:t xml:space="preserve">B </w:t>
      </w:r>
      <w:r w:rsidR="00FF398B">
        <w:t>virus lineage</w:t>
      </w:r>
      <w:r w:rsidR="006311FB" w:rsidRPr="00850601">
        <w:t xml:space="preserve"> results</w:t>
      </w:r>
      <w:r w:rsidR="00656CE4" w:rsidRPr="00850601">
        <w:t>.</w:t>
      </w:r>
    </w:p>
    <w:bookmarkEnd w:id="43"/>
    <w:p w14:paraId="7A116BE7" w14:textId="5ACBE9C2" w:rsidR="00786FA0" w:rsidRPr="00850601" w:rsidRDefault="002050D9" w:rsidP="002050D9">
      <w:pPr>
        <w:pStyle w:val="TableTitle"/>
      </w:pPr>
      <w:r w:rsidRPr="00850601">
        <w:t xml:space="preserve">Table </w:t>
      </w:r>
      <w:fldSimple w:instr=" SEQ Table \* ARABIC ">
        <w:r w:rsidR="00850601" w:rsidRPr="00850601">
          <w:rPr>
            <w:noProof/>
          </w:rPr>
          <w:t>5</w:t>
        </w:r>
      </w:fldSimple>
      <w:r w:rsidRPr="00850601">
        <w:t xml:space="preserve">: </w:t>
      </w:r>
      <w:r w:rsidR="00176686" w:rsidRPr="00850601">
        <w:t>Study PSC12</w:t>
      </w:r>
      <w:r w:rsidR="00786FA0" w:rsidRPr="00850601">
        <w:t xml:space="preserve"> Summary of results for other efficacy outcomes</w:t>
      </w:r>
      <w:bookmarkEnd w:id="44"/>
    </w:p>
    <w:tbl>
      <w:tblPr>
        <w:tblStyle w:val="TableTGAblue"/>
        <w:tblW w:w="0" w:type="auto"/>
        <w:tblLook w:val="04A0" w:firstRow="1" w:lastRow="0" w:firstColumn="1" w:lastColumn="0" w:noHBand="0" w:noVBand="1"/>
      </w:tblPr>
      <w:tblGrid>
        <w:gridCol w:w="3392"/>
        <w:gridCol w:w="2552"/>
        <w:gridCol w:w="2273"/>
      </w:tblGrid>
      <w:tr w:rsidR="00786FA0" w:rsidRPr="00850601" w14:paraId="13B29328" w14:textId="77777777" w:rsidTr="00983958">
        <w:trPr>
          <w:cnfStyle w:val="100000000000" w:firstRow="1" w:lastRow="0" w:firstColumn="0" w:lastColumn="0" w:oddVBand="0" w:evenVBand="0" w:oddHBand="0" w:evenHBand="0" w:firstRowFirstColumn="0" w:firstRowLastColumn="0" w:lastRowFirstColumn="0" w:lastRowLastColumn="0"/>
        </w:trPr>
        <w:tc>
          <w:tcPr>
            <w:tcW w:w="3392" w:type="dxa"/>
          </w:tcPr>
          <w:p w14:paraId="09657E9F" w14:textId="77777777" w:rsidR="00786FA0" w:rsidRPr="00850601" w:rsidRDefault="00786FA0" w:rsidP="00786FA0">
            <w:pPr>
              <w:rPr>
                <w:sz w:val="20"/>
              </w:rPr>
            </w:pPr>
            <w:r w:rsidRPr="00850601">
              <w:rPr>
                <w:sz w:val="20"/>
              </w:rPr>
              <w:t xml:space="preserve">Variables used for the </w:t>
            </w:r>
            <w:proofErr w:type="spellStart"/>
            <w:r w:rsidRPr="00850601">
              <w:rPr>
                <w:sz w:val="20"/>
              </w:rPr>
              <w:t>rVE</w:t>
            </w:r>
            <w:proofErr w:type="spellEnd"/>
            <w:r w:rsidRPr="00850601">
              <w:rPr>
                <w:sz w:val="20"/>
              </w:rPr>
              <w:t xml:space="preserve"> secondary analyses</w:t>
            </w:r>
          </w:p>
        </w:tc>
        <w:tc>
          <w:tcPr>
            <w:tcW w:w="2552" w:type="dxa"/>
          </w:tcPr>
          <w:p w14:paraId="15B75D6D" w14:textId="77777777" w:rsidR="00786FA0" w:rsidRPr="00850601" w:rsidRDefault="00786FA0" w:rsidP="00786FA0">
            <w:pPr>
              <w:rPr>
                <w:sz w:val="20"/>
              </w:rPr>
            </w:pPr>
            <w:r w:rsidRPr="00850601">
              <w:rPr>
                <w:sz w:val="20"/>
              </w:rPr>
              <w:t>Non-inferiority criterion</w:t>
            </w:r>
          </w:p>
        </w:tc>
        <w:tc>
          <w:tcPr>
            <w:tcW w:w="2273" w:type="dxa"/>
          </w:tcPr>
          <w:p w14:paraId="3687D2E6" w14:textId="77777777" w:rsidR="00786FA0" w:rsidRPr="00850601" w:rsidRDefault="00786FA0" w:rsidP="00786FA0">
            <w:pPr>
              <w:rPr>
                <w:sz w:val="20"/>
              </w:rPr>
            </w:pPr>
            <w:r w:rsidRPr="00850601">
              <w:rPr>
                <w:sz w:val="20"/>
              </w:rPr>
              <w:t>Superiority criterion</w:t>
            </w:r>
          </w:p>
        </w:tc>
      </w:tr>
      <w:tr w:rsidR="00786FA0" w:rsidRPr="00850601" w14:paraId="0B14B41F" w14:textId="77777777" w:rsidTr="00983958">
        <w:tc>
          <w:tcPr>
            <w:tcW w:w="3392" w:type="dxa"/>
          </w:tcPr>
          <w:p w14:paraId="44C41197" w14:textId="07AE73E1" w:rsidR="00786FA0" w:rsidRPr="00850601" w:rsidRDefault="00546E68" w:rsidP="00546E68">
            <w:pPr>
              <w:rPr>
                <w:sz w:val="20"/>
              </w:rPr>
            </w:pPr>
            <w:r w:rsidRPr="00850601">
              <w:rPr>
                <w:sz w:val="20"/>
              </w:rPr>
              <w:t>RT-</w:t>
            </w:r>
            <w:r w:rsidR="00786FA0" w:rsidRPr="00850601">
              <w:rPr>
                <w:sz w:val="20"/>
              </w:rPr>
              <w:t>PCR</w:t>
            </w:r>
            <w:r w:rsidRPr="00850601">
              <w:rPr>
                <w:sz w:val="20"/>
              </w:rPr>
              <w:t xml:space="preserve"> </w:t>
            </w:r>
            <w:r w:rsidR="00786FA0" w:rsidRPr="00850601">
              <w:rPr>
                <w:sz w:val="20"/>
              </w:rPr>
              <w:t>confirmed protocol</w:t>
            </w:r>
            <w:r w:rsidRPr="00850601">
              <w:rPr>
                <w:sz w:val="20"/>
              </w:rPr>
              <w:t xml:space="preserve"> </w:t>
            </w:r>
            <w:r w:rsidR="00786FA0" w:rsidRPr="00850601">
              <w:rPr>
                <w:sz w:val="20"/>
              </w:rPr>
              <w:t xml:space="preserve">defined ILI (stratified into </w:t>
            </w:r>
            <w:r w:rsidR="00FF398B">
              <w:rPr>
                <w:sz w:val="20"/>
              </w:rPr>
              <w:t>i</w:t>
            </w:r>
            <w:r w:rsidR="00786FA0" w:rsidRPr="00850601">
              <w:rPr>
                <w:sz w:val="20"/>
              </w:rPr>
              <w:t>nfluenza A and B</w:t>
            </w:r>
            <w:r w:rsidR="00FF398B">
              <w:rPr>
                <w:sz w:val="20"/>
              </w:rPr>
              <w:t xml:space="preserve"> viruses</w:t>
            </w:r>
            <w:r w:rsidR="00786FA0" w:rsidRPr="00850601">
              <w:rPr>
                <w:sz w:val="20"/>
              </w:rPr>
              <w:t xml:space="preserve">) </w:t>
            </w:r>
          </w:p>
        </w:tc>
        <w:tc>
          <w:tcPr>
            <w:tcW w:w="2552" w:type="dxa"/>
          </w:tcPr>
          <w:p w14:paraId="30E3A034" w14:textId="77777777" w:rsidR="00786FA0" w:rsidRPr="00850601" w:rsidRDefault="00786FA0" w:rsidP="00786FA0">
            <w:pPr>
              <w:rPr>
                <w:sz w:val="20"/>
              </w:rPr>
            </w:pPr>
            <w:r w:rsidRPr="00850601">
              <w:rPr>
                <w:sz w:val="20"/>
              </w:rPr>
              <w:t>Fulfilled for A</w:t>
            </w:r>
          </w:p>
          <w:p w14:paraId="2785B645" w14:textId="77777777" w:rsidR="00786FA0" w:rsidRPr="00850601" w:rsidRDefault="00786FA0" w:rsidP="00786FA0">
            <w:pPr>
              <w:rPr>
                <w:sz w:val="20"/>
              </w:rPr>
            </w:pPr>
            <w:r w:rsidRPr="00850601">
              <w:rPr>
                <w:sz w:val="20"/>
              </w:rPr>
              <w:t>Not fulfilled for B</w:t>
            </w:r>
          </w:p>
        </w:tc>
        <w:tc>
          <w:tcPr>
            <w:tcW w:w="2273" w:type="dxa"/>
          </w:tcPr>
          <w:p w14:paraId="4FAE4491" w14:textId="77777777" w:rsidR="00786FA0" w:rsidRPr="00850601" w:rsidRDefault="00786FA0" w:rsidP="00786FA0">
            <w:pPr>
              <w:rPr>
                <w:sz w:val="20"/>
              </w:rPr>
            </w:pPr>
            <w:r w:rsidRPr="00850601">
              <w:rPr>
                <w:sz w:val="20"/>
              </w:rPr>
              <w:t>Fulfilled for A</w:t>
            </w:r>
          </w:p>
          <w:p w14:paraId="6B893DCC" w14:textId="77777777" w:rsidR="00786FA0" w:rsidRPr="00850601" w:rsidRDefault="00786FA0" w:rsidP="00786FA0">
            <w:pPr>
              <w:rPr>
                <w:sz w:val="20"/>
              </w:rPr>
            </w:pPr>
            <w:r w:rsidRPr="00850601">
              <w:rPr>
                <w:sz w:val="20"/>
              </w:rPr>
              <w:t>Not fulfilled for B</w:t>
            </w:r>
          </w:p>
        </w:tc>
      </w:tr>
      <w:tr w:rsidR="00786FA0" w:rsidRPr="00850601" w14:paraId="1C99F7CB" w14:textId="77777777" w:rsidTr="00983958">
        <w:tc>
          <w:tcPr>
            <w:tcW w:w="3392" w:type="dxa"/>
          </w:tcPr>
          <w:p w14:paraId="344ECA3A" w14:textId="258330C9" w:rsidR="00786FA0" w:rsidRPr="00850601" w:rsidRDefault="00786FA0" w:rsidP="00546E68">
            <w:pPr>
              <w:rPr>
                <w:sz w:val="20"/>
              </w:rPr>
            </w:pPr>
            <w:r w:rsidRPr="00850601">
              <w:rPr>
                <w:sz w:val="20"/>
              </w:rPr>
              <w:lastRenderedPageBreak/>
              <w:t>Culture</w:t>
            </w:r>
            <w:r w:rsidR="00546E68" w:rsidRPr="00850601">
              <w:rPr>
                <w:sz w:val="20"/>
              </w:rPr>
              <w:t xml:space="preserve"> </w:t>
            </w:r>
            <w:r w:rsidRPr="00850601">
              <w:rPr>
                <w:sz w:val="20"/>
              </w:rPr>
              <w:t>confirmed protocol</w:t>
            </w:r>
            <w:r w:rsidR="00546E68" w:rsidRPr="00850601">
              <w:rPr>
                <w:sz w:val="20"/>
              </w:rPr>
              <w:t xml:space="preserve"> </w:t>
            </w:r>
            <w:r w:rsidRPr="00850601">
              <w:rPr>
                <w:sz w:val="20"/>
              </w:rPr>
              <w:t>defined ILI</w:t>
            </w:r>
          </w:p>
        </w:tc>
        <w:tc>
          <w:tcPr>
            <w:tcW w:w="2552" w:type="dxa"/>
          </w:tcPr>
          <w:p w14:paraId="4DB0D90E" w14:textId="77777777" w:rsidR="00786FA0" w:rsidRPr="00850601" w:rsidRDefault="00786FA0" w:rsidP="00786FA0">
            <w:pPr>
              <w:rPr>
                <w:sz w:val="20"/>
              </w:rPr>
            </w:pPr>
            <w:r w:rsidRPr="00850601">
              <w:rPr>
                <w:sz w:val="20"/>
              </w:rPr>
              <w:t>Fulfilled</w:t>
            </w:r>
          </w:p>
        </w:tc>
        <w:tc>
          <w:tcPr>
            <w:tcW w:w="2273" w:type="dxa"/>
          </w:tcPr>
          <w:p w14:paraId="1483BA97" w14:textId="77777777" w:rsidR="00786FA0" w:rsidRPr="00850601" w:rsidRDefault="00786FA0" w:rsidP="00786FA0">
            <w:pPr>
              <w:rPr>
                <w:sz w:val="20"/>
              </w:rPr>
            </w:pPr>
            <w:r w:rsidRPr="00850601">
              <w:rPr>
                <w:sz w:val="20"/>
              </w:rPr>
              <w:t>Fulfilled</w:t>
            </w:r>
          </w:p>
        </w:tc>
      </w:tr>
      <w:tr w:rsidR="00786FA0" w:rsidRPr="00850601" w14:paraId="5B299211" w14:textId="77777777" w:rsidTr="00983958">
        <w:tc>
          <w:tcPr>
            <w:tcW w:w="3392" w:type="dxa"/>
          </w:tcPr>
          <w:p w14:paraId="59C3DE6B" w14:textId="5D59D774" w:rsidR="00786FA0" w:rsidRPr="00850601" w:rsidRDefault="00546E68" w:rsidP="00546E68">
            <w:pPr>
              <w:rPr>
                <w:sz w:val="20"/>
              </w:rPr>
            </w:pPr>
            <w:r w:rsidRPr="00850601">
              <w:rPr>
                <w:sz w:val="20"/>
              </w:rPr>
              <w:t>RT-</w:t>
            </w:r>
            <w:r w:rsidR="00786FA0" w:rsidRPr="00850601">
              <w:rPr>
                <w:sz w:val="20"/>
              </w:rPr>
              <w:t>PCR</w:t>
            </w:r>
            <w:r w:rsidRPr="00850601">
              <w:rPr>
                <w:sz w:val="20"/>
              </w:rPr>
              <w:t xml:space="preserve"> </w:t>
            </w:r>
            <w:r w:rsidR="00786FA0" w:rsidRPr="00850601">
              <w:rPr>
                <w:sz w:val="20"/>
              </w:rPr>
              <w:t xml:space="preserve">confirmed CDC-ILI </w:t>
            </w:r>
          </w:p>
        </w:tc>
        <w:tc>
          <w:tcPr>
            <w:tcW w:w="2552" w:type="dxa"/>
          </w:tcPr>
          <w:p w14:paraId="4A388723" w14:textId="77777777" w:rsidR="00786FA0" w:rsidRPr="00850601" w:rsidRDefault="00786FA0" w:rsidP="00786FA0">
            <w:pPr>
              <w:rPr>
                <w:sz w:val="20"/>
              </w:rPr>
            </w:pPr>
            <w:r w:rsidRPr="00850601">
              <w:rPr>
                <w:sz w:val="20"/>
              </w:rPr>
              <w:t>Fulfilled</w:t>
            </w:r>
          </w:p>
        </w:tc>
        <w:tc>
          <w:tcPr>
            <w:tcW w:w="2273" w:type="dxa"/>
          </w:tcPr>
          <w:p w14:paraId="75A52280" w14:textId="77777777" w:rsidR="00786FA0" w:rsidRPr="00850601" w:rsidRDefault="00786FA0" w:rsidP="00786FA0">
            <w:pPr>
              <w:rPr>
                <w:sz w:val="20"/>
              </w:rPr>
            </w:pPr>
            <w:r w:rsidRPr="00850601">
              <w:rPr>
                <w:sz w:val="20"/>
              </w:rPr>
              <w:t>Not fulfilled</w:t>
            </w:r>
          </w:p>
        </w:tc>
      </w:tr>
      <w:tr w:rsidR="00786FA0" w:rsidRPr="00850601" w14:paraId="50467EDA" w14:textId="77777777" w:rsidTr="00983958">
        <w:tc>
          <w:tcPr>
            <w:tcW w:w="3392" w:type="dxa"/>
          </w:tcPr>
          <w:p w14:paraId="64D582E5" w14:textId="72445521" w:rsidR="00786FA0" w:rsidRPr="00850601" w:rsidRDefault="00786FA0" w:rsidP="00546E68">
            <w:pPr>
              <w:rPr>
                <w:sz w:val="20"/>
              </w:rPr>
            </w:pPr>
            <w:r w:rsidRPr="00850601">
              <w:rPr>
                <w:sz w:val="20"/>
              </w:rPr>
              <w:t>Culture</w:t>
            </w:r>
            <w:r w:rsidR="00546E68" w:rsidRPr="00850601">
              <w:rPr>
                <w:sz w:val="20"/>
              </w:rPr>
              <w:t xml:space="preserve"> </w:t>
            </w:r>
            <w:r w:rsidRPr="00850601">
              <w:rPr>
                <w:sz w:val="20"/>
              </w:rPr>
              <w:t xml:space="preserve">confirmed CDC-ILI </w:t>
            </w:r>
          </w:p>
        </w:tc>
        <w:tc>
          <w:tcPr>
            <w:tcW w:w="2552" w:type="dxa"/>
          </w:tcPr>
          <w:p w14:paraId="6E0B7A88" w14:textId="77777777" w:rsidR="00786FA0" w:rsidRPr="00850601" w:rsidRDefault="00786FA0" w:rsidP="00786FA0">
            <w:pPr>
              <w:rPr>
                <w:sz w:val="20"/>
              </w:rPr>
            </w:pPr>
            <w:r w:rsidRPr="00850601">
              <w:rPr>
                <w:sz w:val="20"/>
              </w:rPr>
              <w:t>Fulfilled</w:t>
            </w:r>
          </w:p>
        </w:tc>
        <w:tc>
          <w:tcPr>
            <w:tcW w:w="2273" w:type="dxa"/>
          </w:tcPr>
          <w:p w14:paraId="4968B076" w14:textId="77777777" w:rsidR="00786FA0" w:rsidRPr="00850601" w:rsidRDefault="00786FA0" w:rsidP="00786FA0">
            <w:pPr>
              <w:rPr>
                <w:sz w:val="20"/>
              </w:rPr>
            </w:pPr>
            <w:r w:rsidRPr="00850601">
              <w:rPr>
                <w:sz w:val="20"/>
              </w:rPr>
              <w:t>Fulfilled</w:t>
            </w:r>
          </w:p>
        </w:tc>
      </w:tr>
      <w:tr w:rsidR="00786FA0" w:rsidRPr="00850601" w14:paraId="133051E2" w14:textId="77777777" w:rsidTr="00983958">
        <w:tc>
          <w:tcPr>
            <w:tcW w:w="3392" w:type="dxa"/>
          </w:tcPr>
          <w:p w14:paraId="3B7D3ED2" w14:textId="2A58B918" w:rsidR="00786FA0" w:rsidRPr="00850601" w:rsidRDefault="00786FA0" w:rsidP="003D0662">
            <w:pPr>
              <w:rPr>
                <w:sz w:val="20"/>
              </w:rPr>
            </w:pPr>
            <w:r w:rsidRPr="00850601">
              <w:rPr>
                <w:sz w:val="20"/>
              </w:rPr>
              <w:t>Culture</w:t>
            </w:r>
            <w:r w:rsidR="00546E68" w:rsidRPr="00850601">
              <w:rPr>
                <w:sz w:val="20"/>
              </w:rPr>
              <w:t xml:space="preserve"> </w:t>
            </w:r>
            <w:r w:rsidRPr="00850601">
              <w:rPr>
                <w:sz w:val="20"/>
              </w:rPr>
              <w:t>confirmed protocol</w:t>
            </w:r>
            <w:r w:rsidR="003D0662" w:rsidRPr="00850601">
              <w:rPr>
                <w:sz w:val="20"/>
              </w:rPr>
              <w:t xml:space="preserve"> </w:t>
            </w:r>
            <w:r w:rsidRPr="00850601">
              <w:rPr>
                <w:sz w:val="20"/>
              </w:rPr>
              <w:t>defined ILI</w:t>
            </w:r>
          </w:p>
        </w:tc>
        <w:tc>
          <w:tcPr>
            <w:tcW w:w="2552" w:type="dxa"/>
          </w:tcPr>
          <w:p w14:paraId="4EDFDF05" w14:textId="77777777" w:rsidR="00786FA0" w:rsidRPr="00850601" w:rsidRDefault="00786FA0" w:rsidP="00786FA0">
            <w:pPr>
              <w:rPr>
                <w:sz w:val="20"/>
              </w:rPr>
            </w:pPr>
            <w:r w:rsidRPr="00850601">
              <w:rPr>
                <w:sz w:val="20"/>
              </w:rPr>
              <w:t>Fulfilled for A+B</w:t>
            </w:r>
          </w:p>
          <w:p w14:paraId="7D7BAFC2" w14:textId="77777777" w:rsidR="00786FA0" w:rsidRPr="00850601" w:rsidRDefault="00786FA0" w:rsidP="00786FA0">
            <w:pPr>
              <w:rPr>
                <w:sz w:val="20"/>
              </w:rPr>
            </w:pPr>
            <w:r w:rsidRPr="00850601">
              <w:rPr>
                <w:sz w:val="20"/>
              </w:rPr>
              <w:t>Fulfilled for A</w:t>
            </w:r>
          </w:p>
          <w:p w14:paraId="0D12A9BA" w14:textId="77777777" w:rsidR="00786FA0" w:rsidRPr="00850601" w:rsidRDefault="00786FA0" w:rsidP="00786FA0">
            <w:pPr>
              <w:rPr>
                <w:sz w:val="20"/>
              </w:rPr>
            </w:pPr>
            <w:r w:rsidRPr="00850601">
              <w:rPr>
                <w:sz w:val="20"/>
              </w:rPr>
              <w:t>Not fulfilled for B</w:t>
            </w:r>
          </w:p>
        </w:tc>
        <w:tc>
          <w:tcPr>
            <w:tcW w:w="2273" w:type="dxa"/>
          </w:tcPr>
          <w:p w14:paraId="20060EFA" w14:textId="77777777" w:rsidR="00786FA0" w:rsidRPr="00850601" w:rsidRDefault="00786FA0" w:rsidP="00786FA0">
            <w:pPr>
              <w:rPr>
                <w:sz w:val="20"/>
              </w:rPr>
            </w:pPr>
            <w:r w:rsidRPr="00850601">
              <w:rPr>
                <w:sz w:val="20"/>
              </w:rPr>
              <w:t>Fulfilled for A+B</w:t>
            </w:r>
          </w:p>
          <w:p w14:paraId="23794E76" w14:textId="77777777" w:rsidR="00786FA0" w:rsidRPr="00850601" w:rsidRDefault="00786FA0" w:rsidP="00786FA0">
            <w:pPr>
              <w:rPr>
                <w:sz w:val="20"/>
              </w:rPr>
            </w:pPr>
            <w:r w:rsidRPr="00850601">
              <w:rPr>
                <w:sz w:val="20"/>
              </w:rPr>
              <w:t>Fulfilled for A</w:t>
            </w:r>
          </w:p>
          <w:p w14:paraId="7FC3BCD6" w14:textId="77777777" w:rsidR="00786FA0" w:rsidRPr="00850601" w:rsidRDefault="00786FA0" w:rsidP="00786FA0">
            <w:pPr>
              <w:rPr>
                <w:sz w:val="20"/>
              </w:rPr>
            </w:pPr>
            <w:r w:rsidRPr="00850601">
              <w:rPr>
                <w:sz w:val="20"/>
              </w:rPr>
              <w:t>Not fulfilled for B</w:t>
            </w:r>
          </w:p>
        </w:tc>
      </w:tr>
    </w:tbl>
    <w:p w14:paraId="1375213B" w14:textId="076FE1E8" w:rsidR="00786FA0" w:rsidRPr="00850601" w:rsidRDefault="00176686" w:rsidP="00E90DD7">
      <w:pPr>
        <w:pStyle w:val="TableDescription"/>
      </w:pPr>
      <w:proofErr w:type="spellStart"/>
      <w:r w:rsidRPr="00850601">
        <w:t>rVE</w:t>
      </w:r>
      <w:proofErr w:type="spellEnd"/>
      <w:r w:rsidR="00CB732E" w:rsidRPr="00850601">
        <w:t xml:space="preserve"> =</w:t>
      </w:r>
      <w:r w:rsidRPr="00850601">
        <w:t xml:space="preserve"> relative vaccine efficacy; RT-</w:t>
      </w:r>
      <w:r w:rsidR="00786FA0" w:rsidRPr="00850601">
        <w:t>PCR</w:t>
      </w:r>
      <w:r w:rsidR="00CB732E" w:rsidRPr="00850601">
        <w:t xml:space="preserve"> =</w:t>
      </w:r>
      <w:r w:rsidR="00786FA0" w:rsidRPr="00850601">
        <w:t xml:space="preserve"> </w:t>
      </w:r>
      <w:r w:rsidRPr="00850601">
        <w:t>r</w:t>
      </w:r>
      <w:r w:rsidR="00786FA0" w:rsidRPr="00850601">
        <w:t>everse transcriptase polymerase chain reaction</w:t>
      </w:r>
      <w:r w:rsidRPr="00850601">
        <w:t>;</w:t>
      </w:r>
      <w:r w:rsidR="00F03587" w:rsidRPr="00850601">
        <w:t xml:space="preserve"> ILI</w:t>
      </w:r>
      <w:r w:rsidR="00CB732E" w:rsidRPr="00850601">
        <w:t xml:space="preserve"> =</w:t>
      </w:r>
      <w:r w:rsidR="00F03587" w:rsidRPr="00850601">
        <w:t xml:space="preserve"> influenza like illness;</w:t>
      </w:r>
      <w:r w:rsidRPr="00850601">
        <w:t xml:space="preserve"> CDC</w:t>
      </w:r>
      <w:r w:rsidR="00E90DD7" w:rsidRPr="00850601">
        <w:t xml:space="preserve"> = </w:t>
      </w:r>
      <w:proofErr w:type="spellStart"/>
      <w:r w:rsidR="00E90DD7" w:rsidRPr="00850601">
        <w:t>Centers</w:t>
      </w:r>
      <w:proofErr w:type="spellEnd"/>
      <w:r w:rsidR="00E90DD7" w:rsidRPr="00850601">
        <w:t xml:space="preserve"> for Disease Control.</w:t>
      </w:r>
    </w:p>
    <w:p w14:paraId="0F888477" w14:textId="77777777" w:rsidR="00786FA0" w:rsidRPr="00850601" w:rsidRDefault="00786FA0" w:rsidP="001C51DE">
      <w:pPr>
        <w:pStyle w:val="Heading5"/>
      </w:pPr>
      <w:r w:rsidRPr="00850601">
        <w:t>Immunogenicity outcomes</w:t>
      </w:r>
    </w:p>
    <w:p w14:paraId="034E8D45" w14:textId="77777777" w:rsidR="00786FA0" w:rsidRPr="00850601" w:rsidRDefault="00786FA0" w:rsidP="001C51DE">
      <w:pPr>
        <w:pStyle w:val="Heading6"/>
      </w:pPr>
      <w:r w:rsidRPr="00850601">
        <w:t>Seroconversion</w:t>
      </w:r>
    </w:p>
    <w:p w14:paraId="778E40D7" w14:textId="08BD30B7" w:rsidR="00786FA0" w:rsidRPr="00850601" w:rsidRDefault="00786FA0" w:rsidP="001C51DE">
      <w:r w:rsidRPr="00850601">
        <w:t>Seroconversion proportion comparisons are shown below (</w:t>
      </w:r>
      <w:r w:rsidR="0056716E" w:rsidRPr="00850601">
        <w:fldChar w:fldCharType="begin"/>
      </w:r>
      <w:r w:rsidR="0056716E" w:rsidRPr="00850601">
        <w:instrText xml:space="preserve"> REF _Ref72855454 \h </w:instrText>
      </w:r>
      <w:r w:rsidR="009A7050" w:rsidRPr="00850601">
        <w:instrText xml:space="preserve"> \* MERGEFORMAT </w:instrText>
      </w:r>
      <w:r w:rsidR="0056716E" w:rsidRPr="00850601">
        <w:fldChar w:fldCharType="separate"/>
      </w:r>
      <w:r w:rsidR="00850601" w:rsidRPr="00850601">
        <w:t xml:space="preserve">Table </w:t>
      </w:r>
      <w:r w:rsidR="00850601" w:rsidRPr="00850601">
        <w:rPr>
          <w:noProof/>
        </w:rPr>
        <w:t>6</w:t>
      </w:r>
      <w:r w:rsidR="0056716E" w:rsidRPr="00850601">
        <w:fldChar w:fldCharType="end"/>
      </w:r>
      <w:r w:rsidRPr="00850601">
        <w:t>).The non</w:t>
      </w:r>
      <w:r w:rsidR="00176686" w:rsidRPr="00850601">
        <w:noBreakHyphen/>
      </w:r>
      <w:r w:rsidRPr="00850601">
        <w:t>inferiority criterion was: two</w:t>
      </w:r>
      <w:r w:rsidR="00176686" w:rsidRPr="00850601">
        <w:t xml:space="preserve"> </w:t>
      </w:r>
      <w:r w:rsidRPr="00850601">
        <w:t xml:space="preserve">sided 95% CI percentage difference upper bound </w:t>
      </w:r>
      <w:r w:rsidR="00FF398B">
        <w:t xml:space="preserve">of </w:t>
      </w:r>
      <w:r w:rsidRPr="00850601">
        <w:t>&lt;</w:t>
      </w:r>
      <w:r w:rsidR="00652093" w:rsidRPr="00850601">
        <w:t xml:space="preserve"> </w:t>
      </w:r>
      <w:r w:rsidRPr="00850601">
        <w:t>10%.</w:t>
      </w:r>
    </w:p>
    <w:p w14:paraId="275A81D4" w14:textId="4C0816E4" w:rsidR="00786FA0" w:rsidRPr="00850601" w:rsidRDefault="00176686" w:rsidP="001C51DE">
      <w:r w:rsidRPr="00850601">
        <w:t>Seroconversion proportions (</w:t>
      </w:r>
      <w:r w:rsidR="00786FA0" w:rsidRPr="00850601">
        <w:t xml:space="preserve">%) in </w:t>
      </w:r>
      <w:proofErr w:type="spellStart"/>
      <w:r w:rsidR="00786FA0" w:rsidRPr="00850601">
        <w:t>Flublok</w:t>
      </w:r>
      <w:proofErr w:type="spellEnd"/>
      <w:r w:rsidR="00786FA0" w:rsidRPr="00850601">
        <w:t xml:space="preserve"> Quadrivalent recipients demonstrated non</w:t>
      </w:r>
      <w:r w:rsidRPr="00850601">
        <w:noBreakHyphen/>
      </w:r>
      <w:r w:rsidR="00786FA0" w:rsidRPr="00850601">
        <w:t>inferiority compared to those in IIV4 recipients for:</w:t>
      </w:r>
    </w:p>
    <w:p w14:paraId="56336706" w14:textId="5EA210A2" w:rsidR="00786FA0" w:rsidRPr="00850601" w:rsidRDefault="00FF398B" w:rsidP="001C51DE">
      <w:pPr>
        <w:pStyle w:val="ListBullet"/>
      </w:pPr>
      <w:r>
        <w:t xml:space="preserve">influenza </w:t>
      </w:r>
      <w:r w:rsidR="00786FA0" w:rsidRPr="00850601">
        <w:t>A/Texas</w:t>
      </w:r>
      <w:r w:rsidR="00176686" w:rsidRPr="00850601">
        <w:t>,</w:t>
      </w:r>
      <w:r w:rsidR="00786FA0" w:rsidRPr="00850601">
        <w:t xml:space="preserve"> and</w:t>
      </w:r>
    </w:p>
    <w:p w14:paraId="0D043630" w14:textId="62F5AF11" w:rsidR="00786FA0" w:rsidRPr="00850601" w:rsidRDefault="00FF398B" w:rsidP="001C51DE">
      <w:pPr>
        <w:pStyle w:val="ListBullet"/>
      </w:pPr>
      <w:r>
        <w:t xml:space="preserve">influenza </w:t>
      </w:r>
      <w:r w:rsidR="00786FA0" w:rsidRPr="00850601">
        <w:t>B/Massachusetts</w:t>
      </w:r>
      <w:r w:rsidR="00176686" w:rsidRPr="00850601">
        <w:t>.</w:t>
      </w:r>
    </w:p>
    <w:p w14:paraId="759F7D37" w14:textId="77777777" w:rsidR="00786FA0" w:rsidRPr="00850601" w:rsidRDefault="00786FA0" w:rsidP="001C51DE">
      <w:r w:rsidRPr="00850601">
        <w:t>They did not demonstrate non-inferiority for:</w:t>
      </w:r>
    </w:p>
    <w:p w14:paraId="0293A683" w14:textId="790ADCE5" w:rsidR="00786FA0" w:rsidRPr="00850601" w:rsidRDefault="00FF398B" w:rsidP="001C51DE">
      <w:pPr>
        <w:pStyle w:val="ListBullet"/>
      </w:pPr>
      <w:r>
        <w:t xml:space="preserve">influenza </w:t>
      </w:r>
      <w:r w:rsidR="00786FA0" w:rsidRPr="00850601">
        <w:t>B/Brisbane</w:t>
      </w:r>
      <w:r w:rsidR="00176686" w:rsidRPr="00850601">
        <w:t>, and</w:t>
      </w:r>
    </w:p>
    <w:p w14:paraId="7567A90F" w14:textId="76D67300" w:rsidR="00786FA0" w:rsidRPr="00850601" w:rsidRDefault="00FF398B" w:rsidP="001C51DE">
      <w:pPr>
        <w:pStyle w:val="ListBullet"/>
      </w:pPr>
      <w:r>
        <w:t xml:space="preserve">influenza </w:t>
      </w:r>
      <w:r w:rsidR="00786FA0" w:rsidRPr="00850601">
        <w:t>A/California (the sponsor claims that the response was similar, and that the non</w:t>
      </w:r>
      <w:r w:rsidR="00176686" w:rsidRPr="00850601">
        <w:noBreakHyphen/>
      </w:r>
      <w:r w:rsidR="00786FA0" w:rsidRPr="00850601">
        <w:t>fulfilment of non-inferiority is sample</w:t>
      </w:r>
      <w:r w:rsidR="00176686" w:rsidRPr="00850601">
        <w:t xml:space="preserve"> </w:t>
      </w:r>
      <w:r w:rsidR="00786FA0" w:rsidRPr="00850601">
        <w:t>size related)</w:t>
      </w:r>
      <w:r w:rsidR="00176686" w:rsidRPr="00850601">
        <w:t>.</w:t>
      </w:r>
    </w:p>
    <w:p w14:paraId="24CD8A82" w14:textId="48BF106B" w:rsidR="00786FA0" w:rsidRPr="00850601" w:rsidRDefault="002050D9" w:rsidP="002050D9">
      <w:pPr>
        <w:pStyle w:val="TableTitle"/>
      </w:pPr>
      <w:bookmarkStart w:id="45" w:name="_Ref72855454"/>
      <w:bookmarkStart w:id="46" w:name="_Toc36564736"/>
      <w:bookmarkStart w:id="47" w:name="_Ref72855413"/>
      <w:r w:rsidRPr="00850601">
        <w:t xml:space="preserve">Table </w:t>
      </w:r>
      <w:fldSimple w:instr=" SEQ Table \* ARABIC ">
        <w:r w:rsidR="00850601" w:rsidRPr="00850601">
          <w:rPr>
            <w:noProof/>
          </w:rPr>
          <w:t>6</w:t>
        </w:r>
      </w:fldSimple>
      <w:bookmarkEnd w:id="45"/>
      <w:r w:rsidRPr="00850601">
        <w:t xml:space="preserve">: </w:t>
      </w:r>
      <w:r w:rsidR="00786FA0" w:rsidRPr="00850601">
        <w:t xml:space="preserve">Study PSC12 Comparison of </w:t>
      </w:r>
      <w:r w:rsidR="00F03587" w:rsidRPr="00850601">
        <w:t xml:space="preserve">haemagglutination </w:t>
      </w:r>
      <w:r w:rsidR="0056716E" w:rsidRPr="00850601">
        <w:t xml:space="preserve">inhibition seroconversion rates </w:t>
      </w:r>
      <w:r w:rsidR="00786FA0" w:rsidRPr="00850601">
        <w:t>(not stratified</w:t>
      </w:r>
      <w:r w:rsidR="00FF398B">
        <w:t xml:space="preserve">; </w:t>
      </w:r>
      <w:r w:rsidR="00F96C9F" w:rsidRPr="00850601">
        <w:t>immunogenicity population</w:t>
      </w:r>
      <w:bookmarkEnd w:id="46"/>
      <w:bookmarkEnd w:id="47"/>
      <w:r w:rsidR="00FF398B">
        <w:t>)</w:t>
      </w:r>
    </w:p>
    <w:p w14:paraId="7F12BBA0" w14:textId="1B87DEA0" w:rsidR="00F03587" w:rsidRPr="00850601" w:rsidRDefault="00F03587" w:rsidP="003211DF">
      <w:r w:rsidRPr="00850601">
        <w:rPr>
          <w:noProof/>
          <w:lang w:eastAsia="en-AU"/>
        </w:rPr>
        <w:drawing>
          <wp:inline distT="0" distB="0" distL="0" distR="0" wp14:anchorId="46746D73" wp14:editId="2F6D3D3B">
            <wp:extent cx="4155743" cy="1529082"/>
            <wp:effectExtent l="0" t="0" r="0" b="0"/>
            <wp:docPr id="5" name="Picture 5" descr="Study PSC12 Comparison of haemagglutination inhibition seroconversion rates (not stratified) –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05233" cy="1547291"/>
                    </a:xfrm>
                    <a:prstGeom prst="rect">
                      <a:avLst/>
                    </a:prstGeom>
                  </pic:spPr>
                </pic:pic>
              </a:graphicData>
            </a:graphic>
          </wp:inline>
        </w:drawing>
      </w:r>
    </w:p>
    <w:p w14:paraId="6BA7C4AF" w14:textId="09CE896D" w:rsidR="00A01C16" w:rsidRPr="00850601" w:rsidRDefault="00A01C16" w:rsidP="00A01C16">
      <w:pPr>
        <w:pStyle w:val="TableDescription"/>
      </w:pPr>
      <w:r w:rsidRPr="00850601">
        <w:t>IIV4 = quadrivalent inactivated influenza vaccine (Fluarix Tetra); N = population size, CI = confidence interval.</w:t>
      </w:r>
    </w:p>
    <w:p w14:paraId="0CBB1AA7" w14:textId="6DCDA6CC" w:rsidR="00F03587" w:rsidRPr="00850601" w:rsidRDefault="00F03587" w:rsidP="00F03587">
      <w:pPr>
        <w:pStyle w:val="TableDescription"/>
      </w:pPr>
      <w:r w:rsidRPr="00850601">
        <w:t xml:space="preserve">Figures in bold meet </w:t>
      </w:r>
      <w:proofErr w:type="spellStart"/>
      <w:r w:rsidRPr="00850601">
        <w:t>Center</w:t>
      </w:r>
      <w:proofErr w:type="spellEnd"/>
      <w:r w:rsidRPr="00850601">
        <w:t xml:space="preserve"> for Biologics Evaluation and Research criterion for non-inferiority</w:t>
      </w:r>
      <w:r w:rsidR="000A09DE" w:rsidRPr="00850601">
        <w:t>.</w:t>
      </w:r>
    </w:p>
    <w:p w14:paraId="56EA1B52" w14:textId="400D3A96" w:rsidR="00786FA0" w:rsidRPr="00850601" w:rsidRDefault="00786FA0" w:rsidP="001C51DE">
      <w:r w:rsidRPr="00850601">
        <w:t>The non-inferiority criterion for the 50</w:t>
      </w:r>
      <w:r w:rsidR="008E3947" w:rsidRPr="00850601">
        <w:t xml:space="preserve"> to </w:t>
      </w:r>
      <w:proofErr w:type="gramStart"/>
      <w:r w:rsidRPr="00850601">
        <w:t>64</w:t>
      </w:r>
      <w:r w:rsidR="008E3947" w:rsidRPr="00850601">
        <w:t xml:space="preserve"> year</w:t>
      </w:r>
      <w:proofErr w:type="gramEnd"/>
      <w:r w:rsidR="00BA68C1" w:rsidRPr="00850601">
        <w:t xml:space="preserve"> </w:t>
      </w:r>
      <w:r w:rsidRPr="00850601">
        <w:t>age group was: lower bound of two</w:t>
      </w:r>
      <w:r w:rsidR="008E3947" w:rsidRPr="00850601">
        <w:t xml:space="preserve"> </w:t>
      </w:r>
      <w:r w:rsidRPr="00850601">
        <w:t>sided 95% CI ≥</w:t>
      </w:r>
      <w:r w:rsidR="008E3947" w:rsidRPr="00850601">
        <w:t xml:space="preserve"> </w:t>
      </w:r>
      <w:r w:rsidRPr="00850601">
        <w:t xml:space="preserve">40%. The </w:t>
      </w:r>
      <w:r w:rsidR="00FF398B">
        <w:t xml:space="preserve">US </w:t>
      </w:r>
      <w:proofErr w:type="spellStart"/>
      <w:r w:rsidR="008E3947" w:rsidRPr="00850601">
        <w:t>Center</w:t>
      </w:r>
      <w:r w:rsidR="00FF398B">
        <w:t>s</w:t>
      </w:r>
      <w:proofErr w:type="spellEnd"/>
      <w:r w:rsidR="008E3947" w:rsidRPr="00850601">
        <w:t xml:space="preserve"> for Biologics Evaluation and Research (CBER) </w:t>
      </w:r>
      <w:r w:rsidRPr="00850601">
        <w:t>non</w:t>
      </w:r>
      <w:r w:rsidR="008E3947" w:rsidRPr="00850601">
        <w:noBreakHyphen/>
      </w:r>
      <w:r w:rsidRPr="00850601">
        <w:t>inferiority criterion for the 65</w:t>
      </w:r>
      <w:r w:rsidR="008E3947" w:rsidRPr="00850601">
        <w:t xml:space="preserve"> </w:t>
      </w:r>
      <w:r w:rsidRPr="00850601">
        <w:t>y</w:t>
      </w:r>
      <w:r w:rsidR="008E3947" w:rsidRPr="00850601">
        <w:t>ear</w:t>
      </w:r>
      <w:r w:rsidRPr="00850601">
        <w:t xml:space="preserve"> and over age group was: lower </w:t>
      </w:r>
      <w:r w:rsidR="00416776" w:rsidRPr="00850601">
        <w:t xml:space="preserve">bound of </w:t>
      </w:r>
      <w:proofErr w:type="gramStart"/>
      <w:r w:rsidR="00416776" w:rsidRPr="00850601">
        <w:t>two</w:t>
      </w:r>
      <w:r w:rsidR="008E3947" w:rsidRPr="00850601">
        <w:t xml:space="preserve"> </w:t>
      </w:r>
      <w:r w:rsidR="00416776" w:rsidRPr="00850601">
        <w:t>sided</w:t>
      </w:r>
      <w:proofErr w:type="gramEnd"/>
      <w:r w:rsidR="00416776" w:rsidRPr="00850601">
        <w:t xml:space="preserve"> 95% CI ≥</w:t>
      </w:r>
      <w:r w:rsidR="00652093" w:rsidRPr="00850601">
        <w:t xml:space="preserve"> </w:t>
      </w:r>
      <w:r w:rsidR="00416776" w:rsidRPr="00850601">
        <w:t>30%.</w:t>
      </w:r>
    </w:p>
    <w:p w14:paraId="6E26FA6B" w14:textId="5ACCBB1F" w:rsidR="00786FA0" w:rsidRPr="00850601" w:rsidRDefault="00786FA0" w:rsidP="001C51DE">
      <w:r w:rsidRPr="00850601">
        <w:lastRenderedPageBreak/>
        <w:t xml:space="preserve">For </w:t>
      </w:r>
      <w:proofErr w:type="spellStart"/>
      <w:r w:rsidRPr="00850601">
        <w:t>Flublok</w:t>
      </w:r>
      <w:proofErr w:type="spellEnd"/>
      <w:r w:rsidRPr="00850601">
        <w:t xml:space="preserve"> Quadrivalent, the non-inferiority criterion was only met for </w:t>
      </w:r>
      <w:r w:rsidR="00FF398B">
        <w:t>influenza </w:t>
      </w:r>
      <w:r w:rsidRPr="00850601">
        <w:t xml:space="preserve">A/California and </w:t>
      </w:r>
      <w:r w:rsidR="00FF398B">
        <w:t xml:space="preserve">influenza </w:t>
      </w:r>
      <w:r w:rsidRPr="00850601">
        <w:t>A/Texas in the 50</w:t>
      </w:r>
      <w:r w:rsidR="008E3947" w:rsidRPr="00850601">
        <w:t xml:space="preserve"> to </w:t>
      </w:r>
      <w:proofErr w:type="gramStart"/>
      <w:r w:rsidRPr="00850601">
        <w:t>64 year</w:t>
      </w:r>
      <w:proofErr w:type="gramEnd"/>
      <w:r w:rsidR="00BA68C1" w:rsidRPr="00850601">
        <w:t xml:space="preserve"> </w:t>
      </w:r>
      <w:r w:rsidRPr="00850601">
        <w:t xml:space="preserve">age subset, and </w:t>
      </w:r>
      <w:r w:rsidR="00FF398B">
        <w:t xml:space="preserve">influenza </w:t>
      </w:r>
      <w:r w:rsidRPr="00850601">
        <w:t>A/H3N2/Texas for age ≥</w:t>
      </w:r>
      <w:r w:rsidR="008E3947" w:rsidRPr="00850601">
        <w:t xml:space="preserve"> </w:t>
      </w:r>
      <w:r w:rsidRPr="00850601">
        <w:t>65</w:t>
      </w:r>
      <w:r w:rsidR="008E3947" w:rsidRPr="00850601">
        <w:t xml:space="preserve"> </w:t>
      </w:r>
      <w:r w:rsidRPr="00850601">
        <w:t>y</w:t>
      </w:r>
      <w:r w:rsidR="008E3947" w:rsidRPr="00850601">
        <w:t>ears.</w:t>
      </w:r>
    </w:p>
    <w:p w14:paraId="46210F1C" w14:textId="3E489241" w:rsidR="00786FA0" w:rsidRPr="00850601" w:rsidRDefault="008E3947" w:rsidP="001C51DE">
      <w:pPr>
        <w:pStyle w:val="Heading5"/>
        <w:rPr>
          <w:rFonts w:eastAsiaTheme="minorHAnsi"/>
        </w:rPr>
      </w:pPr>
      <w:r w:rsidRPr="00850601">
        <w:rPr>
          <w:rFonts w:eastAsiaTheme="minorHAnsi"/>
        </w:rPr>
        <w:t>Study PSC16</w:t>
      </w:r>
    </w:p>
    <w:p w14:paraId="7D4D9051" w14:textId="0B0DE218" w:rsidR="00786FA0" w:rsidRPr="00850601" w:rsidRDefault="008E3947" w:rsidP="001C51DE">
      <w:r w:rsidRPr="00850601">
        <w:t xml:space="preserve">Study </w:t>
      </w:r>
      <w:r w:rsidR="00786FA0" w:rsidRPr="00850601">
        <w:t xml:space="preserve">PSC16 was a Phase </w:t>
      </w:r>
      <w:r w:rsidR="003D261E" w:rsidRPr="00850601">
        <w:t>III</w:t>
      </w:r>
      <w:r w:rsidR="00786FA0" w:rsidRPr="00850601">
        <w:t>, observer</w:t>
      </w:r>
      <w:r w:rsidRPr="00850601">
        <w:t xml:space="preserve"> </w:t>
      </w:r>
      <w:r w:rsidR="00786FA0" w:rsidRPr="00850601">
        <w:t>blind, randomised, comparator</w:t>
      </w:r>
      <w:r w:rsidRPr="00850601">
        <w:t xml:space="preserve"> </w:t>
      </w:r>
      <w:r w:rsidR="00786FA0" w:rsidRPr="00850601">
        <w:t>controlled, multicentr</w:t>
      </w:r>
      <w:r w:rsidR="00FF398B">
        <w:t>e</w:t>
      </w:r>
      <w:r w:rsidR="00786FA0" w:rsidRPr="00850601">
        <w:t xml:space="preserve"> trial designed to evaluate the safety, reactogenicity, and immunogenicity of </w:t>
      </w:r>
      <w:proofErr w:type="spellStart"/>
      <w:r w:rsidR="00FF398B">
        <w:t>Flublok</w:t>
      </w:r>
      <w:proofErr w:type="spellEnd"/>
      <w:r w:rsidR="00FF398B">
        <w:t xml:space="preserve"> Quadrivalent</w:t>
      </w:r>
      <w:r w:rsidR="00FF398B" w:rsidRPr="00850601">
        <w:t xml:space="preserve"> </w:t>
      </w:r>
      <w:r w:rsidR="00786FA0" w:rsidRPr="00850601">
        <w:t>as compared to IIV4 in ambulatory, medically st</w:t>
      </w:r>
      <w:r w:rsidR="001C51DE" w:rsidRPr="00850601">
        <w:t xml:space="preserve">able adults </w:t>
      </w:r>
      <w:r w:rsidR="00FF398B">
        <w:t xml:space="preserve">between </w:t>
      </w:r>
      <w:r w:rsidR="001C51DE" w:rsidRPr="00850601">
        <w:t>18</w:t>
      </w:r>
      <w:r w:rsidR="00BA68C1" w:rsidRPr="00850601">
        <w:t xml:space="preserve"> to </w:t>
      </w:r>
      <w:r w:rsidR="001C51DE" w:rsidRPr="00850601">
        <w:t>49 years of age.</w:t>
      </w:r>
    </w:p>
    <w:p w14:paraId="23A669E4" w14:textId="5A4904BD" w:rsidR="00786FA0" w:rsidRPr="00850601" w:rsidRDefault="00786FA0" w:rsidP="001C51DE">
      <w:pPr>
        <w:pStyle w:val="Heading6"/>
        <w:rPr>
          <w:rFonts w:eastAsiaTheme="minorHAnsi"/>
        </w:rPr>
      </w:pPr>
      <w:r w:rsidRPr="00850601">
        <w:rPr>
          <w:rFonts w:eastAsiaTheme="minorHAnsi"/>
        </w:rPr>
        <w:t>Prim</w:t>
      </w:r>
      <w:r w:rsidR="00BA68C1" w:rsidRPr="00850601">
        <w:rPr>
          <w:rFonts w:eastAsiaTheme="minorHAnsi"/>
        </w:rPr>
        <w:t>ary objectives</w:t>
      </w:r>
    </w:p>
    <w:p w14:paraId="42390A0C" w14:textId="08DD4542" w:rsidR="00786FA0" w:rsidRPr="00850601" w:rsidRDefault="00786FA0" w:rsidP="001C51DE">
      <w:r w:rsidRPr="00850601">
        <w:t xml:space="preserve">To demonstrate non-inferior immunogenicity of the </w:t>
      </w:r>
      <w:r w:rsidR="00BA68C1" w:rsidRPr="00850601">
        <w:t>four</w:t>
      </w:r>
      <w:r w:rsidRPr="00850601">
        <w:t xml:space="preserve"> antigens in </w:t>
      </w:r>
      <w:proofErr w:type="spellStart"/>
      <w:r w:rsidR="00FF398B">
        <w:t>Flublok</w:t>
      </w:r>
      <w:proofErr w:type="spellEnd"/>
      <w:r w:rsidR="00FF398B">
        <w:t xml:space="preserve"> Quadrivalent</w:t>
      </w:r>
      <w:r w:rsidR="00FF398B" w:rsidRPr="00850601">
        <w:t xml:space="preserve"> </w:t>
      </w:r>
      <w:r w:rsidRPr="00850601">
        <w:t>to the corresponding</w:t>
      </w:r>
      <w:r w:rsidR="00546E68" w:rsidRPr="00850601">
        <w:t xml:space="preserve"> antigens in </w:t>
      </w:r>
      <w:r w:rsidR="00416776" w:rsidRPr="00850601">
        <w:t>IIV4.</w:t>
      </w:r>
    </w:p>
    <w:p w14:paraId="21434D5F" w14:textId="47139613" w:rsidR="00786FA0" w:rsidRPr="00850601" w:rsidRDefault="00786FA0" w:rsidP="001C51DE">
      <w:r w:rsidRPr="00850601">
        <w:t>To compare the sa</w:t>
      </w:r>
      <w:r w:rsidR="00416776" w:rsidRPr="00850601">
        <w:t xml:space="preserve">fety profiles of </w:t>
      </w:r>
      <w:proofErr w:type="spellStart"/>
      <w:r w:rsidR="00FF398B">
        <w:t>Flublok</w:t>
      </w:r>
      <w:proofErr w:type="spellEnd"/>
      <w:r w:rsidR="00FF398B">
        <w:t xml:space="preserve"> Quadrivalent</w:t>
      </w:r>
      <w:r w:rsidR="00416776" w:rsidRPr="00850601">
        <w:t xml:space="preserve"> and IIV4.</w:t>
      </w:r>
    </w:p>
    <w:p w14:paraId="2DFBF547" w14:textId="27DDEC40" w:rsidR="00786FA0" w:rsidRPr="00850601" w:rsidRDefault="00BA68C1" w:rsidP="001C51DE">
      <w:pPr>
        <w:pStyle w:val="Heading6"/>
        <w:rPr>
          <w:rFonts w:eastAsiaTheme="minorHAnsi"/>
        </w:rPr>
      </w:pPr>
      <w:r w:rsidRPr="00850601">
        <w:rPr>
          <w:rFonts w:eastAsiaTheme="minorHAnsi"/>
        </w:rPr>
        <w:t>Secondary objectives</w:t>
      </w:r>
    </w:p>
    <w:p w14:paraId="35FD6E60" w14:textId="75717DEE" w:rsidR="00786FA0" w:rsidRPr="00850601" w:rsidRDefault="00786FA0" w:rsidP="001C51DE">
      <w:r w:rsidRPr="00850601">
        <w:t xml:space="preserve">To evaluate the HI </w:t>
      </w:r>
      <w:r w:rsidR="00BA68C1" w:rsidRPr="00850601">
        <w:t>SCR</w:t>
      </w:r>
      <w:r w:rsidRPr="00850601">
        <w:t>s and proportion of subjects with a post</w:t>
      </w:r>
      <w:r w:rsidR="00BA68C1" w:rsidRPr="00850601">
        <w:t xml:space="preserve"> </w:t>
      </w:r>
      <w:r w:rsidR="005560C4" w:rsidRPr="00850601">
        <w:t>vaccination HI titre ≥ 40 (% </w:t>
      </w:r>
      <w:r w:rsidRPr="00850601">
        <w:t xml:space="preserve">≥ 40) for the </w:t>
      </w:r>
      <w:r w:rsidR="00BA68C1" w:rsidRPr="00850601">
        <w:t>four</w:t>
      </w:r>
      <w:r w:rsidRPr="00850601">
        <w:t xml:space="preserve"> </w:t>
      </w:r>
      <w:proofErr w:type="spellStart"/>
      <w:r w:rsidRPr="00850601">
        <w:t>rHA</w:t>
      </w:r>
      <w:proofErr w:type="spellEnd"/>
      <w:r w:rsidRPr="00850601">
        <w:t xml:space="preserve"> antigens contained in the quadrivalent formulation with respect to CBER criteria for licensure under ac</w:t>
      </w:r>
      <w:r w:rsidR="00416776" w:rsidRPr="00850601">
        <w:t>celerated approval regulations.</w:t>
      </w:r>
    </w:p>
    <w:p w14:paraId="56801A96" w14:textId="23E6945C" w:rsidR="00786FA0" w:rsidRPr="00850601" w:rsidRDefault="00786FA0" w:rsidP="001C51DE">
      <w:r w:rsidRPr="00850601">
        <w:t xml:space="preserve">To evaluate the safety and reactogenicity of RIV4 </w:t>
      </w:r>
      <w:r w:rsidR="00416776" w:rsidRPr="00850601">
        <w:t xml:space="preserve">in adults 18 </w:t>
      </w:r>
      <w:r w:rsidR="00BA68C1" w:rsidRPr="00850601">
        <w:t>to</w:t>
      </w:r>
      <w:r w:rsidR="00416776" w:rsidRPr="00850601">
        <w:t xml:space="preserve"> 49 years of age.</w:t>
      </w:r>
    </w:p>
    <w:p w14:paraId="0B88D1CC" w14:textId="33FA4DCB" w:rsidR="00786FA0" w:rsidRPr="00850601" w:rsidRDefault="00786FA0" w:rsidP="001C51DE">
      <w:r w:rsidRPr="00850601">
        <w:t xml:space="preserve">A total of 1350 subjects were randomised 3:1 to receive either </w:t>
      </w:r>
      <w:proofErr w:type="spellStart"/>
      <w:r w:rsidR="00FF398B">
        <w:t>Flublok</w:t>
      </w:r>
      <w:proofErr w:type="spellEnd"/>
      <w:r w:rsidR="00FF398B">
        <w:t xml:space="preserve"> Quadrivalent</w:t>
      </w:r>
      <w:r w:rsidRPr="00850601">
        <w:t xml:space="preserve"> or IIV4. To show the non-inferior immunogenicity of the </w:t>
      </w:r>
      <w:r w:rsidR="00BA68C1" w:rsidRPr="00850601">
        <w:t>four</w:t>
      </w:r>
      <w:r w:rsidRPr="00850601">
        <w:t xml:space="preserve"> antigens in the </w:t>
      </w:r>
      <w:proofErr w:type="spellStart"/>
      <w:r w:rsidR="00FF398B">
        <w:t>Flublok</w:t>
      </w:r>
      <w:proofErr w:type="spellEnd"/>
      <w:r w:rsidR="00FF398B">
        <w:t xml:space="preserve"> Quadrivalent</w:t>
      </w:r>
      <w:r w:rsidRPr="00850601">
        <w:t xml:space="preserve"> to the corresponding antigens in IIV4, this</w:t>
      </w:r>
      <w:r w:rsidR="00416776" w:rsidRPr="00850601">
        <w:t xml:space="preserve"> was through the evaluation of:</w:t>
      </w:r>
    </w:p>
    <w:p w14:paraId="69254FE2" w14:textId="2B0AFEE0" w:rsidR="00786FA0" w:rsidRPr="00850601" w:rsidRDefault="00BA68C1" w:rsidP="00A350A9">
      <w:pPr>
        <w:pStyle w:val="ListBullet"/>
      </w:pPr>
      <w:r w:rsidRPr="00850601">
        <w:t xml:space="preserve">the </w:t>
      </w:r>
      <w:r w:rsidR="00786FA0" w:rsidRPr="00850601">
        <w:t>rati</w:t>
      </w:r>
      <w:r w:rsidR="002E2326" w:rsidRPr="00850601">
        <w:t>o of post</w:t>
      </w:r>
      <w:r w:rsidR="00BC7931" w:rsidRPr="00850601">
        <w:t xml:space="preserve"> </w:t>
      </w:r>
      <w:r w:rsidR="002E2326" w:rsidRPr="00850601">
        <w:t xml:space="preserve">vaccination HI </w:t>
      </w:r>
      <w:r w:rsidR="00786FA0" w:rsidRPr="00850601">
        <w:t xml:space="preserve">GMTs </w:t>
      </w:r>
      <w:r w:rsidR="00416776" w:rsidRPr="00850601">
        <w:t xml:space="preserve">for each of the </w:t>
      </w:r>
      <w:r w:rsidRPr="00850601">
        <w:t>four</w:t>
      </w:r>
      <w:r w:rsidR="00416776" w:rsidRPr="00850601">
        <w:t xml:space="preserve"> antigens, and</w:t>
      </w:r>
      <w:r w:rsidR="00E62864" w:rsidRPr="00850601">
        <w:t xml:space="preserve"> </w:t>
      </w:r>
      <w:r w:rsidRPr="00850601">
        <w:t xml:space="preserve">the </w:t>
      </w:r>
      <w:r w:rsidR="00786FA0" w:rsidRPr="00850601">
        <w:t>difference in HI SCRs</w:t>
      </w:r>
      <w:r w:rsidR="00416776" w:rsidRPr="00850601">
        <w:t xml:space="preserve"> to each of the four antigens.</w:t>
      </w:r>
    </w:p>
    <w:p w14:paraId="57767248" w14:textId="3482B8B6" w:rsidR="00786FA0" w:rsidRPr="00850601" w:rsidRDefault="00BA68C1" w:rsidP="001C51DE">
      <w:pPr>
        <w:pStyle w:val="ListBullet"/>
      </w:pPr>
      <w:r w:rsidRPr="00850601">
        <w:t xml:space="preserve">there </w:t>
      </w:r>
      <w:r w:rsidR="00786FA0" w:rsidRPr="00850601">
        <w:t>were eight co-primary immunogenicity end</w:t>
      </w:r>
      <w:r w:rsidR="00416776" w:rsidRPr="00850601">
        <w:t>points:</w:t>
      </w:r>
    </w:p>
    <w:p w14:paraId="760B248C" w14:textId="32EEDEEA" w:rsidR="00786FA0" w:rsidRPr="00850601" w:rsidRDefault="00786FA0" w:rsidP="001C51DE">
      <w:pPr>
        <w:pStyle w:val="ListBullet"/>
      </w:pPr>
      <w:r w:rsidRPr="00850601">
        <w:t>HI GMT at post</w:t>
      </w:r>
      <w:r w:rsidR="00BC7931" w:rsidRPr="00850601">
        <w:t xml:space="preserve"> </w:t>
      </w:r>
      <w:r w:rsidRPr="00850601">
        <w:t xml:space="preserve">vaccination Day 28 for each of the </w:t>
      </w:r>
      <w:r w:rsidR="00E62864" w:rsidRPr="00850601">
        <w:t>four</w:t>
      </w:r>
      <w:r w:rsidRPr="00850601">
        <w:t xml:space="preserve"> a</w:t>
      </w:r>
      <w:r w:rsidR="00416776" w:rsidRPr="00850601">
        <w:t>ntigens in each treatment group</w:t>
      </w:r>
    </w:p>
    <w:p w14:paraId="2485FA62" w14:textId="5FCC5330" w:rsidR="00786FA0" w:rsidRPr="00850601" w:rsidRDefault="00786FA0" w:rsidP="001C51DE">
      <w:pPr>
        <w:pStyle w:val="ListBullet"/>
      </w:pPr>
      <w:r w:rsidRPr="00850601">
        <w:t>SCRs at post</w:t>
      </w:r>
      <w:r w:rsidR="00E62864" w:rsidRPr="00850601">
        <w:t xml:space="preserve"> </w:t>
      </w:r>
      <w:r w:rsidRPr="00850601">
        <w:t xml:space="preserve">vaccination Day 28 for each of the </w:t>
      </w:r>
      <w:r w:rsidR="00E62864" w:rsidRPr="00850601">
        <w:t>four</w:t>
      </w:r>
      <w:r w:rsidRPr="00850601">
        <w:t xml:space="preserve"> an</w:t>
      </w:r>
      <w:r w:rsidR="00416776" w:rsidRPr="00850601">
        <w:t>tigens in each treatment group</w:t>
      </w:r>
    </w:p>
    <w:p w14:paraId="42E34E41" w14:textId="3B3C1B5F" w:rsidR="00786FA0" w:rsidRPr="00850601" w:rsidRDefault="00BA68C1" w:rsidP="001C51DE">
      <w:pPr>
        <w:pStyle w:val="ListBullet"/>
      </w:pPr>
      <w:r w:rsidRPr="00850601">
        <w:t xml:space="preserve">the </w:t>
      </w:r>
      <w:r w:rsidR="00786FA0" w:rsidRPr="00850601">
        <w:t xml:space="preserve">pre-specified success criteria for establishing the non-inferior immunogenicity of </w:t>
      </w:r>
      <w:proofErr w:type="spellStart"/>
      <w:r w:rsidR="000D66A4">
        <w:t>Flublok</w:t>
      </w:r>
      <w:proofErr w:type="spellEnd"/>
      <w:r w:rsidR="000D66A4">
        <w:t xml:space="preserve"> Quadrivalent</w:t>
      </w:r>
      <w:r w:rsidR="00786FA0" w:rsidRPr="00850601">
        <w:t xml:space="preserve"> as compared to IIV4 were</w:t>
      </w:r>
      <w:r w:rsidR="00416776" w:rsidRPr="00850601">
        <w:t xml:space="preserve"> as follows for all </w:t>
      </w:r>
      <w:r w:rsidR="00E62864" w:rsidRPr="00850601">
        <w:t>four</w:t>
      </w:r>
      <w:r w:rsidR="00416776" w:rsidRPr="00850601">
        <w:t xml:space="preserve"> antigens:</w:t>
      </w:r>
    </w:p>
    <w:p w14:paraId="52BFF8D7" w14:textId="677DD0D5" w:rsidR="00786FA0" w:rsidRPr="00850601" w:rsidRDefault="00BA68C1" w:rsidP="00A350A9">
      <w:pPr>
        <w:pStyle w:val="ListBullet"/>
      </w:pPr>
      <w:r w:rsidRPr="00850601">
        <w:t xml:space="preserve">upper </w:t>
      </w:r>
      <w:r w:rsidR="00E62864" w:rsidRPr="00850601">
        <w:t xml:space="preserve">bound </w:t>
      </w:r>
      <w:r w:rsidR="00786FA0" w:rsidRPr="00850601">
        <w:t xml:space="preserve">of the </w:t>
      </w:r>
      <w:r w:rsidR="00E62864" w:rsidRPr="00850601">
        <w:t xml:space="preserve">two </w:t>
      </w:r>
      <w:r w:rsidR="00786FA0" w:rsidRPr="00850601">
        <w:t xml:space="preserve">sided 95% CI for the GMT (IIV4) </w:t>
      </w:r>
      <w:r w:rsidR="00416776" w:rsidRPr="00850601">
        <w:t>/ GMT (</w:t>
      </w:r>
      <w:proofErr w:type="spellStart"/>
      <w:r w:rsidR="000D66A4">
        <w:t>Flublok</w:t>
      </w:r>
      <w:proofErr w:type="spellEnd"/>
      <w:r w:rsidR="000D66A4">
        <w:t xml:space="preserve"> Quadrivalent</w:t>
      </w:r>
      <w:r w:rsidR="00416776" w:rsidRPr="00850601">
        <w:t xml:space="preserve">) ≤ 1.5, </w:t>
      </w:r>
      <w:r w:rsidR="00E62864" w:rsidRPr="00850601">
        <w:t xml:space="preserve">and </w:t>
      </w:r>
      <w:r w:rsidRPr="00850601">
        <w:t xml:space="preserve">upper </w:t>
      </w:r>
      <w:r w:rsidR="00E62864" w:rsidRPr="00850601">
        <w:t xml:space="preserve">bound </w:t>
      </w:r>
      <w:r w:rsidR="00786FA0" w:rsidRPr="00850601">
        <w:t xml:space="preserve">of the </w:t>
      </w:r>
      <w:r w:rsidR="00E62864" w:rsidRPr="00850601">
        <w:t xml:space="preserve">two </w:t>
      </w:r>
      <w:r w:rsidR="00786FA0" w:rsidRPr="00850601">
        <w:t>sided 95% CI for the SCR (</w:t>
      </w:r>
      <w:proofErr w:type="spellStart"/>
      <w:r w:rsidR="000D66A4">
        <w:t>Flublok</w:t>
      </w:r>
      <w:proofErr w:type="spellEnd"/>
      <w:r w:rsidR="000D66A4">
        <w:t xml:space="preserve"> Quadrivalent</w:t>
      </w:r>
      <w:r w:rsidR="00416776" w:rsidRPr="00850601">
        <w:t>) – SCR (</w:t>
      </w:r>
      <w:proofErr w:type="spellStart"/>
      <w:r w:rsidR="000D66A4">
        <w:t>Flublok</w:t>
      </w:r>
      <w:proofErr w:type="spellEnd"/>
      <w:r w:rsidR="000D66A4">
        <w:t xml:space="preserve"> </w:t>
      </w:r>
      <w:proofErr w:type="gramStart"/>
      <w:r w:rsidR="000D66A4">
        <w:t>Quadrivalent</w:t>
      </w:r>
      <w:r w:rsidR="00416776" w:rsidRPr="00850601">
        <w:t>)≤</w:t>
      </w:r>
      <w:proofErr w:type="gramEnd"/>
      <w:r w:rsidR="00416776" w:rsidRPr="00850601">
        <w:t xml:space="preserve"> 10%.</w:t>
      </w:r>
    </w:p>
    <w:p w14:paraId="29BA291F" w14:textId="77777777" w:rsidR="00786FA0" w:rsidRPr="00850601" w:rsidRDefault="00786FA0" w:rsidP="001C51DE">
      <w:pPr>
        <w:pStyle w:val="Heading5"/>
      </w:pPr>
      <w:r w:rsidRPr="00850601">
        <w:t>Results</w:t>
      </w:r>
    </w:p>
    <w:p w14:paraId="65C85C02" w14:textId="6F1B0F10" w:rsidR="00786FA0" w:rsidRPr="00850601" w:rsidRDefault="00E62864" w:rsidP="001C51DE">
      <w:r w:rsidRPr="00850601">
        <w:fldChar w:fldCharType="begin"/>
      </w:r>
      <w:r w:rsidRPr="00850601">
        <w:instrText xml:space="preserve"> REF _Ref72933091 \h </w:instrText>
      </w:r>
      <w:r w:rsidR="009A7050" w:rsidRPr="00850601">
        <w:instrText xml:space="preserve"> \* MERGEFORMAT </w:instrText>
      </w:r>
      <w:r w:rsidRPr="00850601">
        <w:fldChar w:fldCharType="separate"/>
      </w:r>
      <w:r w:rsidR="00850601" w:rsidRPr="00850601">
        <w:t xml:space="preserve">Table </w:t>
      </w:r>
      <w:r w:rsidR="00850601" w:rsidRPr="00850601">
        <w:rPr>
          <w:noProof/>
        </w:rPr>
        <w:t>7</w:t>
      </w:r>
      <w:r w:rsidRPr="00850601">
        <w:fldChar w:fldCharType="end"/>
      </w:r>
      <w:r w:rsidR="00786FA0" w:rsidRPr="00850601">
        <w:t xml:space="preserve"> presents the co-primary endpoint results of baseline HI GMTs, Day 28 post</w:t>
      </w:r>
      <w:r w:rsidR="000D66A4">
        <w:noBreakHyphen/>
      </w:r>
      <w:r w:rsidR="00786FA0" w:rsidRPr="00850601">
        <w:t xml:space="preserve">vaccination GMTs and GMT ratios of IIV4 relative to </w:t>
      </w:r>
      <w:proofErr w:type="spellStart"/>
      <w:r w:rsidR="000D66A4">
        <w:t>Flublok</w:t>
      </w:r>
      <w:proofErr w:type="spellEnd"/>
      <w:r w:rsidR="000D66A4">
        <w:t xml:space="preserve"> Quadrivalent</w:t>
      </w:r>
      <w:r w:rsidR="000D66A4" w:rsidRPr="00850601">
        <w:t xml:space="preserve"> </w:t>
      </w:r>
      <w:r w:rsidR="00786FA0" w:rsidRPr="00850601">
        <w:t>for each vaccine antigen (</w:t>
      </w:r>
      <w:r w:rsidRPr="00850601">
        <w:t>immunogenicity population</w:t>
      </w:r>
      <w:r w:rsidR="00786FA0" w:rsidRPr="00850601">
        <w:t>). The co-primar</w:t>
      </w:r>
      <w:r w:rsidRPr="00850601">
        <w:t xml:space="preserve">y endpoint of non-inferior post </w:t>
      </w:r>
      <w:r w:rsidR="00786FA0" w:rsidRPr="00850601">
        <w:t xml:space="preserve">vaccination HI GMTs demonstrated satisfactory rises in GMT among </w:t>
      </w:r>
      <w:proofErr w:type="spellStart"/>
      <w:r w:rsidR="000D66A4">
        <w:t>Flublok</w:t>
      </w:r>
      <w:proofErr w:type="spellEnd"/>
      <w:r w:rsidR="000D66A4">
        <w:t xml:space="preserve"> Quadrivalent</w:t>
      </w:r>
      <w:r w:rsidR="000D66A4" w:rsidRPr="00850601">
        <w:t xml:space="preserve"> </w:t>
      </w:r>
      <w:r w:rsidR="00786FA0" w:rsidRPr="00850601">
        <w:t xml:space="preserve">recipients for </w:t>
      </w:r>
      <w:r w:rsidR="000D66A4">
        <w:t xml:space="preserve">influenza </w:t>
      </w:r>
      <w:r w:rsidR="00786FA0" w:rsidRPr="00850601">
        <w:t xml:space="preserve">A/H1/California, </w:t>
      </w:r>
      <w:r w:rsidR="000D66A4">
        <w:t xml:space="preserve">influenza </w:t>
      </w:r>
      <w:r w:rsidR="00786FA0" w:rsidRPr="00850601">
        <w:t xml:space="preserve">A/H3/Texas and </w:t>
      </w:r>
      <w:r w:rsidR="000D66A4">
        <w:t xml:space="preserve">influenza </w:t>
      </w:r>
      <w:r w:rsidR="00786FA0" w:rsidRPr="00850601">
        <w:t>B/Massachusetts</w:t>
      </w:r>
      <w:r w:rsidR="000D66A4">
        <w:t xml:space="preserve"> lineage</w:t>
      </w:r>
      <w:r w:rsidR="00786FA0" w:rsidRPr="00850601">
        <w:t xml:space="preserve">, but not for </w:t>
      </w:r>
      <w:r w:rsidR="000D66A4">
        <w:t xml:space="preserve">influenza </w:t>
      </w:r>
      <w:r w:rsidR="00786FA0" w:rsidRPr="00850601">
        <w:t>B/Brisbane</w:t>
      </w:r>
      <w:r w:rsidR="000D66A4">
        <w:t xml:space="preserve"> lineage</w:t>
      </w:r>
      <w:r w:rsidR="00786FA0" w:rsidRPr="00850601">
        <w:t>.</w:t>
      </w:r>
    </w:p>
    <w:p w14:paraId="527E9915" w14:textId="7F5CE180" w:rsidR="00786FA0" w:rsidRPr="00850601" w:rsidRDefault="00786FA0" w:rsidP="001C51DE">
      <w:r w:rsidRPr="00850601">
        <w:t>The post</w:t>
      </w:r>
      <w:r w:rsidR="00BC7931" w:rsidRPr="00850601">
        <w:t xml:space="preserve"> </w:t>
      </w:r>
      <w:r w:rsidRPr="00850601">
        <w:t>vaccination GMTs for the first three antigens met the non-inferiority criterion.</w:t>
      </w:r>
    </w:p>
    <w:p w14:paraId="5DC3AB18" w14:textId="683C17BA" w:rsidR="00786FA0" w:rsidRPr="00850601" w:rsidRDefault="00786FA0" w:rsidP="001C51DE">
      <w:r w:rsidRPr="00850601">
        <w:t xml:space="preserve">While the </w:t>
      </w:r>
      <w:proofErr w:type="spellStart"/>
      <w:r w:rsidRPr="00850601">
        <w:t>Flublok</w:t>
      </w:r>
      <w:proofErr w:type="spellEnd"/>
      <w:r w:rsidRPr="00850601">
        <w:t xml:space="preserve"> Quadrivalent group did not meet the criterion for non-inferiority for </w:t>
      </w:r>
      <w:r w:rsidR="000D66A4">
        <w:t xml:space="preserve">influenza </w:t>
      </w:r>
      <w:r w:rsidRPr="00850601">
        <w:t>B/Brisbane</w:t>
      </w:r>
      <w:r w:rsidR="000D66A4">
        <w:t xml:space="preserve"> lineage</w:t>
      </w:r>
      <w:r w:rsidRPr="00850601">
        <w:t xml:space="preserve">, the response to </w:t>
      </w:r>
      <w:r w:rsidR="000D66A4">
        <w:t xml:space="preserve">influenza </w:t>
      </w:r>
      <w:r w:rsidRPr="00850601">
        <w:t xml:space="preserve">B/Brisbane </w:t>
      </w:r>
      <w:r w:rsidR="000D66A4">
        <w:t xml:space="preserve">lineage </w:t>
      </w:r>
      <w:r w:rsidRPr="00850601">
        <w:t>was relatively weak in both vaccine groups. The post</w:t>
      </w:r>
      <w:r w:rsidR="00BC7931" w:rsidRPr="00850601">
        <w:t xml:space="preserve"> </w:t>
      </w:r>
      <w:r w:rsidRPr="00850601">
        <w:t>vaccination HI GMTs for</w:t>
      </w:r>
      <w:r w:rsidR="000D66A4">
        <w:t xml:space="preserve"> the</w:t>
      </w:r>
      <w:r w:rsidRPr="00850601">
        <w:t xml:space="preserve"> </w:t>
      </w:r>
      <w:r w:rsidR="000D66A4">
        <w:t xml:space="preserve">influenza </w:t>
      </w:r>
      <w:r w:rsidRPr="00850601">
        <w:t xml:space="preserve">B/Brisbane </w:t>
      </w:r>
      <w:r w:rsidR="000D66A4">
        <w:t xml:space="preserve">lineage </w:t>
      </w:r>
      <w:r w:rsidRPr="00850601">
        <w:t>were very low in both treatment groups (43 v</w:t>
      </w:r>
      <w:r w:rsidR="00E62864" w:rsidRPr="00850601">
        <w:t>ersus</w:t>
      </w:r>
      <w:r w:rsidRPr="00850601">
        <w:t xml:space="preserve"> 64), and were within the </w:t>
      </w:r>
      <w:r w:rsidR="00E62864" w:rsidRPr="00850601">
        <w:t xml:space="preserve">two </w:t>
      </w:r>
      <w:r w:rsidRPr="00850601">
        <w:t xml:space="preserve">fold dilution validated for the HI assay (see </w:t>
      </w:r>
      <w:r w:rsidR="00E62864" w:rsidRPr="00850601">
        <w:fldChar w:fldCharType="begin"/>
      </w:r>
      <w:r w:rsidR="00E62864" w:rsidRPr="00850601">
        <w:instrText xml:space="preserve"> REF _Ref72933091 \h </w:instrText>
      </w:r>
      <w:r w:rsidR="009A7050" w:rsidRPr="00850601">
        <w:instrText xml:space="preserve"> \* MERGEFORMAT </w:instrText>
      </w:r>
      <w:r w:rsidR="00E62864" w:rsidRPr="00850601">
        <w:fldChar w:fldCharType="separate"/>
      </w:r>
      <w:r w:rsidR="00850601" w:rsidRPr="00850601">
        <w:t xml:space="preserve">Table </w:t>
      </w:r>
      <w:r w:rsidR="00850601" w:rsidRPr="00850601">
        <w:rPr>
          <w:noProof/>
        </w:rPr>
        <w:t>7</w:t>
      </w:r>
      <w:r w:rsidR="00E62864" w:rsidRPr="00850601">
        <w:fldChar w:fldCharType="end"/>
      </w:r>
      <w:r w:rsidRPr="00850601">
        <w:t xml:space="preserve"> below).</w:t>
      </w:r>
    </w:p>
    <w:p w14:paraId="3687AA36" w14:textId="00A368B1" w:rsidR="00786FA0" w:rsidRPr="00850601" w:rsidRDefault="002050D9" w:rsidP="002050D9">
      <w:pPr>
        <w:pStyle w:val="TableTitle"/>
      </w:pPr>
      <w:bookmarkStart w:id="48" w:name="_Ref72933091"/>
      <w:bookmarkStart w:id="49" w:name="_Toc36564745"/>
      <w:r w:rsidRPr="00850601">
        <w:lastRenderedPageBreak/>
        <w:t xml:space="preserve">Table </w:t>
      </w:r>
      <w:fldSimple w:instr=" SEQ Table \* ARABIC ">
        <w:r w:rsidR="00850601" w:rsidRPr="00850601">
          <w:rPr>
            <w:noProof/>
          </w:rPr>
          <w:t>7</w:t>
        </w:r>
      </w:fldSimple>
      <w:bookmarkEnd w:id="48"/>
      <w:r w:rsidRPr="00850601">
        <w:t xml:space="preserve">: </w:t>
      </w:r>
      <w:r w:rsidR="003D0662" w:rsidRPr="00850601">
        <w:t>Study PSC16</w:t>
      </w:r>
      <w:r w:rsidR="00786FA0" w:rsidRPr="00850601">
        <w:t xml:space="preserve"> Co-primary analysis: </w:t>
      </w:r>
      <w:r w:rsidRPr="00850601">
        <w:t>pre and post</w:t>
      </w:r>
      <w:r w:rsidR="00BC7931" w:rsidRPr="00850601">
        <w:t xml:space="preserve"> </w:t>
      </w:r>
      <w:r w:rsidRPr="00850601">
        <w:t xml:space="preserve">vaccination </w:t>
      </w:r>
      <w:r w:rsidR="00A01C16" w:rsidRPr="00850601">
        <w:t xml:space="preserve">haemagglutination </w:t>
      </w:r>
      <w:r w:rsidR="0056716E" w:rsidRPr="00850601">
        <w:t xml:space="preserve">inhibition </w:t>
      </w:r>
      <w:r w:rsidR="002E2326" w:rsidRPr="00850601">
        <w:t>geometric mean titre</w:t>
      </w:r>
      <w:r w:rsidR="00786FA0" w:rsidRPr="00850601">
        <w:t xml:space="preserve">s </w:t>
      </w:r>
      <w:r w:rsidR="00E62864" w:rsidRPr="00850601">
        <w:t>(immunogenicity population</w:t>
      </w:r>
      <w:r w:rsidR="00786FA0" w:rsidRPr="00850601">
        <w:t>)</w:t>
      </w:r>
      <w:bookmarkEnd w:id="49"/>
    </w:p>
    <w:p w14:paraId="60B8E8D4" w14:textId="21D2199C" w:rsidR="00E62864" w:rsidRPr="00850601" w:rsidRDefault="00E62864" w:rsidP="003211DF">
      <w:r w:rsidRPr="00850601">
        <w:rPr>
          <w:noProof/>
          <w:lang w:eastAsia="en-AU"/>
        </w:rPr>
        <w:drawing>
          <wp:inline distT="0" distB="0" distL="0" distR="0" wp14:anchorId="142D2854" wp14:editId="25270A26">
            <wp:extent cx="5400040" cy="3583305"/>
            <wp:effectExtent l="0" t="0" r="0" b="0"/>
            <wp:docPr id="6" name="Picture 6" descr="Study PSC16 Co-primary analysis: pre- and post-vaccination haemagglutination inhibition geometric mean titres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00040" cy="3583305"/>
                    </a:xfrm>
                    <a:prstGeom prst="rect">
                      <a:avLst/>
                    </a:prstGeom>
                  </pic:spPr>
                </pic:pic>
              </a:graphicData>
            </a:graphic>
          </wp:inline>
        </w:drawing>
      </w:r>
    </w:p>
    <w:p w14:paraId="7F922759" w14:textId="5CEFF5FC" w:rsidR="00A01C16" w:rsidRPr="00850601" w:rsidRDefault="00A01C16" w:rsidP="003D0662">
      <w:pPr>
        <w:pStyle w:val="TableDescription"/>
      </w:pPr>
      <w:r w:rsidRPr="00850601">
        <w:t xml:space="preserve">IIV = quadrivalent inactivated influenza vaccine (Fluarix Tetra); N= population size, GMR </w:t>
      </w:r>
      <w:r w:rsidR="003D0662" w:rsidRPr="00850601">
        <w:t>= geometric mean titre ratio</w:t>
      </w:r>
      <w:r w:rsidRPr="00850601">
        <w:t>; CI = confidence interval; GMT = geometric mean titre.</w:t>
      </w:r>
    </w:p>
    <w:p w14:paraId="5B76AE1E" w14:textId="06D16841" w:rsidR="00E62864" w:rsidRPr="00850601" w:rsidRDefault="00E62864" w:rsidP="00E62864">
      <w:pPr>
        <w:pStyle w:val="FigureDescription"/>
      </w:pPr>
      <w:r w:rsidRPr="00850601">
        <w:t xml:space="preserve">Figures in bold meet </w:t>
      </w:r>
      <w:proofErr w:type="spellStart"/>
      <w:r w:rsidRPr="00850601">
        <w:t>Center</w:t>
      </w:r>
      <w:proofErr w:type="spellEnd"/>
      <w:r w:rsidRPr="00850601">
        <w:t xml:space="preserve"> for Biologics Evaluation and Research (CBER) criterion for non-inferiority</w:t>
      </w:r>
      <w:r w:rsidR="00D42E1A" w:rsidRPr="00850601">
        <w:t>.</w:t>
      </w:r>
    </w:p>
    <w:p w14:paraId="59EB7F2E" w14:textId="21BFC313" w:rsidR="00786FA0" w:rsidRPr="00850601" w:rsidRDefault="00786FA0" w:rsidP="001C51DE">
      <w:bookmarkStart w:id="50" w:name="_Ref36391905"/>
      <w:bookmarkStart w:id="51" w:name="_Toc36564744"/>
      <w:r w:rsidRPr="00850601">
        <w:t>The results of post</w:t>
      </w:r>
      <w:r w:rsidR="00E62864" w:rsidRPr="00850601">
        <w:t xml:space="preserve"> </w:t>
      </w:r>
      <w:r w:rsidRPr="00850601">
        <w:t xml:space="preserve">vaccination SCR difference for each of the four antigens in each treatment group is shown below. The </w:t>
      </w:r>
      <w:proofErr w:type="spellStart"/>
      <w:r w:rsidR="000865B2" w:rsidRPr="00850601">
        <w:t>Flublok</w:t>
      </w:r>
      <w:proofErr w:type="spellEnd"/>
      <w:r w:rsidR="000865B2" w:rsidRPr="00850601">
        <w:t xml:space="preserve"> Quadrivalent </w:t>
      </w:r>
      <w:r w:rsidRPr="00850601">
        <w:t xml:space="preserve">group did not meet the criterion for non-inferiority for B/Brisbane for </w:t>
      </w:r>
      <w:r w:rsidR="00BA68C1" w:rsidRPr="00850601">
        <w:t>SCR</w:t>
      </w:r>
      <w:r w:rsidRPr="00850601">
        <w:t xml:space="preserve"> (</w:t>
      </w:r>
      <w:r w:rsidR="00E62864" w:rsidRPr="00850601">
        <w:t xml:space="preserve">upper </w:t>
      </w:r>
      <w:r w:rsidRPr="00850601">
        <w:t>bound of 95% CI was 23.9).</w:t>
      </w:r>
    </w:p>
    <w:bookmarkEnd w:id="50"/>
    <w:p w14:paraId="3A7ADE1B" w14:textId="4FB2BFB4" w:rsidR="00786FA0" w:rsidRPr="00850601" w:rsidRDefault="002050D9" w:rsidP="002050D9">
      <w:pPr>
        <w:pStyle w:val="TableTitle"/>
      </w:pPr>
      <w:r w:rsidRPr="00850601">
        <w:t xml:space="preserve">Table </w:t>
      </w:r>
      <w:fldSimple w:instr=" SEQ Table \* ARABIC ">
        <w:r w:rsidR="00850601" w:rsidRPr="00850601">
          <w:rPr>
            <w:noProof/>
          </w:rPr>
          <w:t>8</w:t>
        </w:r>
      </w:fldSimple>
      <w:r w:rsidRPr="00850601">
        <w:t xml:space="preserve">: </w:t>
      </w:r>
      <w:r w:rsidR="00786FA0" w:rsidRPr="00850601">
        <w:t xml:space="preserve">Study PSC16. Primary analysis: </w:t>
      </w:r>
      <w:r w:rsidR="00F96C9F" w:rsidRPr="00850601">
        <w:t xml:space="preserve">haemagglutination </w:t>
      </w:r>
      <w:r w:rsidR="0056716E" w:rsidRPr="00850601">
        <w:t xml:space="preserve">inhibition </w:t>
      </w:r>
      <w:r w:rsidRPr="00850601">
        <w:t xml:space="preserve">seroconversion rate differences </w:t>
      </w:r>
      <w:r w:rsidR="00786FA0" w:rsidRPr="00850601">
        <w:t>at Day 28 (</w:t>
      </w:r>
      <w:r w:rsidR="00E62864" w:rsidRPr="00850601">
        <w:t xml:space="preserve">immunogenicity </w:t>
      </w:r>
      <w:r w:rsidR="00786FA0" w:rsidRPr="00850601">
        <w:t>population)</w:t>
      </w:r>
      <w:bookmarkEnd w:id="51"/>
    </w:p>
    <w:p w14:paraId="698498A1" w14:textId="3B75135A" w:rsidR="00E62864" w:rsidRPr="00850601" w:rsidRDefault="00E62864" w:rsidP="003211DF">
      <w:r w:rsidRPr="00850601">
        <w:rPr>
          <w:noProof/>
          <w:lang w:eastAsia="en-AU"/>
        </w:rPr>
        <w:drawing>
          <wp:inline distT="0" distB="0" distL="0" distR="0" wp14:anchorId="15744687" wp14:editId="267E9352">
            <wp:extent cx="5400040" cy="2099945"/>
            <wp:effectExtent l="0" t="0" r="0" b="0"/>
            <wp:docPr id="7" name="Picture 7" descr="Study PSC16. Primary analysis: haemagglutination inhibition seroconversion rate differences at Day 28 (immunogenici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00040" cy="2099945"/>
                    </a:xfrm>
                    <a:prstGeom prst="rect">
                      <a:avLst/>
                    </a:prstGeom>
                  </pic:spPr>
                </pic:pic>
              </a:graphicData>
            </a:graphic>
          </wp:inline>
        </w:drawing>
      </w:r>
    </w:p>
    <w:p w14:paraId="6B3BA65D" w14:textId="7E32D747" w:rsidR="00A01C16" w:rsidRPr="00850601" w:rsidRDefault="00A01C16" w:rsidP="00E62864">
      <w:pPr>
        <w:pStyle w:val="FigureDescription"/>
      </w:pPr>
      <w:r w:rsidRPr="00850601">
        <w:t>IIV = quadrivalent inactivated influenza vaccine (Fluarix Tetra); N= population size, CI = confidence interval; n = sample size.</w:t>
      </w:r>
    </w:p>
    <w:p w14:paraId="413461B1" w14:textId="404CA0BE" w:rsidR="00E62864" w:rsidRPr="00850601" w:rsidRDefault="00E62864" w:rsidP="00E62864">
      <w:pPr>
        <w:pStyle w:val="FigureDescription"/>
      </w:pPr>
      <w:r w:rsidRPr="00850601">
        <w:t xml:space="preserve">Figures in bold meet </w:t>
      </w:r>
      <w:proofErr w:type="spellStart"/>
      <w:r w:rsidRPr="00850601">
        <w:t>Center</w:t>
      </w:r>
      <w:proofErr w:type="spellEnd"/>
      <w:r w:rsidRPr="00850601">
        <w:t xml:space="preserve"> for Biologics Evaluation and Research (CBER) criterion for non-inferiority</w:t>
      </w:r>
      <w:r w:rsidR="00D42E1A" w:rsidRPr="00850601">
        <w:t>.</w:t>
      </w:r>
    </w:p>
    <w:p w14:paraId="3160B69D" w14:textId="72BA2C43" w:rsidR="00786FA0" w:rsidRPr="00850601" w:rsidRDefault="00786FA0" w:rsidP="001C51DE">
      <w:r w:rsidRPr="00850601">
        <w:t xml:space="preserve">Secondary objectives were to evaluate the </w:t>
      </w:r>
      <w:r w:rsidR="00BA68C1" w:rsidRPr="00850601">
        <w:t>SCR</w:t>
      </w:r>
      <w:r w:rsidRPr="00850601">
        <w:t>s and proportion of subjects with post</w:t>
      </w:r>
      <w:r w:rsidR="00E62864" w:rsidRPr="00850601">
        <w:t xml:space="preserve"> </w:t>
      </w:r>
      <w:r w:rsidRPr="00850601">
        <w:t xml:space="preserve">vaccination HI </w:t>
      </w:r>
      <w:r w:rsidR="00E62864" w:rsidRPr="00850601">
        <w:t>titres</w:t>
      </w:r>
      <w:r w:rsidRPr="00850601">
        <w:t xml:space="preserve"> ≥</w:t>
      </w:r>
      <w:r w:rsidR="00E62864" w:rsidRPr="00850601">
        <w:t xml:space="preserve"> </w:t>
      </w:r>
      <w:r w:rsidRPr="00850601">
        <w:t>1:40 (% HI</w:t>
      </w:r>
      <w:r w:rsidR="00E62864" w:rsidRPr="00850601">
        <w:t xml:space="preserve"> </w:t>
      </w:r>
      <w:r w:rsidRPr="00850601">
        <w:t>≥</w:t>
      </w:r>
      <w:r w:rsidR="00E62864" w:rsidRPr="00850601">
        <w:t xml:space="preserve"> </w:t>
      </w:r>
      <w:r w:rsidRPr="00850601">
        <w:t xml:space="preserve">1:40) for each of the </w:t>
      </w:r>
      <w:r w:rsidR="00E62864" w:rsidRPr="00850601">
        <w:t>four</w:t>
      </w:r>
      <w:r w:rsidRPr="00850601">
        <w:t xml:space="preserve"> antigens contained in </w:t>
      </w:r>
      <w:proofErr w:type="spellStart"/>
      <w:r w:rsidR="000D66A4">
        <w:lastRenderedPageBreak/>
        <w:t>Flublok</w:t>
      </w:r>
      <w:proofErr w:type="spellEnd"/>
      <w:r w:rsidR="000D66A4">
        <w:t xml:space="preserve"> Quadrivalent</w:t>
      </w:r>
      <w:r w:rsidR="000D66A4" w:rsidRPr="00850601">
        <w:t xml:space="preserve"> </w:t>
      </w:r>
      <w:r w:rsidRPr="00850601">
        <w:t xml:space="preserve">and to evaluate the safety and reactogenicity of </w:t>
      </w:r>
      <w:proofErr w:type="spellStart"/>
      <w:r w:rsidR="000D66A4">
        <w:t>Flublok</w:t>
      </w:r>
      <w:proofErr w:type="spellEnd"/>
      <w:r w:rsidR="000D66A4">
        <w:t xml:space="preserve"> Quadrivalent</w:t>
      </w:r>
      <w:r w:rsidR="000D66A4" w:rsidRPr="00850601">
        <w:t xml:space="preserve"> </w:t>
      </w:r>
      <w:r w:rsidR="00416776" w:rsidRPr="00850601">
        <w:t>in adults 18</w:t>
      </w:r>
      <w:r w:rsidR="00E62864" w:rsidRPr="00850601">
        <w:t xml:space="preserve"> to </w:t>
      </w:r>
      <w:r w:rsidR="00416776" w:rsidRPr="00850601">
        <w:t>49 years</w:t>
      </w:r>
      <w:r w:rsidR="00E62864" w:rsidRPr="00850601">
        <w:t xml:space="preserve"> of age</w:t>
      </w:r>
      <w:r w:rsidR="00416776" w:rsidRPr="00850601">
        <w:t>.</w:t>
      </w:r>
    </w:p>
    <w:p w14:paraId="664A6206" w14:textId="47C6CF5F" w:rsidR="00786FA0" w:rsidRPr="00850601" w:rsidRDefault="00786FA0" w:rsidP="001C51DE">
      <w:pPr>
        <w:pStyle w:val="Heading6"/>
      </w:pPr>
      <w:r w:rsidRPr="00850601">
        <w:t xml:space="preserve">Seroconversion </w:t>
      </w:r>
      <w:r w:rsidR="002050D9" w:rsidRPr="00850601">
        <w:t>rates</w:t>
      </w:r>
    </w:p>
    <w:p w14:paraId="4E9F7AD6" w14:textId="3C9D4152" w:rsidR="00786FA0" w:rsidRPr="00850601" w:rsidRDefault="00786FA0" w:rsidP="001C51DE">
      <w:r w:rsidRPr="00850601">
        <w:t>The criterion for an acceptable magnitude of seroconversion (lower bound of the 95% confidence interval ≥</w:t>
      </w:r>
      <w:r w:rsidR="00E62864" w:rsidRPr="00850601">
        <w:t xml:space="preserve"> </w:t>
      </w:r>
      <w:r w:rsidRPr="00850601">
        <w:t xml:space="preserve">40%) was met in the </w:t>
      </w:r>
      <w:proofErr w:type="spellStart"/>
      <w:r w:rsidRPr="00850601">
        <w:t>Flublok</w:t>
      </w:r>
      <w:proofErr w:type="spellEnd"/>
      <w:r w:rsidRPr="00850601">
        <w:t xml:space="preserve"> Quadrivalent group for </w:t>
      </w:r>
      <w:r w:rsidR="000D66A4">
        <w:t xml:space="preserve">influenza </w:t>
      </w:r>
      <w:r w:rsidRPr="00850601">
        <w:t xml:space="preserve">A/H1/California, </w:t>
      </w:r>
      <w:r w:rsidR="000D66A4">
        <w:t xml:space="preserve">influenza </w:t>
      </w:r>
      <w:r w:rsidRPr="00850601">
        <w:t xml:space="preserve">A/H3/Texas and </w:t>
      </w:r>
      <w:r w:rsidR="000D66A4">
        <w:t xml:space="preserve">influenza </w:t>
      </w:r>
      <w:r w:rsidRPr="00850601">
        <w:t>B/Massachusetts. The criter</w:t>
      </w:r>
      <w:r w:rsidR="008C1A82" w:rsidRPr="00850601">
        <w:t>ion was not met for</w:t>
      </w:r>
      <w:r w:rsidR="000D66A4">
        <w:t xml:space="preserve"> influenza</w:t>
      </w:r>
      <w:r w:rsidR="008C1A82" w:rsidRPr="00850601">
        <w:t xml:space="preserve"> B/Brisbane.</w:t>
      </w:r>
    </w:p>
    <w:p w14:paraId="57384AD8" w14:textId="77B2F69C" w:rsidR="00786FA0" w:rsidRPr="00850601" w:rsidRDefault="00786FA0" w:rsidP="001C51DE">
      <w:pPr>
        <w:pStyle w:val="Heading6"/>
      </w:pPr>
      <w:r w:rsidRPr="00850601">
        <w:t>Proportion of subjects with post</w:t>
      </w:r>
      <w:r w:rsidR="008C1A82" w:rsidRPr="00850601">
        <w:t xml:space="preserve"> </w:t>
      </w:r>
      <w:r w:rsidRPr="00850601">
        <w:t xml:space="preserve">vaccination </w:t>
      </w:r>
      <w:r w:rsidR="008C1A82" w:rsidRPr="00850601">
        <w:t>haemagglutination inhibition titre</w:t>
      </w:r>
      <w:r w:rsidRPr="00850601">
        <w:t xml:space="preserve"> ≥</w:t>
      </w:r>
      <w:r w:rsidR="008C1A82" w:rsidRPr="00850601">
        <w:t xml:space="preserve"> </w:t>
      </w:r>
      <w:r w:rsidRPr="00850601">
        <w:t>40</w:t>
      </w:r>
    </w:p>
    <w:p w14:paraId="259C17E9" w14:textId="39EEF657" w:rsidR="00786FA0" w:rsidRPr="00850601" w:rsidRDefault="00786FA0" w:rsidP="005560C4">
      <w:r w:rsidRPr="00850601">
        <w:t>Non-inferiority was defined as the 95% CI lower bound for the proportion of subj</w:t>
      </w:r>
      <w:r w:rsidR="008C1A82" w:rsidRPr="00850601">
        <w:t>ects with post</w:t>
      </w:r>
      <w:r w:rsidR="00BC7931" w:rsidRPr="00850601">
        <w:t xml:space="preserve"> </w:t>
      </w:r>
      <w:r w:rsidR="008C1A82" w:rsidRPr="00850601">
        <w:t>vaccination HI t</w:t>
      </w:r>
      <w:r w:rsidRPr="00850601">
        <w:t>itre ≥</w:t>
      </w:r>
      <w:r w:rsidR="008C1A82" w:rsidRPr="00850601">
        <w:t xml:space="preserve"> </w:t>
      </w:r>
      <w:r w:rsidRPr="00850601">
        <w:t>40 being ≥</w:t>
      </w:r>
      <w:r w:rsidR="008C1A82" w:rsidRPr="00850601">
        <w:t xml:space="preserve"> </w:t>
      </w:r>
      <w:r w:rsidRPr="00850601">
        <w:t>70%.</w:t>
      </w:r>
    </w:p>
    <w:p w14:paraId="704E1E82" w14:textId="6BBB86D5" w:rsidR="00786FA0" w:rsidRPr="00850601" w:rsidRDefault="00786FA0" w:rsidP="001C51DE">
      <w:r w:rsidRPr="00850601">
        <w:t xml:space="preserve">The criterion was met for: </w:t>
      </w:r>
      <w:proofErr w:type="gramStart"/>
      <w:r w:rsidR="008852FA">
        <w:t>the</w:t>
      </w:r>
      <w:proofErr w:type="gramEnd"/>
      <w:r w:rsidR="008852FA">
        <w:t xml:space="preserve"> </w:t>
      </w:r>
      <w:r w:rsidRPr="00850601">
        <w:t>A/H1/California, A/H3/Texas and B/Massachusetts</w:t>
      </w:r>
      <w:r w:rsidR="008852FA">
        <w:t xml:space="preserve"> influenza viruses</w:t>
      </w:r>
      <w:r w:rsidRPr="00850601">
        <w:t xml:space="preserve">. The criterion was not met for: </w:t>
      </w:r>
      <w:r w:rsidR="008852FA">
        <w:t xml:space="preserve">the influenza </w:t>
      </w:r>
      <w:r w:rsidRPr="00850601">
        <w:t>B/Brisbane</w:t>
      </w:r>
      <w:r w:rsidR="008852FA">
        <w:t xml:space="preserve"> lineage</w:t>
      </w:r>
      <w:r w:rsidRPr="00850601">
        <w:t xml:space="preserve"> (lower</w:t>
      </w:r>
      <w:r w:rsidR="008852FA">
        <w:t> </w:t>
      </w:r>
      <w:r w:rsidRPr="00850601">
        <w:t xml:space="preserve">bound: 61.2%). The evaluator noted that even the upper bound for the result for </w:t>
      </w:r>
      <w:proofErr w:type="spellStart"/>
      <w:r w:rsidRPr="00850601">
        <w:t>Flublok</w:t>
      </w:r>
      <w:proofErr w:type="spellEnd"/>
      <w:r w:rsidRPr="00850601">
        <w:t xml:space="preserve"> </w:t>
      </w:r>
      <w:r w:rsidR="00585229" w:rsidRPr="00850601">
        <w:t xml:space="preserve">Quadrivalent </w:t>
      </w:r>
      <w:r w:rsidR="008852FA">
        <w:t xml:space="preserve">for the influenza virus </w:t>
      </w:r>
      <w:r w:rsidRPr="00850601">
        <w:t>B/Brisbane</w:t>
      </w:r>
      <w:r w:rsidR="008852FA">
        <w:t xml:space="preserve"> lineage</w:t>
      </w:r>
      <w:r w:rsidRPr="00850601">
        <w:t xml:space="preserve"> did not reach 70, but only 67.3%, whereas the comparator comfortably met the criterion (74.8%, 83.3%)</w:t>
      </w:r>
      <w:r w:rsidR="008C1A82" w:rsidRPr="00850601">
        <w:t>.</w:t>
      </w:r>
    </w:p>
    <w:p w14:paraId="7FF54B65" w14:textId="5B55ED6D" w:rsidR="00786FA0" w:rsidRPr="00850601" w:rsidRDefault="002050D9" w:rsidP="002050D9">
      <w:pPr>
        <w:pStyle w:val="TableTitle"/>
      </w:pPr>
      <w:r w:rsidRPr="00850601">
        <w:t xml:space="preserve">Table </w:t>
      </w:r>
      <w:fldSimple w:instr=" SEQ Table \* ARABIC ">
        <w:r w:rsidR="00850601" w:rsidRPr="00850601">
          <w:rPr>
            <w:noProof/>
          </w:rPr>
          <w:t>9</w:t>
        </w:r>
      </w:fldSimple>
      <w:r w:rsidRPr="00850601">
        <w:t xml:space="preserve">: </w:t>
      </w:r>
      <w:r w:rsidR="008C1A82" w:rsidRPr="00850601">
        <w:t>Study PSC16</w:t>
      </w:r>
      <w:r w:rsidR="00786FA0" w:rsidRPr="00850601">
        <w:t xml:space="preserve"> Secondary analysis: </w:t>
      </w:r>
      <w:r w:rsidRPr="00850601">
        <w:t xml:space="preserve">proportion of subjects with post vaccination </w:t>
      </w:r>
      <w:r w:rsidR="002E2326" w:rsidRPr="00850601">
        <w:t xml:space="preserve">haemagglutination inhibition </w:t>
      </w:r>
      <w:r w:rsidRPr="00850601">
        <w:t xml:space="preserve">titre </w:t>
      </w:r>
      <w:r w:rsidR="00786FA0" w:rsidRPr="00850601">
        <w:t>≥</w:t>
      </w:r>
      <w:r w:rsidR="008C1A82" w:rsidRPr="00850601">
        <w:t xml:space="preserve"> </w:t>
      </w:r>
      <w:r w:rsidR="00786FA0" w:rsidRPr="00850601">
        <w:t>40 at Day 28</w:t>
      </w:r>
    </w:p>
    <w:p w14:paraId="118921AE" w14:textId="460E748B" w:rsidR="008C1A82" w:rsidRPr="00850601" w:rsidRDefault="008C1A82" w:rsidP="003211DF">
      <w:r w:rsidRPr="00850601">
        <w:rPr>
          <w:noProof/>
          <w:lang w:eastAsia="en-AU"/>
        </w:rPr>
        <w:drawing>
          <wp:inline distT="0" distB="0" distL="0" distR="0" wp14:anchorId="3399CE24" wp14:editId="2E3256DD">
            <wp:extent cx="3249637" cy="2645871"/>
            <wp:effectExtent l="0" t="0" r="8255" b="2540"/>
            <wp:docPr id="10" name="Picture 10" descr="Study PSC16 Secondary analysis: proportion of subjects with post vaccination haemagglutination inhibition titre ≥ 40 at Day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261689" cy="2655684"/>
                    </a:xfrm>
                    <a:prstGeom prst="rect">
                      <a:avLst/>
                    </a:prstGeom>
                  </pic:spPr>
                </pic:pic>
              </a:graphicData>
            </a:graphic>
          </wp:inline>
        </w:drawing>
      </w:r>
    </w:p>
    <w:p w14:paraId="3D5D7C1E" w14:textId="3F7A726C" w:rsidR="00A01C16" w:rsidRPr="00850601" w:rsidRDefault="00A01C16" w:rsidP="008C1A82">
      <w:pPr>
        <w:pStyle w:val="FigureDescription"/>
      </w:pPr>
      <w:r w:rsidRPr="00850601">
        <w:t>N</w:t>
      </w:r>
      <w:r w:rsidR="005560C4" w:rsidRPr="00850601">
        <w:t xml:space="preserve"> </w:t>
      </w:r>
      <w:r w:rsidRPr="00850601">
        <w:t>= population size; IIV = quadrivalent inactivated influenza vaccine (Fluarix Tetra); CI = confidence interval; n = sample size.</w:t>
      </w:r>
    </w:p>
    <w:p w14:paraId="1CDE5FC2" w14:textId="3167B080" w:rsidR="008C1A82" w:rsidRPr="00850601" w:rsidRDefault="008C1A82" w:rsidP="008C1A82">
      <w:pPr>
        <w:pStyle w:val="FigureDescription"/>
      </w:pPr>
      <w:r w:rsidRPr="00850601">
        <w:t xml:space="preserve">Figures in bold meet </w:t>
      </w:r>
      <w:proofErr w:type="spellStart"/>
      <w:r w:rsidRPr="00850601">
        <w:t>Center</w:t>
      </w:r>
      <w:r w:rsidR="008852FA">
        <w:t>s</w:t>
      </w:r>
      <w:proofErr w:type="spellEnd"/>
      <w:r w:rsidRPr="00850601">
        <w:t xml:space="preserve"> for Biologics Evaluation and Research (CBER) criterion for licensure under accelerated approval regulations</w:t>
      </w:r>
      <w:r w:rsidR="00D42E1A" w:rsidRPr="00850601">
        <w:t>.</w:t>
      </w:r>
    </w:p>
    <w:p w14:paraId="2E750FA9" w14:textId="4D08C918" w:rsidR="00786FA0" w:rsidRPr="00850601" w:rsidRDefault="008C1A82" w:rsidP="001C51DE">
      <w:pPr>
        <w:pStyle w:val="Heading5"/>
      </w:pPr>
      <w:r w:rsidRPr="00850601">
        <w:t>Study PSC04</w:t>
      </w:r>
    </w:p>
    <w:p w14:paraId="5BE699A3" w14:textId="7A297896" w:rsidR="00786FA0" w:rsidRPr="00850601" w:rsidRDefault="00786FA0" w:rsidP="001C51DE">
      <w:r w:rsidRPr="00850601">
        <w:t>This study was included in the dossier, as absolute efficacy wa</w:t>
      </w:r>
      <w:r w:rsidR="006142AA" w:rsidRPr="00850601">
        <w:t>s not evaluated in S</w:t>
      </w:r>
      <w:r w:rsidR="00416776" w:rsidRPr="00850601">
        <w:t>tudy</w:t>
      </w:r>
      <w:r w:rsidR="008852FA">
        <w:t> </w:t>
      </w:r>
      <w:r w:rsidR="00416776" w:rsidRPr="00850601">
        <w:t>PSC16.</w:t>
      </w:r>
    </w:p>
    <w:p w14:paraId="38A0FADA" w14:textId="0CEF399D" w:rsidR="00786FA0" w:rsidRPr="00850601" w:rsidRDefault="006142AA" w:rsidP="001C51DE">
      <w:r w:rsidRPr="00850601">
        <w:t xml:space="preserve">Study </w:t>
      </w:r>
      <w:r w:rsidR="00786FA0" w:rsidRPr="00850601">
        <w:t>PSC04 was a Phase III, multicentre, randomised, double</w:t>
      </w:r>
      <w:r w:rsidRPr="00850601">
        <w:t xml:space="preserve"> </w:t>
      </w:r>
      <w:r w:rsidR="00786FA0" w:rsidRPr="00850601">
        <w:t>blind and placebo</w:t>
      </w:r>
      <w:r w:rsidRPr="00850601">
        <w:t xml:space="preserve"> </w:t>
      </w:r>
      <w:r w:rsidR="00786FA0" w:rsidRPr="00850601">
        <w:t xml:space="preserve">controlled, parallel group, </w:t>
      </w:r>
      <w:r w:rsidRPr="00850601">
        <w:t xml:space="preserve">two </w:t>
      </w:r>
      <w:r w:rsidR="00786FA0" w:rsidRPr="00850601">
        <w:t xml:space="preserve">arm study in 4648 adults aged 18 to 49 years to compare the vaccine efficacy, immunogenicity, reactogenicity and safety of </w:t>
      </w:r>
      <w:proofErr w:type="spellStart"/>
      <w:r w:rsidR="008852FA">
        <w:t>Flublok</w:t>
      </w:r>
      <w:proofErr w:type="spellEnd"/>
      <w:r w:rsidR="008852FA">
        <w:t xml:space="preserve"> Trivalent </w:t>
      </w:r>
      <w:r w:rsidRPr="00850601">
        <w:t>with p</w:t>
      </w:r>
      <w:r w:rsidR="00786FA0" w:rsidRPr="00850601">
        <w:t>lacebo.</w:t>
      </w:r>
    </w:p>
    <w:p w14:paraId="12C4419C" w14:textId="77777777" w:rsidR="00786FA0" w:rsidRPr="00850601" w:rsidRDefault="00786FA0" w:rsidP="006142AA">
      <w:pPr>
        <w:pStyle w:val="Heading6"/>
      </w:pPr>
      <w:r w:rsidRPr="00850601">
        <w:lastRenderedPageBreak/>
        <w:t>Efficacy endpoints</w:t>
      </w:r>
    </w:p>
    <w:p w14:paraId="0E15AAEF" w14:textId="77777777" w:rsidR="00786FA0" w:rsidRPr="00850601" w:rsidRDefault="00786FA0" w:rsidP="006142AA">
      <w:pPr>
        <w:pStyle w:val="Heading7"/>
        <w:rPr>
          <w:sz w:val="22"/>
        </w:rPr>
      </w:pPr>
      <w:r w:rsidRPr="00850601">
        <w:rPr>
          <w:sz w:val="22"/>
        </w:rPr>
        <w:t>Primary efficacy endpoint</w:t>
      </w:r>
    </w:p>
    <w:p w14:paraId="704B3B35" w14:textId="04B8E686" w:rsidR="00786FA0" w:rsidRPr="00850601" w:rsidRDefault="00786FA0" w:rsidP="001C51DE">
      <w:r w:rsidRPr="00850601">
        <w:t xml:space="preserve">The proportion of subjects in the </w:t>
      </w:r>
      <w:proofErr w:type="spellStart"/>
      <w:r w:rsidR="008852FA">
        <w:t>Flublok</w:t>
      </w:r>
      <w:proofErr w:type="spellEnd"/>
      <w:r w:rsidR="008852FA">
        <w:t xml:space="preserve"> Trivalent</w:t>
      </w:r>
      <w:r w:rsidRPr="00850601">
        <w:t xml:space="preserve"> group, relative to </w:t>
      </w:r>
      <w:r w:rsidR="00E41AAF" w:rsidRPr="00850601">
        <w:t>placebo</w:t>
      </w:r>
      <w:r w:rsidRPr="00850601">
        <w:t>, who experienced cell culture</w:t>
      </w:r>
      <w:r w:rsidR="00E41AAF" w:rsidRPr="00850601">
        <w:t xml:space="preserve"> </w:t>
      </w:r>
      <w:r w:rsidRPr="00850601">
        <w:t xml:space="preserve">confirmed </w:t>
      </w:r>
      <w:proofErr w:type="spellStart"/>
      <w:r w:rsidR="00E90DD7" w:rsidRPr="00850601">
        <w:t>Centers</w:t>
      </w:r>
      <w:proofErr w:type="spellEnd"/>
      <w:r w:rsidR="00E90DD7" w:rsidRPr="00850601">
        <w:t xml:space="preserve"> for Disease Control (</w:t>
      </w:r>
      <w:r w:rsidRPr="00850601">
        <w:t>CDC</w:t>
      </w:r>
      <w:r w:rsidR="00E90DD7" w:rsidRPr="00850601">
        <w:t>)</w:t>
      </w:r>
      <w:r w:rsidRPr="00850601">
        <w:t>-ILI associated with isolation of an influenza virus antigenically resembling the vaccine.</w:t>
      </w:r>
    </w:p>
    <w:p w14:paraId="112B5CCA" w14:textId="77777777" w:rsidR="00786FA0" w:rsidRPr="00850601" w:rsidRDefault="00786FA0" w:rsidP="006142AA">
      <w:pPr>
        <w:pStyle w:val="Heading7"/>
        <w:rPr>
          <w:sz w:val="22"/>
        </w:rPr>
      </w:pPr>
      <w:r w:rsidRPr="00850601">
        <w:rPr>
          <w:sz w:val="22"/>
        </w:rPr>
        <w:t>Secondary efficacy endpoint</w:t>
      </w:r>
    </w:p>
    <w:p w14:paraId="479360AA" w14:textId="4D457CC7" w:rsidR="00786FA0" w:rsidRPr="00850601" w:rsidRDefault="00786FA0" w:rsidP="001C51DE">
      <w:r w:rsidRPr="00850601">
        <w:t xml:space="preserve">The proportion of subjects in the </w:t>
      </w:r>
      <w:proofErr w:type="spellStart"/>
      <w:r w:rsidR="008852FA">
        <w:t>Flublok</w:t>
      </w:r>
      <w:proofErr w:type="spellEnd"/>
      <w:r w:rsidR="008852FA">
        <w:t xml:space="preserve"> Trivalent</w:t>
      </w:r>
      <w:r w:rsidR="002E2326" w:rsidRPr="00850601">
        <w:t xml:space="preserve"> </w:t>
      </w:r>
      <w:r w:rsidRPr="00850601">
        <w:t xml:space="preserve">treatment group, relative to </w:t>
      </w:r>
      <w:r w:rsidR="00E41AAF" w:rsidRPr="00850601">
        <w:t>placebo</w:t>
      </w:r>
      <w:r w:rsidRPr="00850601">
        <w:t>, who experienced cell culture</w:t>
      </w:r>
      <w:r w:rsidR="00E41AAF" w:rsidRPr="00850601">
        <w:t xml:space="preserve"> </w:t>
      </w:r>
      <w:r w:rsidRPr="00850601">
        <w:t>confirmed respiratory illness (regardless of CDC</w:t>
      </w:r>
      <w:r w:rsidR="008852FA">
        <w:noBreakHyphen/>
      </w:r>
      <w:r w:rsidRPr="00850601">
        <w:t xml:space="preserve">ILI) associated with isolation of an influenza virus antigenically resembling the vaccine strain from a </w:t>
      </w:r>
      <w:r w:rsidR="00C7267F" w:rsidRPr="00850601">
        <w:t>nasal swab</w:t>
      </w:r>
      <w:r w:rsidR="005560C4" w:rsidRPr="00850601">
        <w:t xml:space="preserve"> or </w:t>
      </w:r>
      <w:r w:rsidR="00C7267F" w:rsidRPr="00850601">
        <w:t xml:space="preserve">throat swab </w:t>
      </w:r>
      <w:r w:rsidRPr="00850601">
        <w:t>collected during the acute illness.</w:t>
      </w:r>
    </w:p>
    <w:p w14:paraId="7BF024D5" w14:textId="77777777" w:rsidR="00786FA0" w:rsidRPr="00850601" w:rsidRDefault="00786FA0" w:rsidP="001C51DE">
      <w:pPr>
        <w:pStyle w:val="Heading6"/>
      </w:pPr>
      <w:r w:rsidRPr="00850601">
        <w:t>Immunogenicity endpoints</w:t>
      </w:r>
    </w:p>
    <w:p w14:paraId="46C1FFBB" w14:textId="77777777" w:rsidR="00786FA0" w:rsidRPr="00850601" w:rsidRDefault="00786FA0" w:rsidP="006142AA">
      <w:pPr>
        <w:pStyle w:val="Heading7"/>
        <w:rPr>
          <w:sz w:val="22"/>
        </w:rPr>
      </w:pPr>
      <w:r w:rsidRPr="00850601">
        <w:rPr>
          <w:sz w:val="22"/>
        </w:rPr>
        <w:t>Primary immunogenicity endpoint</w:t>
      </w:r>
    </w:p>
    <w:p w14:paraId="1B7C889F" w14:textId="3433FD06" w:rsidR="00786FA0" w:rsidRPr="00850601" w:rsidRDefault="00786FA0" w:rsidP="001C51DE">
      <w:r w:rsidRPr="00850601">
        <w:t xml:space="preserve">Lot consistency: the </w:t>
      </w:r>
      <w:proofErr w:type="gramStart"/>
      <w:r w:rsidR="00E41AAF" w:rsidRPr="00850601">
        <w:t xml:space="preserve">two </w:t>
      </w:r>
      <w:r w:rsidRPr="00850601">
        <w:t>sided</w:t>
      </w:r>
      <w:proofErr w:type="gramEnd"/>
      <w:r w:rsidRPr="00850601">
        <w:t xml:space="preserve"> 95% CI for each strain contained within </w:t>
      </w:r>
      <w:r w:rsidR="002E2326" w:rsidRPr="00850601">
        <w:t>RIV3</w:t>
      </w:r>
      <w:r w:rsidRPr="00850601">
        <w:t xml:space="preserve"> for the ratio of post</w:t>
      </w:r>
      <w:r w:rsidR="00E41AAF" w:rsidRPr="00850601">
        <w:t xml:space="preserve"> </w:t>
      </w:r>
      <w:r w:rsidRPr="00850601">
        <w:t>vaccination GMTs for Lot A v</w:t>
      </w:r>
      <w:r w:rsidR="00E41AAF" w:rsidRPr="00850601">
        <w:t>ersus</w:t>
      </w:r>
      <w:r w:rsidRPr="00850601">
        <w:t xml:space="preserve"> B, Lot A v</w:t>
      </w:r>
      <w:r w:rsidR="00E41AAF" w:rsidRPr="00850601">
        <w:t>ersu</w:t>
      </w:r>
      <w:r w:rsidRPr="00850601">
        <w:t>s C and Lot B v</w:t>
      </w:r>
      <w:r w:rsidR="00E41AAF" w:rsidRPr="00850601">
        <w:t>ersu</w:t>
      </w:r>
      <w:r w:rsidRPr="00850601">
        <w:t>s C should entirely be within 0.67 to 1.5.</w:t>
      </w:r>
    </w:p>
    <w:p w14:paraId="1391ED84" w14:textId="77777777" w:rsidR="00786FA0" w:rsidRPr="00850601" w:rsidRDefault="00786FA0" w:rsidP="00E41AAF">
      <w:pPr>
        <w:pStyle w:val="Heading7"/>
        <w:rPr>
          <w:sz w:val="22"/>
        </w:rPr>
      </w:pPr>
      <w:r w:rsidRPr="00850601">
        <w:rPr>
          <w:sz w:val="22"/>
        </w:rPr>
        <w:t>Secondary immunogenicity endpoints</w:t>
      </w:r>
    </w:p>
    <w:p w14:paraId="6051ABCE" w14:textId="5DA84406" w:rsidR="00786FA0" w:rsidRPr="00850601" w:rsidRDefault="00786FA0" w:rsidP="001C51DE">
      <w:r w:rsidRPr="00850601">
        <w:t xml:space="preserve">For each strain contained within </w:t>
      </w:r>
      <w:proofErr w:type="spellStart"/>
      <w:r w:rsidR="008852FA">
        <w:t>Flublok</w:t>
      </w:r>
      <w:proofErr w:type="spellEnd"/>
      <w:r w:rsidR="008852FA">
        <w:t xml:space="preserve"> Trivalent</w:t>
      </w:r>
      <w:r w:rsidRPr="00850601">
        <w:t>, by Day 28:</w:t>
      </w:r>
    </w:p>
    <w:p w14:paraId="3838E949" w14:textId="6F8F58A4" w:rsidR="00786FA0" w:rsidRPr="00850601" w:rsidRDefault="00786FA0" w:rsidP="001C51DE">
      <w:r w:rsidRPr="00850601">
        <w:t>S</w:t>
      </w:r>
      <w:r w:rsidR="00BA68C1" w:rsidRPr="00850601">
        <w:t>CR</w:t>
      </w:r>
      <w:r w:rsidRPr="00850601">
        <w:t xml:space="preserve"> (proportion): a post</w:t>
      </w:r>
      <w:r w:rsidR="00BC7931" w:rsidRPr="00850601">
        <w:t xml:space="preserve"> </w:t>
      </w:r>
      <w:r w:rsidRPr="00850601">
        <w:t>vaccination HI antibody titre of ≥</w:t>
      </w:r>
      <w:r w:rsidR="00E41AAF" w:rsidRPr="00850601">
        <w:t xml:space="preserve"> </w:t>
      </w:r>
      <w:r w:rsidRPr="00850601">
        <w:t>1:40 in subjects with undetectable baseline antibody or a ≥</w:t>
      </w:r>
      <w:r w:rsidR="00E41AAF" w:rsidRPr="00850601">
        <w:t xml:space="preserve"> </w:t>
      </w:r>
      <w:proofErr w:type="spellStart"/>
      <w:proofErr w:type="gramStart"/>
      <w:r w:rsidR="00E41AAF" w:rsidRPr="00850601">
        <w:t xml:space="preserve">four </w:t>
      </w:r>
      <w:r w:rsidRPr="00850601">
        <w:t>fold</w:t>
      </w:r>
      <w:proofErr w:type="spellEnd"/>
      <w:proofErr w:type="gramEnd"/>
      <w:r w:rsidRPr="00850601">
        <w:t xml:space="preserve"> rise in antibody in subjects with a baseline titre of ≥</w:t>
      </w:r>
      <w:r w:rsidR="00E41AAF" w:rsidRPr="00850601">
        <w:t xml:space="preserve"> </w:t>
      </w:r>
      <w:r w:rsidRPr="00850601">
        <w:t>1:10, with the achievement of post</w:t>
      </w:r>
      <w:r w:rsidR="00BC7931" w:rsidRPr="00850601">
        <w:t xml:space="preserve"> </w:t>
      </w:r>
      <w:r w:rsidRPr="00850601">
        <w:t>vaccination titre of ≥</w:t>
      </w:r>
      <w:r w:rsidR="00E41AAF" w:rsidRPr="00850601">
        <w:t xml:space="preserve"> </w:t>
      </w:r>
      <w:r w:rsidRPr="00850601">
        <w:t>1:40.</w:t>
      </w:r>
    </w:p>
    <w:p w14:paraId="7A5A5B20" w14:textId="55504D11" w:rsidR="00786FA0" w:rsidRPr="00850601" w:rsidRDefault="00786FA0" w:rsidP="001C51DE">
      <w:proofErr w:type="spellStart"/>
      <w:r w:rsidRPr="00850601">
        <w:t>Seroprotection</w:t>
      </w:r>
      <w:proofErr w:type="spellEnd"/>
      <w:r w:rsidRPr="00850601">
        <w:t xml:space="preserve"> rate (proportion): post</w:t>
      </w:r>
      <w:r w:rsidR="00E41AAF" w:rsidRPr="00850601">
        <w:t xml:space="preserve"> </w:t>
      </w:r>
      <w:r w:rsidRPr="00850601">
        <w:t>vaccination HI antibody titre of &gt;</w:t>
      </w:r>
      <w:r w:rsidR="00E41AAF" w:rsidRPr="00850601">
        <w:t xml:space="preserve"> </w:t>
      </w:r>
      <w:r w:rsidRPr="00850601">
        <w:t>1:40 (</w:t>
      </w:r>
      <w:proofErr w:type="spellStart"/>
      <w:r w:rsidRPr="00850601">
        <w:t>seroprotection</w:t>
      </w:r>
      <w:proofErr w:type="spellEnd"/>
      <w:r w:rsidRPr="00850601">
        <w:t xml:space="preserve"> level).</w:t>
      </w:r>
    </w:p>
    <w:p w14:paraId="7766D102" w14:textId="77777777" w:rsidR="00786FA0" w:rsidRPr="00850601" w:rsidRDefault="00786FA0" w:rsidP="001C51DE">
      <w:pPr>
        <w:pStyle w:val="Heading6"/>
      </w:pPr>
      <w:r w:rsidRPr="00850601">
        <w:t>Safety endpoints</w:t>
      </w:r>
    </w:p>
    <w:p w14:paraId="7F48B1B9" w14:textId="61761531" w:rsidR="00786FA0" w:rsidRPr="00850601" w:rsidRDefault="00786FA0" w:rsidP="001C51DE">
      <w:r w:rsidRPr="00850601">
        <w:t xml:space="preserve">The rate and severity of solicited </w:t>
      </w:r>
      <w:r w:rsidR="00E41AAF" w:rsidRPr="00850601">
        <w:t>adverse events (</w:t>
      </w:r>
      <w:r w:rsidRPr="00850601">
        <w:t>AE</w:t>
      </w:r>
      <w:r w:rsidR="00E41AAF" w:rsidRPr="00850601">
        <w:t>)</w:t>
      </w:r>
      <w:r w:rsidRPr="00850601">
        <w:t xml:space="preserve"> reported within </w:t>
      </w:r>
      <w:r w:rsidR="00E41AAF" w:rsidRPr="00850601">
        <w:t>seven</w:t>
      </w:r>
      <w:r w:rsidRPr="00850601">
        <w:t xml:space="preserve"> days of vaccination, all AEs reported within 28 days of vaccination and all serious </w:t>
      </w:r>
      <w:r w:rsidR="008852FA">
        <w:t xml:space="preserve">adverse events </w:t>
      </w:r>
      <w:r w:rsidRPr="00850601">
        <w:t>(SAE) reported for t</w:t>
      </w:r>
      <w:r w:rsidR="00E41AAF" w:rsidRPr="00850601">
        <w:t>he duration of the study.</w:t>
      </w:r>
    </w:p>
    <w:p w14:paraId="22D6F70D" w14:textId="77777777" w:rsidR="00786FA0" w:rsidRPr="00850601" w:rsidRDefault="00786FA0" w:rsidP="00EC1FDC">
      <w:pPr>
        <w:pStyle w:val="Heading5"/>
      </w:pPr>
      <w:r w:rsidRPr="00850601">
        <w:t>Results</w:t>
      </w:r>
    </w:p>
    <w:p w14:paraId="2BD0767B" w14:textId="77777777" w:rsidR="00786FA0" w:rsidRPr="00850601" w:rsidRDefault="00786FA0" w:rsidP="00EC1FDC">
      <w:pPr>
        <w:pStyle w:val="Heading6"/>
      </w:pPr>
      <w:r w:rsidRPr="00850601">
        <w:t>Efficacy endpoints</w:t>
      </w:r>
    </w:p>
    <w:p w14:paraId="775E0E78" w14:textId="3F9A0F7F" w:rsidR="00786FA0" w:rsidRPr="00850601" w:rsidRDefault="00823F18" w:rsidP="001C51DE">
      <w:r w:rsidRPr="00850601">
        <w:t xml:space="preserve">Five </w:t>
      </w:r>
      <w:r w:rsidR="00786FA0" w:rsidRPr="00850601">
        <w:t>subjects (</w:t>
      </w:r>
      <w:r w:rsidRPr="00850601">
        <w:t>one</w:t>
      </w:r>
      <w:r w:rsidR="00786FA0" w:rsidRPr="00850601">
        <w:t xml:space="preserve"> </w:t>
      </w:r>
      <w:r w:rsidR="00D1046C">
        <w:t xml:space="preserve">receiving </w:t>
      </w:r>
      <w:proofErr w:type="spellStart"/>
      <w:r w:rsidR="00D1046C">
        <w:t>Flublok</w:t>
      </w:r>
      <w:proofErr w:type="spellEnd"/>
      <w:r w:rsidR="00D1046C">
        <w:t xml:space="preserve"> Trivalent,</w:t>
      </w:r>
      <w:r w:rsidR="00786FA0" w:rsidRPr="00850601">
        <w:t xml:space="preserve"> and </w:t>
      </w:r>
      <w:r w:rsidRPr="00850601">
        <w:t xml:space="preserve">four </w:t>
      </w:r>
      <w:r w:rsidR="00D1046C">
        <w:t xml:space="preserve">receiving </w:t>
      </w:r>
      <w:r w:rsidRPr="00850601">
        <w:t>p</w:t>
      </w:r>
      <w:r w:rsidR="00786FA0" w:rsidRPr="00850601">
        <w:t>lacebo) experienced culture</w:t>
      </w:r>
      <w:r w:rsidRPr="00850601">
        <w:t xml:space="preserve"> </w:t>
      </w:r>
      <w:r w:rsidR="00786FA0" w:rsidRPr="00850601">
        <w:t xml:space="preserve">confirmed CDC-ILI with a strain antigenically resembling the vaccine strain. In all cases, the strain was </w:t>
      </w:r>
      <w:r w:rsidR="004A607D">
        <w:t xml:space="preserve">influenza </w:t>
      </w:r>
      <w:r w:rsidR="00786FA0" w:rsidRPr="00850601">
        <w:t xml:space="preserve">A/Wisconsin/67/2005 (H3N2). The protective efficacy of </w:t>
      </w:r>
      <w:proofErr w:type="spellStart"/>
      <w:r w:rsidR="004A607D">
        <w:t>Flublok</w:t>
      </w:r>
      <w:proofErr w:type="spellEnd"/>
      <w:r w:rsidR="004A607D">
        <w:t xml:space="preserve"> Trivalent</w:t>
      </w:r>
      <w:r w:rsidR="00786FA0" w:rsidRPr="00850601">
        <w:t xml:space="preserve">, relative to </w:t>
      </w:r>
      <w:r w:rsidRPr="00850601">
        <w:t>placebo</w:t>
      </w:r>
      <w:r w:rsidR="00786FA0" w:rsidRPr="00850601">
        <w:t>, was 75.4% (95% CI: -148</w:t>
      </w:r>
      <w:r w:rsidRPr="00850601">
        <w:t>,</w:t>
      </w:r>
      <w:r w:rsidR="00786FA0" w:rsidRPr="00850601">
        <w:t xml:space="preserve"> 99.5).</w:t>
      </w:r>
    </w:p>
    <w:p w14:paraId="6E5DFDDD" w14:textId="29BDA298" w:rsidR="00786FA0" w:rsidRPr="00850601" w:rsidRDefault="00786FA0" w:rsidP="001C51DE">
      <w:r w:rsidRPr="00850601">
        <w:t>Two of the 64 influenza isolates from</w:t>
      </w:r>
      <w:r w:rsidR="004A607D">
        <w:t xml:space="preserve"> </w:t>
      </w:r>
      <w:proofErr w:type="spellStart"/>
      <w:r w:rsidR="004A607D">
        <w:t>Flublok</w:t>
      </w:r>
      <w:proofErr w:type="spellEnd"/>
      <w:r w:rsidR="004A607D">
        <w:t xml:space="preserve"> Trivalent</w:t>
      </w:r>
      <w:r w:rsidRPr="00850601">
        <w:t xml:space="preserve"> recipients and </w:t>
      </w:r>
      <w:r w:rsidR="00657852" w:rsidRPr="00850601">
        <w:t>6</w:t>
      </w:r>
      <w:r w:rsidRPr="00850601">
        <w:t xml:space="preserve"> of the 115 isolates from </w:t>
      </w:r>
      <w:r w:rsidR="00823F18" w:rsidRPr="00850601">
        <w:t xml:space="preserve">placebo </w:t>
      </w:r>
      <w:r w:rsidRPr="00850601">
        <w:t>recipients were represented in the vaccine, resulting in a point estimate of efficacy of 67.2 (95% CI: -83.2</w:t>
      </w:r>
      <w:r w:rsidR="00823F18" w:rsidRPr="00850601">
        <w:t>,</w:t>
      </w:r>
      <w:r w:rsidRPr="00850601">
        <w:t xml:space="preserve"> 96.8%)</w:t>
      </w:r>
      <w:r w:rsidR="00657852" w:rsidRPr="00850601">
        <w:t>.</w:t>
      </w:r>
    </w:p>
    <w:p w14:paraId="26E0F342" w14:textId="6910470F" w:rsidR="00786FA0" w:rsidRPr="00850601" w:rsidRDefault="002050D9" w:rsidP="002050D9">
      <w:pPr>
        <w:pStyle w:val="TableTitle"/>
      </w:pPr>
      <w:bookmarkStart w:id="52" w:name="_Toc36564764"/>
      <w:r w:rsidRPr="00850601">
        <w:lastRenderedPageBreak/>
        <w:t xml:space="preserve">Table </w:t>
      </w:r>
      <w:fldSimple w:instr=" SEQ Table \* ARABIC ">
        <w:r w:rsidR="00850601" w:rsidRPr="00850601">
          <w:rPr>
            <w:noProof/>
          </w:rPr>
          <w:t>10</w:t>
        </w:r>
      </w:fldSimple>
      <w:r w:rsidRPr="00850601">
        <w:t xml:space="preserve">: </w:t>
      </w:r>
      <w:r w:rsidR="00786FA0" w:rsidRPr="00850601">
        <w:t>Study PSC04 Primary and secondary efficacy results (</w:t>
      </w:r>
      <w:r w:rsidR="00C1267B" w:rsidRPr="00850601">
        <w:t>safety population</w:t>
      </w:r>
      <w:r w:rsidR="00786FA0" w:rsidRPr="00850601">
        <w:t>)</w:t>
      </w:r>
      <w:bookmarkEnd w:id="52"/>
    </w:p>
    <w:p w14:paraId="3294F02F" w14:textId="2A30CA08" w:rsidR="00823F18" w:rsidRPr="00850601" w:rsidRDefault="00823F18" w:rsidP="003211DF">
      <w:r w:rsidRPr="00850601">
        <w:rPr>
          <w:noProof/>
          <w:lang w:eastAsia="en-AU"/>
        </w:rPr>
        <w:drawing>
          <wp:inline distT="0" distB="0" distL="0" distR="0" wp14:anchorId="56CFF9A0" wp14:editId="51949CF2">
            <wp:extent cx="5400040" cy="2450465"/>
            <wp:effectExtent l="0" t="0" r="0" b="6985"/>
            <wp:docPr id="11" name="Picture 11" descr="Study PSC04 Primary and secondary efficacy resul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00040" cy="2450465"/>
                    </a:xfrm>
                    <a:prstGeom prst="rect">
                      <a:avLst/>
                    </a:prstGeom>
                  </pic:spPr>
                </pic:pic>
              </a:graphicData>
            </a:graphic>
          </wp:inline>
        </w:drawing>
      </w:r>
    </w:p>
    <w:p w14:paraId="2CC35BB7" w14:textId="5829919B" w:rsidR="00A01C16" w:rsidRPr="00850601" w:rsidRDefault="00A01C16" w:rsidP="00E90DD7">
      <w:pPr>
        <w:pStyle w:val="TableDescription"/>
      </w:pPr>
      <w:r w:rsidRPr="00850601">
        <w:t xml:space="preserve">N = population size; n = sample size; CDC = </w:t>
      </w:r>
      <w:proofErr w:type="spellStart"/>
      <w:r w:rsidR="00E90DD7" w:rsidRPr="00850601">
        <w:t>Centers</w:t>
      </w:r>
      <w:proofErr w:type="spellEnd"/>
      <w:r w:rsidR="00E90DD7" w:rsidRPr="00850601">
        <w:t xml:space="preserve"> for Disease Control</w:t>
      </w:r>
      <w:r w:rsidRPr="00850601">
        <w:t>; ILI = influenza like illness; CI</w:t>
      </w:r>
      <w:r w:rsidR="004A607D">
        <w:t> </w:t>
      </w:r>
      <w:r w:rsidRPr="00850601">
        <w:t>=</w:t>
      </w:r>
      <w:r w:rsidR="004A607D">
        <w:t> </w:t>
      </w:r>
      <w:r w:rsidRPr="00850601">
        <w:t>confidence interval.</w:t>
      </w:r>
    </w:p>
    <w:p w14:paraId="2FFEAB37" w14:textId="7E42750A" w:rsidR="00823F18" w:rsidRPr="00850601" w:rsidRDefault="00823F18" w:rsidP="00D04D9F">
      <w:pPr>
        <w:pStyle w:val="TableDescription"/>
      </w:pPr>
      <w:r w:rsidRPr="00850601">
        <w:t>† Determined under the assumption of Poisson event rates, acc</w:t>
      </w:r>
      <w:r w:rsidR="00D04D9F" w:rsidRPr="00850601">
        <w:t xml:space="preserve">ording to Breslow and Day, </w:t>
      </w:r>
      <w:r w:rsidR="00D42E1A" w:rsidRPr="00850601">
        <w:t>(</w:t>
      </w:r>
      <w:r w:rsidR="00D04D9F" w:rsidRPr="00850601">
        <w:t>1987</w:t>
      </w:r>
      <w:r w:rsidR="00D42E1A" w:rsidRPr="00850601">
        <w:t>).</w:t>
      </w:r>
      <w:bookmarkStart w:id="53" w:name="_Ref73117472"/>
      <w:r w:rsidR="00D42E1A" w:rsidRPr="00850601">
        <w:rPr>
          <w:rStyle w:val="FootnoteReference"/>
        </w:rPr>
        <w:footnoteReference w:id="9"/>
      </w:r>
      <w:bookmarkEnd w:id="53"/>
    </w:p>
    <w:p w14:paraId="380CE869" w14:textId="32BBAC94" w:rsidR="00786FA0" w:rsidRPr="00850601" w:rsidRDefault="002050D9" w:rsidP="002050D9">
      <w:pPr>
        <w:pStyle w:val="TableTitle"/>
      </w:pPr>
      <w:r w:rsidRPr="00850601">
        <w:t xml:space="preserve">Table </w:t>
      </w:r>
      <w:fldSimple w:instr=" SEQ Table \* ARABIC ">
        <w:r w:rsidR="00850601" w:rsidRPr="00850601">
          <w:rPr>
            <w:noProof/>
          </w:rPr>
          <w:t>11</w:t>
        </w:r>
      </w:fldSimple>
      <w:r w:rsidRPr="00850601">
        <w:t xml:space="preserve">: </w:t>
      </w:r>
      <w:r w:rsidR="00786FA0" w:rsidRPr="00850601">
        <w:t>Study PSC04 Pre-</w:t>
      </w:r>
      <w:r w:rsidRPr="00850601">
        <w:t>specified exploratory efficacy results (safety population)</w:t>
      </w:r>
    </w:p>
    <w:p w14:paraId="6E22D3C2" w14:textId="6BF7BAD7" w:rsidR="00D04D9F" w:rsidRPr="00850601" w:rsidRDefault="00D04D9F" w:rsidP="003211DF">
      <w:r w:rsidRPr="00850601">
        <w:rPr>
          <w:noProof/>
          <w:lang w:eastAsia="en-AU"/>
        </w:rPr>
        <w:drawing>
          <wp:inline distT="0" distB="0" distL="0" distR="0" wp14:anchorId="27AEC327" wp14:editId="4030D4E9">
            <wp:extent cx="5400040" cy="2780030"/>
            <wp:effectExtent l="0" t="0" r="0" b="1270"/>
            <wp:docPr id="12" name="Picture 12" descr="Study PSC04. Pre-specified exploratory efficacy resul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00040" cy="2780030"/>
                    </a:xfrm>
                    <a:prstGeom prst="rect">
                      <a:avLst/>
                    </a:prstGeom>
                  </pic:spPr>
                </pic:pic>
              </a:graphicData>
            </a:graphic>
          </wp:inline>
        </w:drawing>
      </w:r>
    </w:p>
    <w:p w14:paraId="18B50725" w14:textId="41DF312A" w:rsidR="00A01C16" w:rsidRPr="00850601" w:rsidRDefault="00A01C16" w:rsidP="00E90DD7">
      <w:pPr>
        <w:pStyle w:val="TableDescription"/>
      </w:pPr>
      <w:r w:rsidRPr="00850601">
        <w:t xml:space="preserve">N = population size; n = sample size; CDC = </w:t>
      </w:r>
      <w:proofErr w:type="spellStart"/>
      <w:r w:rsidR="00E90DD7" w:rsidRPr="00850601">
        <w:t>Centers</w:t>
      </w:r>
      <w:proofErr w:type="spellEnd"/>
      <w:r w:rsidR="00E90DD7" w:rsidRPr="00850601">
        <w:t xml:space="preserve"> for Disease Control</w:t>
      </w:r>
      <w:r w:rsidRPr="00850601">
        <w:t>; ILI = influenza like illness; CI</w:t>
      </w:r>
      <w:r w:rsidR="004A607D">
        <w:t> </w:t>
      </w:r>
      <w:r w:rsidRPr="00850601">
        <w:t>=</w:t>
      </w:r>
      <w:r w:rsidR="004A607D">
        <w:t> </w:t>
      </w:r>
      <w:r w:rsidRPr="00850601">
        <w:t>confidence interval.</w:t>
      </w:r>
    </w:p>
    <w:p w14:paraId="0CA4A4F6" w14:textId="15314AE4" w:rsidR="00D04D9F" w:rsidRPr="00850601" w:rsidRDefault="00D04D9F" w:rsidP="00D04D9F">
      <w:pPr>
        <w:pStyle w:val="TableDescription"/>
      </w:pPr>
      <w:r w:rsidRPr="00850601">
        <w:t>† Determined under the assumption of Poisson event rate</w:t>
      </w:r>
      <w:r w:rsidR="00D42E1A" w:rsidRPr="00850601">
        <w:t>s, according to Breslow and Day</w:t>
      </w:r>
      <w:r w:rsidRPr="00850601">
        <w:t xml:space="preserve"> </w:t>
      </w:r>
      <w:r w:rsidR="00D42E1A" w:rsidRPr="00850601">
        <w:t>(</w:t>
      </w:r>
      <w:r w:rsidRPr="00850601">
        <w:t>1987</w:t>
      </w:r>
      <w:r w:rsidR="00D42E1A" w:rsidRPr="00850601">
        <w:t>).</w:t>
      </w:r>
      <w:r w:rsidR="00D42E1A" w:rsidRPr="00850601">
        <w:rPr>
          <w:vertAlign w:val="superscript"/>
        </w:rPr>
        <w:fldChar w:fldCharType="begin"/>
      </w:r>
      <w:r w:rsidR="00D42E1A" w:rsidRPr="00850601">
        <w:rPr>
          <w:vertAlign w:val="superscript"/>
        </w:rPr>
        <w:instrText xml:space="preserve"> NOTEREF _Ref73117472 \h  \* MERGEFORMAT </w:instrText>
      </w:r>
      <w:r w:rsidR="00D42E1A" w:rsidRPr="00850601">
        <w:rPr>
          <w:vertAlign w:val="superscript"/>
        </w:rPr>
      </w:r>
      <w:r w:rsidR="00D42E1A" w:rsidRPr="00850601">
        <w:rPr>
          <w:vertAlign w:val="superscript"/>
        </w:rPr>
        <w:fldChar w:fldCharType="separate"/>
      </w:r>
      <w:r w:rsidR="00850601" w:rsidRPr="00850601">
        <w:rPr>
          <w:vertAlign w:val="superscript"/>
        </w:rPr>
        <w:t>9</w:t>
      </w:r>
      <w:r w:rsidR="00D42E1A" w:rsidRPr="00850601">
        <w:rPr>
          <w:vertAlign w:val="superscript"/>
        </w:rPr>
        <w:fldChar w:fldCharType="end"/>
      </w:r>
    </w:p>
    <w:p w14:paraId="53D7E152" w14:textId="74ED3D1B" w:rsidR="00786FA0" w:rsidRPr="00850601" w:rsidRDefault="002050D9" w:rsidP="002050D9">
      <w:pPr>
        <w:pStyle w:val="TableTitle"/>
        <w:rPr>
          <w:vertAlign w:val="superscript"/>
        </w:rPr>
      </w:pPr>
      <w:r w:rsidRPr="00850601">
        <w:lastRenderedPageBreak/>
        <w:t xml:space="preserve">Table </w:t>
      </w:r>
      <w:fldSimple w:instr=" SEQ Table \* ARABIC ">
        <w:r w:rsidR="00850601" w:rsidRPr="00850601">
          <w:rPr>
            <w:noProof/>
          </w:rPr>
          <w:t>12</w:t>
        </w:r>
      </w:fldSimple>
      <w:r w:rsidRPr="00850601">
        <w:t xml:space="preserve">: </w:t>
      </w:r>
      <w:r w:rsidR="000E51FE" w:rsidRPr="00850601">
        <w:t xml:space="preserve">Study PSC04 </w:t>
      </w:r>
      <w:r w:rsidR="00786FA0" w:rsidRPr="00850601">
        <w:t xml:space="preserve">Rates of study endpoints and percent protective efficacy in </w:t>
      </w:r>
      <w:proofErr w:type="spellStart"/>
      <w:r w:rsidR="00786FA0" w:rsidRPr="00850601">
        <w:t>Flublok</w:t>
      </w:r>
      <w:proofErr w:type="spellEnd"/>
      <w:r w:rsidR="004A607D">
        <w:t xml:space="preserve"> Trivalent</w:t>
      </w:r>
      <w:r w:rsidR="00786FA0" w:rsidRPr="00850601">
        <w:t xml:space="preserve"> and </w:t>
      </w:r>
      <w:r w:rsidRPr="00850601">
        <w:t>placebo recipients</w:t>
      </w:r>
      <w:r w:rsidRPr="00850601">
        <w:rPr>
          <w:vertAlign w:val="superscript"/>
        </w:rPr>
        <w:t>4</w:t>
      </w:r>
    </w:p>
    <w:p w14:paraId="36799CEB" w14:textId="4F000CC3" w:rsidR="00D04D9F" w:rsidRPr="00850601" w:rsidRDefault="00D04D9F" w:rsidP="003211DF">
      <w:r w:rsidRPr="00850601">
        <w:rPr>
          <w:noProof/>
          <w:lang w:eastAsia="en-AU"/>
        </w:rPr>
        <w:drawing>
          <wp:inline distT="0" distB="0" distL="0" distR="0" wp14:anchorId="531C4851" wp14:editId="7F29952E">
            <wp:extent cx="4723075" cy="2073925"/>
            <wp:effectExtent l="0" t="0" r="1905" b="2540"/>
            <wp:docPr id="1" name="Picture 1" descr="Study PSC04 Rates of study endpoints and percent protective efficacy in Flublok and placebo recip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40178" cy="2081435"/>
                    </a:xfrm>
                    <a:prstGeom prst="rect">
                      <a:avLst/>
                    </a:prstGeom>
                  </pic:spPr>
                </pic:pic>
              </a:graphicData>
            </a:graphic>
          </wp:inline>
        </w:drawing>
      </w:r>
    </w:p>
    <w:p w14:paraId="7DACFA56" w14:textId="77A40964" w:rsidR="004A607D" w:rsidRDefault="004A607D" w:rsidP="00D04D9F">
      <w:pPr>
        <w:pStyle w:val="TableDescription"/>
      </w:pPr>
      <w:r>
        <w:t xml:space="preserve">Note </w:t>
      </w:r>
      <w:proofErr w:type="spellStart"/>
      <w:r>
        <w:t>Flublok</w:t>
      </w:r>
      <w:proofErr w:type="spellEnd"/>
      <w:r>
        <w:t xml:space="preserve">, refers to </w:t>
      </w:r>
      <w:proofErr w:type="spellStart"/>
      <w:r>
        <w:t>Flublok</w:t>
      </w:r>
      <w:proofErr w:type="spellEnd"/>
      <w:r>
        <w:t xml:space="preserve"> Trivalent in Study PSC04.</w:t>
      </w:r>
    </w:p>
    <w:p w14:paraId="18E1DC5C" w14:textId="6398F2F1" w:rsidR="00E90DD7" w:rsidRPr="00850601" w:rsidRDefault="00E90DD7" w:rsidP="00D04D9F">
      <w:pPr>
        <w:pStyle w:val="TableDescription"/>
      </w:pPr>
      <w:r w:rsidRPr="00850601">
        <w:t>N</w:t>
      </w:r>
      <w:r w:rsidR="006F1DF5" w:rsidRPr="00850601">
        <w:t xml:space="preserve"> </w:t>
      </w:r>
      <w:r w:rsidRPr="00850601">
        <w:t xml:space="preserve">= population size; CI = confidence interval; CDC = </w:t>
      </w:r>
      <w:proofErr w:type="spellStart"/>
      <w:r w:rsidRPr="00850601">
        <w:t>Centers</w:t>
      </w:r>
      <w:proofErr w:type="spellEnd"/>
      <w:r w:rsidRPr="00850601">
        <w:t xml:space="preserve"> for Disease Control, ILI = influenza like illness.</w:t>
      </w:r>
    </w:p>
    <w:p w14:paraId="1BEBF65C" w14:textId="443A26EE" w:rsidR="00786FA0" w:rsidRPr="00850601" w:rsidRDefault="00D04D9F" w:rsidP="00D04D9F">
      <w:pPr>
        <w:pStyle w:val="TableDescription"/>
        <w:rPr>
          <w:b/>
        </w:rPr>
      </w:pPr>
      <w:r w:rsidRPr="00850601">
        <w:t>a CDC</w:t>
      </w:r>
      <w:r w:rsidR="00A01C16" w:rsidRPr="00850601">
        <w:t>-ILI was defined as fever &gt; 100</w:t>
      </w:r>
      <w:r w:rsidR="00E90DD7" w:rsidRPr="00850601">
        <w:t>ºF</w:t>
      </w:r>
      <w:r w:rsidRPr="00850601">
        <w:t xml:space="preserve"> </w:t>
      </w:r>
      <w:r w:rsidR="004A607D">
        <w:t xml:space="preserve">(that is, 37.8°C) </w:t>
      </w:r>
      <w:r w:rsidRPr="00850601">
        <w:t>with either cough or sore throat on the same or consecutive days.</w:t>
      </w:r>
    </w:p>
    <w:p w14:paraId="4656ECA8" w14:textId="67076024" w:rsidR="00786FA0" w:rsidRPr="00850601" w:rsidRDefault="00416776" w:rsidP="001C51DE">
      <w:pPr>
        <w:pStyle w:val="Heading6"/>
      </w:pPr>
      <w:r w:rsidRPr="00850601">
        <w:t>Immunogenicity endpoints</w:t>
      </w:r>
    </w:p>
    <w:p w14:paraId="0FC1BC94" w14:textId="04E4625B" w:rsidR="00786FA0" w:rsidRPr="00850601" w:rsidRDefault="00786FA0" w:rsidP="001C51DE">
      <w:r w:rsidRPr="00850601">
        <w:t>Lot consistency:</w:t>
      </w:r>
    </w:p>
    <w:p w14:paraId="166C418D" w14:textId="4CC1D100" w:rsidR="00786FA0" w:rsidRPr="00850601" w:rsidRDefault="00786FA0" w:rsidP="001C51DE">
      <w:r w:rsidRPr="00850601">
        <w:t xml:space="preserve">Immunogenicity was assessed on samples from 391 subjects at </w:t>
      </w:r>
      <w:r w:rsidR="00D04D9F" w:rsidRPr="00850601">
        <w:t>five</w:t>
      </w:r>
      <w:r w:rsidRPr="00850601">
        <w:t xml:space="preserve"> study sites. The </w:t>
      </w:r>
      <w:proofErr w:type="gramStart"/>
      <w:r w:rsidR="00D04D9F" w:rsidRPr="00850601">
        <w:t xml:space="preserve">two </w:t>
      </w:r>
      <w:r w:rsidRPr="00850601">
        <w:t>sided</w:t>
      </w:r>
      <w:proofErr w:type="gramEnd"/>
      <w:r w:rsidRPr="00850601">
        <w:t xml:space="preserve"> 95% CI for each strain contained within </w:t>
      </w:r>
      <w:proofErr w:type="spellStart"/>
      <w:r w:rsidR="004A607D">
        <w:t>Flublok</w:t>
      </w:r>
      <w:proofErr w:type="spellEnd"/>
      <w:r w:rsidR="004A607D">
        <w:t xml:space="preserve"> Trivalent</w:t>
      </w:r>
      <w:r w:rsidR="00DE5EB7">
        <w:t xml:space="preserve"> </w:t>
      </w:r>
      <w:r w:rsidRPr="00850601">
        <w:t>for the ratio of post</w:t>
      </w:r>
      <w:r w:rsidR="00D04D9F" w:rsidRPr="00850601">
        <w:t xml:space="preserve"> </w:t>
      </w:r>
      <w:r w:rsidRPr="00850601">
        <w:t>vaccination GMTs for Lot A v</w:t>
      </w:r>
      <w:r w:rsidR="00D04D9F" w:rsidRPr="00850601">
        <w:t>ersu</w:t>
      </w:r>
      <w:r w:rsidRPr="00850601">
        <w:t>s B, Lot A v</w:t>
      </w:r>
      <w:r w:rsidR="00D04D9F" w:rsidRPr="00850601">
        <w:t>ersu</w:t>
      </w:r>
      <w:r w:rsidRPr="00850601">
        <w:t>s C and Lot B v</w:t>
      </w:r>
      <w:r w:rsidR="00D04D9F" w:rsidRPr="00850601">
        <w:t>ersu</w:t>
      </w:r>
      <w:r w:rsidRPr="00850601">
        <w:t>s C should entirely be within 0.67 to 1.5.</w:t>
      </w:r>
    </w:p>
    <w:p w14:paraId="521B7226" w14:textId="7D88B7D6" w:rsidR="00786FA0" w:rsidRPr="00850601" w:rsidRDefault="00786FA0" w:rsidP="001C51DE">
      <w:r w:rsidRPr="00850601">
        <w:t>Results (</w:t>
      </w:r>
      <w:r w:rsidR="00AF4D1A" w:rsidRPr="00850601">
        <w:t xml:space="preserve">confidence interval </w:t>
      </w:r>
      <w:r w:rsidRPr="00850601">
        <w:t>ranges):</w:t>
      </w:r>
    </w:p>
    <w:p w14:paraId="01F6F0ED" w14:textId="001BB87B" w:rsidR="00786FA0" w:rsidRPr="00850601" w:rsidRDefault="00786FA0" w:rsidP="001C51DE">
      <w:pPr>
        <w:pStyle w:val="ListBullet"/>
      </w:pPr>
      <w:r w:rsidRPr="00850601">
        <w:t xml:space="preserve">0.67 to 1.31 for </w:t>
      </w:r>
      <w:r w:rsidR="004A607D">
        <w:t xml:space="preserve">influenza </w:t>
      </w:r>
      <w:r w:rsidRPr="00850601">
        <w:t>A/Solomon Islands (</w:t>
      </w:r>
      <w:r w:rsidR="00D04D9F" w:rsidRPr="00850601">
        <w:t>within range</w:t>
      </w:r>
      <w:r w:rsidRPr="00850601">
        <w:t>)</w:t>
      </w:r>
    </w:p>
    <w:p w14:paraId="798574C2" w14:textId="31CFECBA" w:rsidR="00786FA0" w:rsidRPr="00850601" w:rsidRDefault="00786FA0" w:rsidP="001C51DE">
      <w:pPr>
        <w:pStyle w:val="ListBullet"/>
      </w:pPr>
      <w:r w:rsidRPr="00850601">
        <w:t xml:space="preserve">0.64 to 1.25 for </w:t>
      </w:r>
      <w:r w:rsidR="004A607D">
        <w:t xml:space="preserve">influenza </w:t>
      </w:r>
      <w:r w:rsidRPr="00850601">
        <w:t>B/Malaysia (</w:t>
      </w:r>
      <w:r w:rsidR="00D04D9F" w:rsidRPr="00850601">
        <w:t>not within range</w:t>
      </w:r>
      <w:r w:rsidRPr="00850601">
        <w:t xml:space="preserve">). The </w:t>
      </w:r>
      <w:r w:rsidR="00D04D9F" w:rsidRPr="00850601">
        <w:t xml:space="preserve">clinical </w:t>
      </w:r>
      <w:r w:rsidRPr="00850601">
        <w:t xml:space="preserve">evaluator noted that the sponsor claimed that the three lots can still be considered equivalent based on the methodology </w:t>
      </w:r>
      <w:r w:rsidR="000865B2" w:rsidRPr="00850601">
        <w:t xml:space="preserve">proposed by </w:t>
      </w:r>
      <w:proofErr w:type="spellStart"/>
      <w:r w:rsidR="000865B2" w:rsidRPr="00850601">
        <w:t>Lachenbruch</w:t>
      </w:r>
      <w:proofErr w:type="spellEnd"/>
      <w:r w:rsidR="000865B2" w:rsidRPr="00850601">
        <w:t xml:space="preserve"> et al.</w:t>
      </w:r>
      <w:r w:rsidR="00634CB5" w:rsidRPr="00850601">
        <w:t xml:space="preserve"> (2004).</w:t>
      </w:r>
      <w:r w:rsidR="00634CB5" w:rsidRPr="00850601">
        <w:rPr>
          <w:rStyle w:val="FootnoteReference"/>
        </w:rPr>
        <w:footnoteReference w:id="10"/>
      </w:r>
    </w:p>
    <w:p w14:paraId="0FDD2D52" w14:textId="209BFFF0" w:rsidR="00786FA0" w:rsidRPr="00850601" w:rsidRDefault="00786FA0" w:rsidP="001C51DE">
      <w:pPr>
        <w:pStyle w:val="ListBullet"/>
      </w:pPr>
      <w:r w:rsidRPr="00850601">
        <w:t xml:space="preserve">0.56 to 2.91 for </w:t>
      </w:r>
      <w:r w:rsidR="004A607D">
        <w:t xml:space="preserve">influenza </w:t>
      </w:r>
      <w:r w:rsidRPr="00850601">
        <w:t>A/Wisconsin (</w:t>
      </w:r>
      <w:r w:rsidR="00D04D9F" w:rsidRPr="00850601">
        <w:t>not within range</w:t>
      </w:r>
      <w:r w:rsidRPr="00850601">
        <w:t>)</w:t>
      </w:r>
      <w:r w:rsidR="004A607D">
        <w:t>.</w:t>
      </w:r>
    </w:p>
    <w:p w14:paraId="792AAE4E" w14:textId="74A2CE09" w:rsidR="00786FA0" w:rsidRPr="00850601" w:rsidRDefault="00D04D9F" w:rsidP="001C51DE">
      <w:r w:rsidRPr="00850601">
        <w:t xml:space="preserve">The </w:t>
      </w:r>
      <w:r w:rsidR="00786FA0" w:rsidRPr="00850601">
        <w:t>Delegate comment</w:t>
      </w:r>
      <w:r w:rsidRPr="00850601">
        <w:t>ed that t</w:t>
      </w:r>
      <w:r w:rsidR="00786FA0" w:rsidRPr="00850601">
        <w:t xml:space="preserve">he </w:t>
      </w:r>
      <w:r w:rsidRPr="00850601">
        <w:t>Australian Technical Advisory Group on Immunisation (</w:t>
      </w:r>
      <w:r w:rsidR="00786FA0" w:rsidRPr="00850601">
        <w:t>ATAGI</w:t>
      </w:r>
      <w:r w:rsidRPr="00850601">
        <w:t>)</w:t>
      </w:r>
      <w:r w:rsidR="00786FA0" w:rsidRPr="00850601">
        <w:t xml:space="preserve"> pre-submission advice (June 2020) and published study report highlighted a suboptimal match between the vaccine and circulating strains in 2007</w:t>
      </w:r>
      <w:r w:rsidRPr="00850601">
        <w:t xml:space="preserve"> and 200</w:t>
      </w:r>
      <w:r w:rsidR="00786FA0" w:rsidRPr="00850601">
        <w:t>8. Only eight isolates in the study (&lt;</w:t>
      </w:r>
      <w:r w:rsidRPr="00850601">
        <w:t xml:space="preserve"> </w:t>
      </w:r>
      <w:r w:rsidR="00786FA0" w:rsidRPr="00850601">
        <w:t xml:space="preserve">5% of the total) were antigenically identical to the strains contained in the vaccine. </w:t>
      </w:r>
      <w:r w:rsidR="00786FA0" w:rsidRPr="00DE5EB7">
        <w:rPr>
          <w:i/>
        </w:rPr>
        <w:t xml:space="preserve">‘Fifty-eight of the 59 influenza B viruses (98%) were antigenically </w:t>
      </w:r>
      <w:proofErr w:type="gramStart"/>
      <w:r w:rsidR="00786FA0" w:rsidRPr="00DE5EB7">
        <w:rPr>
          <w:i/>
        </w:rPr>
        <w:t>similar to</w:t>
      </w:r>
      <w:proofErr w:type="gramEnd"/>
      <w:r w:rsidR="00786FA0" w:rsidRPr="00DE5EB7">
        <w:rPr>
          <w:i/>
        </w:rPr>
        <w:t xml:space="preserve"> B/Florida/04/2006, representing a differen</w:t>
      </w:r>
      <w:r w:rsidRPr="00DE5EB7">
        <w:rPr>
          <w:i/>
        </w:rPr>
        <w:t>t clade from the vaccine strain</w:t>
      </w:r>
      <w:r w:rsidR="00786FA0" w:rsidRPr="00DE5EB7">
        <w:rPr>
          <w:i/>
        </w:rPr>
        <w:t>’</w:t>
      </w:r>
      <w:r w:rsidRPr="00850601">
        <w:t>.</w:t>
      </w:r>
      <w:r w:rsidR="00786FA0" w:rsidRPr="00850601">
        <w:rPr>
          <w:vertAlign w:val="superscript"/>
        </w:rPr>
        <w:t>3</w:t>
      </w:r>
    </w:p>
    <w:p w14:paraId="756DD501" w14:textId="4CF4B6B5" w:rsidR="00786FA0" w:rsidRPr="00850601" w:rsidRDefault="00D04D9F" w:rsidP="001C51DE">
      <w:pPr>
        <w:pStyle w:val="Heading6"/>
      </w:pPr>
      <w:r w:rsidRPr="00850601">
        <w:t>Stud</w:t>
      </w:r>
      <w:r w:rsidR="00AF4D1A" w:rsidRPr="00850601">
        <w:t>ies</w:t>
      </w:r>
      <w:r w:rsidRPr="00850601">
        <w:t xml:space="preserve"> </w:t>
      </w:r>
      <w:r w:rsidR="00786FA0" w:rsidRPr="00850601">
        <w:t>PSC12 and PSC16</w:t>
      </w:r>
      <w:r w:rsidR="000B4B30" w:rsidRPr="00850601">
        <w:t xml:space="preserve"> </w:t>
      </w:r>
      <w:r w:rsidR="002050D9" w:rsidRPr="00850601">
        <w:t>immunogenicity</w:t>
      </w:r>
    </w:p>
    <w:p w14:paraId="11916C25" w14:textId="542C5D58" w:rsidR="00786FA0" w:rsidRPr="00850601" w:rsidRDefault="00786FA0" w:rsidP="001C51DE">
      <w:r w:rsidRPr="00850601">
        <w:t xml:space="preserve">In both studies of </w:t>
      </w:r>
      <w:proofErr w:type="spellStart"/>
      <w:r w:rsidR="004A607D">
        <w:t>Flublok</w:t>
      </w:r>
      <w:proofErr w:type="spellEnd"/>
      <w:r w:rsidR="004A607D">
        <w:t xml:space="preserve"> Quadrivalent</w:t>
      </w:r>
      <w:r w:rsidRPr="00850601">
        <w:t xml:space="preserve">, </w:t>
      </w:r>
      <w:r w:rsidR="000B4B30" w:rsidRPr="00850601">
        <w:t>H</w:t>
      </w:r>
      <w:r w:rsidRPr="00850601">
        <w:t xml:space="preserve">I antibody titres to each virus strain represented in the vaccines </w:t>
      </w:r>
      <w:proofErr w:type="spellStart"/>
      <w:r w:rsidR="004A607D">
        <w:t>Flublok</w:t>
      </w:r>
      <w:proofErr w:type="spellEnd"/>
      <w:r w:rsidR="004A607D">
        <w:t xml:space="preserve"> Quadrivalent</w:t>
      </w:r>
      <w:r w:rsidR="004A607D" w:rsidRPr="00850601" w:rsidDel="004A607D">
        <w:t xml:space="preserve"> </w:t>
      </w:r>
      <w:r w:rsidRPr="00850601">
        <w:t>and IIV4 were measured in sera obtained approximately 28 days after vaccination. Post</w:t>
      </w:r>
      <w:r w:rsidR="00EC1FDC" w:rsidRPr="00850601">
        <w:t xml:space="preserve"> </w:t>
      </w:r>
      <w:r w:rsidRPr="00850601">
        <w:t xml:space="preserve">vaccination HI GMT, </w:t>
      </w:r>
      <w:proofErr w:type="gramStart"/>
      <w:r w:rsidR="00BA68C1" w:rsidRPr="00850601">
        <w:t>SCRs</w:t>
      </w:r>
      <w:proofErr w:type="gramEnd"/>
      <w:r w:rsidRPr="00850601">
        <w:t xml:space="preserve"> and proportion of subjects with post</w:t>
      </w:r>
      <w:r w:rsidR="00EC1FDC" w:rsidRPr="00850601">
        <w:t xml:space="preserve"> </w:t>
      </w:r>
      <w:r w:rsidRPr="00850601">
        <w:t>vaccination HI titres ≥</w:t>
      </w:r>
      <w:r w:rsidR="00AF4D1A" w:rsidRPr="00850601">
        <w:t> </w:t>
      </w:r>
      <w:r w:rsidRPr="00850601">
        <w:t>40 were provided.</w:t>
      </w:r>
    </w:p>
    <w:p w14:paraId="12EE86C2" w14:textId="759C5B17" w:rsidR="00786FA0" w:rsidRPr="00850601" w:rsidRDefault="00786FA0" w:rsidP="001C51DE">
      <w:r w:rsidRPr="00850601">
        <w:lastRenderedPageBreak/>
        <w:t xml:space="preserve">Serum HI antibody responses to </w:t>
      </w:r>
      <w:proofErr w:type="spellStart"/>
      <w:r w:rsidR="004A607D">
        <w:t>Flublok</w:t>
      </w:r>
      <w:proofErr w:type="spellEnd"/>
      <w:r w:rsidR="004A607D">
        <w:t xml:space="preserve"> Quadrivalent</w:t>
      </w:r>
      <w:r w:rsidR="004A607D" w:rsidRPr="00850601" w:rsidDel="004A607D">
        <w:t xml:space="preserve"> </w:t>
      </w:r>
      <w:r w:rsidRPr="00850601">
        <w:t>usually met the pre-specified criteria for non</w:t>
      </w:r>
      <w:r w:rsidR="00EC1FDC" w:rsidRPr="00850601">
        <w:noBreakHyphen/>
      </w:r>
      <w:r w:rsidRPr="00850601">
        <w:t xml:space="preserve">inferiority for </w:t>
      </w:r>
      <w:r w:rsidR="00EC1FDC" w:rsidRPr="00850601">
        <w:t>three</w:t>
      </w:r>
      <w:r w:rsidRPr="00850601">
        <w:t xml:space="preserve"> of the </w:t>
      </w:r>
      <w:r w:rsidR="00EC1FDC" w:rsidRPr="00850601">
        <w:t>four</w:t>
      </w:r>
      <w:r w:rsidRPr="00850601">
        <w:t xml:space="preserve"> strains represented in the study vaccines </w:t>
      </w:r>
      <w:r w:rsidR="00BA68C1" w:rsidRPr="00850601">
        <w:t xml:space="preserve">(except for </w:t>
      </w:r>
      <w:r w:rsidR="004A607D">
        <w:t xml:space="preserve">influenza </w:t>
      </w:r>
      <w:r w:rsidR="00BA68C1" w:rsidRPr="00850601">
        <w:t>A/California using SCR</w:t>
      </w:r>
      <w:r w:rsidRPr="00850601">
        <w:t xml:space="preserve">s in </w:t>
      </w:r>
      <w:r w:rsidR="00EC1FDC" w:rsidRPr="00850601">
        <w:t xml:space="preserve">Study </w:t>
      </w:r>
      <w:r w:rsidRPr="00850601">
        <w:t xml:space="preserve">PSC12) (see </w:t>
      </w:r>
      <w:r w:rsidR="00EC1FDC" w:rsidRPr="00850601">
        <w:fldChar w:fldCharType="begin"/>
      </w:r>
      <w:r w:rsidR="00EC1FDC" w:rsidRPr="00850601">
        <w:instrText xml:space="preserve"> REF _Ref72939669 \h </w:instrText>
      </w:r>
      <w:r w:rsidR="009A7050" w:rsidRPr="00850601">
        <w:instrText xml:space="preserve"> \* MERGEFORMAT </w:instrText>
      </w:r>
      <w:r w:rsidR="00EC1FDC" w:rsidRPr="00850601">
        <w:fldChar w:fldCharType="separate"/>
      </w:r>
      <w:r w:rsidR="00850601" w:rsidRPr="00850601">
        <w:t xml:space="preserve">Table </w:t>
      </w:r>
      <w:r w:rsidR="00850601" w:rsidRPr="00850601">
        <w:rPr>
          <w:noProof/>
        </w:rPr>
        <w:t>13</w:t>
      </w:r>
      <w:r w:rsidR="00EC1FDC" w:rsidRPr="00850601">
        <w:fldChar w:fldCharType="end"/>
      </w:r>
      <w:r w:rsidRPr="00850601">
        <w:t xml:space="preserve"> below)</w:t>
      </w:r>
      <w:r w:rsidR="00EC1FDC" w:rsidRPr="00850601">
        <w:t>.</w:t>
      </w:r>
    </w:p>
    <w:p w14:paraId="63B4869C" w14:textId="619702DD" w:rsidR="00786FA0" w:rsidRPr="00850601" w:rsidRDefault="00786FA0" w:rsidP="001C51DE">
      <w:r w:rsidRPr="00850601">
        <w:t xml:space="preserve">The HI responses to </w:t>
      </w:r>
      <w:r w:rsidR="004A607D">
        <w:t xml:space="preserve">influenza </w:t>
      </w:r>
      <w:r w:rsidRPr="00850601">
        <w:t xml:space="preserve">B/Brisbane (Victoria lineage) were very low in both </w:t>
      </w:r>
      <w:proofErr w:type="spellStart"/>
      <w:r w:rsidR="00C20AFE">
        <w:t>Flublok</w:t>
      </w:r>
      <w:proofErr w:type="spellEnd"/>
      <w:r w:rsidR="004A607D">
        <w:t xml:space="preserve"> Quadrivalent</w:t>
      </w:r>
      <w:r w:rsidR="004A607D" w:rsidRPr="00850601" w:rsidDel="004A607D">
        <w:t xml:space="preserve"> </w:t>
      </w:r>
      <w:r w:rsidRPr="00850601">
        <w:t xml:space="preserve">and IIV4 vaccine groups. </w:t>
      </w:r>
      <w:proofErr w:type="spellStart"/>
      <w:r w:rsidR="004A607D">
        <w:t>Flublok</w:t>
      </w:r>
      <w:proofErr w:type="spellEnd"/>
      <w:r w:rsidR="004A607D">
        <w:t xml:space="preserve"> Quadrivalent</w:t>
      </w:r>
      <w:r w:rsidR="004A607D" w:rsidRPr="00850601" w:rsidDel="004A607D">
        <w:t xml:space="preserve"> </w:t>
      </w:r>
      <w:r w:rsidRPr="00850601">
        <w:t xml:space="preserve">did not meet the non-inferiority criterion for either </w:t>
      </w:r>
      <w:r w:rsidR="00BA68C1" w:rsidRPr="00850601">
        <w:t>SCRs</w:t>
      </w:r>
      <w:r w:rsidRPr="00850601">
        <w:t xml:space="preserve"> or for GMT ratios for this strain in either study. In contrast, </w:t>
      </w:r>
      <w:proofErr w:type="spellStart"/>
      <w:r w:rsidR="00C20AFE">
        <w:t>Flublok</w:t>
      </w:r>
      <w:proofErr w:type="spellEnd"/>
      <w:r w:rsidR="004A607D">
        <w:t xml:space="preserve"> Quadrivalent</w:t>
      </w:r>
      <w:r w:rsidR="004A607D" w:rsidRPr="00850601" w:rsidDel="004A607D">
        <w:t xml:space="preserve"> </w:t>
      </w:r>
      <w:r w:rsidRPr="00850601">
        <w:t xml:space="preserve">demonstrated robust HI responses to </w:t>
      </w:r>
      <w:r w:rsidR="004A607D">
        <w:t xml:space="preserve">influenza </w:t>
      </w:r>
      <w:r w:rsidRPr="00850601">
        <w:t>A/H1N1 and A/H3N2</w:t>
      </w:r>
      <w:r w:rsidR="004A607D">
        <w:t xml:space="preserve"> subtypes</w:t>
      </w:r>
      <w:r w:rsidRPr="00850601">
        <w:t>.</w:t>
      </w:r>
    </w:p>
    <w:p w14:paraId="1F9CE91D" w14:textId="644D6C75" w:rsidR="00786FA0" w:rsidRPr="00850601" w:rsidRDefault="00786FA0" w:rsidP="001C51DE">
      <w:r w:rsidRPr="00850601">
        <w:t xml:space="preserve">In a subgroup analysis of </w:t>
      </w:r>
      <w:r w:rsidR="00EC1FDC" w:rsidRPr="00850601">
        <w:t xml:space="preserve">Study </w:t>
      </w:r>
      <w:r w:rsidRPr="00850601">
        <w:t xml:space="preserve">PSC12, the non-inferiority criterion was only met for </w:t>
      </w:r>
      <w:r w:rsidR="004A607D">
        <w:t xml:space="preserve">influenza </w:t>
      </w:r>
      <w:r w:rsidRPr="00850601">
        <w:t xml:space="preserve">A/California and </w:t>
      </w:r>
      <w:r w:rsidR="004A607D">
        <w:t xml:space="preserve">influenza </w:t>
      </w:r>
      <w:r w:rsidRPr="00850601">
        <w:t>A/Texas in the 50</w:t>
      </w:r>
      <w:r w:rsidR="00D62A6A" w:rsidRPr="00850601">
        <w:t xml:space="preserve"> to </w:t>
      </w:r>
      <w:r w:rsidRPr="00850601">
        <w:t xml:space="preserve">64 year age subset, and </w:t>
      </w:r>
      <w:r w:rsidR="004A607D">
        <w:t xml:space="preserve">influenza </w:t>
      </w:r>
      <w:r w:rsidRPr="00850601">
        <w:t>A/H3N2/Texas for age ≥</w:t>
      </w:r>
      <w:r w:rsidR="00D62A6A" w:rsidRPr="00850601">
        <w:t> </w:t>
      </w:r>
      <w:r w:rsidRPr="00850601">
        <w:t>65</w:t>
      </w:r>
      <w:r w:rsidR="00D62A6A" w:rsidRPr="00850601">
        <w:t> </w:t>
      </w:r>
      <w:r w:rsidRPr="00850601">
        <w:t>y</w:t>
      </w:r>
      <w:r w:rsidR="00D62A6A" w:rsidRPr="00850601">
        <w:t>ears</w:t>
      </w:r>
      <w:r w:rsidRPr="00850601">
        <w:t>, but none of the others. As expected, responses appear to decline with advancing age</w:t>
      </w:r>
      <w:r w:rsidR="004A607D">
        <w:t>.</w:t>
      </w:r>
    </w:p>
    <w:p w14:paraId="61A7BA3A" w14:textId="0E69E181" w:rsidR="00786FA0" w:rsidRPr="00850601" w:rsidRDefault="002050D9" w:rsidP="002050D9">
      <w:pPr>
        <w:pStyle w:val="TableTitle"/>
      </w:pPr>
      <w:bookmarkStart w:id="54" w:name="_Ref72939669"/>
      <w:bookmarkStart w:id="55" w:name="_Toc36564767"/>
      <w:r w:rsidRPr="00850601">
        <w:t xml:space="preserve">Table </w:t>
      </w:r>
      <w:fldSimple w:instr=" SEQ Table \* ARABIC ">
        <w:r w:rsidR="00850601" w:rsidRPr="00850601">
          <w:rPr>
            <w:noProof/>
          </w:rPr>
          <w:t>13</w:t>
        </w:r>
      </w:fldSimple>
      <w:bookmarkEnd w:id="54"/>
      <w:r w:rsidRPr="00850601">
        <w:t xml:space="preserve">: </w:t>
      </w:r>
      <w:r w:rsidR="00D62A6A" w:rsidRPr="00850601">
        <w:t>Stud</w:t>
      </w:r>
      <w:r w:rsidR="00387B67" w:rsidRPr="00850601">
        <w:t>ies</w:t>
      </w:r>
      <w:r w:rsidR="00D62A6A" w:rsidRPr="00850601">
        <w:t xml:space="preserve"> </w:t>
      </w:r>
      <w:r w:rsidR="00F96C9F" w:rsidRPr="00850601">
        <w:t>PSC12 and PSC16</w:t>
      </w:r>
      <w:r w:rsidR="00786FA0" w:rsidRPr="00850601">
        <w:t xml:space="preserve"> Summary of demonstrated non-inferiority for immunogenicity analyses</w:t>
      </w:r>
      <w:bookmarkEnd w:id="55"/>
    </w:p>
    <w:tbl>
      <w:tblPr>
        <w:tblStyle w:val="TableTGAblue"/>
        <w:tblW w:w="0" w:type="auto"/>
        <w:tblLook w:val="04A0" w:firstRow="1" w:lastRow="0" w:firstColumn="1" w:lastColumn="0" w:noHBand="0" w:noVBand="1"/>
      </w:tblPr>
      <w:tblGrid>
        <w:gridCol w:w="1822"/>
        <w:gridCol w:w="1948"/>
        <w:gridCol w:w="2316"/>
        <w:gridCol w:w="2398"/>
      </w:tblGrid>
      <w:tr w:rsidR="00786FA0" w:rsidRPr="00850601" w14:paraId="2CABC524" w14:textId="77777777" w:rsidTr="00355870">
        <w:trPr>
          <w:cnfStyle w:val="100000000000" w:firstRow="1" w:lastRow="0" w:firstColumn="0" w:lastColumn="0" w:oddVBand="0" w:evenVBand="0" w:oddHBand="0" w:evenHBand="0" w:firstRowFirstColumn="0" w:firstRowLastColumn="0" w:lastRowFirstColumn="0" w:lastRowLastColumn="0"/>
        </w:trPr>
        <w:tc>
          <w:tcPr>
            <w:tcW w:w="1822" w:type="dxa"/>
          </w:tcPr>
          <w:p w14:paraId="7AA021DA" w14:textId="77777777" w:rsidR="00786FA0" w:rsidRPr="00850601" w:rsidRDefault="00786FA0" w:rsidP="00D62A6A">
            <w:pPr>
              <w:rPr>
                <w:sz w:val="19"/>
                <w:szCs w:val="19"/>
              </w:rPr>
            </w:pPr>
            <w:r w:rsidRPr="00850601">
              <w:rPr>
                <w:sz w:val="19"/>
                <w:szCs w:val="19"/>
              </w:rPr>
              <w:t>Test</w:t>
            </w:r>
          </w:p>
        </w:tc>
        <w:tc>
          <w:tcPr>
            <w:tcW w:w="1948" w:type="dxa"/>
          </w:tcPr>
          <w:p w14:paraId="6C3F9FC7" w14:textId="6123DC86" w:rsidR="00786FA0" w:rsidRPr="00850601" w:rsidRDefault="004A607D" w:rsidP="00D62A6A">
            <w:pPr>
              <w:rPr>
                <w:sz w:val="19"/>
                <w:szCs w:val="19"/>
              </w:rPr>
            </w:pPr>
            <w:r>
              <w:rPr>
                <w:sz w:val="19"/>
                <w:szCs w:val="19"/>
              </w:rPr>
              <w:t>Influenza virus</w:t>
            </w:r>
          </w:p>
        </w:tc>
        <w:tc>
          <w:tcPr>
            <w:tcW w:w="2316" w:type="dxa"/>
          </w:tcPr>
          <w:p w14:paraId="256283A6" w14:textId="77777777" w:rsidR="00355870" w:rsidRPr="00850601" w:rsidRDefault="00D62A6A" w:rsidP="00D62A6A">
            <w:pPr>
              <w:rPr>
                <w:sz w:val="19"/>
                <w:szCs w:val="19"/>
              </w:rPr>
            </w:pPr>
            <w:r w:rsidRPr="00850601">
              <w:rPr>
                <w:sz w:val="19"/>
                <w:szCs w:val="19"/>
              </w:rPr>
              <w:t xml:space="preserve">Study </w:t>
            </w:r>
            <w:r w:rsidR="00786FA0" w:rsidRPr="00850601">
              <w:rPr>
                <w:sz w:val="19"/>
                <w:szCs w:val="19"/>
              </w:rPr>
              <w:t>P</w:t>
            </w:r>
            <w:r w:rsidR="00355870" w:rsidRPr="00850601">
              <w:rPr>
                <w:sz w:val="19"/>
                <w:szCs w:val="19"/>
              </w:rPr>
              <w:t>SC12</w:t>
            </w:r>
          </w:p>
          <w:p w14:paraId="5FE19199" w14:textId="445253B8" w:rsidR="00786FA0" w:rsidRPr="00850601" w:rsidRDefault="00786FA0" w:rsidP="00D62A6A">
            <w:pPr>
              <w:rPr>
                <w:sz w:val="19"/>
                <w:szCs w:val="19"/>
              </w:rPr>
            </w:pPr>
            <w:r w:rsidRPr="00850601">
              <w:rPr>
                <w:sz w:val="19"/>
                <w:szCs w:val="19"/>
              </w:rPr>
              <w:t>(age ≥</w:t>
            </w:r>
            <w:r w:rsidR="00D62A6A" w:rsidRPr="00850601">
              <w:rPr>
                <w:sz w:val="19"/>
                <w:szCs w:val="19"/>
              </w:rPr>
              <w:t xml:space="preserve"> 50 years</w:t>
            </w:r>
            <w:r w:rsidRPr="00850601">
              <w:rPr>
                <w:sz w:val="19"/>
                <w:szCs w:val="19"/>
              </w:rPr>
              <w:t>)</w:t>
            </w:r>
          </w:p>
          <w:p w14:paraId="6B9B819B" w14:textId="77777777" w:rsidR="00786FA0" w:rsidRPr="00850601" w:rsidRDefault="00786FA0" w:rsidP="00D62A6A">
            <w:pPr>
              <w:rPr>
                <w:sz w:val="19"/>
                <w:szCs w:val="19"/>
              </w:rPr>
            </w:pPr>
            <w:r w:rsidRPr="00850601">
              <w:rPr>
                <w:sz w:val="19"/>
                <w:szCs w:val="19"/>
              </w:rPr>
              <w:t xml:space="preserve">Non-inferiority </w:t>
            </w:r>
          </w:p>
        </w:tc>
        <w:tc>
          <w:tcPr>
            <w:tcW w:w="2398" w:type="dxa"/>
          </w:tcPr>
          <w:p w14:paraId="5129FD95" w14:textId="1A709172" w:rsidR="00355870" w:rsidRPr="00850601" w:rsidRDefault="00D62A6A" w:rsidP="00D62A6A">
            <w:pPr>
              <w:rPr>
                <w:sz w:val="19"/>
                <w:szCs w:val="19"/>
              </w:rPr>
            </w:pPr>
            <w:r w:rsidRPr="00850601">
              <w:rPr>
                <w:sz w:val="19"/>
                <w:szCs w:val="19"/>
              </w:rPr>
              <w:t xml:space="preserve">Study </w:t>
            </w:r>
            <w:r w:rsidR="00355870" w:rsidRPr="00850601">
              <w:rPr>
                <w:sz w:val="19"/>
                <w:szCs w:val="19"/>
              </w:rPr>
              <w:t>PSC16</w:t>
            </w:r>
          </w:p>
          <w:p w14:paraId="47C80E25" w14:textId="36B4CD05" w:rsidR="00786FA0" w:rsidRPr="00850601" w:rsidRDefault="00786FA0" w:rsidP="00D62A6A">
            <w:pPr>
              <w:rPr>
                <w:sz w:val="19"/>
                <w:szCs w:val="19"/>
              </w:rPr>
            </w:pPr>
            <w:r w:rsidRPr="00850601">
              <w:rPr>
                <w:sz w:val="19"/>
                <w:szCs w:val="19"/>
              </w:rPr>
              <w:t>(age 18</w:t>
            </w:r>
            <w:r w:rsidR="00D62A6A" w:rsidRPr="00850601">
              <w:rPr>
                <w:sz w:val="19"/>
                <w:szCs w:val="19"/>
              </w:rPr>
              <w:t xml:space="preserve"> to </w:t>
            </w:r>
            <w:r w:rsidRPr="00850601">
              <w:rPr>
                <w:sz w:val="19"/>
                <w:szCs w:val="19"/>
              </w:rPr>
              <w:t>49</w:t>
            </w:r>
            <w:r w:rsidR="00D62A6A" w:rsidRPr="00850601">
              <w:rPr>
                <w:sz w:val="19"/>
                <w:szCs w:val="19"/>
              </w:rPr>
              <w:t xml:space="preserve"> years</w:t>
            </w:r>
            <w:r w:rsidRPr="00850601">
              <w:rPr>
                <w:sz w:val="19"/>
                <w:szCs w:val="19"/>
              </w:rPr>
              <w:t>)</w:t>
            </w:r>
          </w:p>
          <w:p w14:paraId="60D37E93" w14:textId="77777777" w:rsidR="00786FA0" w:rsidRPr="00850601" w:rsidRDefault="00786FA0" w:rsidP="00D62A6A">
            <w:pPr>
              <w:rPr>
                <w:sz w:val="19"/>
                <w:szCs w:val="19"/>
              </w:rPr>
            </w:pPr>
            <w:r w:rsidRPr="00850601">
              <w:rPr>
                <w:sz w:val="19"/>
                <w:szCs w:val="19"/>
              </w:rPr>
              <w:t>Non-inferiority</w:t>
            </w:r>
          </w:p>
        </w:tc>
      </w:tr>
      <w:tr w:rsidR="00786FA0" w:rsidRPr="00850601" w14:paraId="089DA6B7" w14:textId="77777777" w:rsidTr="00355870">
        <w:tc>
          <w:tcPr>
            <w:tcW w:w="1822" w:type="dxa"/>
            <w:vMerge w:val="restart"/>
          </w:tcPr>
          <w:p w14:paraId="54B6B398" w14:textId="77777777" w:rsidR="00786FA0" w:rsidRPr="00850601" w:rsidRDefault="00786FA0" w:rsidP="00D62A6A">
            <w:pPr>
              <w:rPr>
                <w:sz w:val="19"/>
                <w:szCs w:val="19"/>
              </w:rPr>
            </w:pPr>
            <w:r w:rsidRPr="00850601">
              <w:rPr>
                <w:sz w:val="19"/>
                <w:szCs w:val="19"/>
              </w:rPr>
              <w:t>Seroconversion rates</w:t>
            </w:r>
          </w:p>
        </w:tc>
        <w:tc>
          <w:tcPr>
            <w:tcW w:w="1948" w:type="dxa"/>
          </w:tcPr>
          <w:p w14:paraId="0014ACEF" w14:textId="77777777" w:rsidR="00786FA0" w:rsidRPr="00850601" w:rsidRDefault="00786FA0" w:rsidP="00D62A6A">
            <w:pPr>
              <w:rPr>
                <w:sz w:val="19"/>
                <w:szCs w:val="19"/>
              </w:rPr>
            </w:pPr>
            <w:r w:rsidRPr="00850601">
              <w:rPr>
                <w:sz w:val="19"/>
                <w:szCs w:val="19"/>
              </w:rPr>
              <w:t>A/Texas</w:t>
            </w:r>
          </w:p>
        </w:tc>
        <w:tc>
          <w:tcPr>
            <w:tcW w:w="2316" w:type="dxa"/>
          </w:tcPr>
          <w:p w14:paraId="343AF0B7" w14:textId="77777777" w:rsidR="00786FA0" w:rsidRPr="00850601" w:rsidRDefault="00786FA0" w:rsidP="00D62A6A">
            <w:pPr>
              <w:rPr>
                <w:sz w:val="19"/>
                <w:szCs w:val="19"/>
              </w:rPr>
            </w:pPr>
            <w:r w:rsidRPr="00850601">
              <w:rPr>
                <w:sz w:val="19"/>
                <w:szCs w:val="19"/>
              </w:rPr>
              <w:t>Yes</w:t>
            </w:r>
          </w:p>
        </w:tc>
        <w:tc>
          <w:tcPr>
            <w:tcW w:w="2398" w:type="dxa"/>
          </w:tcPr>
          <w:p w14:paraId="5431768B" w14:textId="77777777" w:rsidR="00786FA0" w:rsidRPr="00850601" w:rsidRDefault="00786FA0" w:rsidP="00D62A6A">
            <w:pPr>
              <w:rPr>
                <w:sz w:val="19"/>
                <w:szCs w:val="19"/>
              </w:rPr>
            </w:pPr>
            <w:r w:rsidRPr="00850601">
              <w:rPr>
                <w:sz w:val="19"/>
                <w:szCs w:val="19"/>
              </w:rPr>
              <w:t>Yes</w:t>
            </w:r>
          </w:p>
        </w:tc>
      </w:tr>
      <w:tr w:rsidR="00786FA0" w:rsidRPr="00850601" w14:paraId="4F5607B0" w14:textId="77777777" w:rsidTr="00355870">
        <w:tc>
          <w:tcPr>
            <w:tcW w:w="1822" w:type="dxa"/>
            <w:vMerge/>
          </w:tcPr>
          <w:p w14:paraId="23116365" w14:textId="77777777" w:rsidR="00786FA0" w:rsidRPr="00850601" w:rsidRDefault="00786FA0" w:rsidP="00D62A6A">
            <w:pPr>
              <w:rPr>
                <w:sz w:val="19"/>
                <w:szCs w:val="19"/>
              </w:rPr>
            </w:pPr>
          </w:p>
        </w:tc>
        <w:tc>
          <w:tcPr>
            <w:tcW w:w="1948" w:type="dxa"/>
          </w:tcPr>
          <w:p w14:paraId="6D1ED3E9" w14:textId="77777777" w:rsidR="00786FA0" w:rsidRPr="00850601" w:rsidRDefault="00786FA0" w:rsidP="00D62A6A">
            <w:pPr>
              <w:rPr>
                <w:sz w:val="19"/>
                <w:szCs w:val="19"/>
              </w:rPr>
            </w:pPr>
            <w:r w:rsidRPr="00850601">
              <w:rPr>
                <w:sz w:val="19"/>
                <w:szCs w:val="19"/>
              </w:rPr>
              <w:t xml:space="preserve">A/California </w:t>
            </w:r>
          </w:p>
        </w:tc>
        <w:tc>
          <w:tcPr>
            <w:tcW w:w="2316" w:type="dxa"/>
          </w:tcPr>
          <w:p w14:paraId="52B470A7" w14:textId="77777777" w:rsidR="00786FA0" w:rsidRPr="00850601" w:rsidRDefault="00786FA0" w:rsidP="00D62A6A">
            <w:pPr>
              <w:rPr>
                <w:sz w:val="19"/>
                <w:szCs w:val="19"/>
              </w:rPr>
            </w:pPr>
            <w:r w:rsidRPr="00850601">
              <w:rPr>
                <w:sz w:val="19"/>
                <w:szCs w:val="19"/>
              </w:rPr>
              <w:t>No</w:t>
            </w:r>
            <w:r w:rsidRPr="00850601">
              <w:rPr>
                <w:sz w:val="19"/>
                <w:szCs w:val="19"/>
                <w:vertAlign w:val="superscript"/>
              </w:rPr>
              <w:footnoteReference w:id="11"/>
            </w:r>
          </w:p>
        </w:tc>
        <w:tc>
          <w:tcPr>
            <w:tcW w:w="2398" w:type="dxa"/>
          </w:tcPr>
          <w:p w14:paraId="6F529CCB" w14:textId="77777777" w:rsidR="00786FA0" w:rsidRPr="00850601" w:rsidRDefault="00786FA0" w:rsidP="00D62A6A">
            <w:pPr>
              <w:rPr>
                <w:sz w:val="19"/>
                <w:szCs w:val="19"/>
              </w:rPr>
            </w:pPr>
            <w:r w:rsidRPr="00850601">
              <w:rPr>
                <w:sz w:val="19"/>
                <w:szCs w:val="19"/>
              </w:rPr>
              <w:t>Yes</w:t>
            </w:r>
          </w:p>
        </w:tc>
      </w:tr>
      <w:tr w:rsidR="00786FA0" w:rsidRPr="00850601" w14:paraId="32638D03" w14:textId="77777777" w:rsidTr="00355870">
        <w:tc>
          <w:tcPr>
            <w:tcW w:w="1822" w:type="dxa"/>
            <w:vMerge/>
          </w:tcPr>
          <w:p w14:paraId="3271D32A" w14:textId="77777777" w:rsidR="00786FA0" w:rsidRPr="00850601" w:rsidRDefault="00786FA0" w:rsidP="00D62A6A">
            <w:pPr>
              <w:rPr>
                <w:sz w:val="19"/>
                <w:szCs w:val="19"/>
              </w:rPr>
            </w:pPr>
          </w:p>
        </w:tc>
        <w:tc>
          <w:tcPr>
            <w:tcW w:w="1948" w:type="dxa"/>
          </w:tcPr>
          <w:p w14:paraId="53BEBF22" w14:textId="77777777" w:rsidR="00786FA0" w:rsidRPr="00850601" w:rsidRDefault="00786FA0" w:rsidP="00D62A6A">
            <w:pPr>
              <w:rPr>
                <w:sz w:val="19"/>
                <w:szCs w:val="19"/>
              </w:rPr>
            </w:pPr>
            <w:r w:rsidRPr="00850601">
              <w:rPr>
                <w:sz w:val="19"/>
                <w:szCs w:val="19"/>
              </w:rPr>
              <w:t>B/Massachusetts</w:t>
            </w:r>
          </w:p>
        </w:tc>
        <w:tc>
          <w:tcPr>
            <w:tcW w:w="2316" w:type="dxa"/>
          </w:tcPr>
          <w:p w14:paraId="57B76320" w14:textId="77777777" w:rsidR="00786FA0" w:rsidRPr="00850601" w:rsidRDefault="00786FA0" w:rsidP="00D62A6A">
            <w:pPr>
              <w:rPr>
                <w:sz w:val="19"/>
                <w:szCs w:val="19"/>
              </w:rPr>
            </w:pPr>
            <w:r w:rsidRPr="00850601">
              <w:rPr>
                <w:sz w:val="19"/>
                <w:szCs w:val="19"/>
              </w:rPr>
              <w:t>Yes</w:t>
            </w:r>
          </w:p>
        </w:tc>
        <w:tc>
          <w:tcPr>
            <w:tcW w:w="2398" w:type="dxa"/>
          </w:tcPr>
          <w:p w14:paraId="3162B26B" w14:textId="77777777" w:rsidR="00786FA0" w:rsidRPr="00850601" w:rsidRDefault="00786FA0" w:rsidP="00D62A6A">
            <w:pPr>
              <w:rPr>
                <w:sz w:val="19"/>
                <w:szCs w:val="19"/>
              </w:rPr>
            </w:pPr>
            <w:r w:rsidRPr="00850601">
              <w:rPr>
                <w:sz w:val="19"/>
                <w:szCs w:val="19"/>
              </w:rPr>
              <w:t>Yes</w:t>
            </w:r>
          </w:p>
        </w:tc>
      </w:tr>
      <w:tr w:rsidR="00786FA0" w:rsidRPr="00850601" w14:paraId="1A27ED20" w14:textId="77777777" w:rsidTr="00355870">
        <w:tc>
          <w:tcPr>
            <w:tcW w:w="1822" w:type="dxa"/>
            <w:vMerge/>
          </w:tcPr>
          <w:p w14:paraId="30257346" w14:textId="77777777" w:rsidR="00786FA0" w:rsidRPr="00850601" w:rsidRDefault="00786FA0" w:rsidP="00D62A6A">
            <w:pPr>
              <w:rPr>
                <w:sz w:val="19"/>
                <w:szCs w:val="19"/>
              </w:rPr>
            </w:pPr>
          </w:p>
        </w:tc>
        <w:tc>
          <w:tcPr>
            <w:tcW w:w="1948" w:type="dxa"/>
          </w:tcPr>
          <w:p w14:paraId="27C40D56" w14:textId="77777777" w:rsidR="00786FA0" w:rsidRPr="00850601" w:rsidRDefault="00786FA0" w:rsidP="00D62A6A">
            <w:pPr>
              <w:rPr>
                <w:sz w:val="19"/>
                <w:szCs w:val="19"/>
              </w:rPr>
            </w:pPr>
            <w:r w:rsidRPr="00850601">
              <w:rPr>
                <w:sz w:val="19"/>
                <w:szCs w:val="19"/>
              </w:rPr>
              <w:t>B/Brisbane</w:t>
            </w:r>
          </w:p>
        </w:tc>
        <w:tc>
          <w:tcPr>
            <w:tcW w:w="2316" w:type="dxa"/>
          </w:tcPr>
          <w:p w14:paraId="27406BF8" w14:textId="77777777" w:rsidR="00786FA0" w:rsidRPr="00850601" w:rsidRDefault="00786FA0" w:rsidP="00D62A6A">
            <w:pPr>
              <w:rPr>
                <w:sz w:val="19"/>
                <w:szCs w:val="19"/>
              </w:rPr>
            </w:pPr>
            <w:r w:rsidRPr="00850601">
              <w:rPr>
                <w:sz w:val="19"/>
                <w:szCs w:val="19"/>
              </w:rPr>
              <w:t>No</w:t>
            </w:r>
          </w:p>
        </w:tc>
        <w:tc>
          <w:tcPr>
            <w:tcW w:w="2398" w:type="dxa"/>
          </w:tcPr>
          <w:p w14:paraId="6D7AC6C2" w14:textId="77777777" w:rsidR="00786FA0" w:rsidRPr="00850601" w:rsidRDefault="00786FA0" w:rsidP="00D62A6A">
            <w:pPr>
              <w:rPr>
                <w:sz w:val="19"/>
                <w:szCs w:val="19"/>
              </w:rPr>
            </w:pPr>
            <w:r w:rsidRPr="00850601">
              <w:rPr>
                <w:sz w:val="19"/>
                <w:szCs w:val="19"/>
              </w:rPr>
              <w:t>No</w:t>
            </w:r>
          </w:p>
        </w:tc>
      </w:tr>
      <w:tr w:rsidR="00786FA0" w:rsidRPr="00850601" w14:paraId="5627D63F" w14:textId="77777777" w:rsidTr="00355870">
        <w:tc>
          <w:tcPr>
            <w:tcW w:w="1822" w:type="dxa"/>
            <w:vMerge w:val="restart"/>
          </w:tcPr>
          <w:p w14:paraId="08C0A6CA" w14:textId="02096469" w:rsidR="00786FA0" w:rsidRPr="00850601" w:rsidRDefault="00786FA0" w:rsidP="00CB732E">
            <w:pPr>
              <w:rPr>
                <w:sz w:val="19"/>
                <w:szCs w:val="19"/>
              </w:rPr>
            </w:pPr>
            <w:r w:rsidRPr="00850601">
              <w:rPr>
                <w:sz w:val="19"/>
                <w:szCs w:val="19"/>
              </w:rPr>
              <w:t>HI GMT Responses</w:t>
            </w:r>
          </w:p>
        </w:tc>
        <w:tc>
          <w:tcPr>
            <w:tcW w:w="1948" w:type="dxa"/>
          </w:tcPr>
          <w:p w14:paraId="61CB55C4" w14:textId="77777777" w:rsidR="00786FA0" w:rsidRPr="00850601" w:rsidRDefault="00786FA0" w:rsidP="00D62A6A">
            <w:pPr>
              <w:rPr>
                <w:sz w:val="19"/>
                <w:szCs w:val="19"/>
              </w:rPr>
            </w:pPr>
            <w:r w:rsidRPr="00850601">
              <w:rPr>
                <w:sz w:val="19"/>
                <w:szCs w:val="19"/>
              </w:rPr>
              <w:t>A/Texas</w:t>
            </w:r>
          </w:p>
        </w:tc>
        <w:tc>
          <w:tcPr>
            <w:tcW w:w="2316" w:type="dxa"/>
          </w:tcPr>
          <w:p w14:paraId="50A63DDB" w14:textId="77777777" w:rsidR="00786FA0" w:rsidRPr="00850601" w:rsidRDefault="00786FA0" w:rsidP="00D62A6A">
            <w:pPr>
              <w:rPr>
                <w:sz w:val="19"/>
                <w:szCs w:val="19"/>
              </w:rPr>
            </w:pPr>
            <w:r w:rsidRPr="00850601">
              <w:rPr>
                <w:sz w:val="19"/>
                <w:szCs w:val="19"/>
              </w:rPr>
              <w:t>Yes</w:t>
            </w:r>
          </w:p>
        </w:tc>
        <w:tc>
          <w:tcPr>
            <w:tcW w:w="2398" w:type="dxa"/>
          </w:tcPr>
          <w:p w14:paraId="149FEBDA" w14:textId="77777777" w:rsidR="00786FA0" w:rsidRPr="00850601" w:rsidRDefault="00786FA0" w:rsidP="00D62A6A">
            <w:pPr>
              <w:rPr>
                <w:sz w:val="19"/>
                <w:szCs w:val="19"/>
              </w:rPr>
            </w:pPr>
            <w:r w:rsidRPr="00850601">
              <w:rPr>
                <w:sz w:val="19"/>
                <w:szCs w:val="19"/>
              </w:rPr>
              <w:t>Yes</w:t>
            </w:r>
          </w:p>
        </w:tc>
      </w:tr>
      <w:tr w:rsidR="00786FA0" w:rsidRPr="00850601" w14:paraId="295E968E" w14:textId="77777777" w:rsidTr="00355870">
        <w:tc>
          <w:tcPr>
            <w:tcW w:w="1822" w:type="dxa"/>
            <w:vMerge/>
          </w:tcPr>
          <w:p w14:paraId="515316BD" w14:textId="77777777" w:rsidR="00786FA0" w:rsidRPr="00850601" w:rsidRDefault="00786FA0" w:rsidP="00D62A6A">
            <w:pPr>
              <w:rPr>
                <w:sz w:val="19"/>
                <w:szCs w:val="19"/>
              </w:rPr>
            </w:pPr>
          </w:p>
        </w:tc>
        <w:tc>
          <w:tcPr>
            <w:tcW w:w="1948" w:type="dxa"/>
          </w:tcPr>
          <w:p w14:paraId="7B9C210E" w14:textId="77777777" w:rsidR="00786FA0" w:rsidRPr="00850601" w:rsidRDefault="00786FA0" w:rsidP="00D62A6A">
            <w:pPr>
              <w:rPr>
                <w:sz w:val="19"/>
                <w:szCs w:val="19"/>
              </w:rPr>
            </w:pPr>
            <w:r w:rsidRPr="00850601">
              <w:rPr>
                <w:sz w:val="19"/>
                <w:szCs w:val="19"/>
              </w:rPr>
              <w:t xml:space="preserve">A/California </w:t>
            </w:r>
          </w:p>
        </w:tc>
        <w:tc>
          <w:tcPr>
            <w:tcW w:w="2316" w:type="dxa"/>
          </w:tcPr>
          <w:p w14:paraId="2FAD1278" w14:textId="77777777" w:rsidR="00786FA0" w:rsidRPr="00850601" w:rsidRDefault="00786FA0" w:rsidP="00D62A6A">
            <w:pPr>
              <w:rPr>
                <w:sz w:val="19"/>
                <w:szCs w:val="19"/>
              </w:rPr>
            </w:pPr>
            <w:r w:rsidRPr="00850601">
              <w:rPr>
                <w:sz w:val="19"/>
                <w:szCs w:val="19"/>
              </w:rPr>
              <w:t>Yes</w:t>
            </w:r>
          </w:p>
        </w:tc>
        <w:tc>
          <w:tcPr>
            <w:tcW w:w="2398" w:type="dxa"/>
          </w:tcPr>
          <w:p w14:paraId="1DAA4D27" w14:textId="77777777" w:rsidR="00786FA0" w:rsidRPr="00850601" w:rsidRDefault="00786FA0" w:rsidP="00D62A6A">
            <w:pPr>
              <w:rPr>
                <w:sz w:val="19"/>
                <w:szCs w:val="19"/>
              </w:rPr>
            </w:pPr>
            <w:r w:rsidRPr="00850601">
              <w:rPr>
                <w:sz w:val="19"/>
                <w:szCs w:val="19"/>
              </w:rPr>
              <w:t>Yes</w:t>
            </w:r>
          </w:p>
        </w:tc>
      </w:tr>
      <w:tr w:rsidR="00786FA0" w:rsidRPr="00850601" w14:paraId="37E46466" w14:textId="77777777" w:rsidTr="00355870">
        <w:tc>
          <w:tcPr>
            <w:tcW w:w="1822" w:type="dxa"/>
            <w:vMerge/>
          </w:tcPr>
          <w:p w14:paraId="2CC280B5" w14:textId="77777777" w:rsidR="00786FA0" w:rsidRPr="00850601" w:rsidRDefault="00786FA0" w:rsidP="00D62A6A">
            <w:pPr>
              <w:rPr>
                <w:sz w:val="19"/>
                <w:szCs w:val="19"/>
              </w:rPr>
            </w:pPr>
          </w:p>
        </w:tc>
        <w:tc>
          <w:tcPr>
            <w:tcW w:w="1948" w:type="dxa"/>
          </w:tcPr>
          <w:p w14:paraId="3CD05F4B" w14:textId="77777777" w:rsidR="00786FA0" w:rsidRPr="00850601" w:rsidRDefault="00786FA0" w:rsidP="00D62A6A">
            <w:pPr>
              <w:rPr>
                <w:sz w:val="19"/>
                <w:szCs w:val="19"/>
              </w:rPr>
            </w:pPr>
            <w:r w:rsidRPr="00850601">
              <w:rPr>
                <w:sz w:val="19"/>
                <w:szCs w:val="19"/>
              </w:rPr>
              <w:t>B/Massachusetts</w:t>
            </w:r>
          </w:p>
        </w:tc>
        <w:tc>
          <w:tcPr>
            <w:tcW w:w="2316" w:type="dxa"/>
          </w:tcPr>
          <w:p w14:paraId="20E49B49" w14:textId="77777777" w:rsidR="00786FA0" w:rsidRPr="00850601" w:rsidRDefault="00786FA0" w:rsidP="00D62A6A">
            <w:pPr>
              <w:rPr>
                <w:sz w:val="19"/>
                <w:szCs w:val="19"/>
              </w:rPr>
            </w:pPr>
            <w:r w:rsidRPr="00850601">
              <w:rPr>
                <w:sz w:val="19"/>
                <w:szCs w:val="19"/>
              </w:rPr>
              <w:t>Yes</w:t>
            </w:r>
          </w:p>
        </w:tc>
        <w:tc>
          <w:tcPr>
            <w:tcW w:w="2398" w:type="dxa"/>
          </w:tcPr>
          <w:p w14:paraId="7D260D97" w14:textId="77777777" w:rsidR="00786FA0" w:rsidRPr="00850601" w:rsidRDefault="00786FA0" w:rsidP="00D62A6A">
            <w:pPr>
              <w:rPr>
                <w:sz w:val="19"/>
                <w:szCs w:val="19"/>
              </w:rPr>
            </w:pPr>
            <w:r w:rsidRPr="00850601">
              <w:rPr>
                <w:sz w:val="19"/>
                <w:szCs w:val="19"/>
              </w:rPr>
              <w:t>Yes</w:t>
            </w:r>
          </w:p>
        </w:tc>
      </w:tr>
      <w:tr w:rsidR="00786FA0" w:rsidRPr="00850601" w14:paraId="60D9417F" w14:textId="77777777" w:rsidTr="00355870">
        <w:tc>
          <w:tcPr>
            <w:tcW w:w="1822" w:type="dxa"/>
            <w:vMerge/>
          </w:tcPr>
          <w:p w14:paraId="4FEC7159" w14:textId="77777777" w:rsidR="00786FA0" w:rsidRPr="00850601" w:rsidRDefault="00786FA0" w:rsidP="00D62A6A">
            <w:pPr>
              <w:rPr>
                <w:sz w:val="19"/>
                <w:szCs w:val="19"/>
              </w:rPr>
            </w:pPr>
          </w:p>
        </w:tc>
        <w:tc>
          <w:tcPr>
            <w:tcW w:w="1948" w:type="dxa"/>
          </w:tcPr>
          <w:p w14:paraId="3CC54A6F" w14:textId="77777777" w:rsidR="00786FA0" w:rsidRPr="00850601" w:rsidRDefault="00786FA0" w:rsidP="00D62A6A">
            <w:pPr>
              <w:rPr>
                <w:sz w:val="19"/>
                <w:szCs w:val="19"/>
              </w:rPr>
            </w:pPr>
            <w:r w:rsidRPr="00850601">
              <w:rPr>
                <w:sz w:val="19"/>
                <w:szCs w:val="19"/>
              </w:rPr>
              <w:t>B/Brisbane</w:t>
            </w:r>
          </w:p>
        </w:tc>
        <w:tc>
          <w:tcPr>
            <w:tcW w:w="2316" w:type="dxa"/>
          </w:tcPr>
          <w:p w14:paraId="77C55BC3" w14:textId="77777777" w:rsidR="00786FA0" w:rsidRPr="00850601" w:rsidRDefault="00786FA0" w:rsidP="00D62A6A">
            <w:pPr>
              <w:rPr>
                <w:sz w:val="19"/>
                <w:szCs w:val="19"/>
              </w:rPr>
            </w:pPr>
            <w:r w:rsidRPr="00850601">
              <w:rPr>
                <w:sz w:val="19"/>
                <w:szCs w:val="19"/>
              </w:rPr>
              <w:t>No</w:t>
            </w:r>
            <w:r w:rsidRPr="00850601">
              <w:rPr>
                <w:sz w:val="19"/>
                <w:szCs w:val="19"/>
                <w:vertAlign w:val="superscript"/>
              </w:rPr>
              <w:footnoteReference w:id="12"/>
            </w:r>
          </w:p>
        </w:tc>
        <w:tc>
          <w:tcPr>
            <w:tcW w:w="2398" w:type="dxa"/>
          </w:tcPr>
          <w:p w14:paraId="695E4711" w14:textId="77777777" w:rsidR="00786FA0" w:rsidRPr="00850601" w:rsidRDefault="00786FA0" w:rsidP="00D62A6A">
            <w:pPr>
              <w:rPr>
                <w:sz w:val="19"/>
                <w:szCs w:val="19"/>
              </w:rPr>
            </w:pPr>
            <w:r w:rsidRPr="00850601">
              <w:rPr>
                <w:sz w:val="19"/>
                <w:szCs w:val="19"/>
              </w:rPr>
              <w:t>No</w:t>
            </w:r>
          </w:p>
        </w:tc>
      </w:tr>
    </w:tbl>
    <w:p w14:paraId="7765DC01" w14:textId="35785763" w:rsidR="008E49A0" w:rsidRPr="00850601" w:rsidRDefault="008E49A0" w:rsidP="008E49A0">
      <w:pPr>
        <w:pStyle w:val="TableDescription"/>
      </w:pPr>
      <w:r w:rsidRPr="00850601">
        <w:t>HI = haemagglutination inhibition; GMT = geometric mean titre.</w:t>
      </w:r>
    </w:p>
    <w:p w14:paraId="09B29BAD" w14:textId="577F2832" w:rsidR="00786FA0" w:rsidRPr="00850601" w:rsidRDefault="00786FA0" w:rsidP="001C51DE">
      <w:pPr>
        <w:pStyle w:val="Heading4"/>
      </w:pPr>
      <w:r w:rsidRPr="00850601">
        <w:t>Safety</w:t>
      </w:r>
    </w:p>
    <w:p w14:paraId="240AFCF6" w14:textId="5367A45A" w:rsidR="00786FA0" w:rsidRPr="00850601" w:rsidRDefault="00D62A6A" w:rsidP="001C51DE">
      <w:r w:rsidRPr="00850601">
        <w:t>10</w:t>
      </w:r>
      <w:r w:rsidR="004A607D">
        <w:t>,</w:t>
      </w:r>
      <w:r w:rsidR="00786FA0" w:rsidRPr="00850601">
        <w:t>353 adults (aged ≥</w:t>
      </w:r>
      <w:r w:rsidRPr="00850601">
        <w:t xml:space="preserve"> </w:t>
      </w:r>
      <w:r w:rsidR="00786FA0" w:rsidRPr="00850601">
        <w:t>18</w:t>
      </w:r>
      <w:r w:rsidRPr="00850601">
        <w:t xml:space="preserve"> years</w:t>
      </w:r>
      <w:r w:rsidR="00786FA0" w:rsidRPr="00850601">
        <w:t xml:space="preserve">) were exposed to </w:t>
      </w:r>
      <w:proofErr w:type="spellStart"/>
      <w:r w:rsidR="00786FA0" w:rsidRPr="00850601">
        <w:t>Flublok</w:t>
      </w:r>
      <w:proofErr w:type="spellEnd"/>
      <w:r w:rsidR="00786FA0" w:rsidRPr="00850601">
        <w:t xml:space="preserve"> Quadrivalent (with the majority being ≥</w:t>
      </w:r>
      <w:r w:rsidRPr="00850601">
        <w:t xml:space="preserve"> </w:t>
      </w:r>
      <w:r w:rsidR="00786FA0" w:rsidRPr="00850601">
        <w:t xml:space="preserve">50 years old), and 4648 adults aged 18 to 49 years were exposed to </w:t>
      </w:r>
      <w:proofErr w:type="spellStart"/>
      <w:r w:rsidR="00C20AFE">
        <w:t>Flublo</w:t>
      </w:r>
      <w:r w:rsidR="00AC381F">
        <w:t>k</w:t>
      </w:r>
      <w:proofErr w:type="spellEnd"/>
      <w:r w:rsidR="00AC381F">
        <w:t xml:space="preserve"> Trivalent</w:t>
      </w:r>
      <w:r w:rsidR="00786FA0" w:rsidRPr="00850601">
        <w:t>.</w:t>
      </w:r>
    </w:p>
    <w:p w14:paraId="54973D49" w14:textId="0CA63AFA" w:rsidR="00786FA0" w:rsidRPr="00850601" w:rsidRDefault="00786FA0" w:rsidP="001C51DE">
      <w:r w:rsidRPr="00850601">
        <w:t xml:space="preserve">5326 subjects received one dose of </w:t>
      </w:r>
      <w:proofErr w:type="spellStart"/>
      <w:r w:rsidR="00AC381F">
        <w:t>Flublok</w:t>
      </w:r>
      <w:proofErr w:type="spellEnd"/>
      <w:r w:rsidR="00AC381F">
        <w:t xml:space="preserve"> Quadrivalent</w:t>
      </w:r>
      <w:r w:rsidR="00AC381F" w:rsidRPr="00850601" w:rsidDel="00AC381F">
        <w:t xml:space="preserve"> </w:t>
      </w:r>
      <w:r w:rsidRPr="00850601">
        <w:t xml:space="preserve">in </w:t>
      </w:r>
      <w:r w:rsidR="00D62A6A" w:rsidRPr="00850601">
        <w:t xml:space="preserve">Study </w:t>
      </w:r>
      <w:r w:rsidRPr="00850601">
        <w:t xml:space="preserve">PSC12 or </w:t>
      </w:r>
      <w:r w:rsidR="00D62A6A" w:rsidRPr="00850601">
        <w:t>Study</w:t>
      </w:r>
      <w:r w:rsidR="00AC381F">
        <w:t> </w:t>
      </w:r>
      <w:r w:rsidRPr="00850601">
        <w:t xml:space="preserve">PSC16 and provided safety data. All received a single dose of </w:t>
      </w:r>
      <w:proofErr w:type="spellStart"/>
      <w:r w:rsidRPr="00850601">
        <w:t>Flublok</w:t>
      </w:r>
      <w:proofErr w:type="spellEnd"/>
      <w:r w:rsidRPr="00850601">
        <w:t xml:space="preserve"> Quadrivalent.</w:t>
      </w:r>
    </w:p>
    <w:p w14:paraId="49170424" w14:textId="77777777" w:rsidR="00786FA0" w:rsidRPr="00850601" w:rsidRDefault="00786FA0" w:rsidP="00D62A6A">
      <w:pPr>
        <w:pStyle w:val="Heading6"/>
      </w:pPr>
      <w:r w:rsidRPr="00850601">
        <w:lastRenderedPageBreak/>
        <w:t>Solicited adverse events</w:t>
      </w:r>
    </w:p>
    <w:p w14:paraId="1306C521" w14:textId="63034ACF" w:rsidR="00786FA0" w:rsidRPr="00850601" w:rsidRDefault="00786FA0" w:rsidP="001C51DE">
      <w:r w:rsidRPr="00850601">
        <w:t>The most common injection site reactions were local tenderness and local pain. The most common systemic reactions were</w:t>
      </w:r>
      <w:r w:rsidR="0027362E" w:rsidRPr="00850601">
        <w:t xml:space="preserve"> headache, fatigue, muscle pain</w:t>
      </w:r>
      <w:r w:rsidRPr="00850601">
        <w:t xml:space="preserve"> and joint pain.</w:t>
      </w:r>
    </w:p>
    <w:p w14:paraId="05C5339F" w14:textId="77777777" w:rsidR="00786FA0" w:rsidRPr="00850601" w:rsidRDefault="00786FA0" w:rsidP="00D62A6A">
      <w:pPr>
        <w:pStyle w:val="Heading6"/>
      </w:pPr>
      <w:r w:rsidRPr="00850601">
        <w:t>Unsolicited adverse events</w:t>
      </w:r>
    </w:p>
    <w:p w14:paraId="795A09D0" w14:textId="7566BC43" w:rsidR="00786FA0" w:rsidRPr="00850601" w:rsidRDefault="00786FA0" w:rsidP="001C51DE">
      <w:r w:rsidRPr="00850601">
        <w:t xml:space="preserve">In </w:t>
      </w:r>
      <w:r w:rsidR="00D62A6A" w:rsidRPr="00850601">
        <w:t xml:space="preserve">Study </w:t>
      </w:r>
      <w:r w:rsidRPr="00850601">
        <w:t xml:space="preserve">PSC12, 1345/4328 (31.1%) </w:t>
      </w:r>
      <w:proofErr w:type="spellStart"/>
      <w:r w:rsidR="00AC381F">
        <w:t>Flublok</w:t>
      </w:r>
      <w:proofErr w:type="spellEnd"/>
      <w:r w:rsidR="00AC381F">
        <w:t xml:space="preserve"> Quadrivalent</w:t>
      </w:r>
      <w:r w:rsidR="00AC381F" w:rsidRPr="00850601" w:rsidDel="00AC381F">
        <w:t xml:space="preserve"> </w:t>
      </w:r>
      <w:r w:rsidRPr="00850601">
        <w:t xml:space="preserve">subjects reported one or more unsolicited AE terms during follow-up after vaccine administration, and 1355/4344 (31.2%) IIV4 subjects reported an unsolicited AE term. In </w:t>
      </w:r>
      <w:r w:rsidR="00D62A6A" w:rsidRPr="00850601">
        <w:t xml:space="preserve">Study </w:t>
      </w:r>
      <w:r w:rsidRPr="00850601">
        <w:t>PSC16, unsolicited AE terms were reported by 143/998 (14.3</w:t>
      </w:r>
      <w:r w:rsidR="00D62A6A" w:rsidRPr="00850601">
        <w:t>%</w:t>
      </w:r>
      <w:r w:rsidRPr="00850601">
        <w:t>) and 47/332 (14.2%) subjects in the RIV4 and active control groups, respectively.</w:t>
      </w:r>
    </w:p>
    <w:p w14:paraId="0E377377" w14:textId="46D587A6" w:rsidR="00786FA0" w:rsidRPr="00850601" w:rsidRDefault="00786FA0" w:rsidP="001C51DE">
      <w:r w:rsidRPr="00850601">
        <w:t>The most common unsolicited AE terms reported from both studies (≥</w:t>
      </w:r>
      <w:r w:rsidR="00D62A6A" w:rsidRPr="00850601">
        <w:t xml:space="preserve"> </w:t>
      </w:r>
      <w:r w:rsidRPr="00850601">
        <w:t xml:space="preserve">1% of subjects in either vaccine group in </w:t>
      </w:r>
      <w:r w:rsidR="00D62A6A" w:rsidRPr="00850601">
        <w:t xml:space="preserve">Study </w:t>
      </w:r>
      <w:r w:rsidRPr="00850601">
        <w:t>PSC16 and ≥</w:t>
      </w:r>
      <w:r w:rsidR="00D62A6A" w:rsidRPr="00850601">
        <w:t xml:space="preserve"> </w:t>
      </w:r>
      <w:r w:rsidRPr="00850601">
        <w:t xml:space="preserve">2% of subjects in either vaccine group in </w:t>
      </w:r>
      <w:r w:rsidR="00D62A6A" w:rsidRPr="00850601">
        <w:t>Study</w:t>
      </w:r>
      <w:r w:rsidR="0027362E" w:rsidRPr="00850601">
        <w:t> </w:t>
      </w:r>
      <w:r w:rsidRPr="00850601">
        <w:t>PSC12) were common respiratory symptoms and headache. Overall, the safety profile was similar in the two groups.</w:t>
      </w:r>
    </w:p>
    <w:p w14:paraId="00555C4C" w14:textId="77777777" w:rsidR="00786FA0" w:rsidRPr="00850601" w:rsidRDefault="00786FA0" w:rsidP="001C51DE">
      <w:pPr>
        <w:pStyle w:val="Heading6"/>
      </w:pPr>
      <w:r w:rsidRPr="00850601">
        <w:t>Deaths</w:t>
      </w:r>
    </w:p>
    <w:p w14:paraId="65C28EB2" w14:textId="6B1A09F4" w:rsidR="00786FA0" w:rsidRPr="00850601" w:rsidRDefault="00786FA0" w:rsidP="001C51DE">
      <w:r w:rsidRPr="00850601">
        <w:t xml:space="preserve">In PSC12, there were 20 deaths. None of the deaths were considered related to study vaccine by the sponsor. There were no deaths in </w:t>
      </w:r>
      <w:r w:rsidR="00D62A6A" w:rsidRPr="00850601">
        <w:t xml:space="preserve">Study </w:t>
      </w:r>
      <w:r w:rsidRPr="00850601">
        <w:t>PSC16.</w:t>
      </w:r>
    </w:p>
    <w:p w14:paraId="73E9409E" w14:textId="77777777" w:rsidR="00786FA0" w:rsidRPr="00850601" w:rsidRDefault="00786FA0" w:rsidP="001C51DE">
      <w:pPr>
        <w:pStyle w:val="Heading6"/>
      </w:pPr>
      <w:r w:rsidRPr="00850601">
        <w:t>Serious adverse events</w:t>
      </w:r>
    </w:p>
    <w:p w14:paraId="5660E296" w14:textId="1042601E" w:rsidR="00786FA0" w:rsidRPr="00850601" w:rsidRDefault="00786FA0" w:rsidP="001C51DE">
      <w:r w:rsidRPr="00850601">
        <w:t xml:space="preserve">In </w:t>
      </w:r>
      <w:r w:rsidR="00D62A6A" w:rsidRPr="00850601">
        <w:t xml:space="preserve">Study </w:t>
      </w:r>
      <w:r w:rsidRPr="00850601">
        <w:t xml:space="preserve">PSC12, SAEs were reported from 277 subjects, including 145 (3.4%) in the </w:t>
      </w:r>
      <w:proofErr w:type="spellStart"/>
      <w:r w:rsidR="00AC381F">
        <w:t>Flublok</w:t>
      </w:r>
      <w:proofErr w:type="spellEnd"/>
      <w:r w:rsidR="00AC381F">
        <w:t xml:space="preserve"> Quadrivalent</w:t>
      </w:r>
      <w:r w:rsidR="00AC381F" w:rsidRPr="00850601" w:rsidDel="00AC381F">
        <w:t xml:space="preserve"> </w:t>
      </w:r>
      <w:r w:rsidRPr="00850601">
        <w:t>group and 132 (3.0%) in the IIV4 group, 20 of w</w:t>
      </w:r>
      <w:r w:rsidR="00D62A6A" w:rsidRPr="00850601">
        <w:t>hich events resulted in death (eight</w:t>
      </w:r>
      <w:r w:rsidRPr="00850601">
        <w:t xml:space="preserve"> among </w:t>
      </w:r>
      <w:proofErr w:type="spellStart"/>
      <w:r w:rsidR="00AC381F">
        <w:t>Flublok</w:t>
      </w:r>
      <w:proofErr w:type="spellEnd"/>
      <w:r w:rsidR="00AC381F">
        <w:t xml:space="preserve"> Quadrivalent</w:t>
      </w:r>
      <w:r w:rsidR="00AC381F" w:rsidRPr="00850601" w:rsidDel="00AC381F">
        <w:t xml:space="preserve"> </w:t>
      </w:r>
      <w:r w:rsidRPr="00850601">
        <w:t>and 12 among IIV4 subjects, respectively</w:t>
      </w:r>
      <w:r w:rsidR="00D62A6A" w:rsidRPr="00850601">
        <w:t>)</w:t>
      </w:r>
      <w:r w:rsidRPr="00850601">
        <w:t>.</w:t>
      </w:r>
    </w:p>
    <w:p w14:paraId="5DE171A0" w14:textId="6F77783A" w:rsidR="00786FA0" w:rsidRPr="00850601" w:rsidRDefault="00786FA0" w:rsidP="001C51DE">
      <w:r w:rsidRPr="00850601">
        <w:t xml:space="preserve">In </w:t>
      </w:r>
      <w:r w:rsidR="00D62A6A" w:rsidRPr="00850601">
        <w:t xml:space="preserve">Study </w:t>
      </w:r>
      <w:r w:rsidRPr="00850601">
        <w:t xml:space="preserve">PSC16, 15 SAEs were reported from 12 subjects, including </w:t>
      </w:r>
      <w:r w:rsidR="00D62A6A" w:rsidRPr="00850601">
        <w:t>ten</w:t>
      </w:r>
      <w:r w:rsidRPr="00850601">
        <w:t xml:space="preserve"> (1.0%) in the </w:t>
      </w:r>
      <w:proofErr w:type="spellStart"/>
      <w:r w:rsidR="00AC381F">
        <w:t>Flublok</w:t>
      </w:r>
      <w:proofErr w:type="spellEnd"/>
      <w:r w:rsidR="00AC381F">
        <w:t xml:space="preserve"> Quadrivalent</w:t>
      </w:r>
      <w:r w:rsidR="00AC381F" w:rsidRPr="00850601" w:rsidDel="00AC381F">
        <w:t xml:space="preserve"> </w:t>
      </w:r>
      <w:r w:rsidRPr="00850601">
        <w:t xml:space="preserve">group and </w:t>
      </w:r>
      <w:r w:rsidR="00D62A6A" w:rsidRPr="00850601">
        <w:t>two</w:t>
      </w:r>
      <w:r w:rsidRPr="00850601">
        <w:t xml:space="preserve"> (0.6%) in the IIV4 group.</w:t>
      </w:r>
    </w:p>
    <w:p w14:paraId="2CD0FEDD" w14:textId="7C7BF9EC" w:rsidR="00786FA0" w:rsidRPr="00850601" w:rsidRDefault="00786FA0" w:rsidP="001C51DE">
      <w:r w:rsidRPr="00850601">
        <w:t xml:space="preserve">In </w:t>
      </w:r>
      <w:r w:rsidR="00D62A6A" w:rsidRPr="00850601">
        <w:t xml:space="preserve">Study </w:t>
      </w:r>
      <w:r w:rsidRPr="00850601">
        <w:t xml:space="preserve">PSC12 or </w:t>
      </w:r>
      <w:r w:rsidR="00D62A6A" w:rsidRPr="00850601">
        <w:t xml:space="preserve">Study </w:t>
      </w:r>
      <w:r w:rsidRPr="00850601">
        <w:t>PSC16, no SAEs were considered related t</w:t>
      </w:r>
      <w:r w:rsidR="00416776" w:rsidRPr="00850601">
        <w:t>o study vaccine by the sponsor.</w:t>
      </w:r>
    </w:p>
    <w:p w14:paraId="68CE21CD" w14:textId="77777777" w:rsidR="00786FA0" w:rsidRPr="00850601" w:rsidRDefault="00786FA0" w:rsidP="001C51DE">
      <w:pPr>
        <w:pStyle w:val="Heading6"/>
      </w:pPr>
      <w:r w:rsidRPr="00850601">
        <w:t>Discontinuations</w:t>
      </w:r>
    </w:p>
    <w:p w14:paraId="46F3942F" w14:textId="13F3B00C" w:rsidR="00786FA0" w:rsidRPr="00850601" w:rsidRDefault="00786FA0" w:rsidP="001C51DE">
      <w:r w:rsidRPr="00850601">
        <w:t>All studies only provided a single dose of vaccine or placebo</w:t>
      </w:r>
      <w:r w:rsidR="00D62A6A" w:rsidRPr="00850601">
        <w:t>.</w:t>
      </w:r>
      <w:r w:rsidRPr="00850601">
        <w:t xml:space="preserve"> In </w:t>
      </w:r>
      <w:r w:rsidR="00D62A6A" w:rsidRPr="00850601">
        <w:t xml:space="preserve">Study </w:t>
      </w:r>
      <w:r w:rsidRPr="00850601">
        <w:t xml:space="preserve">PSC12, 0.2% of subjects in each vaccine group discontinued due to an AE. There were no immediate AEs that led to study discontinuation for any subject in </w:t>
      </w:r>
      <w:r w:rsidR="00D62A6A" w:rsidRPr="00850601">
        <w:t xml:space="preserve">Study </w:t>
      </w:r>
      <w:r w:rsidRPr="00850601">
        <w:t>PSC16.</w:t>
      </w:r>
    </w:p>
    <w:p w14:paraId="09889955" w14:textId="77777777" w:rsidR="00786FA0" w:rsidRPr="00850601" w:rsidRDefault="00786FA0" w:rsidP="001C51DE">
      <w:pPr>
        <w:pStyle w:val="Heading6"/>
      </w:pPr>
      <w:r w:rsidRPr="00850601">
        <w:t>Safety in special populations</w:t>
      </w:r>
    </w:p>
    <w:p w14:paraId="586F0594" w14:textId="0995A4AA" w:rsidR="00786FA0" w:rsidRPr="00850601" w:rsidRDefault="00786FA0" w:rsidP="001C51DE">
      <w:r w:rsidRPr="00850601">
        <w:t xml:space="preserve">In </w:t>
      </w:r>
      <w:r w:rsidR="00D62A6A" w:rsidRPr="00850601">
        <w:t xml:space="preserve">Study </w:t>
      </w:r>
      <w:r w:rsidRPr="00850601">
        <w:t>PSC12 (with adults ≥ 50 years of age), most spontaneous AEs were also from mild to moderate severity (Grade 1</w:t>
      </w:r>
      <w:r w:rsidR="00D62A6A" w:rsidRPr="00850601">
        <w:t xml:space="preserve"> to </w:t>
      </w:r>
      <w:r w:rsidRPr="00850601">
        <w:t>2); and no events were considered Grade 4 (life</w:t>
      </w:r>
      <w:r w:rsidR="00D62A6A" w:rsidRPr="00850601">
        <w:t xml:space="preserve"> </w:t>
      </w:r>
      <w:r w:rsidRPr="00850601">
        <w:t>threatening). Overall, there were no significant differences in the most common unsolicited AEs by age category (comparing 50</w:t>
      </w:r>
      <w:r w:rsidR="00D62A6A" w:rsidRPr="00850601">
        <w:t xml:space="preserve"> to </w:t>
      </w:r>
      <w:r w:rsidRPr="00850601">
        <w:t>64</w:t>
      </w:r>
      <w:r w:rsidR="00D62A6A" w:rsidRPr="00850601">
        <w:t xml:space="preserve"> </w:t>
      </w:r>
      <w:r w:rsidRPr="00850601">
        <w:t>y</w:t>
      </w:r>
      <w:r w:rsidR="00D62A6A" w:rsidRPr="00850601">
        <w:t>ears</w:t>
      </w:r>
      <w:r w:rsidRPr="00850601">
        <w:t xml:space="preserve"> with ≥</w:t>
      </w:r>
      <w:r w:rsidR="00D62A6A" w:rsidRPr="00850601">
        <w:t xml:space="preserve"> </w:t>
      </w:r>
      <w:r w:rsidRPr="00850601">
        <w:t>65</w:t>
      </w:r>
      <w:r w:rsidR="00D62A6A" w:rsidRPr="00850601">
        <w:t xml:space="preserve"> </w:t>
      </w:r>
      <w:r w:rsidRPr="00850601">
        <w:t>y</w:t>
      </w:r>
      <w:r w:rsidR="00D62A6A" w:rsidRPr="00850601">
        <w:t>ears</w:t>
      </w:r>
      <w:r w:rsidRPr="00850601">
        <w:t>).</w:t>
      </w:r>
    </w:p>
    <w:p w14:paraId="3635E558" w14:textId="137C1FA0" w:rsidR="00786FA0" w:rsidRPr="00850601" w:rsidRDefault="00786FA0" w:rsidP="001C51DE">
      <w:r w:rsidRPr="00850601">
        <w:t xml:space="preserve">However when comparing AEs of </w:t>
      </w:r>
      <w:r w:rsidR="00D62A6A" w:rsidRPr="00850601">
        <w:t xml:space="preserve">Study </w:t>
      </w:r>
      <w:r w:rsidRPr="00850601">
        <w:t xml:space="preserve">PSC12 (adults ≥ 50 years), and </w:t>
      </w:r>
      <w:r w:rsidR="00D62A6A" w:rsidRPr="00850601">
        <w:t xml:space="preserve">Study </w:t>
      </w:r>
      <w:r w:rsidRPr="00850601">
        <w:t>PSC16 (adults aged 18</w:t>
      </w:r>
      <w:r w:rsidR="00D62A6A" w:rsidRPr="00850601">
        <w:t xml:space="preserve"> to </w:t>
      </w:r>
      <w:r w:rsidRPr="00850601">
        <w:t xml:space="preserve">49 years) solicited AEs occurred at greater frequency in </w:t>
      </w:r>
      <w:r w:rsidR="00D62A6A" w:rsidRPr="00850601">
        <w:t xml:space="preserve">Study </w:t>
      </w:r>
      <w:r w:rsidRPr="00850601">
        <w:t xml:space="preserve">PSC12 compared to </w:t>
      </w:r>
      <w:r w:rsidR="00D62A6A" w:rsidRPr="00850601">
        <w:t xml:space="preserve">Study </w:t>
      </w:r>
      <w:r w:rsidRPr="00850601">
        <w:t>PSC16 (</w:t>
      </w:r>
      <w:r w:rsidR="00D25212" w:rsidRPr="00850601">
        <w:t>that is,</w:t>
      </w:r>
      <w:r w:rsidRPr="00850601">
        <w:t xml:space="preserve"> older subjects reporting more), and vice versa for unsolicited AEs (</w:t>
      </w:r>
      <w:r w:rsidR="00D25212" w:rsidRPr="00850601">
        <w:t>that is,</w:t>
      </w:r>
      <w:r w:rsidRPr="00850601">
        <w:t xml:space="preserve"> younger subjects reporting more). However, there were no significant differences between </w:t>
      </w:r>
      <w:proofErr w:type="spellStart"/>
      <w:r w:rsidR="00AC381F">
        <w:t>Flublok</w:t>
      </w:r>
      <w:proofErr w:type="spellEnd"/>
      <w:r w:rsidR="00AC381F">
        <w:t xml:space="preserve"> Quadrivalent</w:t>
      </w:r>
      <w:r w:rsidR="00AC381F" w:rsidRPr="00850601" w:rsidDel="00AC381F">
        <w:t xml:space="preserve"> </w:t>
      </w:r>
      <w:r w:rsidRPr="00850601">
        <w:t>and IIV4 for each age group.</w:t>
      </w:r>
    </w:p>
    <w:p w14:paraId="4CAC2DFF" w14:textId="1AF64EAB" w:rsidR="00786FA0" w:rsidRPr="00850601" w:rsidRDefault="00786FA0" w:rsidP="001C51DE">
      <w:r w:rsidRPr="00850601">
        <w:t>No data</w:t>
      </w:r>
      <w:r w:rsidR="00D62A6A" w:rsidRPr="00850601">
        <w:t xml:space="preserve"> for</w:t>
      </w:r>
      <w:r w:rsidRPr="00850601">
        <w:t xml:space="preserve"> </w:t>
      </w:r>
      <w:r w:rsidR="00D62A6A" w:rsidRPr="00850601">
        <w:t xml:space="preserve">pregnant women </w:t>
      </w:r>
      <w:r w:rsidRPr="00850601">
        <w:t>were available from clinical trials.</w:t>
      </w:r>
    </w:p>
    <w:p w14:paraId="046D5EFD" w14:textId="0FA90C4D" w:rsidR="00786FA0" w:rsidRPr="00850601" w:rsidRDefault="00786FA0" w:rsidP="001C51DE">
      <w:pPr>
        <w:pStyle w:val="Heading6"/>
      </w:pPr>
      <w:r w:rsidRPr="00850601">
        <w:t>Post</w:t>
      </w:r>
      <w:r w:rsidR="00BC7931" w:rsidRPr="00850601">
        <w:t>-</w:t>
      </w:r>
      <w:r w:rsidRPr="00850601">
        <w:t>market data</w:t>
      </w:r>
    </w:p>
    <w:p w14:paraId="72E1D118" w14:textId="1EF05286" w:rsidR="00786FA0" w:rsidRPr="00850601" w:rsidRDefault="00786FA0" w:rsidP="00786FA0">
      <w:r w:rsidRPr="00850601">
        <w:t xml:space="preserve">The evaluator commented that given that </w:t>
      </w:r>
      <w:proofErr w:type="spellStart"/>
      <w:r w:rsidRPr="00850601">
        <w:t>Flublok</w:t>
      </w:r>
      <w:proofErr w:type="spellEnd"/>
      <w:r w:rsidRPr="00850601">
        <w:t xml:space="preserve"> Quadrivalent has been on the market since 2016, considerable post</w:t>
      </w:r>
      <w:r w:rsidR="00BC7931" w:rsidRPr="00850601">
        <w:t>-</w:t>
      </w:r>
      <w:r w:rsidRPr="00850601">
        <w:t xml:space="preserve">market data should be available. Following the </w:t>
      </w:r>
      <w:r w:rsidR="002D4CB4" w:rsidRPr="00850601">
        <w:t>a TGA request for information</w:t>
      </w:r>
      <w:r w:rsidRPr="00850601">
        <w:t xml:space="preserve">, the latest </w:t>
      </w:r>
      <w:r w:rsidR="002D4CB4" w:rsidRPr="00850601">
        <w:t xml:space="preserve">Periodic Benefit-Risk Evaluation Report </w:t>
      </w:r>
      <w:r w:rsidRPr="00850601">
        <w:t xml:space="preserve">covering the period 16 January 2019 to 15 January 2020 was provided, as well as </w:t>
      </w:r>
      <w:proofErr w:type="gramStart"/>
      <w:r w:rsidRPr="00850601">
        <w:t>a brief summary</w:t>
      </w:r>
      <w:proofErr w:type="gramEnd"/>
      <w:r w:rsidRPr="00850601">
        <w:t xml:space="preserve"> of safety from post</w:t>
      </w:r>
      <w:r w:rsidR="00BC7931" w:rsidRPr="00850601">
        <w:t>-</w:t>
      </w:r>
      <w:r w:rsidRPr="00850601">
        <w:t>market data.</w:t>
      </w:r>
    </w:p>
    <w:p w14:paraId="3B87A06B" w14:textId="725DA58C" w:rsidR="007B6132" w:rsidRPr="00850601" w:rsidRDefault="007B6132" w:rsidP="00555280">
      <w:pPr>
        <w:pStyle w:val="Heading4"/>
      </w:pPr>
      <w:r w:rsidRPr="00850601">
        <w:lastRenderedPageBreak/>
        <w:t>Clinical evaluator’s recommendation</w:t>
      </w:r>
    </w:p>
    <w:p w14:paraId="2CF73ABA" w14:textId="77777777" w:rsidR="008E3947" w:rsidRPr="00850601" w:rsidRDefault="008E3947" w:rsidP="008E3947">
      <w:r w:rsidRPr="00850601">
        <w:t>The clinical evaluator was generally satisfied with the conduct of Study PSC12, but drew attention to several points, including the following:</w:t>
      </w:r>
    </w:p>
    <w:p w14:paraId="2394AE0A" w14:textId="4B100C2E" w:rsidR="008E3947" w:rsidRPr="00850601" w:rsidRDefault="008E3947" w:rsidP="008E3947">
      <w:r w:rsidRPr="00850601">
        <w:t>•</w:t>
      </w:r>
      <w:r w:rsidRPr="00850601">
        <w:tab/>
      </w:r>
      <w:r w:rsidR="002D4CB4" w:rsidRPr="00850601">
        <w:t xml:space="preserve">while </w:t>
      </w:r>
      <w:r w:rsidRPr="00850601">
        <w:t>both study treatments contained four strains, the haemagglutinin dose in Group A (</w:t>
      </w:r>
      <w:proofErr w:type="spellStart"/>
      <w:r w:rsidRPr="00850601">
        <w:t>Flublok</w:t>
      </w:r>
      <w:proofErr w:type="spellEnd"/>
      <w:r w:rsidRPr="00850601">
        <w:t xml:space="preserve"> Quadrivalent) was three times the dose in Group B (Fluarix Quadrivalent</w:t>
      </w:r>
      <w:r w:rsidR="00AC381F">
        <w:t>, or the IIV4</w:t>
      </w:r>
      <w:r w:rsidRPr="00850601">
        <w:t>).</w:t>
      </w:r>
    </w:p>
    <w:p w14:paraId="19E57F84" w14:textId="1EFE9E24" w:rsidR="008E3947" w:rsidRPr="00850601" w:rsidRDefault="008E3947" w:rsidP="008E3947">
      <w:r w:rsidRPr="00850601">
        <w:t>•</w:t>
      </w:r>
      <w:r w:rsidRPr="00850601">
        <w:tab/>
      </w:r>
      <w:r w:rsidR="002D4CB4" w:rsidRPr="00850601">
        <w:t xml:space="preserve">the </w:t>
      </w:r>
      <w:r w:rsidRPr="00850601">
        <w:t xml:space="preserve">primary variable and endpoint were acceptable. The non-inferiority margin was rather </w:t>
      </w:r>
      <w:proofErr w:type="gramStart"/>
      <w:r w:rsidRPr="00850601">
        <w:t>large, but</w:t>
      </w:r>
      <w:proofErr w:type="gramEnd"/>
      <w:r w:rsidRPr="00850601">
        <w:t xml:space="preserve"> justified by the sponsor.</w:t>
      </w:r>
    </w:p>
    <w:p w14:paraId="1459A22E" w14:textId="4A2EAF1E" w:rsidR="008E3947" w:rsidRPr="00850601" w:rsidRDefault="008E3947" w:rsidP="008E3947">
      <w:r w:rsidRPr="00850601">
        <w:t>•</w:t>
      </w:r>
      <w:r w:rsidRPr="00850601">
        <w:tab/>
      </w:r>
      <w:r w:rsidR="002D4CB4" w:rsidRPr="00850601">
        <w:t xml:space="preserve">the </w:t>
      </w:r>
      <w:r w:rsidRPr="00850601">
        <w:t>secondary efficacy outcomes were mostly supportive of the primary outcome, except for the B strain results.</w:t>
      </w:r>
    </w:p>
    <w:p w14:paraId="57043703" w14:textId="1BE74BEE" w:rsidR="008E3947" w:rsidRPr="00850601" w:rsidRDefault="008E3947" w:rsidP="008E3947">
      <w:r w:rsidRPr="00850601">
        <w:t>•</w:t>
      </w:r>
      <w:r w:rsidRPr="00850601">
        <w:tab/>
      </w:r>
      <w:r w:rsidR="002D4CB4" w:rsidRPr="00850601">
        <w:t xml:space="preserve">the </w:t>
      </w:r>
      <w:r w:rsidRPr="00850601">
        <w:t>results for the B strains were difficult to interpret due to potential mismatch and potential underpowering. Influenza B strains were not dominant during the 2014</w:t>
      </w:r>
      <w:r w:rsidR="002D4CB4" w:rsidRPr="00850601">
        <w:t xml:space="preserve"> to </w:t>
      </w:r>
      <w:r w:rsidRPr="00850601">
        <w:t>2015 season.</w:t>
      </w:r>
    </w:p>
    <w:p w14:paraId="291BD5F8" w14:textId="77777777" w:rsidR="008C1A82" w:rsidRPr="00850601" w:rsidRDefault="008C1A82" w:rsidP="008C1A82">
      <w:r w:rsidRPr="00850601">
        <w:t xml:space="preserve">For Study PSC16 the clinical evaluator drew attention to </w:t>
      </w:r>
      <w:proofErr w:type="gramStart"/>
      <w:r w:rsidRPr="00850601">
        <w:t>a number of</w:t>
      </w:r>
      <w:proofErr w:type="gramEnd"/>
      <w:r w:rsidRPr="00850601">
        <w:t xml:space="preserve"> points, including the following:</w:t>
      </w:r>
    </w:p>
    <w:p w14:paraId="2BEC593F" w14:textId="48FC3E43" w:rsidR="008C1A82" w:rsidRPr="00850601" w:rsidRDefault="008C1A82" w:rsidP="008C1A82">
      <w:r w:rsidRPr="00850601">
        <w:t xml:space="preserve">The sponsor’s rationale for not testing for </w:t>
      </w:r>
      <w:proofErr w:type="spellStart"/>
      <w:r w:rsidRPr="00850601">
        <w:t>rVE</w:t>
      </w:r>
      <w:proofErr w:type="spellEnd"/>
      <w:r w:rsidRPr="00850601">
        <w:t xml:space="preserve">, but only immunogenicity (against IIV4) was that the </w:t>
      </w:r>
      <w:proofErr w:type="spellStart"/>
      <w:r w:rsidR="00AC381F">
        <w:t>Flublok</w:t>
      </w:r>
      <w:proofErr w:type="spellEnd"/>
      <w:r w:rsidR="00AC381F">
        <w:t xml:space="preserve"> Trivalent </w:t>
      </w:r>
      <w:r w:rsidRPr="00850601">
        <w:t>formulation had been demonstrated to be effective and to have an acceptable safety profile in adults 18</w:t>
      </w:r>
      <w:r w:rsidR="002D4CB4" w:rsidRPr="00850601">
        <w:t xml:space="preserve"> to </w:t>
      </w:r>
      <w:r w:rsidRPr="00850601">
        <w:t>49 years of age.</w:t>
      </w:r>
    </w:p>
    <w:p w14:paraId="25288AAC" w14:textId="77777777" w:rsidR="008C1A82" w:rsidRPr="00850601" w:rsidRDefault="008C1A82" w:rsidP="008C1A82">
      <w:r w:rsidRPr="00850601">
        <w:t>Multiplicity issues were not addressed in the statistical plan.</w:t>
      </w:r>
    </w:p>
    <w:p w14:paraId="1F5CB896" w14:textId="77777777" w:rsidR="008C1A82" w:rsidRPr="00850601" w:rsidRDefault="008C1A82" w:rsidP="008C1A82">
      <w:r w:rsidRPr="00850601">
        <w:t>The sponsor’s overall criterion for establishing non-inferiority has not been met.</w:t>
      </w:r>
    </w:p>
    <w:p w14:paraId="43220CA3" w14:textId="53152E01" w:rsidR="008C1A82" w:rsidRPr="00850601" w:rsidRDefault="008C1A82" w:rsidP="008C1A82">
      <w:pPr>
        <w:pStyle w:val="ListBullet"/>
      </w:pPr>
      <w:r w:rsidRPr="00850601">
        <w:t xml:space="preserve">The criterion was met for: </w:t>
      </w:r>
      <w:r w:rsidR="00AC381F">
        <w:t xml:space="preserve">influenza </w:t>
      </w:r>
      <w:r w:rsidRPr="00850601">
        <w:t xml:space="preserve">A/H1/California, </w:t>
      </w:r>
      <w:r w:rsidR="00AC381F">
        <w:t xml:space="preserve">influenza </w:t>
      </w:r>
      <w:r w:rsidRPr="00850601">
        <w:t xml:space="preserve">A/H3/Texas and </w:t>
      </w:r>
      <w:r w:rsidR="00AC381F">
        <w:t xml:space="preserve">influenza </w:t>
      </w:r>
      <w:r w:rsidRPr="00850601">
        <w:t>B/Massachusetts.</w:t>
      </w:r>
    </w:p>
    <w:p w14:paraId="0C4BA142" w14:textId="36A9D1D9" w:rsidR="008C1A82" w:rsidRPr="00850601" w:rsidRDefault="008C1A82" w:rsidP="008C1A82">
      <w:pPr>
        <w:pStyle w:val="ListBullet"/>
      </w:pPr>
      <w:r w:rsidRPr="00850601">
        <w:t xml:space="preserve">The criterion was not met for: </w:t>
      </w:r>
      <w:r w:rsidR="00AC381F">
        <w:t xml:space="preserve">influenza </w:t>
      </w:r>
      <w:r w:rsidRPr="00850601">
        <w:t>B/Brisbane.</w:t>
      </w:r>
    </w:p>
    <w:p w14:paraId="4C7624DC" w14:textId="77777777" w:rsidR="008C1A82" w:rsidRPr="00850601" w:rsidRDefault="008C1A82" w:rsidP="008C1A82">
      <w:r w:rsidRPr="00850601">
        <w:t>As for the primary analysis, the secondary analysis criteria for establishing non-inferiority have not been met overall.</w:t>
      </w:r>
    </w:p>
    <w:p w14:paraId="6B70FB7D" w14:textId="5DFB916B" w:rsidR="008C1A82" w:rsidRPr="00850601" w:rsidRDefault="008C1A82" w:rsidP="008C1A82">
      <w:pPr>
        <w:pStyle w:val="ListBullet"/>
      </w:pPr>
      <w:r w:rsidRPr="00850601">
        <w:t xml:space="preserve">The criterion was met for: </w:t>
      </w:r>
      <w:r w:rsidR="00AC381F">
        <w:t xml:space="preserve">influenza </w:t>
      </w:r>
      <w:r w:rsidRPr="00850601">
        <w:t xml:space="preserve">A/H1/California, </w:t>
      </w:r>
      <w:r w:rsidR="00AC381F">
        <w:t xml:space="preserve">influenza </w:t>
      </w:r>
      <w:r w:rsidRPr="00850601">
        <w:t xml:space="preserve">A/H3/Texas and </w:t>
      </w:r>
      <w:r w:rsidR="00AC381F">
        <w:t xml:space="preserve">influenza </w:t>
      </w:r>
      <w:r w:rsidRPr="00850601">
        <w:t>B/Massachusetts.</w:t>
      </w:r>
    </w:p>
    <w:p w14:paraId="686CD601" w14:textId="75B4DECA" w:rsidR="008C1A82" w:rsidRPr="00850601" w:rsidRDefault="008C1A82" w:rsidP="008C1A82">
      <w:pPr>
        <w:pStyle w:val="ListBullet"/>
      </w:pPr>
      <w:r w:rsidRPr="00850601">
        <w:t xml:space="preserve">The criterion was not met for: </w:t>
      </w:r>
      <w:r w:rsidR="00AC381F">
        <w:t xml:space="preserve">influenza </w:t>
      </w:r>
      <w:r w:rsidRPr="00850601">
        <w:t>B/Brisbane.</w:t>
      </w:r>
    </w:p>
    <w:p w14:paraId="07987BDA" w14:textId="1E02406A" w:rsidR="00D04D9F" w:rsidRPr="00850601" w:rsidRDefault="00D04D9F" w:rsidP="00D04D9F">
      <w:pPr>
        <w:pStyle w:val="ListBullet"/>
        <w:numPr>
          <w:ilvl w:val="0"/>
          <w:numId w:val="0"/>
        </w:numPr>
      </w:pPr>
      <w:r w:rsidRPr="00850601">
        <w:t>For Study PSC04 the clinical evaluator highlighted that the sponsor’s efficacy primary objective was met, but the immunogenicity objective was not met for two of the three strains.</w:t>
      </w:r>
      <w:r w:rsidR="002D4CB4" w:rsidRPr="00850601">
        <w:t xml:space="preserve"> </w:t>
      </w:r>
      <w:r w:rsidRPr="00850601">
        <w:t xml:space="preserve">The setup of the co-primary endpoints without multiplicity analysis arrangements, and the post hoc analyses to reach a positive outcome are not ideal. However, individually, all lots appeared to fulfil CBER criteria for seroconversion and </w:t>
      </w:r>
      <w:proofErr w:type="spellStart"/>
      <w:r w:rsidR="002D4CB4" w:rsidRPr="00850601">
        <w:t>seroprotection</w:t>
      </w:r>
      <w:proofErr w:type="spellEnd"/>
      <w:r w:rsidR="002D4CB4" w:rsidRPr="00850601">
        <w:t>.</w:t>
      </w:r>
    </w:p>
    <w:p w14:paraId="03782B20" w14:textId="08F5FDB9" w:rsidR="00BF7D53" w:rsidRPr="00850601" w:rsidRDefault="00BF7D53" w:rsidP="00BF7D53">
      <w:r w:rsidRPr="00850601">
        <w:t xml:space="preserve">The clinical evaluator concluded that the safety profile of </w:t>
      </w:r>
      <w:proofErr w:type="spellStart"/>
      <w:r w:rsidRPr="00850601">
        <w:t>Flublok</w:t>
      </w:r>
      <w:proofErr w:type="spellEnd"/>
      <w:r w:rsidRPr="00850601">
        <w:t xml:space="preserve"> Quadrivalent has been adequately characterised in adults. The exposure was adequate and there appears to be sufficient post</w:t>
      </w:r>
      <w:r w:rsidR="00BC7931" w:rsidRPr="00850601">
        <w:t>-</w:t>
      </w:r>
      <w:r w:rsidRPr="00850601">
        <w:t>market experience. The limitations</w:t>
      </w:r>
      <w:r w:rsidR="002D4CB4" w:rsidRPr="00850601">
        <w:t xml:space="preserve"> and </w:t>
      </w:r>
      <w:r w:rsidRPr="00850601">
        <w:t>potential issues in the profile include the following:</w:t>
      </w:r>
    </w:p>
    <w:p w14:paraId="341B0ED1" w14:textId="6B24B643" w:rsidR="00BF7D53" w:rsidRPr="00850601" w:rsidRDefault="002D4CB4" w:rsidP="00BF7D53">
      <w:pPr>
        <w:pStyle w:val="ListBullet"/>
      </w:pPr>
      <w:r w:rsidRPr="00850601">
        <w:t xml:space="preserve">no </w:t>
      </w:r>
      <w:r w:rsidR="00BF7D53" w:rsidRPr="00850601">
        <w:t xml:space="preserve">paediatric </w:t>
      </w:r>
      <w:proofErr w:type="gramStart"/>
      <w:r w:rsidR="00BF7D53" w:rsidRPr="00850601">
        <w:t>data</w:t>
      </w:r>
      <w:r w:rsidRPr="00850601">
        <w:t>;</w:t>
      </w:r>
      <w:proofErr w:type="gramEnd"/>
    </w:p>
    <w:p w14:paraId="0D143781" w14:textId="38A863AB" w:rsidR="00BF7D53" w:rsidRPr="00850601" w:rsidRDefault="002D4CB4" w:rsidP="00BF7D53">
      <w:pPr>
        <w:pStyle w:val="ListBullet"/>
      </w:pPr>
      <w:r w:rsidRPr="00850601">
        <w:t xml:space="preserve">limited </w:t>
      </w:r>
      <w:r w:rsidR="00BF7D53" w:rsidRPr="00850601">
        <w:t>data in the Asian population (may be addressed by providing post</w:t>
      </w:r>
      <w:r w:rsidR="00BC7931" w:rsidRPr="00850601">
        <w:t>-</w:t>
      </w:r>
      <w:r w:rsidR="00BF7D53" w:rsidRPr="00850601">
        <w:t>market data</w:t>
      </w:r>
      <w:proofErr w:type="gramStart"/>
      <w:r w:rsidR="00BF7D53" w:rsidRPr="00850601">
        <w:t>)</w:t>
      </w:r>
      <w:r w:rsidRPr="00850601">
        <w:t>;</w:t>
      </w:r>
      <w:proofErr w:type="gramEnd"/>
    </w:p>
    <w:p w14:paraId="5BA1FF97" w14:textId="300EBC01" w:rsidR="00BF7D53" w:rsidRPr="00850601" w:rsidRDefault="002D4CB4" w:rsidP="00BF7D53">
      <w:pPr>
        <w:pStyle w:val="ListBullet"/>
      </w:pPr>
      <w:r w:rsidRPr="00850601">
        <w:t xml:space="preserve">limited </w:t>
      </w:r>
      <w:r w:rsidR="00BF7D53" w:rsidRPr="00850601">
        <w:t xml:space="preserve">or no data for the </w:t>
      </w:r>
      <w:r w:rsidR="00967CD5" w:rsidRPr="00850601">
        <w:t xml:space="preserve">indigenous </w:t>
      </w:r>
      <w:r w:rsidR="00BF7D53" w:rsidRPr="00850601">
        <w:t>Australian population</w:t>
      </w:r>
      <w:r w:rsidRPr="00850601">
        <w:t>.</w:t>
      </w:r>
    </w:p>
    <w:p w14:paraId="7E16830B" w14:textId="77777777" w:rsidR="008E7846" w:rsidRPr="00850601" w:rsidRDefault="00386150" w:rsidP="007B6132">
      <w:pPr>
        <w:pStyle w:val="Heading3"/>
        <w:rPr>
          <w:lang w:eastAsia="en-AU"/>
        </w:rPr>
      </w:pPr>
      <w:bookmarkStart w:id="56" w:name="_Toc73438425"/>
      <w:r w:rsidRPr="00850601">
        <w:rPr>
          <w:lang w:eastAsia="en-AU"/>
        </w:rPr>
        <w:lastRenderedPageBreak/>
        <w:t>Risk m</w:t>
      </w:r>
      <w:r w:rsidR="008E7846" w:rsidRPr="00850601">
        <w:rPr>
          <w:lang w:eastAsia="en-AU"/>
        </w:rPr>
        <w:t xml:space="preserve">anagement </w:t>
      </w:r>
      <w:r w:rsidRPr="00850601">
        <w:rPr>
          <w:lang w:eastAsia="en-AU"/>
        </w:rPr>
        <w:t>p</w:t>
      </w:r>
      <w:r w:rsidR="008E7846" w:rsidRPr="00850601">
        <w:rPr>
          <w:lang w:eastAsia="en-AU"/>
        </w:rPr>
        <w:t>lan</w:t>
      </w:r>
      <w:bookmarkEnd w:id="42"/>
      <w:bookmarkEnd w:id="56"/>
    </w:p>
    <w:p w14:paraId="40AE334F" w14:textId="59014B91" w:rsidR="00E72690" w:rsidRPr="00850601" w:rsidRDefault="002D4CB4" w:rsidP="00E72690">
      <w:r w:rsidRPr="00850601">
        <w:t xml:space="preserve">The sponsor </w:t>
      </w:r>
      <w:r w:rsidR="00E72690" w:rsidRPr="00850601">
        <w:t>has submitted draft EU-</w:t>
      </w:r>
      <w:r w:rsidRPr="00850601">
        <w:t>risk management plan (</w:t>
      </w:r>
      <w:r w:rsidR="00E72690" w:rsidRPr="00850601">
        <w:t>RMP</w:t>
      </w:r>
      <w:r w:rsidRPr="00850601">
        <w:t>)</w:t>
      </w:r>
      <w:r w:rsidR="00E72690" w:rsidRPr="00850601">
        <w:t xml:space="preserve"> version 0.1 (dated 12 September 2019; </w:t>
      </w:r>
      <w:r w:rsidR="00C70626" w:rsidRPr="00850601">
        <w:t>data lock point (</w:t>
      </w:r>
      <w:r w:rsidR="00E72690" w:rsidRPr="00850601">
        <w:t>DLP</w:t>
      </w:r>
      <w:r w:rsidR="00C70626" w:rsidRPr="00850601">
        <w:t>)</w:t>
      </w:r>
      <w:r w:rsidR="00E72690" w:rsidRPr="00850601">
        <w:t xml:space="preserve"> 15 January 2019) and </w:t>
      </w:r>
      <w:r w:rsidR="00C70626" w:rsidRPr="00850601">
        <w:t>Australia</w:t>
      </w:r>
      <w:r w:rsidR="009A7050" w:rsidRPr="00850601">
        <w:t xml:space="preserve"> S</w:t>
      </w:r>
      <w:r w:rsidR="00C70626" w:rsidRPr="00850601">
        <w:t>pecific Annex (</w:t>
      </w:r>
      <w:r w:rsidR="00E72690" w:rsidRPr="00850601">
        <w:t>ASA</w:t>
      </w:r>
      <w:r w:rsidR="00C70626" w:rsidRPr="00850601">
        <w:t>)</w:t>
      </w:r>
      <w:r w:rsidR="00E72690" w:rsidRPr="00850601">
        <w:t xml:space="preserve"> version 1.0 (dated 28 October 2019) in support of this application. At </w:t>
      </w:r>
      <w:r w:rsidR="00C70626" w:rsidRPr="00850601">
        <w:t>the fourth round of evaluation</w:t>
      </w:r>
      <w:r w:rsidR="00E72690" w:rsidRPr="00850601">
        <w:t xml:space="preserve"> and following European approval, updated EU-RMP version 1.0 (dated 12 October 2020; DLP 15 January 2019) and ASA version 1.1 (dated December 2020) were submitted.</w:t>
      </w:r>
    </w:p>
    <w:p w14:paraId="75F33058" w14:textId="00A76AE6" w:rsidR="00E72690" w:rsidRPr="00850601" w:rsidRDefault="00E72690" w:rsidP="00E72690">
      <w:r w:rsidRPr="00850601">
        <w:t xml:space="preserve">The proposed summary of safety concerns contained nil risks in the draft EU-RMP and ASA at </w:t>
      </w:r>
      <w:r w:rsidR="00C70626" w:rsidRPr="00850601">
        <w:t>the first and second r</w:t>
      </w:r>
      <w:r w:rsidRPr="00850601">
        <w:t>ound</w:t>
      </w:r>
      <w:r w:rsidR="00C70626" w:rsidRPr="00850601">
        <w:t xml:space="preserve"> of </w:t>
      </w:r>
      <w:r w:rsidR="00C27450" w:rsidRPr="00850601">
        <w:t>evaluations</w:t>
      </w:r>
      <w:r w:rsidRPr="00850601">
        <w:t>. The sponsor subsequently amended the summary of safety concerns in the ASA, as below, while the EU-RMP remains with nil safety concerns.</w:t>
      </w:r>
    </w:p>
    <w:p w14:paraId="0D928739" w14:textId="515C4283" w:rsidR="007D53B6" w:rsidRPr="00850601" w:rsidRDefault="007D53B6" w:rsidP="007D53B6">
      <w:r w:rsidRPr="00850601">
        <w:t xml:space="preserve">The summary of safety concerns and their associated risk monitoring and mitigation strategies are summarised in </w:t>
      </w:r>
      <w:r w:rsidR="002050D9" w:rsidRPr="00850601">
        <w:fldChar w:fldCharType="begin"/>
      </w:r>
      <w:r w:rsidR="002050D9" w:rsidRPr="00850601">
        <w:instrText xml:space="preserve"> REF _Ref72515757 \h </w:instrText>
      </w:r>
      <w:r w:rsidR="009A7050" w:rsidRPr="00850601">
        <w:instrText xml:space="preserve"> \* MERGEFORMAT </w:instrText>
      </w:r>
      <w:r w:rsidR="002050D9" w:rsidRPr="00850601">
        <w:fldChar w:fldCharType="separate"/>
      </w:r>
      <w:r w:rsidR="00850601" w:rsidRPr="00850601">
        <w:t xml:space="preserve">Table </w:t>
      </w:r>
      <w:r w:rsidR="00850601" w:rsidRPr="00850601">
        <w:rPr>
          <w:noProof/>
        </w:rPr>
        <w:t>14</w:t>
      </w:r>
      <w:r w:rsidR="002050D9" w:rsidRPr="00850601">
        <w:fldChar w:fldCharType="end"/>
      </w:r>
      <w:r w:rsidRPr="00850601">
        <w:t>.</w:t>
      </w:r>
      <w:r w:rsidRPr="00850601">
        <w:rPr>
          <w:rStyle w:val="FootnoteReference"/>
        </w:rPr>
        <w:footnoteReference w:id="13"/>
      </w:r>
    </w:p>
    <w:p w14:paraId="785C34BA" w14:textId="4EA16961" w:rsidR="002050D9" w:rsidRPr="00850601" w:rsidRDefault="002050D9" w:rsidP="002050D9">
      <w:pPr>
        <w:pStyle w:val="TableTitle"/>
      </w:pPr>
      <w:bookmarkStart w:id="57" w:name="_Ref72515757"/>
      <w:r w:rsidRPr="00850601">
        <w:t xml:space="preserve">Table </w:t>
      </w:r>
      <w:fldSimple w:instr=" SEQ Table \* ARABIC ">
        <w:r w:rsidR="00850601" w:rsidRPr="00850601">
          <w:rPr>
            <w:noProof/>
          </w:rPr>
          <w:t>14</w:t>
        </w:r>
      </w:fldSimple>
      <w:bookmarkEnd w:id="57"/>
      <w:r w:rsidRPr="00850601">
        <w:t>: Summary of safety concerns</w:t>
      </w:r>
    </w:p>
    <w:tbl>
      <w:tblPr>
        <w:tblStyle w:val="TableTGAblue"/>
        <w:tblW w:w="8637" w:type="dxa"/>
        <w:tblLayout w:type="fixed"/>
        <w:tblLook w:val="04A0" w:firstRow="1" w:lastRow="0" w:firstColumn="1" w:lastColumn="0" w:noHBand="0" w:noVBand="1"/>
      </w:tblPr>
      <w:tblGrid>
        <w:gridCol w:w="1696"/>
        <w:gridCol w:w="2127"/>
        <w:gridCol w:w="1275"/>
        <w:gridCol w:w="1276"/>
        <w:gridCol w:w="1215"/>
        <w:gridCol w:w="1048"/>
      </w:tblGrid>
      <w:tr w:rsidR="00E72690" w:rsidRPr="00850601" w14:paraId="565B4126" w14:textId="77777777" w:rsidTr="00AE6648">
        <w:trPr>
          <w:cnfStyle w:val="100000000000" w:firstRow="1" w:lastRow="0" w:firstColumn="0" w:lastColumn="0" w:oddVBand="0" w:evenVBand="0" w:oddHBand="0" w:evenHBand="0" w:firstRowFirstColumn="0" w:firstRowLastColumn="0" w:lastRowFirstColumn="0" w:lastRowLastColumn="0"/>
          <w:trHeight w:val="131"/>
        </w:trPr>
        <w:tc>
          <w:tcPr>
            <w:tcW w:w="3823" w:type="dxa"/>
            <w:gridSpan w:val="2"/>
            <w:vMerge w:val="restart"/>
            <w:tcBorders>
              <w:top w:val="single" w:sz="4" w:space="0" w:color="auto"/>
              <w:left w:val="single" w:sz="4" w:space="0" w:color="auto"/>
              <w:bottom w:val="single" w:sz="4" w:space="0" w:color="auto"/>
              <w:right w:val="single" w:sz="4" w:space="0" w:color="auto"/>
            </w:tcBorders>
          </w:tcPr>
          <w:p w14:paraId="495A54DF" w14:textId="77777777" w:rsidR="00E72690" w:rsidRPr="00850601" w:rsidRDefault="00E72690" w:rsidP="00D25212">
            <w:pPr>
              <w:pStyle w:val="Tabletext"/>
            </w:pPr>
            <w:r w:rsidRPr="00850601">
              <w:t>Summary of safety concerns</w:t>
            </w:r>
          </w:p>
        </w:tc>
        <w:tc>
          <w:tcPr>
            <w:tcW w:w="2551" w:type="dxa"/>
            <w:gridSpan w:val="2"/>
            <w:tcBorders>
              <w:top w:val="single" w:sz="4" w:space="0" w:color="auto"/>
              <w:left w:val="single" w:sz="4" w:space="0" w:color="auto"/>
              <w:bottom w:val="single" w:sz="4" w:space="0" w:color="auto"/>
              <w:right w:val="single" w:sz="4" w:space="0" w:color="auto"/>
            </w:tcBorders>
          </w:tcPr>
          <w:p w14:paraId="2976CD93" w14:textId="77777777" w:rsidR="00E72690" w:rsidRPr="00850601" w:rsidRDefault="00E72690" w:rsidP="00D25212">
            <w:pPr>
              <w:pStyle w:val="Tabletext"/>
              <w:rPr>
                <w:sz w:val="18"/>
              </w:rPr>
            </w:pPr>
            <w:r w:rsidRPr="00850601">
              <w:rPr>
                <w:sz w:val="18"/>
              </w:rPr>
              <w:t>Pharmacovigilance</w:t>
            </w:r>
          </w:p>
        </w:tc>
        <w:tc>
          <w:tcPr>
            <w:tcW w:w="2263" w:type="dxa"/>
            <w:gridSpan w:val="2"/>
            <w:tcBorders>
              <w:top w:val="single" w:sz="4" w:space="0" w:color="auto"/>
              <w:left w:val="single" w:sz="4" w:space="0" w:color="auto"/>
              <w:bottom w:val="single" w:sz="4" w:space="0" w:color="auto"/>
              <w:right w:val="single" w:sz="4" w:space="0" w:color="auto"/>
            </w:tcBorders>
          </w:tcPr>
          <w:p w14:paraId="4DB93CB8" w14:textId="77777777" w:rsidR="00E72690" w:rsidRPr="00850601" w:rsidRDefault="00E72690" w:rsidP="00D25212">
            <w:pPr>
              <w:pStyle w:val="Tabletext"/>
              <w:rPr>
                <w:sz w:val="18"/>
              </w:rPr>
            </w:pPr>
            <w:r w:rsidRPr="00850601">
              <w:rPr>
                <w:sz w:val="18"/>
              </w:rPr>
              <w:t>Risk Minimisation</w:t>
            </w:r>
          </w:p>
        </w:tc>
      </w:tr>
      <w:tr w:rsidR="00E72690" w:rsidRPr="00850601" w14:paraId="73DD92C9" w14:textId="77777777" w:rsidTr="00AE6648">
        <w:trPr>
          <w:trHeight w:val="150"/>
        </w:trPr>
        <w:tc>
          <w:tcPr>
            <w:tcW w:w="3823" w:type="dxa"/>
            <w:gridSpan w:val="2"/>
            <w:vMerge/>
            <w:tcBorders>
              <w:top w:val="single" w:sz="4" w:space="0" w:color="auto"/>
              <w:left w:val="single" w:sz="4" w:space="0" w:color="auto"/>
              <w:bottom w:val="single" w:sz="4" w:space="0" w:color="auto"/>
              <w:right w:val="single" w:sz="4" w:space="0" w:color="auto"/>
            </w:tcBorders>
          </w:tcPr>
          <w:p w14:paraId="05DF34A3" w14:textId="77777777" w:rsidR="00E72690" w:rsidRPr="00850601" w:rsidRDefault="00E72690" w:rsidP="00D25212">
            <w:pPr>
              <w:pStyle w:val="Tabletext"/>
              <w:rPr>
                <w:b/>
              </w:rPr>
            </w:pPr>
          </w:p>
        </w:tc>
        <w:tc>
          <w:tcPr>
            <w:tcW w:w="1275" w:type="dxa"/>
            <w:tcBorders>
              <w:top w:val="single" w:sz="4" w:space="0" w:color="auto"/>
              <w:left w:val="single" w:sz="4" w:space="0" w:color="auto"/>
              <w:bottom w:val="single" w:sz="4" w:space="0" w:color="auto"/>
              <w:right w:val="single" w:sz="4" w:space="0" w:color="auto"/>
            </w:tcBorders>
            <w:shd w:val="clear" w:color="auto" w:fill="006DA7"/>
          </w:tcPr>
          <w:p w14:paraId="5EF2FEEB" w14:textId="77777777" w:rsidR="00E72690" w:rsidRPr="00850601" w:rsidRDefault="00E72690" w:rsidP="00D25212">
            <w:pPr>
              <w:pStyle w:val="Tabletext"/>
              <w:rPr>
                <w:b/>
                <w:color w:val="FFFFFF" w:themeColor="background1"/>
                <w:sz w:val="18"/>
              </w:rPr>
            </w:pPr>
            <w:r w:rsidRPr="00850601">
              <w:rPr>
                <w:b/>
                <w:color w:val="FFFFFF" w:themeColor="background1"/>
                <w:sz w:val="18"/>
              </w:rPr>
              <w:t>Routine</w:t>
            </w:r>
          </w:p>
        </w:tc>
        <w:tc>
          <w:tcPr>
            <w:tcW w:w="1276" w:type="dxa"/>
            <w:tcBorders>
              <w:top w:val="single" w:sz="4" w:space="0" w:color="auto"/>
              <w:left w:val="single" w:sz="4" w:space="0" w:color="auto"/>
              <w:bottom w:val="single" w:sz="4" w:space="0" w:color="auto"/>
              <w:right w:val="single" w:sz="4" w:space="0" w:color="auto"/>
            </w:tcBorders>
            <w:shd w:val="clear" w:color="auto" w:fill="006DA7"/>
          </w:tcPr>
          <w:p w14:paraId="2B2A75EF" w14:textId="77777777" w:rsidR="00E72690" w:rsidRPr="00850601" w:rsidRDefault="00E72690" w:rsidP="00D25212">
            <w:pPr>
              <w:pStyle w:val="Tabletext"/>
              <w:rPr>
                <w:b/>
                <w:color w:val="FFFFFF" w:themeColor="background1"/>
                <w:sz w:val="18"/>
              </w:rPr>
            </w:pPr>
            <w:r w:rsidRPr="00850601">
              <w:rPr>
                <w:b/>
                <w:color w:val="FFFFFF" w:themeColor="background1"/>
                <w:sz w:val="18"/>
              </w:rPr>
              <w:t>Additional</w:t>
            </w:r>
          </w:p>
        </w:tc>
        <w:tc>
          <w:tcPr>
            <w:tcW w:w="1215" w:type="dxa"/>
            <w:tcBorders>
              <w:top w:val="single" w:sz="4" w:space="0" w:color="auto"/>
              <w:left w:val="single" w:sz="4" w:space="0" w:color="auto"/>
              <w:bottom w:val="single" w:sz="4" w:space="0" w:color="auto"/>
              <w:right w:val="single" w:sz="4" w:space="0" w:color="auto"/>
            </w:tcBorders>
            <w:shd w:val="clear" w:color="auto" w:fill="006DA7"/>
          </w:tcPr>
          <w:p w14:paraId="16FB0F45" w14:textId="77777777" w:rsidR="00E72690" w:rsidRPr="00850601" w:rsidRDefault="00E72690" w:rsidP="00D25212">
            <w:pPr>
              <w:pStyle w:val="Tabletext"/>
              <w:rPr>
                <w:b/>
                <w:color w:val="FFFFFF" w:themeColor="background1"/>
                <w:sz w:val="18"/>
              </w:rPr>
            </w:pPr>
            <w:r w:rsidRPr="00850601">
              <w:rPr>
                <w:b/>
                <w:color w:val="FFFFFF" w:themeColor="background1"/>
                <w:sz w:val="18"/>
              </w:rPr>
              <w:t>Routine</w:t>
            </w:r>
          </w:p>
        </w:tc>
        <w:tc>
          <w:tcPr>
            <w:tcW w:w="1048" w:type="dxa"/>
            <w:tcBorders>
              <w:top w:val="single" w:sz="4" w:space="0" w:color="auto"/>
              <w:left w:val="single" w:sz="4" w:space="0" w:color="auto"/>
              <w:bottom w:val="single" w:sz="4" w:space="0" w:color="auto"/>
              <w:right w:val="single" w:sz="4" w:space="0" w:color="auto"/>
            </w:tcBorders>
            <w:shd w:val="clear" w:color="auto" w:fill="006DA7"/>
          </w:tcPr>
          <w:p w14:paraId="38857B72" w14:textId="77777777" w:rsidR="00E72690" w:rsidRPr="00850601" w:rsidRDefault="00E72690" w:rsidP="00D25212">
            <w:pPr>
              <w:pStyle w:val="Tabletext"/>
              <w:rPr>
                <w:b/>
                <w:color w:val="FFFFFF" w:themeColor="background1"/>
                <w:sz w:val="18"/>
              </w:rPr>
            </w:pPr>
            <w:r w:rsidRPr="00850601">
              <w:rPr>
                <w:b/>
                <w:color w:val="FFFFFF" w:themeColor="background1"/>
                <w:sz w:val="18"/>
              </w:rPr>
              <w:t>Additional</w:t>
            </w:r>
          </w:p>
        </w:tc>
      </w:tr>
      <w:tr w:rsidR="00E72690" w:rsidRPr="00850601" w14:paraId="347C2169" w14:textId="77777777" w:rsidTr="00AE6648">
        <w:trPr>
          <w:trHeight w:val="137"/>
        </w:trPr>
        <w:tc>
          <w:tcPr>
            <w:tcW w:w="1696" w:type="dxa"/>
            <w:tcBorders>
              <w:top w:val="single" w:sz="4" w:space="0" w:color="auto"/>
            </w:tcBorders>
          </w:tcPr>
          <w:p w14:paraId="16552913" w14:textId="77777777" w:rsidR="00E72690" w:rsidRPr="00850601" w:rsidRDefault="00E72690" w:rsidP="00D25212">
            <w:pPr>
              <w:pStyle w:val="Tabletext"/>
              <w:rPr>
                <w:b/>
              </w:rPr>
            </w:pPr>
            <w:r w:rsidRPr="00850601">
              <w:rPr>
                <w:b/>
              </w:rPr>
              <w:t>Important identified risks</w:t>
            </w:r>
          </w:p>
        </w:tc>
        <w:tc>
          <w:tcPr>
            <w:tcW w:w="2127" w:type="dxa"/>
            <w:tcBorders>
              <w:top w:val="single" w:sz="4" w:space="0" w:color="auto"/>
            </w:tcBorders>
          </w:tcPr>
          <w:p w14:paraId="5C1581B6" w14:textId="7F9D8385" w:rsidR="00E72690" w:rsidRPr="00850601" w:rsidRDefault="00355870" w:rsidP="00D25212">
            <w:pPr>
              <w:pStyle w:val="Tabletext"/>
            </w:pPr>
            <w:r w:rsidRPr="00850601">
              <w:t xml:space="preserve">Anaphylaxis (Australia </w:t>
            </w:r>
            <w:r w:rsidR="00E72690" w:rsidRPr="00850601">
              <w:t>specific concern)</w:t>
            </w:r>
          </w:p>
        </w:tc>
        <w:tc>
          <w:tcPr>
            <w:tcW w:w="1275" w:type="dxa"/>
            <w:tcBorders>
              <w:top w:val="single" w:sz="4" w:space="0" w:color="auto"/>
            </w:tcBorders>
          </w:tcPr>
          <w:p w14:paraId="401E0BB8" w14:textId="77777777" w:rsidR="00E72690" w:rsidRPr="00850601" w:rsidRDefault="00E72690" w:rsidP="00D25212">
            <w:pPr>
              <w:pStyle w:val="Tabletext"/>
              <w:jc w:val="center"/>
            </w:pPr>
            <w:r w:rsidRPr="00850601">
              <w:sym w:font="Wingdings" w:char="F0FC"/>
            </w:r>
          </w:p>
        </w:tc>
        <w:tc>
          <w:tcPr>
            <w:tcW w:w="1276" w:type="dxa"/>
            <w:tcBorders>
              <w:top w:val="single" w:sz="4" w:space="0" w:color="auto"/>
            </w:tcBorders>
          </w:tcPr>
          <w:p w14:paraId="5BB45B32" w14:textId="77777777" w:rsidR="00E72690" w:rsidRPr="00850601" w:rsidRDefault="00E72690" w:rsidP="00D25212">
            <w:pPr>
              <w:pStyle w:val="Tabletext"/>
              <w:jc w:val="center"/>
            </w:pPr>
            <w:r w:rsidRPr="00850601">
              <w:t>–</w:t>
            </w:r>
          </w:p>
        </w:tc>
        <w:tc>
          <w:tcPr>
            <w:tcW w:w="1215" w:type="dxa"/>
            <w:tcBorders>
              <w:top w:val="single" w:sz="4" w:space="0" w:color="auto"/>
            </w:tcBorders>
          </w:tcPr>
          <w:p w14:paraId="311B86B3" w14:textId="77777777" w:rsidR="00E72690" w:rsidRPr="00850601" w:rsidRDefault="00E72690" w:rsidP="00D25212">
            <w:pPr>
              <w:pStyle w:val="Tabletext"/>
              <w:jc w:val="center"/>
            </w:pPr>
            <w:r w:rsidRPr="00850601">
              <w:sym w:font="Wingdings" w:char="F0FC"/>
            </w:r>
          </w:p>
        </w:tc>
        <w:tc>
          <w:tcPr>
            <w:tcW w:w="1048" w:type="dxa"/>
            <w:tcBorders>
              <w:top w:val="single" w:sz="4" w:space="0" w:color="auto"/>
            </w:tcBorders>
          </w:tcPr>
          <w:p w14:paraId="080B4C56" w14:textId="77777777" w:rsidR="00E72690" w:rsidRPr="00850601" w:rsidRDefault="00E72690" w:rsidP="00D25212">
            <w:pPr>
              <w:pStyle w:val="Tabletext"/>
              <w:jc w:val="center"/>
            </w:pPr>
            <w:r w:rsidRPr="00850601">
              <w:t>–</w:t>
            </w:r>
          </w:p>
        </w:tc>
      </w:tr>
      <w:tr w:rsidR="00E72690" w:rsidRPr="00850601" w14:paraId="14A21544" w14:textId="77777777" w:rsidTr="00AE6648">
        <w:trPr>
          <w:trHeight w:val="159"/>
        </w:trPr>
        <w:tc>
          <w:tcPr>
            <w:tcW w:w="1696" w:type="dxa"/>
          </w:tcPr>
          <w:p w14:paraId="191A8C64" w14:textId="77777777" w:rsidR="00E72690" w:rsidRPr="00850601" w:rsidRDefault="00E72690" w:rsidP="00D25212">
            <w:pPr>
              <w:pStyle w:val="Tabletext"/>
              <w:rPr>
                <w:b/>
              </w:rPr>
            </w:pPr>
            <w:r w:rsidRPr="00850601">
              <w:rPr>
                <w:b/>
              </w:rPr>
              <w:t>Important potential risks</w:t>
            </w:r>
          </w:p>
        </w:tc>
        <w:tc>
          <w:tcPr>
            <w:tcW w:w="2127" w:type="dxa"/>
          </w:tcPr>
          <w:p w14:paraId="2A88AA9A" w14:textId="77777777" w:rsidR="00E72690" w:rsidRPr="00850601" w:rsidRDefault="00E72690" w:rsidP="00D25212">
            <w:pPr>
              <w:pStyle w:val="Tabletext"/>
            </w:pPr>
            <w:r w:rsidRPr="00850601">
              <w:t>Nil</w:t>
            </w:r>
          </w:p>
        </w:tc>
        <w:tc>
          <w:tcPr>
            <w:tcW w:w="1275" w:type="dxa"/>
          </w:tcPr>
          <w:p w14:paraId="58059A5B" w14:textId="77777777" w:rsidR="00E72690" w:rsidRPr="00850601" w:rsidRDefault="00E72690" w:rsidP="00D25212">
            <w:pPr>
              <w:pStyle w:val="Tabletext"/>
              <w:jc w:val="center"/>
            </w:pPr>
          </w:p>
        </w:tc>
        <w:tc>
          <w:tcPr>
            <w:tcW w:w="1276" w:type="dxa"/>
          </w:tcPr>
          <w:p w14:paraId="69FF68AD" w14:textId="77777777" w:rsidR="00E72690" w:rsidRPr="00850601" w:rsidRDefault="00E72690" w:rsidP="00D25212">
            <w:pPr>
              <w:pStyle w:val="Tabletext"/>
              <w:jc w:val="center"/>
            </w:pPr>
          </w:p>
        </w:tc>
        <w:tc>
          <w:tcPr>
            <w:tcW w:w="1215" w:type="dxa"/>
          </w:tcPr>
          <w:p w14:paraId="065FA9F7" w14:textId="77777777" w:rsidR="00E72690" w:rsidRPr="00850601" w:rsidRDefault="00E72690" w:rsidP="00D25212">
            <w:pPr>
              <w:pStyle w:val="Tabletext"/>
              <w:jc w:val="center"/>
            </w:pPr>
          </w:p>
        </w:tc>
        <w:tc>
          <w:tcPr>
            <w:tcW w:w="1048" w:type="dxa"/>
          </w:tcPr>
          <w:p w14:paraId="1F081889" w14:textId="77777777" w:rsidR="00E72690" w:rsidRPr="00850601" w:rsidRDefault="00E72690" w:rsidP="00D25212">
            <w:pPr>
              <w:pStyle w:val="Tabletext"/>
              <w:jc w:val="center"/>
            </w:pPr>
          </w:p>
        </w:tc>
      </w:tr>
      <w:tr w:rsidR="00E72690" w:rsidRPr="00850601" w14:paraId="59963DA9" w14:textId="77777777" w:rsidTr="00AE6648">
        <w:trPr>
          <w:trHeight w:val="140"/>
        </w:trPr>
        <w:tc>
          <w:tcPr>
            <w:tcW w:w="1696" w:type="dxa"/>
          </w:tcPr>
          <w:p w14:paraId="29168ED9" w14:textId="77777777" w:rsidR="00E72690" w:rsidRPr="00850601" w:rsidRDefault="00E72690" w:rsidP="00D25212">
            <w:pPr>
              <w:pStyle w:val="Tabletext"/>
              <w:rPr>
                <w:b/>
              </w:rPr>
            </w:pPr>
            <w:r w:rsidRPr="00850601">
              <w:rPr>
                <w:b/>
              </w:rPr>
              <w:t>Missing information</w:t>
            </w:r>
          </w:p>
        </w:tc>
        <w:tc>
          <w:tcPr>
            <w:tcW w:w="2127" w:type="dxa"/>
          </w:tcPr>
          <w:p w14:paraId="6172D6B3" w14:textId="22603F90" w:rsidR="00E72690" w:rsidRPr="00850601" w:rsidRDefault="00E72690" w:rsidP="00CB2E06">
            <w:pPr>
              <w:pStyle w:val="Tabletext"/>
            </w:pPr>
            <w:r w:rsidRPr="00850601">
              <w:t>Use in pregnancy (Australia</w:t>
            </w:r>
            <w:r w:rsidR="00CB2E06" w:rsidRPr="00850601">
              <w:t xml:space="preserve"> </w:t>
            </w:r>
            <w:r w:rsidRPr="00850601">
              <w:t>specific concern)</w:t>
            </w:r>
          </w:p>
        </w:tc>
        <w:tc>
          <w:tcPr>
            <w:tcW w:w="1275" w:type="dxa"/>
          </w:tcPr>
          <w:p w14:paraId="0DA36FE4" w14:textId="77777777" w:rsidR="00E72690" w:rsidRPr="00850601" w:rsidRDefault="00E72690" w:rsidP="00D25212">
            <w:pPr>
              <w:pStyle w:val="Tabletext"/>
              <w:jc w:val="center"/>
            </w:pPr>
            <w:r w:rsidRPr="00850601">
              <w:sym w:font="Wingdings" w:char="F0FC"/>
            </w:r>
            <w:r w:rsidRPr="00850601">
              <w:t>*</w:t>
            </w:r>
          </w:p>
        </w:tc>
        <w:tc>
          <w:tcPr>
            <w:tcW w:w="1276" w:type="dxa"/>
          </w:tcPr>
          <w:p w14:paraId="52082FA8" w14:textId="77777777" w:rsidR="00E72690" w:rsidRPr="00850601" w:rsidRDefault="00E72690" w:rsidP="00D25212">
            <w:pPr>
              <w:pStyle w:val="Tabletext"/>
              <w:jc w:val="center"/>
            </w:pPr>
            <w:r w:rsidRPr="00850601">
              <w:t>–</w:t>
            </w:r>
          </w:p>
        </w:tc>
        <w:tc>
          <w:tcPr>
            <w:tcW w:w="1215" w:type="dxa"/>
          </w:tcPr>
          <w:p w14:paraId="1F1911DB" w14:textId="77777777" w:rsidR="00E72690" w:rsidRPr="00850601" w:rsidRDefault="00E72690" w:rsidP="00D25212">
            <w:pPr>
              <w:pStyle w:val="Tabletext"/>
              <w:jc w:val="center"/>
            </w:pPr>
            <w:r w:rsidRPr="00850601">
              <w:sym w:font="Wingdings" w:char="F0FC"/>
            </w:r>
          </w:p>
        </w:tc>
        <w:tc>
          <w:tcPr>
            <w:tcW w:w="1048" w:type="dxa"/>
          </w:tcPr>
          <w:p w14:paraId="1FCEBF86" w14:textId="77777777" w:rsidR="00E72690" w:rsidRPr="00850601" w:rsidRDefault="00E72690" w:rsidP="00D25212">
            <w:pPr>
              <w:pStyle w:val="Tabletext"/>
              <w:jc w:val="center"/>
            </w:pPr>
            <w:r w:rsidRPr="00850601">
              <w:t>–</w:t>
            </w:r>
          </w:p>
        </w:tc>
      </w:tr>
    </w:tbl>
    <w:p w14:paraId="73C86F42" w14:textId="114CA65B" w:rsidR="00E72690" w:rsidRPr="00850601" w:rsidRDefault="00E72690" w:rsidP="00E72690">
      <w:pPr>
        <w:pStyle w:val="TableDescription"/>
      </w:pPr>
      <w:r w:rsidRPr="00850601">
        <w:t xml:space="preserve">* Observational study in progress in </w:t>
      </w:r>
      <w:r w:rsidR="00C70626" w:rsidRPr="00850601">
        <w:t>the United States of America</w:t>
      </w:r>
    </w:p>
    <w:p w14:paraId="6B612246" w14:textId="77777777" w:rsidR="00E72690" w:rsidRPr="00850601" w:rsidRDefault="00E72690" w:rsidP="00E72690">
      <w:pPr>
        <w:pStyle w:val="ListBullet"/>
      </w:pPr>
      <w:r w:rsidRPr="00850601">
        <w:t xml:space="preserve">The sponsor has nominated routine pharmacovigilance activities. The sponsor is confident of inclusion of the vaccine in the </w:t>
      </w:r>
      <w:proofErr w:type="spellStart"/>
      <w:r w:rsidRPr="00850601">
        <w:t>AusVaxSafety</w:t>
      </w:r>
      <w:proofErr w:type="spellEnd"/>
      <w:r w:rsidRPr="00850601">
        <w:t xml:space="preserve"> program, which serves as enhanced safety surveillance.</w:t>
      </w:r>
    </w:p>
    <w:p w14:paraId="086CB578" w14:textId="23F8E095" w:rsidR="00E72690" w:rsidRPr="00850601" w:rsidRDefault="00E72690" w:rsidP="00C70626">
      <w:pPr>
        <w:pStyle w:val="ListBullet"/>
      </w:pPr>
      <w:r w:rsidRPr="00850601">
        <w:t xml:space="preserve">The sponsor has nominated only routine risk minimisation activities, such as the PI and </w:t>
      </w:r>
      <w:r w:rsidR="00C70626" w:rsidRPr="00850601">
        <w:t>Consumer Medicines Information (</w:t>
      </w:r>
      <w:r w:rsidRPr="00850601">
        <w:t>CMI</w:t>
      </w:r>
      <w:r w:rsidR="00C70626" w:rsidRPr="00850601">
        <w:t>)</w:t>
      </w:r>
      <w:r w:rsidRPr="00850601">
        <w:t xml:space="preserve"> and labelling. This approach is acceptable.</w:t>
      </w:r>
    </w:p>
    <w:p w14:paraId="4D7A6E92" w14:textId="77777777" w:rsidR="008E7846" w:rsidRPr="00850601" w:rsidRDefault="00AA0ED0" w:rsidP="008E7846">
      <w:pPr>
        <w:pStyle w:val="Heading3"/>
      </w:pPr>
      <w:bookmarkStart w:id="58" w:name="_Toc247691531"/>
      <w:bookmarkStart w:id="59" w:name="_Toc314842515"/>
      <w:bookmarkStart w:id="60" w:name="_Toc73438426"/>
      <w:bookmarkStart w:id="61" w:name="_Toc196046505"/>
      <w:bookmarkStart w:id="62" w:name="_Toc196046949"/>
      <w:r w:rsidRPr="00850601">
        <w:lastRenderedPageBreak/>
        <w:t>Risk-benefit a</w:t>
      </w:r>
      <w:r w:rsidR="008E7846" w:rsidRPr="00850601">
        <w:t>nalysis</w:t>
      </w:r>
      <w:bookmarkEnd w:id="58"/>
      <w:bookmarkEnd w:id="59"/>
      <w:bookmarkEnd w:id="60"/>
    </w:p>
    <w:p w14:paraId="6CF0B6CC" w14:textId="77777777" w:rsidR="00D23139" w:rsidRPr="00850601" w:rsidRDefault="007D53B6" w:rsidP="00D23139">
      <w:pPr>
        <w:pStyle w:val="Heading4"/>
      </w:pPr>
      <w:r w:rsidRPr="00850601">
        <w:t>Delegate’s considerations</w:t>
      </w:r>
    </w:p>
    <w:p w14:paraId="5B1317E2" w14:textId="57852DC2" w:rsidR="00E72690" w:rsidRPr="00850601" w:rsidRDefault="00E72690" w:rsidP="00637716">
      <w:r w:rsidRPr="00850601">
        <w:t>Efficacy and safety data presented are sufficient to recommend registration. There is considerable post</w:t>
      </w:r>
      <w:r w:rsidR="00BC7931" w:rsidRPr="00850601">
        <w:t>-</w:t>
      </w:r>
      <w:r w:rsidRPr="00850601">
        <w:t xml:space="preserve">market experience with </w:t>
      </w:r>
      <w:proofErr w:type="spellStart"/>
      <w:r w:rsidRPr="00850601">
        <w:t>Flublok</w:t>
      </w:r>
      <w:proofErr w:type="spellEnd"/>
      <w:r w:rsidRPr="00850601">
        <w:t xml:space="preserve"> Quadrivalent, given the overseas registration.</w:t>
      </w:r>
    </w:p>
    <w:p w14:paraId="06881D6F" w14:textId="0C2BB7A3" w:rsidR="00E72690" w:rsidRPr="00850601" w:rsidRDefault="00E72690" w:rsidP="00637716">
      <w:r w:rsidRPr="00850601">
        <w:t>The evaluator was of the opinion that the study design of the two pivotal clinical trials was acceptable overall and generally complied with TGA adopted guidance documents.</w:t>
      </w:r>
      <w:r w:rsidR="000C5600" w:rsidRPr="00850601">
        <w:rPr>
          <w:vertAlign w:val="superscript"/>
        </w:rPr>
        <w:fldChar w:fldCharType="begin"/>
      </w:r>
      <w:r w:rsidR="000C5600" w:rsidRPr="00850601">
        <w:rPr>
          <w:vertAlign w:val="superscript"/>
        </w:rPr>
        <w:instrText xml:space="preserve"> NOTEREF _Ref73113662 \h  \* MERGEFORMAT </w:instrText>
      </w:r>
      <w:r w:rsidR="000C5600" w:rsidRPr="00850601">
        <w:rPr>
          <w:vertAlign w:val="superscript"/>
        </w:rPr>
      </w:r>
      <w:r w:rsidR="000C5600" w:rsidRPr="00850601">
        <w:rPr>
          <w:vertAlign w:val="superscript"/>
        </w:rPr>
        <w:fldChar w:fldCharType="separate"/>
      </w:r>
      <w:r w:rsidR="00850601" w:rsidRPr="00850601">
        <w:rPr>
          <w:vertAlign w:val="superscript"/>
        </w:rPr>
        <w:t>3</w:t>
      </w:r>
      <w:r w:rsidR="000C5600" w:rsidRPr="00850601">
        <w:rPr>
          <w:vertAlign w:val="superscript"/>
        </w:rPr>
        <w:fldChar w:fldCharType="end"/>
      </w:r>
      <w:r w:rsidR="000C5600" w:rsidRPr="00850601">
        <w:rPr>
          <w:vertAlign w:val="superscript"/>
        </w:rPr>
        <w:t>,</w:t>
      </w:r>
      <w:r w:rsidR="000C5600" w:rsidRPr="00850601">
        <w:rPr>
          <w:vertAlign w:val="superscript"/>
        </w:rPr>
        <w:fldChar w:fldCharType="begin"/>
      </w:r>
      <w:r w:rsidR="000C5600" w:rsidRPr="00850601">
        <w:rPr>
          <w:vertAlign w:val="superscript"/>
        </w:rPr>
        <w:instrText xml:space="preserve"> NOTEREF _Ref73113670 \h  \* MERGEFORMAT </w:instrText>
      </w:r>
      <w:r w:rsidR="000C5600" w:rsidRPr="00850601">
        <w:rPr>
          <w:vertAlign w:val="superscript"/>
        </w:rPr>
      </w:r>
      <w:r w:rsidR="000C5600" w:rsidRPr="00850601">
        <w:rPr>
          <w:vertAlign w:val="superscript"/>
        </w:rPr>
        <w:fldChar w:fldCharType="separate"/>
      </w:r>
      <w:r w:rsidR="00850601" w:rsidRPr="00850601">
        <w:rPr>
          <w:vertAlign w:val="superscript"/>
        </w:rPr>
        <w:t>4</w:t>
      </w:r>
      <w:r w:rsidR="000C5600" w:rsidRPr="00850601">
        <w:rPr>
          <w:vertAlign w:val="superscript"/>
        </w:rPr>
        <w:fldChar w:fldCharType="end"/>
      </w:r>
      <w:r w:rsidRPr="00850601">
        <w:t xml:space="preserve"> The populations studied were relevant for the claimed indication. The inclusion and exclusion criteria that were used in the pivotal studies provided a reasonable balance between internal and external validity. The results were generalisable to the Australian population </w:t>
      </w:r>
      <w:proofErr w:type="gramStart"/>
      <w:r w:rsidRPr="00850601">
        <w:t>with the exception of</w:t>
      </w:r>
      <w:proofErr w:type="gramEnd"/>
      <w:r w:rsidRPr="00850601">
        <w:t xml:space="preserve"> Asian and </w:t>
      </w:r>
      <w:r w:rsidR="00F90AC7" w:rsidRPr="00850601">
        <w:t xml:space="preserve">indigenous </w:t>
      </w:r>
      <w:r w:rsidRPr="00850601">
        <w:t>Australian populations.</w:t>
      </w:r>
    </w:p>
    <w:p w14:paraId="2EDDE71E" w14:textId="6149010F" w:rsidR="00E72690" w:rsidRPr="00850601" w:rsidRDefault="00E72690" w:rsidP="00637716">
      <w:r w:rsidRPr="00850601">
        <w:t>For some strains (most notably the B/Brisbane strain), the non-inferiority criterion was not met for most analyses, potent</w:t>
      </w:r>
      <w:r w:rsidR="00DD0362" w:rsidRPr="00850601">
        <w:t>ially due to mismatch and underpowering</w:t>
      </w:r>
      <w:r w:rsidRPr="00850601">
        <w:t xml:space="preserve">. </w:t>
      </w:r>
      <w:r w:rsidR="00C70626" w:rsidRPr="00850601">
        <w:t>Stud</w:t>
      </w:r>
      <w:r w:rsidR="00DD0362" w:rsidRPr="00850601">
        <w:t>ies</w:t>
      </w:r>
      <w:r w:rsidR="00C70626" w:rsidRPr="00850601">
        <w:t xml:space="preserve"> </w:t>
      </w:r>
      <w:r w:rsidRPr="00850601">
        <w:t>PSC12 and PSC16 data were derived from a single influenza season (</w:t>
      </w:r>
      <w:r w:rsidR="00AC381F">
        <w:t>N</w:t>
      </w:r>
      <w:r w:rsidR="0042492A" w:rsidRPr="00850601">
        <w:t xml:space="preserve">ew </w:t>
      </w:r>
      <w:r w:rsidR="00AC381F">
        <w:t>H</w:t>
      </w:r>
      <w:r w:rsidR="0042492A" w:rsidRPr="00850601">
        <w:t xml:space="preserve">ampshire </w:t>
      </w:r>
      <w:r w:rsidRPr="00850601">
        <w:t>2014</w:t>
      </w:r>
      <w:r w:rsidR="00C70626" w:rsidRPr="00850601">
        <w:t xml:space="preserve"> to </w:t>
      </w:r>
      <w:r w:rsidRPr="00850601">
        <w:t xml:space="preserve">2015) dominated by </w:t>
      </w:r>
      <w:r w:rsidR="00AC381F">
        <w:t xml:space="preserve">the influenza </w:t>
      </w:r>
      <w:r w:rsidRPr="00850601">
        <w:t>A/H3N2</w:t>
      </w:r>
      <w:r w:rsidR="00AC381F">
        <w:t xml:space="preserve"> subtype</w:t>
      </w:r>
      <w:r w:rsidRPr="00850601">
        <w:t xml:space="preserve">. Data from additional seasons with different dominating </w:t>
      </w:r>
      <w:r w:rsidR="00416776" w:rsidRPr="00850601">
        <w:t>strains would have been useful.</w:t>
      </w:r>
    </w:p>
    <w:p w14:paraId="11F841CB" w14:textId="22A9B6E7" w:rsidR="00E72690" w:rsidRPr="00850601" w:rsidRDefault="00E72690" w:rsidP="00637716">
      <w:r w:rsidRPr="00850601">
        <w:t>Discussion of the tradename is warranted prior to registration</w:t>
      </w:r>
      <w:r w:rsidR="00E71DD0" w:rsidRPr="00850601">
        <w:t>.</w:t>
      </w:r>
    </w:p>
    <w:p w14:paraId="7C00BEB1" w14:textId="77777777" w:rsidR="00D23139" w:rsidRPr="00850601" w:rsidRDefault="00D23139" w:rsidP="00D23139">
      <w:pPr>
        <w:pStyle w:val="Heading4"/>
      </w:pPr>
      <w:r w:rsidRPr="00850601">
        <w:t>Proposed action</w:t>
      </w:r>
    </w:p>
    <w:p w14:paraId="43A0841C" w14:textId="7DE28327" w:rsidR="00E72690" w:rsidRPr="00850601" w:rsidRDefault="00C70626" w:rsidP="00E72690">
      <w:r w:rsidRPr="00850601">
        <w:t xml:space="preserve">The Delegate </w:t>
      </w:r>
      <w:r w:rsidR="00E72690" w:rsidRPr="00850601">
        <w:t>ha</w:t>
      </w:r>
      <w:r w:rsidRPr="00850601">
        <w:t>s</w:t>
      </w:r>
      <w:r w:rsidR="00E72690" w:rsidRPr="00850601">
        <w:t xml:space="preserve"> no reason to say, at this time, that the application for </w:t>
      </w:r>
      <w:proofErr w:type="spellStart"/>
      <w:r w:rsidR="00E86796" w:rsidRPr="00850601">
        <w:t>Flublok</w:t>
      </w:r>
      <w:proofErr w:type="spellEnd"/>
      <w:r w:rsidR="00E86796" w:rsidRPr="00850601">
        <w:t xml:space="preserve"> Quadrivalent</w:t>
      </w:r>
      <w:r w:rsidR="00E72690" w:rsidRPr="00850601">
        <w:t xml:space="preserve"> should not be approved for registration.</w:t>
      </w:r>
    </w:p>
    <w:p w14:paraId="7FF91117" w14:textId="77777777" w:rsidR="008E7846" w:rsidRPr="00850601" w:rsidRDefault="008E7846" w:rsidP="007D53B6">
      <w:pPr>
        <w:pStyle w:val="Heading4"/>
      </w:pPr>
      <w:r w:rsidRPr="00850601">
        <w:t xml:space="preserve">Advisory Committee </w:t>
      </w:r>
      <w:r w:rsidR="007D53B6" w:rsidRPr="00850601">
        <w:t>c</w:t>
      </w:r>
      <w:r w:rsidRPr="00850601">
        <w:t>onsiderations</w:t>
      </w:r>
      <w:bookmarkStart w:id="63" w:name="_Ref72920683"/>
      <w:r w:rsidR="00456765" w:rsidRPr="00850601">
        <w:rPr>
          <w:rStyle w:val="FootnoteReference"/>
        </w:rPr>
        <w:footnoteReference w:id="14"/>
      </w:r>
      <w:bookmarkEnd w:id="63"/>
    </w:p>
    <w:p w14:paraId="1111A747" w14:textId="165DC819" w:rsidR="00744121" w:rsidRPr="00850601" w:rsidRDefault="00744121" w:rsidP="00744121">
      <w:pPr>
        <w:rPr>
          <w:bCs/>
        </w:rPr>
      </w:pPr>
      <w:bookmarkStart w:id="64" w:name="_Toc247691532"/>
      <w:bookmarkStart w:id="65" w:name="_Toc314842516"/>
      <w:bookmarkEnd w:id="30"/>
      <w:bookmarkEnd w:id="61"/>
      <w:bookmarkEnd w:id="62"/>
      <w:r w:rsidRPr="00850601">
        <w:rPr>
          <w:bCs/>
        </w:rPr>
        <w:t xml:space="preserve">The Advisory Committee on </w:t>
      </w:r>
      <w:r w:rsidR="00381853" w:rsidRPr="00850601">
        <w:rPr>
          <w:bCs/>
        </w:rPr>
        <w:t>Vaccine</w:t>
      </w:r>
      <w:r w:rsidR="008D76A6">
        <w:rPr>
          <w:bCs/>
        </w:rPr>
        <w:t xml:space="preserve"> (ACV)</w:t>
      </w:r>
      <w:r w:rsidRPr="00850601">
        <w:rPr>
          <w:bCs/>
        </w:rPr>
        <w:t>, having considered the evaluations and the Delegate’s overview, as well as the sponsor’s response to these documents, advised the following.</w:t>
      </w:r>
    </w:p>
    <w:p w14:paraId="6D4B1573" w14:textId="77777777" w:rsidR="00744121" w:rsidRPr="00850601" w:rsidRDefault="00744121" w:rsidP="00744121">
      <w:pPr>
        <w:pStyle w:val="Heading5"/>
      </w:pPr>
      <w:r w:rsidRPr="00850601">
        <w:t>Specific advice to the Delegate</w:t>
      </w:r>
    </w:p>
    <w:p w14:paraId="7482C1A1" w14:textId="309317F8" w:rsidR="00E72690" w:rsidRPr="00850601" w:rsidRDefault="00E72690" w:rsidP="00E72690">
      <w:pPr>
        <w:pStyle w:val="Numberbullet0"/>
        <w:rPr>
          <w:b/>
          <w:i/>
        </w:rPr>
      </w:pPr>
      <w:r w:rsidRPr="00850601">
        <w:rPr>
          <w:b/>
          <w:i/>
        </w:rPr>
        <w:t xml:space="preserve">Please comment on the suitability of the proposed trade name </w:t>
      </w:r>
      <w:proofErr w:type="spellStart"/>
      <w:r w:rsidRPr="00850601">
        <w:rPr>
          <w:b/>
          <w:i/>
        </w:rPr>
        <w:t>Flublok</w:t>
      </w:r>
      <w:proofErr w:type="spellEnd"/>
      <w:r w:rsidR="008D76A6">
        <w:rPr>
          <w:b/>
          <w:i/>
        </w:rPr>
        <w:t> </w:t>
      </w:r>
      <w:r w:rsidRPr="00850601">
        <w:rPr>
          <w:b/>
          <w:i/>
        </w:rPr>
        <w:t>Quadrivalent. Concern has been raised regarding the promotional nature of the ‘</w:t>
      </w:r>
      <w:proofErr w:type="spellStart"/>
      <w:r w:rsidRPr="00850601">
        <w:rPr>
          <w:b/>
          <w:i/>
        </w:rPr>
        <w:t>blok</w:t>
      </w:r>
      <w:proofErr w:type="spellEnd"/>
      <w:r w:rsidRPr="00850601">
        <w:rPr>
          <w:b/>
          <w:i/>
        </w:rPr>
        <w:t xml:space="preserve">’ component of the trade name by the TGA Trade Name Committee. The tradename </w:t>
      </w:r>
      <w:proofErr w:type="spellStart"/>
      <w:r w:rsidRPr="00850601">
        <w:rPr>
          <w:b/>
          <w:i/>
        </w:rPr>
        <w:t>Supemtek</w:t>
      </w:r>
      <w:proofErr w:type="spellEnd"/>
      <w:r w:rsidRPr="00850601">
        <w:rPr>
          <w:b/>
          <w:i/>
        </w:rPr>
        <w:t xml:space="preserve"> has been proposed for the EU and Canada and would allay these concerns if adopted for Australia. What are the views of the ACV regarding the tradename </w:t>
      </w:r>
      <w:proofErr w:type="spellStart"/>
      <w:r w:rsidRPr="00850601">
        <w:rPr>
          <w:b/>
          <w:i/>
        </w:rPr>
        <w:t>Supemtek</w:t>
      </w:r>
      <w:proofErr w:type="spellEnd"/>
      <w:r w:rsidRPr="00850601">
        <w:rPr>
          <w:b/>
          <w:i/>
        </w:rPr>
        <w:t xml:space="preserve"> for Australia?</w:t>
      </w:r>
    </w:p>
    <w:p w14:paraId="574B2A35" w14:textId="6FB77C64" w:rsidR="00E72690" w:rsidRPr="00850601" w:rsidRDefault="00E72690" w:rsidP="00E72690">
      <w:r w:rsidRPr="00850601">
        <w:t xml:space="preserve">The ACV noted advantages and disadvantages of both possible tradenames. </w:t>
      </w:r>
      <w:proofErr w:type="spellStart"/>
      <w:r w:rsidRPr="00850601">
        <w:t>Flublok</w:t>
      </w:r>
      <w:proofErr w:type="spellEnd"/>
      <w:r w:rsidRPr="00850601">
        <w:t xml:space="preserve"> contained the ‘flu’ element commonly used across influenza vaccines, while ‘</w:t>
      </w:r>
      <w:proofErr w:type="spellStart"/>
      <w:r w:rsidRPr="00850601">
        <w:t>blok</w:t>
      </w:r>
      <w:proofErr w:type="spellEnd"/>
      <w:r w:rsidRPr="00850601">
        <w:t xml:space="preserve">’ may mislead consumers to expect 100% protection against influenza that season. </w:t>
      </w:r>
      <w:proofErr w:type="spellStart"/>
      <w:r w:rsidRPr="00850601">
        <w:t>Supemtek</w:t>
      </w:r>
      <w:proofErr w:type="spellEnd"/>
      <w:r w:rsidRPr="00850601">
        <w:t xml:space="preserve"> </w:t>
      </w:r>
      <w:r w:rsidRPr="00850601">
        <w:lastRenderedPageBreak/>
        <w:t xml:space="preserve">was not obviously the name of a quadrivalent influenza vaccine </w:t>
      </w:r>
      <w:proofErr w:type="gramStart"/>
      <w:r w:rsidRPr="00850601">
        <w:t>and also</w:t>
      </w:r>
      <w:proofErr w:type="gramEnd"/>
      <w:r w:rsidRPr="00850601">
        <w:t xml:space="preserve"> hinted at superior performance, while recognising the use of a </w:t>
      </w:r>
      <w:r w:rsidR="0042492A" w:rsidRPr="00850601">
        <w:t>new</w:t>
      </w:r>
      <w:r w:rsidRPr="00850601">
        <w:t xml:space="preserve"> technology </w:t>
      </w:r>
      <w:r w:rsidR="00416776" w:rsidRPr="00850601">
        <w:t>for influenza vaccines (‘</w:t>
      </w:r>
      <w:proofErr w:type="spellStart"/>
      <w:r w:rsidR="00416776" w:rsidRPr="00850601">
        <w:t>tek</w:t>
      </w:r>
      <w:proofErr w:type="spellEnd"/>
      <w:r w:rsidR="00416776" w:rsidRPr="00850601">
        <w:t>’).</w:t>
      </w:r>
    </w:p>
    <w:p w14:paraId="799F22AB" w14:textId="6A3D514B" w:rsidR="00E72690" w:rsidRPr="00850601" w:rsidRDefault="00E72690" w:rsidP="00E72690">
      <w:r w:rsidRPr="00850601">
        <w:t>The ACV noted that the sponsor had not provided the rationale for different tradename</w:t>
      </w:r>
      <w:r w:rsidR="00416776" w:rsidRPr="00850601">
        <w:t>s in the key US and EU markets.</w:t>
      </w:r>
    </w:p>
    <w:p w14:paraId="6901FE24" w14:textId="4CB39028" w:rsidR="00E72690" w:rsidRPr="00850601" w:rsidRDefault="00E72690" w:rsidP="00E72690">
      <w:r w:rsidRPr="00850601">
        <w:t xml:space="preserve">On balance, of the two proposed tradenames, </w:t>
      </w:r>
      <w:proofErr w:type="spellStart"/>
      <w:r w:rsidRPr="00850601">
        <w:t>Flub</w:t>
      </w:r>
      <w:r w:rsidR="00416776" w:rsidRPr="00850601">
        <w:t>lok</w:t>
      </w:r>
      <w:proofErr w:type="spellEnd"/>
      <w:r w:rsidR="00416776" w:rsidRPr="00850601">
        <w:t xml:space="preserve"> Quadrivalent was preferred.</w:t>
      </w:r>
    </w:p>
    <w:p w14:paraId="0C7FAD62" w14:textId="4A83B1AF" w:rsidR="00C12B8F" w:rsidRPr="00850601" w:rsidRDefault="00E72690" w:rsidP="00C12B8F">
      <w:pPr>
        <w:pStyle w:val="Numberbullet0"/>
        <w:rPr>
          <w:b/>
          <w:i/>
        </w:rPr>
      </w:pPr>
      <w:r w:rsidRPr="00850601">
        <w:rPr>
          <w:b/>
          <w:i/>
        </w:rPr>
        <w:t xml:space="preserve">The recommendations for the Product </w:t>
      </w:r>
      <w:r w:rsidR="00D569B3" w:rsidRPr="00850601">
        <w:rPr>
          <w:b/>
          <w:i/>
        </w:rPr>
        <w:t xml:space="preserve">Information </w:t>
      </w:r>
      <w:r w:rsidRPr="00850601">
        <w:rPr>
          <w:b/>
          <w:i/>
        </w:rPr>
        <w:t xml:space="preserve">following the </w:t>
      </w:r>
      <w:r w:rsidR="00122BCF" w:rsidRPr="00850601">
        <w:rPr>
          <w:b/>
          <w:i/>
        </w:rPr>
        <w:t>second r</w:t>
      </w:r>
      <w:r w:rsidRPr="00850601">
        <w:rPr>
          <w:b/>
          <w:i/>
        </w:rPr>
        <w:t xml:space="preserve">ound </w:t>
      </w:r>
      <w:r w:rsidR="00122BCF" w:rsidRPr="00850601">
        <w:rPr>
          <w:b/>
          <w:i/>
        </w:rPr>
        <w:t xml:space="preserve">of </w:t>
      </w:r>
      <w:r w:rsidR="002050D9" w:rsidRPr="00850601">
        <w:rPr>
          <w:b/>
          <w:i/>
        </w:rPr>
        <w:t>clinical evaluation</w:t>
      </w:r>
      <w:r w:rsidRPr="00850601">
        <w:rPr>
          <w:b/>
          <w:i/>
        </w:rPr>
        <w:t xml:space="preserve"> have been mostly adopted by the </w:t>
      </w:r>
      <w:r w:rsidR="00D25212" w:rsidRPr="00850601">
        <w:rPr>
          <w:b/>
          <w:i/>
        </w:rPr>
        <w:t>sponsor</w:t>
      </w:r>
      <w:r w:rsidRPr="00850601">
        <w:rPr>
          <w:b/>
          <w:i/>
        </w:rPr>
        <w:t>. Please comment on the two outstanding recommendations discussed in the Review of Pro</w:t>
      </w:r>
      <w:r w:rsidR="00E71DD0" w:rsidRPr="00850601">
        <w:rPr>
          <w:b/>
          <w:i/>
        </w:rPr>
        <w:t>duct I</w:t>
      </w:r>
      <w:r w:rsidR="00416776" w:rsidRPr="00850601">
        <w:rPr>
          <w:b/>
          <w:i/>
        </w:rPr>
        <w:t xml:space="preserve">nformation </w:t>
      </w:r>
      <w:proofErr w:type="gramStart"/>
      <w:r w:rsidR="00416776" w:rsidRPr="00850601">
        <w:rPr>
          <w:b/>
          <w:i/>
        </w:rPr>
        <w:t>in regards to</w:t>
      </w:r>
      <w:proofErr w:type="gramEnd"/>
      <w:r w:rsidR="00416776" w:rsidRPr="00850601">
        <w:rPr>
          <w:b/>
          <w:i/>
        </w:rPr>
        <w:t>:</w:t>
      </w:r>
    </w:p>
    <w:p w14:paraId="192B3736" w14:textId="4D64B01F" w:rsidR="00E72690" w:rsidRPr="00850601" w:rsidRDefault="00E71DD0" w:rsidP="00C12B8F">
      <w:pPr>
        <w:pStyle w:val="Numberbullet0"/>
        <w:numPr>
          <w:ilvl w:val="0"/>
          <w:numId w:val="0"/>
        </w:numPr>
        <w:ind w:left="425"/>
        <w:rPr>
          <w:b/>
          <w:i/>
        </w:rPr>
      </w:pPr>
      <w:r w:rsidRPr="00850601">
        <w:rPr>
          <w:b/>
          <w:i/>
        </w:rPr>
        <w:t>a. the therapeutic indication</w:t>
      </w:r>
    </w:p>
    <w:p w14:paraId="29F1C558" w14:textId="1B3CC908" w:rsidR="00E72690" w:rsidRPr="00850601" w:rsidRDefault="00E72690" w:rsidP="00E72690">
      <w:r w:rsidRPr="00850601">
        <w:t>The ACV advised the indication should refer to active immunisation for the prevention of influenza disease caused by influenza virus types A and B contained in the vaccine. This is consistent with oth</w:t>
      </w:r>
      <w:r w:rsidR="00416776" w:rsidRPr="00850601">
        <w:t>er seasonal influenza vaccines.</w:t>
      </w:r>
    </w:p>
    <w:p w14:paraId="3B2C99AF" w14:textId="1A3127B8" w:rsidR="00E72690" w:rsidRPr="00850601" w:rsidRDefault="00E72690" w:rsidP="00C12B8F">
      <w:pPr>
        <w:pStyle w:val="Numberbullet0"/>
        <w:numPr>
          <w:ilvl w:val="0"/>
          <w:numId w:val="0"/>
        </w:numPr>
        <w:ind w:left="425"/>
        <w:rPr>
          <w:b/>
          <w:i/>
        </w:rPr>
      </w:pPr>
      <w:r w:rsidRPr="00850601">
        <w:rPr>
          <w:b/>
          <w:i/>
        </w:rPr>
        <w:t xml:space="preserve">b. the superiority </w:t>
      </w:r>
      <w:proofErr w:type="gramStart"/>
      <w:r w:rsidRPr="00850601">
        <w:rPr>
          <w:b/>
          <w:i/>
        </w:rPr>
        <w:t>claim</w:t>
      </w:r>
      <w:proofErr w:type="gramEnd"/>
      <w:r w:rsidRPr="00850601">
        <w:rPr>
          <w:b/>
          <w:i/>
        </w:rPr>
        <w:t xml:space="preserve"> for efficacy in PCS12</w:t>
      </w:r>
      <w:r w:rsidR="00122BCF" w:rsidRPr="00850601">
        <w:rPr>
          <w:rStyle w:val="FootnoteReference"/>
          <w:b/>
          <w:i/>
        </w:rPr>
        <w:footnoteReference w:id="15"/>
      </w:r>
    </w:p>
    <w:p w14:paraId="3910AAD0" w14:textId="0E5B7286" w:rsidR="00E72690" w:rsidRPr="00850601" w:rsidRDefault="00E72690" w:rsidP="00E72690">
      <w:r w:rsidRPr="00850601">
        <w:t xml:space="preserve">The ACV advised that the current proposed wording in support of the claim for superior efficacy (page 12 of 16 in the </w:t>
      </w:r>
      <w:r w:rsidR="00416776" w:rsidRPr="00850601">
        <w:t>annotated PI) was not suitable.</w:t>
      </w:r>
    </w:p>
    <w:p w14:paraId="4F75B80A" w14:textId="76DE4BC2" w:rsidR="00E72690" w:rsidRPr="00850601" w:rsidRDefault="00E72690" w:rsidP="00E72690">
      <w:r w:rsidRPr="00850601">
        <w:t xml:space="preserve">Superiority was not convincingly shown for the vaccine’s performance as a quadrivalent vaccine. The ACV advised a preference to exclude superiority claims, </w:t>
      </w:r>
      <w:r w:rsidR="00416776" w:rsidRPr="00850601">
        <w:t>as these were:</w:t>
      </w:r>
    </w:p>
    <w:p w14:paraId="72224699" w14:textId="12FB03AA" w:rsidR="00E72690" w:rsidRPr="00850601" w:rsidRDefault="00E72690" w:rsidP="00C12B8F">
      <w:pPr>
        <w:pStyle w:val="ListBullet"/>
      </w:pPr>
      <w:r w:rsidRPr="00850601">
        <w:t>b</w:t>
      </w:r>
      <w:r w:rsidR="00416776" w:rsidRPr="00850601">
        <w:t>ased on an exploratory analysis</w:t>
      </w:r>
    </w:p>
    <w:p w14:paraId="27FB5C29" w14:textId="3F775173" w:rsidR="00E72690" w:rsidRPr="00850601" w:rsidRDefault="00E72690" w:rsidP="00C12B8F">
      <w:pPr>
        <w:pStyle w:val="ListBullet"/>
      </w:pPr>
      <w:r w:rsidRPr="00850601">
        <w:t>related to a single season only with predominan</w:t>
      </w:r>
      <w:r w:rsidR="00416776" w:rsidRPr="00850601">
        <w:t xml:space="preserve">t mismatched </w:t>
      </w:r>
      <w:r w:rsidR="008D76A6">
        <w:t xml:space="preserve">influenza </w:t>
      </w:r>
      <w:r w:rsidR="00416776" w:rsidRPr="00850601">
        <w:t>A:</w:t>
      </w:r>
      <w:r w:rsidR="00E71DD0" w:rsidRPr="00850601">
        <w:t xml:space="preserve"> </w:t>
      </w:r>
      <w:r w:rsidR="00416776" w:rsidRPr="00850601">
        <w:t xml:space="preserve">H3N2 </w:t>
      </w:r>
      <w:r w:rsidR="008D76A6">
        <w:t xml:space="preserve">subtype </w:t>
      </w:r>
      <w:r w:rsidR="00416776" w:rsidRPr="00850601">
        <w:t>circulating</w:t>
      </w:r>
    </w:p>
    <w:p w14:paraId="710B5F0B" w14:textId="3DE8284D" w:rsidR="00E72690" w:rsidRPr="00850601" w:rsidRDefault="00E72690" w:rsidP="00C12B8F">
      <w:pPr>
        <w:pStyle w:val="ListBullet"/>
      </w:pPr>
      <w:r w:rsidRPr="00850601">
        <w:t>failed to demonstrate superiority (or even non- inferiority) for any B strain analy</w:t>
      </w:r>
      <w:r w:rsidR="00416776" w:rsidRPr="00850601">
        <w:t xml:space="preserve">sed separately to the </w:t>
      </w:r>
      <w:r w:rsidR="008D76A6">
        <w:t xml:space="preserve">influenza </w:t>
      </w:r>
      <w:r w:rsidR="00416776" w:rsidRPr="00850601">
        <w:t>A strains</w:t>
      </w:r>
    </w:p>
    <w:p w14:paraId="5C4A1424" w14:textId="7570608C" w:rsidR="00E72690" w:rsidRPr="00850601" w:rsidRDefault="00E72690" w:rsidP="00C12B8F">
      <w:pPr>
        <w:pStyle w:val="ListBullet"/>
      </w:pPr>
      <w:r w:rsidRPr="00850601">
        <w:t xml:space="preserve">failed to demonstrate superiority in the </w:t>
      </w:r>
      <w:r w:rsidR="00546E68" w:rsidRPr="00850601">
        <w:t>RT-</w:t>
      </w:r>
      <w:r w:rsidRPr="00850601">
        <w:t xml:space="preserve">PCR-confirmed CDC-ILI analysis (as opposed to the </w:t>
      </w:r>
      <w:r w:rsidR="00546E68" w:rsidRPr="00850601">
        <w:t>RT-</w:t>
      </w:r>
      <w:r w:rsidRPr="00850601">
        <w:t xml:space="preserve">PCR-confirmed </w:t>
      </w:r>
      <w:r w:rsidR="00416776" w:rsidRPr="00850601">
        <w:t>protocol-defined ILI analysis).</w:t>
      </w:r>
    </w:p>
    <w:p w14:paraId="20F39FB1" w14:textId="77777777" w:rsidR="00E72690" w:rsidRPr="00850601" w:rsidRDefault="00E72690" w:rsidP="00E72690">
      <w:r w:rsidRPr="00850601">
        <w:t>Reference to ‘barely missed’ endpoints appeared promotional, rather than neutral information from the available evidence.</w:t>
      </w:r>
    </w:p>
    <w:p w14:paraId="3D421162" w14:textId="347E6F3F" w:rsidR="00E72690" w:rsidRPr="00850601" w:rsidRDefault="00E72690" w:rsidP="00E72690">
      <w:r w:rsidRPr="00850601">
        <w:t xml:space="preserve">It was noted that the FDA expressed similar concerns during their review and have not included claims of superiority in </w:t>
      </w:r>
      <w:r w:rsidR="00416776" w:rsidRPr="00850601">
        <w:t>the US prescribing information.</w:t>
      </w:r>
    </w:p>
    <w:p w14:paraId="2AA1AC67" w14:textId="0790BEB1" w:rsidR="00E72690" w:rsidRPr="00850601" w:rsidRDefault="00E72690" w:rsidP="00E72690">
      <w:r w:rsidRPr="00850601">
        <w:t xml:space="preserve">The ACV advised the following wording, proposed by the </w:t>
      </w:r>
      <w:r w:rsidR="00C70626" w:rsidRPr="00850601">
        <w:t xml:space="preserve">clinical </w:t>
      </w:r>
      <w:r w:rsidRPr="00850601">
        <w:t>eval</w:t>
      </w:r>
      <w:r w:rsidR="00416776" w:rsidRPr="00850601">
        <w:t>uator, with minor modification:</w:t>
      </w:r>
    </w:p>
    <w:p w14:paraId="175FB00E" w14:textId="7769E14B" w:rsidR="00E72690" w:rsidRPr="00850601" w:rsidRDefault="00C12B8F" w:rsidP="004A0B18">
      <w:pPr>
        <w:ind w:left="720"/>
      </w:pPr>
      <w:r w:rsidRPr="00850601">
        <w:t>‘</w:t>
      </w:r>
      <w:r w:rsidR="00E72690" w:rsidRPr="00850601">
        <w:rPr>
          <w:i/>
        </w:rPr>
        <w:t>In PSC12 (conducted in the 2014</w:t>
      </w:r>
      <w:r w:rsidR="00122BCF" w:rsidRPr="00850601">
        <w:rPr>
          <w:i/>
        </w:rPr>
        <w:t xml:space="preserve"> </w:t>
      </w:r>
      <w:r w:rsidR="00E72690" w:rsidRPr="00850601">
        <w:rPr>
          <w:i/>
        </w:rPr>
        <w:t>-</w:t>
      </w:r>
      <w:r w:rsidR="00122BCF" w:rsidRPr="00850601">
        <w:rPr>
          <w:i/>
        </w:rPr>
        <w:t xml:space="preserve"> </w:t>
      </w:r>
      <w:r w:rsidR="00E72690" w:rsidRPr="00850601">
        <w:rPr>
          <w:i/>
        </w:rPr>
        <w:t xml:space="preserve">2015 influenza season in adults aged 50 years and above), the relative vaccine efficacy for </w:t>
      </w:r>
      <w:r w:rsidR="00546E68" w:rsidRPr="00850601">
        <w:rPr>
          <w:i/>
        </w:rPr>
        <w:t>RT-</w:t>
      </w:r>
      <w:r w:rsidR="00E72690" w:rsidRPr="00850601">
        <w:rPr>
          <w:i/>
        </w:rPr>
        <w:t>PCR-confirmed protocol- defined ILI due to any influenza strain, was +31% (95% CI: 10%</w:t>
      </w:r>
      <w:r w:rsidR="00122BCF" w:rsidRPr="00850601">
        <w:rPr>
          <w:i/>
        </w:rPr>
        <w:t xml:space="preserve"> </w:t>
      </w:r>
      <w:r w:rsidR="00E72690" w:rsidRPr="00850601">
        <w:rPr>
          <w:i/>
        </w:rPr>
        <w:t>–</w:t>
      </w:r>
      <w:r w:rsidR="00122BCF" w:rsidRPr="00850601">
        <w:rPr>
          <w:i/>
        </w:rPr>
        <w:t xml:space="preserve"> </w:t>
      </w:r>
      <w:r w:rsidR="00E72690" w:rsidRPr="00850601">
        <w:rPr>
          <w:i/>
        </w:rPr>
        <w:t>47%) meeting the pre-specified non- inferiority criterion (defined as the 95% CI lower bound &gt; -20%) (Table 7). However, the non-inferiority criterion was not met when B strains were analysed separately to A strains. There are no clinical trial data with true efficacy endpoints from other seasons ava</w:t>
      </w:r>
      <w:r w:rsidR="001C703A" w:rsidRPr="00850601">
        <w:rPr>
          <w:i/>
        </w:rPr>
        <w:t xml:space="preserve">ilable for </w:t>
      </w:r>
      <w:proofErr w:type="spellStart"/>
      <w:r w:rsidR="001C703A" w:rsidRPr="00850601">
        <w:rPr>
          <w:i/>
        </w:rPr>
        <w:t>Flublok</w:t>
      </w:r>
      <w:proofErr w:type="spellEnd"/>
      <w:r w:rsidR="001C703A" w:rsidRPr="00850601">
        <w:rPr>
          <w:i/>
        </w:rPr>
        <w:t xml:space="preserve"> Quadrivalent</w:t>
      </w:r>
      <w:r w:rsidR="00C70626" w:rsidRPr="00850601">
        <w:rPr>
          <w:i/>
        </w:rPr>
        <w:t>.</w:t>
      </w:r>
      <w:r w:rsidR="00122BCF" w:rsidRPr="00850601">
        <w:t>’</w:t>
      </w:r>
    </w:p>
    <w:p w14:paraId="4CF1CB3F" w14:textId="74A3BEFE" w:rsidR="00E72690" w:rsidRPr="00850601" w:rsidRDefault="00E72690" w:rsidP="00E72690">
      <w:r w:rsidRPr="00850601">
        <w:t>Any reference to superiority should be qualified</w:t>
      </w:r>
      <w:r w:rsidR="001C703A" w:rsidRPr="00850601">
        <w:t xml:space="preserve"> as applying only to </w:t>
      </w:r>
      <w:r w:rsidR="008D76A6">
        <w:t xml:space="preserve">influenza </w:t>
      </w:r>
      <w:r w:rsidR="001C703A" w:rsidRPr="00850601">
        <w:t>A strains.</w:t>
      </w:r>
    </w:p>
    <w:p w14:paraId="730F18A2" w14:textId="6039F4C2" w:rsidR="00E72690" w:rsidRPr="00850601" w:rsidRDefault="001C703A" w:rsidP="00C12B8F">
      <w:pPr>
        <w:pStyle w:val="Numberbullet0"/>
        <w:rPr>
          <w:b/>
          <w:i/>
        </w:rPr>
      </w:pPr>
      <w:r w:rsidRPr="00850601">
        <w:rPr>
          <w:b/>
          <w:i/>
        </w:rPr>
        <w:t>Other advice</w:t>
      </w:r>
    </w:p>
    <w:p w14:paraId="2530FC82" w14:textId="25298FF0" w:rsidR="00E72690" w:rsidRPr="00850601" w:rsidRDefault="00E72690" w:rsidP="00637716">
      <w:r w:rsidRPr="00850601">
        <w:t xml:space="preserve">The ACV advised that the Product Information and Consumer Medicine Information should include qualitative and quantitative information on manufacturing residues present in the injected formulation. As </w:t>
      </w:r>
      <w:proofErr w:type="spellStart"/>
      <w:r w:rsidRPr="00850601">
        <w:t>Flublok</w:t>
      </w:r>
      <w:proofErr w:type="spellEnd"/>
      <w:r w:rsidRPr="00850601">
        <w:t xml:space="preserve"> Quadrivalent is produced by a new </w:t>
      </w:r>
      <w:r w:rsidRPr="00850601">
        <w:lastRenderedPageBreak/>
        <w:t>manufacturing method, disclosure of manufacturing residues is part of appropriate transparency relating to this technology. The ACV noted that information on manufacturing residues is included in approved product labelling in the USA and proposed lab</w:t>
      </w:r>
      <w:r w:rsidR="001C703A" w:rsidRPr="00850601">
        <w:t>elling for the European market.</w:t>
      </w:r>
    </w:p>
    <w:p w14:paraId="6353D23A" w14:textId="6346F183" w:rsidR="00E72690" w:rsidRPr="00850601" w:rsidRDefault="00E72690" w:rsidP="00637716">
      <w:r w:rsidRPr="00850601">
        <w:t>The presence or absence of latex is information that contributes to the safe administration of any injected product. (Section 6.5 of the PI states that the single</w:t>
      </w:r>
      <w:r w:rsidR="00C7267F" w:rsidRPr="00850601">
        <w:t xml:space="preserve"> </w:t>
      </w:r>
      <w:r w:rsidRPr="00850601">
        <w:t>dose, pre-filled syringes contain no natural rubber latex.)</w:t>
      </w:r>
    </w:p>
    <w:p w14:paraId="21B4F475" w14:textId="77777777" w:rsidR="00744121" w:rsidRPr="00850601" w:rsidRDefault="00744121" w:rsidP="00744121">
      <w:pPr>
        <w:pStyle w:val="Heading5"/>
      </w:pPr>
      <w:r w:rsidRPr="00850601">
        <w:t>Conclusion</w:t>
      </w:r>
    </w:p>
    <w:p w14:paraId="3612E9DF" w14:textId="53DD7083" w:rsidR="00C12B8F" w:rsidRPr="00850601" w:rsidRDefault="00C12B8F" w:rsidP="00C12B8F">
      <w:r w:rsidRPr="00850601">
        <w:t>The ACV considered this vaccine to have an overall positive benefit-r</w:t>
      </w:r>
      <w:r w:rsidR="001C703A" w:rsidRPr="00850601">
        <w:t>isk profile for the indication:</w:t>
      </w:r>
    </w:p>
    <w:p w14:paraId="0EA2E0CA" w14:textId="77777777" w:rsidR="00C12B8F" w:rsidRPr="00850601" w:rsidRDefault="00C12B8F" w:rsidP="00C12B8F">
      <w:pPr>
        <w:ind w:left="720"/>
        <w:rPr>
          <w:i/>
        </w:rPr>
      </w:pPr>
      <w:proofErr w:type="spellStart"/>
      <w:r w:rsidRPr="00850601">
        <w:rPr>
          <w:i/>
        </w:rPr>
        <w:t>Flublok</w:t>
      </w:r>
      <w:proofErr w:type="spellEnd"/>
      <w:r w:rsidRPr="00850601">
        <w:rPr>
          <w:i/>
        </w:rPr>
        <w:t xml:space="preserve"> Quadrivalent is indicated for active immunisation for the prevention of influenza disease caused by influenza virus types A and B contained in the vaccine. </w:t>
      </w:r>
      <w:proofErr w:type="spellStart"/>
      <w:r w:rsidRPr="00850601">
        <w:rPr>
          <w:i/>
        </w:rPr>
        <w:t>Flublok</w:t>
      </w:r>
      <w:proofErr w:type="spellEnd"/>
      <w:r w:rsidRPr="00850601">
        <w:rPr>
          <w:i/>
        </w:rPr>
        <w:t xml:space="preserve"> Quadrivalent is approved for use in persons 18 years of age and older.</w:t>
      </w:r>
    </w:p>
    <w:p w14:paraId="19965185" w14:textId="77777777" w:rsidR="008E7846" w:rsidRPr="00850601" w:rsidRDefault="008E7846" w:rsidP="008E7846">
      <w:pPr>
        <w:pStyle w:val="Heading3"/>
      </w:pPr>
      <w:bookmarkStart w:id="66" w:name="_Toc73438427"/>
      <w:r w:rsidRPr="00850601">
        <w:t>Outcome</w:t>
      </w:r>
      <w:bookmarkEnd w:id="64"/>
      <w:bookmarkEnd w:id="65"/>
      <w:bookmarkEnd w:id="66"/>
    </w:p>
    <w:p w14:paraId="36C20E45" w14:textId="27A40166" w:rsidR="00744121" w:rsidRPr="00850601" w:rsidRDefault="00744121" w:rsidP="00744121">
      <w:bookmarkStart w:id="67" w:name="_Toc247691533"/>
      <w:bookmarkStart w:id="68" w:name="_Toc314842517"/>
      <w:r w:rsidRPr="00850601">
        <w:t xml:space="preserve">Based on a review of quality, </w:t>
      </w:r>
      <w:proofErr w:type="gramStart"/>
      <w:r w:rsidRPr="00850601">
        <w:t>safety</w:t>
      </w:r>
      <w:proofErr w:type="gramEnd"/>
      <w:r w:rsidRPr="00850601">
        <w:t xml:space="preserve"> and efficacy, the TGA approved the registration of </w:t>
      </w:r>
      <w:proofErr w:type="spellStart"/>
      <w:r w:rsidR="009E47B3" w:rsidRPr="00850601">
        <w:t>Flublok</w:t>
      </w:r>
      <w:proofErr w:type="spellEnd"/>
      <w:r w:rsidR="009E47B3" w:rsidRPr="00850601">
        <w:t xml:space="preserve"> Quadrivalent </w:t>
      </w:r>
      <w:r w:rsidRPr="00850601">
        <w:t>(</w:t>
      </w:r>
      <w:r w:rsidR="009E47B3" w:rsidRPr="00850601">
        <w:t>influenza haemagglutinin recombinant</w:t>
      </w:r>
      <w:r w:rsidRPr="00850601">
        <w:t xml:space="preserve">) </w:t>
      </w:r>
      <w:r w:rsidR="009E47B3" w:rsidRPr="00850601">
        <w:t>180 µg/0.5 mL</w:t>
      </w:r>
      <w:r w:rsidRPr="00850601">
        <w:t xml:space="preserve">, </w:t>
      </w:r>
      <w:r w:rsidR="009E47B3" w:rsidRPr="00850601">
        <w:t>solution for injection</w:t>
      </w:r>
      <w:r w:rsidRPr="00850601">
        <w:t xml:space="preserve">, </w:t>
      </w:r>
      <w:r w:rsidR="009E47B3" w:rsidRPr="00850601">
        <w:t>syringe</w:t>
      </w:r>
      <w:r w:rsidRPr="00850601">
        <w:t>, indicated for:</w:t>
      </w:r>
    </w:p>
    <w:p w14:paraId="4DAA3453" w14:textId="77777777" w:rsidR="009E47B3" w:rsidRPr="00850601" w:rsidRDefault="009E47B3" w:rsidP="009E47B3">
      <w:pPr>
        <w:ind w:left="720"/>
        <w:rPr>
          <w:i/>
        </w:rPr>
      </w:pPr>
      <w:proofErr w:type="spellStart"/>
      <w:r w:rsidRPr="00850601">
        <w:rPr>
          <w:i/>
        </w:rPr>
        <w:t>Flublok</w:t>
      </w:r>
      <w:proofErr w:type="spellEnd"/>
      <w:r w:rsidRPr="00850601">
        <w:rPr>
          <w:i/>
        </w:rPr>
        <w:t xml:space="preserve"> Quadrivalent is indicated for active immunisation for the prevention of influenza disease caused by influenza virus types A and B contained in the vaccine. </w:t>
      </w:r>
      <w:proofErr w:type="spellStart"/>
      <w:r w:rsidRPr="00850601">
        <w:rPr>
          <w:i/>
        </w:rPr>
        <w:t>Flublok</w:t>
      </w:r>
      <w:proofErr w:type="spellEnd"/>
      <w:r w:rsidRPr="00850601">
        <w:rPr>
          <w:i/>
        </w:rPr>
        <w:t xml:space="preserve"> Quadrivalent is approved for use in persons 18 years of age and older.</w:t>
      </w:r>
    </w:p>
    <w:p w14:paraId="15A62407" w14:textId="77777777" w:rsidR="00D23139" w:rsidRPr="00850601" w:rsidRDefault="00D23139" w:rsidP="00D23139">
      <w:pPr>
        <w:pStyle w:val="Heading4"/>
      </w:pPr>
      <w:r w:rsidRPr="00850601">
        <w:t>Specific conditions of registration applying to these goods</w:t>
      </w:r>
    </w:p>
    <w:p w14:paraId="21C0EC26" w14:textId="13BF63C8" w:rsidR="009E47B3" w:rsidRPr="00850601" w:rsidRDefault="009E47B3" w:rsidP="009E47B3">
      <w:pPr>
        <w:pStyle w:val="ListBullet"/>
      </w:pPr>
      <w:r w:rsidRPr="00850601">
        <w:t xml:space="preserve">The </w:t>
      </w:r>
      <w:proofErr w:type="spellStart"/>
      <w:r w:rsidRPr="00850601">
        <w:t>Flublok</w:t>
      </w:r>
      <w:proofErr w:type="spellEnd"/>
      <w:r w:rsidRPr="00850601">
        <w:t xml:space="preserve"> Quadrivalent EU-RMP (version 1.0, dated 12 October 2020, data lock point 15 January 2019), with </w:t>
      </w:r>
      <w:r w:rsidR="00C7267F" w:rsidRPr="00850601">
        <w:t>ASA</w:t>
      </w:r>
      <w:r w:rsidRPr="00850601">
        <w:t xml:space="preserve"> (version 1.1, dated December 2020), included with submission PM-2019-04824-1-2, will be implemented in Australia.</w:t>
      </w:r>
    </w:p>
    <w:p w14:paraId="01302BD9" w14:textId="77777777" w:rsidR="009E47B3" w:rsidRPr="00850601" w:rsidRDefault="009E47B3" w:rsidP="009E47B3">
      <w:pPr>
        <w:pStyle w:val="ListBullet"/>
        <w:numPr>
          <w:ilvl w:val="0"/>
          <w:numId w:val="0"/>
        </w:numPr>
        <w:ind w:left="360"/>
      </w:pPr>
      <w:r w:rsidRPr="00850601">
        <w:t>An obligatory component of risk management plans is routine pharmacovigilance. Routine pharmacovigilance includes the submission of periodic safety update reports (PSURs).</w:t>
      </w:r>
    </w:p>
    <w:p w14:paraId="300EE698" w14:textId="71B97BA9" w:rsidR="009E47B3" w:rsidRPr="00850601" w:rsidRDefault="009E47B3" w:rsidP="009E47B3">
      <w:pPr>
        <w:pStyle w:val="ListBullet"/>
        <w:numPr>
          <w:ilvl w:val="0"/>
          <w:numId w:val="0"/>
        </w:numPr>
        <w:ind w:left="360"/>
      </w:pPr>
      <w:r w:rsidRPr="00850601">
        <w:t xml:space="preserve">Unless agreed separately between the supplier who is the recipient of the approval and the TGA, the first report must be submitted to TGA no later than 15 calendar months after the date of the approval letter. The subsequent reports must be submitted no less frequently than annually from the date of the first submitted report until the period covered by such reports is not less than three years from the date of the approval letter. The annual submission may be made up of two PSURs each covering six months. If the sponsor wishes, the </w:t>
      </w:r>
      <w:proofErr w:type="gramStart"/>
      <w:r w:rsidRPr="00850601">
        <w:t>six monthly</w:t>
      </w:r>
      <w:proofErr w:type="gramEnd"/>
      <w:r w:rsidRPr="00850601">
        <w:t xml:space="preserve"> reports may be submitted separately as they become available.</w:t>
      </w:r>
    </w:p>
    <w:p w14:paraId="46B128FD" w14:textId="77777777" w:rsidR="009E47B3" w:rsidRPr="00850601" w:rsidRDefault="009E47B3" w:rsidP="009E47B3">
      <w:pPr>
        <w:pStyle w:val="ListBullet"/>
        <w:numPr>
          <w:ilvl w:val="0"/>
          <w:numId w:val="0"/>
        </w:numPr>
        <w:ind w:left="360"/>
      </w:pPr>
      <w:r w:rsidRPr="00850601">
        <w:t>If the product is approved in the EU during the three years period, reports can be provided in line with the published list of EU reference dates no less frequently than annually from the date of the first submitted report until the period covered by such reports is not less than three years from the date of the approval letter.</w:t>
      </w:r>
    </w:p>
    <w:p w14:paraId="157E5A1A" w14:textId="77777777" w:rsidR="009E47B3" w:rsidRPr="00850601" w:rsidRDefault="009E47B3" w:rsidP="009E47B3">
      <w:pPr>
        <w:pStyle w:val="ListBullet"/>
        <w:numPr>
          <w:ilvl w:val="0"/>
          <w:numId w:val="0"/>
        </w:numPr>
        <w:ind w:left="360"/>
      </w:pPr>
      <w:r w:rsidRPr="00850601">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2B534DB2" w14:textId="77777777" w:rsidR="009E47B3" w:rsidRPr="00850601" w:rsidRDefault="009E47B3" w:rsidP="009E47B3">
      <w:pPr>
        <w:pStyle w:val="ListBullet"/>
      </w:pPr>
      <w:r w:rsidRPr="00850601">
        <w:lastRenderedPageBreak/>
        <w:t>The additional requested quality data should be provided to the TGA.</w:t>
      </w:r>
    </w:p>
    <w:p w14:paraId="35D86C9F" w14:textId="77777777" w:rsidR="009E47B3" w:rsidRPr="00850601" w:rsidRDefault="009E47B3" w:rsidP="009E47B3">
      <w:pPr>
        <w:pStyle w:val="ListBullet"/>
      </w:pPr>
      <w:r w:rsidRPr="00850601">
        <w:t>Batch release testing and compliance</w:t>
      </w:r>
    </w:p>
    <w:p w14:paraId="4ACBEA20" w14:textId="77777777" w:rsidR="009E47B3" w:rsidRPr="00850601" w:rsidRDefault="009E47B3" w:rsidP="009E47B3">
      <w:pPr>
        <w:pStyle w:val="ListBullet"/>
        <w:numPr>
          <w:ilvl w:val="0"/>
          <w:numId w:val="0"/>
        </w:numPr>
        <w:ind w:left="360"/>
      </w:pPr>
      <w:r w:rsidRPr="00850601">
        <w:t xml:space="preserve">It is a condition of registration that all independent batches of </w:t>
      </w:r>
      <w:proofErr w:type="spellStart"/>
      <w:r w:rsidRPr="00850601">
        <w:t>Flublok</w:t>
      </w:r>
      <w:proofErr w:type="spellEnd"/>
      <w:r w:rsidRPr="00850601">
        <w:t xml:space="preserve"> Quadrivalent imported into Australia are not released for sale until samples and the manufacturer’s release data have been assessed and the sponsor has received notification acknowledging release from the Laboratories Branch, TGA.</w:t>
      </w:r>
    </w:p>
    <w:p w14:paraId="0BE1A9B7" w14:textId="77777777" w:rsidR="009E47B3" w:rsidRPr="00850601" w:rsidRDefault="009E47B3" w:rsidP="009E47B3">
      <w:pPr>
        <w:pStyle w:val="ListBullet"/>
        <w:numPr>
          <w:ilvl w:val="0"/>
          <w:numId w:val="0"/>
        </w:numPr>
        <w:ind w:left="360"/>
      </w:pPr>
      <w:r w:rsidRPr="00850601">
        <w:t>For each independent batch of the product imported into Australia, the sponsor must supply the following:</w:t>
      </w:r>
    </w:p>
    <w:p w14:paraId="6B388E05" w14:textId="77777777" w:rsidR="009E47B3" w:rsidRPr="00850601" w:rsidRDefault="009E47B3" w:rsidP="009E47B3">
      <w:pPr>
        <w:pStyle w:val="ListBullet2"/>
      </w:pPr>
      <w:r w:rsidRPr="00850601">
        <w:t xml:space="preserve">a completed Request for Release Form, available from </w:t>
      </w:r>
      <w:proofErr w:type="gramStart"/>
      <w:r w:rsidRPr="00850601">
        <w:t>vaccines@health.gov.au;</w:t>
      </w:r>
      <w:proofErr w:type="gramEnd"/>
    </w:p>
    <w:p w14:paraId="73AD4D06" w14:textId="2F1282F1" w:rsidR="009E47B3" w:rsidRPr="00850601" w:rsidRDefault="009E47B3" w:rsidP="009E47B3">
      <w:pPr>
        <w:pStyle w:val="ListBullet2"/>
      </w:pPr>
      <w:r w:rsidRPr="00850601">
        <w:t xml:space="preserve">complete summary protocols for </w:t>
      </w:r>
      <w:r w:rsidR="00C7267F" w:rsidRPr="00850601">
        <w:t>manufacture and quality control</w:t>
      </w:r>
      <w:r w:rsidRPr="00850601">
        <w:t xml:space="preserve">, including all steps in </w:t>
      </w:r>
      <w:proofErr w:type="gramStart"/>
      <w:r w:rsidRPr="00850601">
        <w:t>production;</w:t>
      </w:r>
      <w:proofErr w:type="gramEnd"/>
    </w:p>
    <w:p w14:paraId="5A70DF15" w14:textId="10CE1204" w:rsidR="009E47B3" w:rsidRPr="00850601" w:rsidRDefault="009E47B3" w:rsidP="009E47B3">
      <w:pPr>
        <w:pStyle w:val="ListBullet2"/>
      </w:pPr>
      <w:r w:rsidRPr="00850601">
        <w:t xml:space="preserve">at least twenty doses of the first consignment of each batch of </w:t>
      </w:r>
      <w:proofErr w:type="spellStart"/>
      <w:r w:rsidRPr="00850601">
        <w:t>Flublok</w:t>
      </w:r>
      <w:proofErr w:type="spellEnd"/>
      <w:r w:rsidRPr="00850601">
        <w:t xml:space="preserve"> Quadrivalent with the Australian approved labels, PI and </w:t>
      </w:r>
      <w:proofErr w:type="gramStart"/>
      <w:r w:rsidRPr="00850601">
        <w:t>packaging;</w:t>
      </w:r>
      <w:proofErr w:type="gramEnd"/>
    </w:p>
    <w:p w14:paraId="372B04DE" w14:textId="77777777" w:rsidR="009E47B3" w:rsidRPr="00850601" w:rsidRDefault="009E47B3" w:rsidP="009E47B3">
      <w:pPr>
        <w:pStyle w:val="ListBullet2"/>
      </w:pPr>
      <w:r w:rsidRPr="00850601">
        <w:t xml:space="preserve">at least ten doses of any further consignment of each batch of </w:t>
      </w:r>
      <w:proofErr w:type="spellStart"/>
      <w:r w:rsidRPr="00850601">
        <w:t>Flublok</w:t>
      </w:r>
      <w:proofErr w:type="spellEnd"/>
      <w:r w:rsidRPr="00850601">
        <w:t xml:space="preserve"> Quadrivalent with the Australian approved labels, PI and packaging and at least twenty doses of any further consignment of each batch of </w:t>
      </w:r>
      <w:proofErr w:type="spellStart"/>
      <w:r w:rsidRPr="00850601">
        <w:t>Flublok</w:t>
      </w:r>
      <w:proofErr w:type="spellEnd"/>
      <w:r w:rsidRPr="00850601">
        <w:t xml:space="preserve"> Quadrivalent with the Australian approved labels, PI and </w:t>
      </w:r>
      <w:proofErr w:type="gramStart"/>
      <w:r w:rsidRPr="00850601">
        <w:t>packaging;</w:t>
      </w:r>
      <w:proofErr w:type="gramEnd"/>
    </w:p>
    <w:p w14:paraId="08668322" w14:textId="1EBE32B5" w:rsidR="009E47B3" w:rsidRPr="00850601" w:rsidRDefault="00607F09" w:rsidP="009E47B3">
      <w:pPr>
        <w:pStyle w:val="ListBullet2"/>
      </w:pPr>
      <w:r w:rsidRPr="00850601">
        <w:t xml:space="preserve">certificate of release </w:t>
      </w:r>
      <w:r w:rsidR="009E47B3" w:rsidRPr="00850601">
        <w:t>from a regulatory agency acting for the country of origin such as an Official Medicines Control Laboratories (if available</w:t>
      </w:r>
      <w:proofErr w:type="gramStart"/>
      <w:r w:rsidR="009E47B3" w:rsidRPr="00850601">
        <w:t>);</w:t>
      </w:r>
      <w:proofErr w:type="gramEnd"/>
    </w:p>
    <w:p w14:paraId="5FC15198" w14:textId="77777777" w:rsidR="009E47B3" w:rsidRPr="00850601" w:rsidRDefault="009E47B3" w:rsidP="009E47B3">
      <w:pPr>
        <w:pStyle w:val="ListBullet2"/>
      </w:pPr>
      <w:r w:rsidRPr="00850601">
        <w:t>any reagents, reference material and standards required to undertake testing, as requested by Laboratories Branch, TGA.</w:t>
      </w:r>
    </w:p>
    <w:p w14:paraId="16640E6F" w14:textId="77777777" w:rsidR="009E47B3" w:rsidRPr="00850601" w:rsidRDefault="009E47B3" w:rsidP="009E47B3">
      <w:pPr>
        <w:pStyle w:val="ListBullet"/>
        <w:numPr>
          <w:ilvl w:val="0"/>
          <w:numId w:val="0"/>
        </w:numPr>
        <w:ind w:left="360"/>
      </w:pPr>
      <w:r w:rsidRPr="00850601">
        <w:t>Distribution of each shipment of each batch of vaccine is conditional upon fulfilment of these conditions and receipt of a letter from the Laboratories Branch acknowledging release.</w:t>
      </w:r>
    </w:p>
    <w:p w14:paraId="178A867A" w14:textId="77777777" w:rsidR="009E47B3" w:rsidRPr="00850601" w:rsidRDefault="009E47B3" w:rsidP="009E47B3">
      <w:pPr>
        <w:pStyle w:val="ListBullet"/>
      </w:pPr>
      <w:r w:rsidRPr="00850601">
        <w:t>Certified Product Details</w:t>
      </w:r>
    </w:p>
    <w:p w14:paraId="3855BB1B" w14:textId="594D15E6" w:rsidR="009E47B3" w:rsidRPr="00850601" w:rsidRDefault="009E47B3" w:rsidP="009E47B3">
      <w:pPr>
        <w:pStyle w:val="ListBullet"/>
        <w:numPr>
          <w:ilvl w:val="0"/>
          <w:numId w:val="0"/>
        </w:numPr>
        <w:ind w:left="360"/>
      </w:pPr>
      <w:r w:rsidRPr="00850601">
        <w:t>An electronic copy of the Certified Product Details (CPD) as described in Guidance 7: Certified product details of the Australian Regulatory Guidel</w:t>
      </w:r>
      <w:r w:rsidR="00C7267F" w:rsidRPr="00850601">
        <w:t>ines for Prescription Medicines</w:t>
      </w:r>
      <w:r w:rsidRPr="00850601">
        <w:t xml:space="preserve"> </w:t>
      </w:r>
      <w:hyperlink r:id="rId25" w:history="1">
        <w:r w:rsidRPr="00850601">
          <w:rPr>
            <w:rStyle w:val="Hyperlink"/>
          </w:rPr>
          <w:t>https://www.tga.gov.au/guidance-7-certified-product-details</w:t>
        </w:r>
      </w:hyperlink>
      <w:r w:rsidRPr="00850601">
        <w:t xml:space="preserve"> should be provided upon registration of the therapeutic good. In addition, an updated CPD, for the above products incorporating the approved changes is to be provided within one month of the date of approval letter. A template for preparation of CPD for biological prescription medicines and Vaccines can be obtained from the TGA website </w:t>
      </w:r>
      <w:hyperlink r:id="rId26" w:history="1">
        <w:r w:rsidRPr="00850601">
          <w:rPr>
            <w:rStyle w:val="Hyperlink"/>
          </w:rPr>
          <w:t>https://www.tga.gov.au/form/certified-product-details-cpd-biological-prescription</w:t>
        </w:r>
      </w:hyperlink>
      <w:r w:rsidRPr="00850601">
        <w:t xml:space="preserve"> medicines]. The CPD should be sent as a single bookmarked PDF document to Vaccines@health.gov.au as soon as possible after registration/approval of the product or any subsequent changes.</w:t>
      </w:r>
    </w:p>
    <w:p w14:paraId="4BF7CAE8" w14:textId="77777777" w:rsidR="009E47B3" w:rsidRPr="00850601" w:rsidRDefault="009E47B3" w:rsidP="009E47B3">
      <w:pPr>
        <w:pStyle w:val="ListBullet"/>
      </w:pPr>
      <w:r w:rsidRPr="00850601">
        <w:t>The sponsor must conduct an enhanced safety surveillance study in Australia, if requested by TGA. A protocol for the proposed study will be required to be submitted with the annual strain update variation, if there is inadequate post-market safety data to demonstrate that the reactogenicity of that season's vaccine has been adequately characterised and the vaccine is not supplied on the National Immunisation Program in that season.</w:t>
      </w:r>
    </w:p>
    <w:p w14:paraId="7C3006C9" w14:textId="77777777" w:rsidR="009E47B3" w:rsidRPr="00850601" w:rsidRDefault="009E47B3" w:rsidP="009E47B3">
      <w:pPr>
        <w:pStyle w:val="ListBullet"/>
      </w:pPr>
      <w:r w:rsidRPr="00850601">
        <w:t>For all injectable products the PI must be included with the product as a package insert.</w:t>
      </w:r>
    </w:p>
    <w:p w14:paraId="59814B6C" w14:textId="77777777" w:rsidR="008E7846" w:rsidRPr="00850601" w:rsidRDefault="00A80B5B" w:rsidP="00D23139">
      <w:pPr>
        <w:pStyle w:val="Heading2"/>
      </w:pPr>
      <w:bookmarkStart w:id="69" w:name="_Toc73438428"/>
      <w:r w:rsidRPr="00850601">
        <w:lastRenderedPageBreak/>
        <w:t xml:space="preserve">Attachment 1. </w:t>
      </w:r>
      <w:r w:rsidR="008E7846" w:rsidRPr="00850601">
        <w:t xml:space="preserve">Product </w:t>
      </w:r>
      <w:r w:rsidR="00AA0ED0" w:rsidRPr="00850601">
        <w:t>I</w:t>
      </w:r>
      <w:r w:rsidR="008E7846" w:rsidRPr="00850601">
        <w:t>nformation</w:t>
      </w:r>
      <w:bookmarkEnd w:id="67"/>
      <w:bookmarkEnd w:id="68"/>
      <w:bookmarkEnd w:id="69"/>
    </w:p>
    <w:p w14:paraId="5037588F" w14:textId="045E1E8B" w:rsidR="00744121" w:rsidRPr="00850601" w:rsidRDefault="006136D7" w:rsidP="00F46B13">
      <w:pPr>
        <w:rPr>
          <w:color w:val="000000"/>
          <w:lang w:eastAsia="en-AU"/>
        </w:rPr>
      </w:pPr>
      <w:r w:rsidRPr="00850601">
        <w:t xml:space="preserve">The PI for </w:t>
      </w:r>
      <w:proofErr w:type="spellStart"/>
      <w:r w:rsidR="009E47B3" w:rsidRPr="00850601">
        <w:t>Flublok</w:t>
      </w:r>
      <w:proofErr w:type="spellEnd"/>
      <w:r w:rsidR="009E47B3" w:rsidRPr="00850601">
        <w:t xml:space="preserve"> Quadrivalent</w:t>
      </w:r>
      <w:r w:rsidRPr="00850601">
        <w:t xml:space="preserve"> approved with the submission which is described in this </w:t>
      </w:r>
      <w:proofErr w:type="spellStart"/>
      <w:r w:rsidRPr="00850601">
        <w:t>AusPAR</w:t>
      </w:r>
      <w:proofErr w:type="spellEnd"/>
      <w:r w:rsidRPr="00850601">
        <w:t xml:space="preserve"> is at Attachment 1. For the most recent PI, please refer to the TGA website at </w:t>
      </w:r>
      <w:r w:rsidR="007C6B9B" w:rsidRPr="00850601">
        <w:t>&lt;</w:t>
      </w:r>
      <w:hyperlink r:id="rId27" w:history="1">
        <w:r w:rsidR="007C6B9B" w:rsidRPr="00850601">
          <w:rPr>
            <w:rStyle w:val="Hyperlink"/>
          </w:rPr>
          <w:t>https://www.tga.gov.au/product-information-pi</w:t>
        </w:r>
      </w:hyperlink>
      <w:r w:rsidR="009E47B3" w:rsidRPr="00850601">
        <w:t>&gt;.</w:t>
      </w:r>
    </w:p>
    <w:p w14:paraId="764D361F" w14:textId="77777777" w:rsidR="00C80137" w:rsidRPr="00850601" w:rsidRDefault="00C80137" w:rsidP="003A7F6C">
      <w:pPr>
        <w:pStyle w:val="TableTitle"/>
        <w:sectPr w:rsidR="00C80137" w:rsidRPr="00850601" w:rsidSect="00B452CE">
          <w:headerReference w:type="even" r:id="rId28"/>
          <w:headerReference w:type="default" r:id="rId29"/>
          <w:headerReference w:type="first" r:id="rId30"/>
          <w:footerReference w:type="first" r:id="rId31"/>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850601" w14:paraId="38CE68A8" w14:textId="77777777" w:rsidTr="00A05FA4">
        <w:trPr>
          <w:trHeight w:hRule="exact" w:val="704"/>
        </w:trPr>
        <w:tc>
          <w:tcPr>
            <w:tcW w:w="9175" w:type="dxa"/>
          </w:tcPr>
          <w:p w14:paraId="0B222ABE" w14:textId="77777777" w:rsidR="001C32CD" w:rsidRPr="00850601" w:rsidRDefault="001C32CD" w:rsidP="00A05FA4">
            <w:pPr>
              <w:pStyle w:val="TGASignoff"/>
            </w:pPr>
            <w:r w:rsidRPr="00850601">
              <w:lastRenderedPageBreak/>
              <w:t>Therapeutic Goods Administration</w:t>
            </w:r>
          </w:p>
        </w:tc>
      </w:tr>
      <w:tr w:rsidR="001C32CD" w:rsidRPr="004C239D" w14:paraId="1A50666B" w14:textId="77777777" w:rsidTr="00A05FA4">
        <w:trPr>
          <w:trHeight w:val="1221"/>
        </w:trPr>
        <w:tc>
          <w:tcPr>
            <w:tcW w:w="9175" w:type="dxa"/>
            <w:tcMar>
              <w:top w:w="28" w:type="dxa"/>
            </w:tcMar>
          </w:tcPr>
          <w:p w14:paraId="6191C042" w14:textId="77777777" w:rsidR="001C32CD" w:rsidRPr="00850601" w:rsidRDefault="001C32CD" w:rsidP="00A05FA4">
            <w:pPr>
              <w:pStyle w:val="Address"/>
            </w:pPr>
            <w:r w:rsidRPr="00850601">
              <w:t>PO Box 100 Woden ACT 2606 Australia</w:t>
            </w:r>
          </w:p>
          <w:p w14:paraId="2F898BE7" w14:textId="29C67DEF" w:rsidR="001C32CD" w:rsidRPr="00850601" w:rsidRDefault="001C32CD" w:rsidP="00A05FA4">
            <w:pPr>
              <w:pStyle w:val="Address"/>
            </w:pPr>
            <w:r w:rsidRPr="00850601">
              <w:t xml:space="preserve">Email: </w:t>
            </w:r>
            <w:hyperlink r:id="rId32" w:history="1">
              <w:r w:rsidRPr="00850601">
                <w:rPr>
                  <w:rStyle w:val="Hyperlink"/>
                </w:rPr>
                <w:t>info@tga.gov.au</w:t>
              </w:r>
            </w:hyperlink>
            <w:r w:rsidRPr="00850601">
              <w:t xml:space="preserve">  Phone: 1800 020 </w:t>
            </w:r>
            <w:proofErr w:type="gramStart"/>
            <w:r w:rsidRPr="00850601">
              <w:t>653  Fax</w:t>
            </w:r>
            <w:proofErr w:type="gramEnd"/>
            <w:r w:rsidRPr="00850601">
              <w:t>: 02 6232 8605</w:t>
            </w:r>
          </w:p>
          <w:p w14:paraId="4AC8F449" w14:textId="3ED9FF95" w:rsidR="001C32CD" w:rsidRPr="004C239D" w:rsidRDefault="00C34F18" w:rsidP="00A05FA4">
            <w:pPr>
              <w:pStyle w:val="Address"/>
              <w:spacing w:line="260" w:lineRule="atLeast"/>
              <w:rPr>
                <w:b/>
                <w:color w:val="0000FF"/>
                <w:u w:val="single"/>
              </w:rPr>
            </w:pPr>
            <w:hyperlink r:id="rId33" w:history="1">
              <w:r w:rsidR="007C6B9B" w:rsidRPr="00850601">
                <w:rPr>
                  <w:rStyle w:val="Hyperlink"/>
                  <w:b/>
                </w:rPr>
                <w:t>https://www.tga.gov.au</w:t>
              </w:r>
            </w:hyperlink>
          </w:p>
        </w:tc>
      </w:tr>
    </w:tbl>
    <w:p w14:paraId="1975DECE" w14:textId="77777777" w:rsidR="00774E1D" w:rsidRPr="008A5E0B" w:rsidRDefault="00774E1D" w:rsidP="004C239D"/>
    <w:sectPr w:rsidR="00774E1D" w:rsidRPr="008A5E0B" w:rsidSect="001C32CD">
      <w:headerReference w:type="even" r:id="rId34"/>
      <w:headerReference w:type="default" r:id="rId35"/>
      <w:footerReference w:type="default" r:id="rId36"/>
      <w:headerReference w:type="first" r:id="rId37"/>
      <w:footerReference w:type="first" r:id="rId38"/>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522FDE8" w14:textId="77777777" w:rsidR="00C34F18" w:rsidRDefault="00C34F18" w:rsidP="00C40A36">
      <w:pPr>
        <w:spacing w:after="0"/>
      </w:pPr>
      <w:r>
        <w:separator/>
      </w:r>
    </w:p>
  </w:endnote>
  <w:endnote w:type="continuationSeparator" w:id="0">
    <w:p w14:paraId="25EC7451" w14:textId="77777777" w:rsidR="00C34F18" w:rsidRDefault="00C34F1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20500000000000000"/>
    <w:charset w:val="88"/>
    <w:family w:val="roman"/>
    <w:pitch w:val="variable"/>
    <w:sig w:usb0="A00002FF" w:usb1="2ACFFCFA" w:usb2="00000016" w:usb3="00000000" w:csb0="00100001" w:csb1="00000000"/>
  </w:font>
  <w:font w:name="Wingdings 3">
    <w:panose1 w:val="050401020108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MingLiU">
    <w:altName w:val="細明體"/>
    <w:panose1 w:val="02020509000000000000"/>
    <w:charset w:val="88"/>
    <w:family w:val="modern"/>
    <w:pitch w:val="fixed"/>
    <w:sig w:usb0="A00002FF" w:usb1="2A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E839E8" w14:textId="77777777" w:rsidR="00C34F18" w:rsidRDefault="00C34F1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C34F18" w:rsidRPr="00487162" w14:paraId="3FE7DC23" w14:textId="77777777" w:rsidTr="00DB750B">
      <w:trPr>
        <w:trHeight w:val="269"/>
      </w:trPr>
      <w:tc>
        <w:tcPr>
          <w:tcW w:w="7371" w:type="dxa"/>
          <w:tcMar>
            <w:top w:w="142" w:type="dxa"/>
            <w:bottom w:w="0" w:type="dxa"/>
          </w:tcMar>
        </w:tcPr>
        <w:p w14:paraId="112B352D" w14:textId="78B08975" w:rsidR="00C34F18" w:rsidRPr="00487162" w:rsidRDefault="00C34F18" w:rsidP="00AA5B24">
          <w:pPr>
            <w:pStyle w:val="Footer"/>
          </w:pPr>
          <w:proofErr w:type="spellStart"/>
          <w:r w:rsidRPr="00487162">
            <w:t>AusPA</w:t>
          </w:r>
          <w:r>
            <w:t>R</w:t>
          </w:r>
          <w:proofErr w:type="spellEnd"/>
          <w:r>
            <w:t xml:space="preserve"> - </w:t>
          </w:r>
          <w:proofErr w:type="spellStart"/>
          <w:r w:rsidRPr="009E47B3">
            <w:t>Flublok</w:t>
          </w:r>
          <w:proofErr w:type="spellEnd"/>
          <w:r w:rsidRPr="009E47B3">
            <w:t xml:space="preserve"> Quadrivalent – influenza haemagglutinin recombinant – Sanofi-Aventis Australia Pty Ltd – PM-2019-04824-1-2</w:t>
          </w:r>
          <w:r>
            <w:br/>
            <w:t>Final 8 July 2021</w:t>
          </w:r>
        </w:p>
      </w:tc>
      <w:tc>
        <w:tcPr>
          <w:tcW w:w="1490" w:type="dxa"/>
          <w:tcMar>
            <w:top w:w="142" w:type="dxa"/>
            <w:bottom w:w="0" w:type="dxa"/>
          </w:tcMar>
        </w:tcPr>
        <w:p w14:paraId="41A3B1C6" w14:textId="3160358A" w:rsidR="00C34F18" w:rsidRPr="00487162" w:rsidRDefault="00C34F18" w:rsidP="00DB750B">
          <w:pPr>
            <w:pStyle w:val="Footer"/>
            <w:jc w:val="right"/>
          </w:pPr>
          <w:r w:rsidRPr="00487162">
            <w:t xml:space="preserve">Page </w:t>
          </w:r>
          <w:r>
            <w:fldChar w:fldCharType="begin"/>
          </w:r>
          <w:r>
            <w:instrText xml:space="preserve"> PAGE  \* Arabic </w:instrText>
          </w:r>
          <w:r>
            <w:fldChar w:fldCharType="separate"/>
          </w:r>
          <w:r>
            <w:rPr>
              <w:noProof/>
            </w:rPr>
            <w:t>18</w:t>
          </w:r>
          <w:r>
            <w:fldChar w:fldCharType="end"/>
          </w:r>
          <w:r w:rsidRPr="00487162">
            <w:t xml:space="preserve"> of </w:t>
          </w:r>
          <w:fldSimple w:instr=" NUMPAGES  \* Arabic ">
            <w:r>
              <w:rPr>
                <w:noProof/>
              </w:rPr>
              <w:t>31</w:t>
            </w:r>
          </w:fldSimple>
        </w:p>
      </w:tc>
    </w:tr>
  </w:tbl>
  <w:p w14:paraId="3CF4F113" w14:textId="77777777" w:rsidR="00C34F18" w:rsidRDefault="00C34F18" w:rsidP="003D1E6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241C6F" w14:textId="77777777" w:rsidR="00C34F18" w:rsidRDefault="00C34F1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C34F18" w:rsidRPr="00487162" w14:paraId="18A3BC7B" w14:textId="77777777" w:rsidTr="00E45619">
      <w:trPr>
        <w:trHeight w:val="269"/>
      </w:trPr>
      <w:tc>
        <w:tcPr>
          <w:tcW w:w="4519" w:type="dxa"/>
          <w:tcBorders>
            <w:top w:val="single" w:sz="4" w:space="0" w:color="auto"/>
          </w:tcBorders>
          <w:tcMar>
            <w:top w:w="142" w:type="dxa"/>
            <w:bottom w:w="0" w:type="dxa"/>
          </w:tcMar>
        </w:tcPr>
        <w:p w14:paraId="6E48CBA9" w14:textId="77777777" w:rsidR="00C34F18" w:rsidRPr="00487162" w:rsidRDefault="00C34F18" w:rsidP="00FE1DEE">
          <w:pPr>
            <w:pStyle w:val="Footer"/>
          </w:pPr>
          <w:r w:rsidRPr="00487162">
            <w:t>Document title, Part #, Section # - Section title</w:t>
          </w:r>
        </w:p>
        <w:p w14:paraId="79B9FAD7" w14:textId="77777777" w:rsidR="00C34F18" w:rsidRPr="00487162" w:rsidRDefault="00C34F18" w:rsidP="00FE1DEE">
          <w:pPr>
            <w:pStyle w:val="Footer"/>
          </w:pPr>
          <w:r w:rsidRPr="00487162">
            <w:t>V1.0 October 2010</w:t>
          </w:r>
        </w:p>
      </w:tc>
      <w:tc>
        <w:tcPr>
          <w:tcW w:w="4342" w:type="dxa"/>
          <w:tcBorders>
            <w:top w:val="single" w:sz="4" w:space="0" w:color="auto"/>
          </w:tcBorders>
          <w:tcMar>
            <w:top w:w="142" w:type="dxa"/>
            <w:bottom w:w="0" w:type="dxa"/>
          </w:tcMar>
        </w:tcPr>
        <w:p w14:paraId="6ED91266" w14:textId="77777777" w:rsidR="00C34F18" w:rsidRPr="00487162" w:rsidRDefault="00C34F18"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w:t>
            </w:r>
          </w:fldSimple>
        </w:p>
      </w:tc>
    </w:tr>
  </w:tbl>
  <w:p w14:paraId="5C828409" w14:textId="77777777" w:rsidR="00C34F18" w:rsidRDefault="00C34F1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094759" w14:textId="77777777" w:rsidR="00C34F18" w:rsidRPr="001C32CD" w:rsidRDefault="00C34F18" w:rsidP="001C32CD">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C34F18" w14:paraId="5BD425CF" w14:textId="77777777" w:rsidTr="0010601F">
      <w:trPr>
        <w:trHeight w:val="108"/>
      </w:trPr>
      <w:tc>
        <w:tcPr>
          <w:tcW w:w="8875" w:type="dxa"/>
          <w:gridSpan w:val="2"/>
          <w:tcBorders>
            <w:bottom w:val="single" w:sz="4" w:space="0" w:color="auto"/>
          </w:tcBorders>
          <w:tcMar>
            <w:right w:w="284" w:type="dxa"/>
          </w:tcMar>
        </w:tcPr>
        <w:p w14:paraId="2F2164D0" w14:textId="77777777" w:rsidR="00C34F18" w:rsidRDefault="00C34F18" w:rsidP="006E08B3">
          <w:pPr>
            <w:pStyle w:val="Heading3"/>
          </w:pPr>
          <w:r>
            <w:t>Copyright</w:t>
          </w:r>
        </w:p>
        <w:p w14:paraId="2F253BCE" w14:textId="77777777" w:rsidR="00C34F18" w:rsidRDefault="00C34F18" w:rsidP="006E08B3">
          <w:r>
            <w:rPr>
              <w:rFonts w:cs="Arial"/>
            </w:rPr>
            <w:t>©</w:t>
          </w:r>
          <w:r>
            <w:t xml:space="preserve"> Commonwealth of Australia [add year]</w:t>
          </w:r>
        </w:p>
        <w:p w14:paraId="4274292C" w14:textId="77777777" w:rsidR="00C34F18" w:rsidRDefault="00C34F18" w:rsidP="006E08B3"/>
        <w:p w14:paraId="7D5C66EE" w14:textId="77777777" w:rsidR="00C34F18" w:rsidRDefault="00C34F18"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5CE5B285" w14:textId="77777777" w:rsidR="00C34F18" w:rsidRDefault="00C34F18" w:rsidP="006E08B3"/>
        <w:p w14:paraId="72FE6E1B" w14:textId="77777777" w:rsidR="00C34F18" w:rsidRDefault="00C34F18" w:rsidP="006E08B3">
          <w:pPr>
            <w:pStyle w:val="Heading3"/>
          </w:pPr>
          <w:r>
            <w:t>Confidentiality</w:t>
          </w:r>
        </w:p>
        <w:p w14:paraId="25D30130" w14:textId="77777777" w:rsidR="00C34F18" w:rsidRDefault="00C34F18"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2AE16030" w14:textId="77777777" w:rsidR="00C34F18" w:rsidRDefault="00C34F18" w:rsidP="006E08B3"/>
        <w:p w14:paraId="2333CB6F" w14:textId="77777777" w:rsidR="00C34F18" w:rsidRDefault="00C34F18" w:rsidP="006E08B3">
          <w:r>
            <w:t>For submission made by individuals, all personal details, other than your name, will be removed from your submission before it is published on the TGA’s Internet site.</w:t>
          </w:r>
        </w:p>
        <w:p w14:paraId="15102B6E" w14:textId="77777777" w:rsidR="00C34F18" w:rsidRDefault="00C34F18" w:rsidP="006E08B3"/>
        <w:p w14:paraId="285EE717" w14:textId="77777777" w:rsidR="00C34F18" w:rsidRDefault="00C34F18"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C34F18" w14:paraId="284A2EC9" w14:textId="77777777" w:rsidTr="0010601F">
      <w:trPr>
        <w:trHeight w:val="417"/>
      </w:trPr>
      <w:tc>
        <w:tcPr>
          <w:tcW w:w="4519" w:type="dxa"/>
          <w:tcBorders>
            <w:top w:val="single" w:sz="4" w:space="0" w:color="auto"/>
          </w:tcBorders>
          <w:tcMar>
            <w:top w:w="142" w:type="dxa"/>
            <w:bottom w:w="0" w:type="dxa"/>
          </w:tcMar>
        </w:tcPr>
        <w:p w14:paraId="74BB68D6" w14:textId="77777777" w:rsidR="00C34F18" w:rsidRDefault="00C34F18" w:rsidP="006E08B3">
          <w:r>
            <w:t>Document title, Part #, Section # - Section title</w:t>
          </w:r>
        </w:p>
        <w:p w14:paraId="54B1D67F" w14:textId="77777777" w:rsidR="00C34F18" w:rsidRDefault="00C34F18" w:rsidP="006E08B3">
          <w:r>
            <w:t>V1.0 October 2010</w:t>
          </w:r>
        </w:p>
      </w:tc>
      <w:tc>
        <w:tcPr>
          <w:tcW w:w="4356" w:type="dxa"/>
          <w:tcBorders>
            <w:top w:val="single" w:sz="4" w:space="0" w:color="auto"/>
          </w:tcBorders>
          <w:tcMar>
            <w:top w:w="142" w:type="dxa"/>
            <w:bottom w:w="0" w:type="dxa"/>
          </w:tcMar>
        </w:tcPr>
        <w:p w14:paraId="457EB09C" w14:textId="3C6E4453" w:rsidR="00C34F18" w:rsidRDefault="00C34F18" w:rsidP="006E08B3">
          <w:pPr>
            <w:jc w:val="right"/>
          </w:pPr>
          <w:r>
            <w:t xml:space="preserve">Page </w:t>
          </w:r>
          <w:r>
            <w:fldChar w:fldCharType="begin"/>
          </w:r>
          <w:r>
            <w:instrText xml:space="preserve"> PAGE   \* MERGEFORMAT </w:instrText>
          </w:r>
          <w:r>
            <w:fldChar w:fldCharType="separate"/>
          </w:r>
          <w:r>
            <w:rPr>
              <w:noProof/>
            </w:rPr>
            <w:t>i</w:t>
          </w:r>
          <w:r>
            <w:rPr>
              <w:noProof/>
            </w:rPr>
            <w:fldChar w:fldCharType="end"/>
          </w:r>
          <w:r>
            <w:t xml:space="preserve"> of </w:t>
          </w:r>
          <w:fldSimple w:instr=" NUMPAGES  \* Arabic ">
            <w:r>
              <w:rPr>
                <w:noProof/>
              </w:rPr>
              <w:t>28</w:t>
            </w:r>
          </w:fldSimple>
          <w:r>
            <w:t xml:space="preserve">  </w:t>
          </w:r>
        </w:p>
      </w:tc>
    </w:tr>
  </w:tbl>
  <w:p w14:paraId="40F18DE4" w14:textId="77777777" w:rsidR="00C34F18" w:rsidRDefault="00C34F1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C27F0F6" w14:textId="77777777" w:rsidR="00C34F18" w:rsidRDefault="00C34F18" w:rsidP="00C40A36">
      <w:pPr>
        <w:spacing w:after="0"/>
      </w:pPr>
      <w:r>
        <w:separator/>
      </w:r>
    </w:p>
  </w:footnote>
  <w:footnote w:type="continuationSeparator" w:id="0">
    <w:p w14:paraId="485A8593" w14:textId="77777777" w:rsidR="00C34F18" w:rsidRDefault="00C34F18" w:rsidP="00C40A36">
      <w:pPr>
        <w:spacing w:after="0"/>
      </w:pPr>
      <w:r>
        <w:continuationSeparator/>
      </w:r>
    </w:p>
  </w:footnote>
  <w:footnote w:id="1">
    <w:p w14:paraId="3F4967D8" w14:textId="77777777" w:rsidR="00C34F18" w:rsidRDefault="00C34F18">
      <w:pPr>
        <w:pStyle w:val="FootnoteText"/>
      </w:pPr>
      <w:r>
        <w:rPr>
          <w:rStyle w:val="FootnoteReference"/>
        </w:rPr>
        <w:footnoteRef/>
      </w:r>
      <w:r>
        <w:t xml:space="preserve"> </w:t>
      </w:r>
      <w:r w:rsidRPr="00460036">
        <w:t xml:space="preserve">The </w:t>
      </w:r>
      <w:r w:rsidRPr="00460036">
        <w:rPr>
          <w:b/>
        </w:rPr>
        <w:t>Black Triangle Scheme</w:t>
      </w:r>
      <w:r w:rsidRPr="00460036">
        <w:t xml:space="preserve"> provides a simple means for practitioners and patients to identify certain types of new prescription medicines, including those being used in new ways and to encourage the reporting of adverse events associated with their use. The Black Triangle does not denote that there are known safety problems, just that the TGA is encouraging adverse event reporting to help us build up the full picture of a medicine's safety profile.</w:t>
      </w:r>
    </w:p>
  </w:footnote>
  <w:footnote w:id="2">
    <w:p w14:paraId="7E2197C4" w14:textId="77777777" w:rsidR="00C34F18" w:rsidRDefault="00C34F18">
      <w:pPr>
        <w:pStyle w:val="FootnoteText"/>
      </w:pPr>
      <w:r>
        <w:rPr>
          <w:rStyle w:val="FootnoteReference"/>
        </w:rPr>
        <w:footnoteRef/>
      </w:r>
      <w:r>
        <w:t xml:space="preserve"> </w:t>
      </w:r>
      <w:r w:rsidRPr="00672AEB">
        <w:t>Therapeutic goods must be entered in the Australian Register of Therapeutic Goods (ARTG) before they can be lawfully supplied in or exported from Australia, unless exempt from being entered in the ARTG, or otherwise authorised by the TGA. For further information visit: https://www.tga.gov.au/australian-register-therapeutic-goods.</w:t>
      </w:r>
    </w:p>
  </w:footnote>
  <w:footnote w:id="3">
    <w:p w14:paraId="64D51E95" w14:textId="03B25643" w:rsidR="00C34F18" w:rsidRDefault="00C34F18">
      <w:pPr>
        <w:pStyle w:val="FootnoteText"/>
      </w:pPr>
      <w:r>
        <w:rPr>
          <w:rStyle w:val="FootnoteReference"/>
        </w:rPr>
        <w:footnoteRef/>
      </w:r>
      <w:r>
        <w:t xml:space="preserve"> </w:t>
      </w:r>
      <w:r w:rsidRPr="00F0346E">
        <w:t>European Medicines Evaluation Agency (EMEA), Committee for Medicinal Products for Human Use (CHMP), 18 October 2006. Guideline on Clinical Evaluation of New Vaccines (EMEA/CHMP/VWP/164653/2005).</w:t>
      </w:r>
    </w:p>
  </w:footnote>
  <w:footnote w:id="4">
    <w:p w14:paraId="617F2A36" w14:textId="6CD181AB" w:rsidR="00C34F18" w:rsidRDefault="00C34F18">
      <w:pPr>
        <w:pStyle w:val="FootnoteText"/>
      </w:pPr>
      <w:r>
        <w:rPr>
          <w:rStyle w:val="FootnoteReference"/>
        </w:rPr>
        <w:footnoteRef/>
      </w:r>
      <w:r>
        <w:t xml:space="preserve"> </w:t>
      </w:r>
      <w:r w:rsidRPr="000C5600">
        <w:t xml:space="preserve">European Medicines Agency (EMA), Committee for Medicinal Products for Human Use (CHMP), 21 July 2016. </w:t>
      </w:r>
      <w:r>
        <w:t>Guideline on Influenza Vaccines.</w:t>
      </w:r>
      <w:r w:rsidRPr="000C5600">
        <w:t xml:space="preserve"> Non-clinical and Clinical Module (EMA/CHMP/VWP/457259/2014).</w:t>
      </w:r>
    </w:p>
  </w:footnote>
  <w:footnote w:id="5">
    <w:p w14:paraId="65482CEE" w14:textId="299A47BC" w:rsidR="00C34F18" w:rsidRDefault="00C34F18" w:rsidP="006579DA">
      <w:pPr>
        <w:pStyle w:val="FootnoteText"/>
        <w:ind w:left="170" w:hanging="170"/>
      </w:pPr>
      <w:r w:rsidRPr="00AF4729">
        <w:rPr>
          <w:szCs w:val="18"/>
          <w:vertAlign w:val="superscript"/>
        </w:rPr>
        <w:footnoteRef/>
      </w:r>
      <w:r w:rsidRPr="00AF4729">
        <w:rPr>
          <w:szCs w:val="18"/>
          <w:vertAlign w:val="superscript"/>
        </w:rPr>
        <w:t xml:space="preserve"> </w:t>
      </w:r>
      <w:r w:rsidRPr="00F858A1">
        <w:rPr>
          <w:szCs w:val="18"/>
        </w:rPr>
        <w:t>World Health Organisation</w:t>
      </w:r>
      <w:r>
        <w:rPr>
          <w:szCs w:val="18"/>
        </w:rPr>
        <w:t xml:space="preserve"> (WHO)</w:t>
      </w:r>
      <w:r w:rsidRPr="00F858A1">
        <w:rPr>
          <w:szCs w:val="18"/>
        </w:rPr>
        <w:t xml:space="preserve"> Guidelines </w:t>
      </w:r>
      <w:r>
        <w:rPr>
          <w:szCs w:val="18"/>
        </w:rPr>
        <w:t>on</w:t>
      </w:r>
      <w:r w:rsidRPr="00F858A1">
        <w:rPr>
          <w:szCs w:val="18"/>
        </w:rPr>
        <w:t xml:space="preserve"> Nonclinical Evaluation of Vaccines. WHO </w:t>
      </w:r>
      <w:r>
        <w:rPr>
          <w:szCs w:val="18"/>
        </w:rPr>
        <w:t>Technical Report Series Report N</w:t>
      </w:r>
      <w:r w:rsidRPr="00F858A1">
        <w:rPr>
          <w:szCs w:val="18"/>
        </w:rPr>
        <w:t>o. 927: Annex 1, 2005:</w:t>
      </w:r>
      <w:r>
        <w:rPr>
          <w:szCs w:val="18"/>
        </w:rPr>
        <w:t xml:space="preserve"> </w:t>
      </w:r>
      <w:r w:rsidRPr="00F858A1">
        <w:rPr>
          <w:szCs w:val="18"/>
        </w:rPr>
        <w:t>31-63.</w:t>
      </w:r>
    </w:p>
  </w:footnote>
  <w:footnote w:id="6">
    <w:p w14:paraId="0FE8B1EB" w14:textId="77777777" w:rsidR="00C34F18" w:rsidRDefault="00C34F18" w:rsidP="00656CE4">
      <w:pPr>
        <w:pStyle w:val="FootnoteText"/>
      </w:pPr>
      <w:r>
        <w:rPr>
          <w:rStyle w:val="FootnoteReference"/>
        </w:rPr>
        <w:footnoteRef/>
      </w:r>
      <w:r>
        <w:t xml:space="preserve"> </w:t>
      </w:r>
      <w:proofErr w:type="spellStart"/>
      <w:r>
        <w:t>Dunkle</w:t>
      </w:r>
      <w:proofErr w:type="spellEnd"/>
      <w:r>
        <w:t xml:space="preserve">, L. M. et al. </w:t>
      </w:r>
      <w:r w:rsidRPr="000C5600">
        <w:t>Efficacy of Recombinant Influenza Vaccine in Adults 50 Years of Age or Older</w:t>
      </w:r>
      <w:r>
        <w:t xml:space="preserve">, </w:t>
      </w:r>
      <w:r w:rsidRPr="000C5600">
        <w:rPr>
          <w:i/>
        </w:rPr>
        <w:t xml:space="preserve">N </w:t>
      </w:r>
      <w:proofErr w:type="spellStart"/>
      <w:r w:rsidRPr="000C5600">
        <w:rPr>
          <w:i/>
        </w:rPr>
        <w:t>Engl</w:t>
      </w:r>
      <w:proofErr w:type="spellEnd"/>
      <w:r w:rsidRPr="000C5600">
        <w:rPr>
          <w:i/>
        </w:rPr>
        <w:t xml:space="preserve"> J Med</w:t>
      </w:r>
      <w:r>
        <w:t>, 2017; 376: 2427-2436.</w:t>
      </w:r>
    </w:p>
  </w:footnote>
  <w:footnote w:id="7">
    <w:p w14:paraId="6F4F07AF" w14:textId="09B3E095" w:rsidR="00C34F18" w:rsidRDefault="00C34F18">
      <w:pPr>
        <w:pStyle w:val="FootnoteText"/>
      </w:pPr>
      <w:r>
        <w:rPr>
          <w:rStyle w:val="FootnoteReference"/>
        </w:rPr>
        <w:footnoteRef/>
      </w:r>
      <w:r w:rsidRPr="002C7285">
        <w:rPr>
          <w:lang w:val="fr-FR"/>
        </w:rPr>
        <w:t xml:space="preserve"> </w:t>
      </w:r>
      <w:proofErr w:type="spellStart"/>
      <w:r w:rsidRPr="002C7285">
        <w:rPr>
          <w:lang w:val="fr-FR"/>
        </w:rPr>
        <w:t>Dunkle</w:t>
      </w:r>
      <w:proofErr w:type="spellEnd"/>
      <w:r w:rsidRPr="002C7285">
        <w:rPr>
          <w:lang w:val="fr-FR"/>
        </w:rPr>
        <w:t xml:space="preserve"> L, M. et al. </w:t>
      </w:r>
      <w:r w:rsidRPr="00652093">
        <w:t>Randomized Comparison of Immunogenicity and Safety of Quadrivalent Recombinant Versus Inactivated Influenza Vaccine in Healthy Adults 18-49 Years of Age, J Infect Dis, 2017; 216: 1219–1226.</w:t>
      </w:r>
    </w:p>
  </w:footnote>
  <w:footnote w:id="8">
    <w:p w14:paraId="2CE52DA8" w14:textId="4668F661" w:rsidR="00C34F18" w:rsidRDefault="00C34F18">
      <w:pPr>
        <w:pStyle w:val="FootnoteText"/>
      </w:pPr>
      <w:r>
        <w:rPr>
          <w:rStyle w:val="FootnoteReference"/>
        </w:rPr>
        <w:footnoteRef/>
      </w:r>
      <w:r w:rsidRPr="002C7285">
        <w:rPr>
          <w:lang w:val="fr-FR"/>
        </w:rPr>
        <w:t xml:space="preserve"> </w:t>
      </w:r>
      <w:proofErr w:type="spellStart"/>
      <w:r w:rsidRPr="002C7285">
        <w:rPr>
          <w:lang w:val="fr-FR"/>
        </w:rPr>
        <w:t>Treanor</w:t>
      </w:r>
      <w:proofErr w:type="spellEnd"/>
      <w:r w:rsidRPr="002C7285">
        <w:rPr>
          <w:lang w:val="fr-FR"/>
        </w:rPr>
        <w:t xml:space="preserve"> J. J. et al. </w:t>
      </w:r>
      <w:r w:rsidRPr="00652093">
        <w:t>Protective efficacy of a trivalent recombinant hemagglutinin protein vaccine (</w:t>
      </w:r>
      <w:proofErr w:type="spellStart"/>
      <w:r w:rsidRPr="00652093">
        <w:t>FluBlok</w:t>
      </w:r>
      <w:proofErr w:type="spellEnd"/>
      <w:r w:rsidRPr="00652093">
        <w:t>) against influenza in healthy adults: a randomized, placebo-controlled trial, Vaccine, 2011; 29(44): 7733-7739.</w:t>
      </w:r>
    </w:p>
  </w:footnote>
  <w:footnote w:id="9">
    <w:p w14:paraId="56910076" w14:textId="238D2CC5" w:rsidR="00C34F18" w:rsidRDefault="00C34F18" w:rsidP="00D42E1A">
      <w:pPr>
        <w:pStyle w:val="FootnoteText"/>
      </w:pPr>
      <w:r>
        <w:rPr>
          <w:rStyle w:val="FootnoteReference"/>
        </w:rPr>
        <w:footnoteRef/>
      </w:r>
      <w:r>
        <w:t xml:space="preserve"> </w:t>
      </w:r>
      <w:r w:rsidRPr="00D42E1A">
        <w:t>Breslow</w:t>
      </w:r>
      <w:r>
        <w:t xml:space="preserve">, N. E. and </w:t>
      </w:r>
      <w:r w:rsidRPr="00D42E1A">
        <w:t>Day</w:t>
      </w:r>
      <w:r>
        <w:t xml:space="preserve">, N. E. </w:t>
      </w:r>
      <w:r w:rsidRPr="00D42E1A">
        <w:t xml:space="preserve">Statistical </w:t>
      </w:r>
      <w:r>
        <w:t>Methods i</w:t>
      </w:r>
      <w:r w:rsidRPr="00D42E1A">
        <w:t>n Cancer Research. Volume II-</w:t>
      </w:r>
      <w:r>
        <w:t>t</w:t>
      </w:r>
      <w:r w:rsidRPr="00D42E1A">
        <w:t xml:space="preserve">he </w:t>
      </w:r>
      <w:r>
        <w:t>Design and Analysis o</w:t>
      </w:r>
      <w:r w:rsidRPr="00D42E1A">
        <w:t>f Cohort Studies</w:t>
      </w:r>
      <w:r>
        <w:t xml:space="preserve">, </w:t>
      </w:r>
      <w:r w:rsidRPr="00D42E1A">
        <w:rPr>
          <w:i/>
        </w:rPr>
        <w:t xml:space="preserve">IARC Sci </w:t>
      </w:r>
      <w:proofErr w:type="spellStart"/>
      <w:r w:rsidRPr="00D42E1A">
        <w:rPr>
          <w:i/>
        </w:rPr>
        <w:t>Publ</w:t>
      </w:r>
      <w:proofErr w:type="spellEnd"/>
      <w:r>
        <w:t xml:space="preserve">, 1987; </w:t>
      </w:r>
      <w:r w:rsidRPr="00D42E1A">
        <w:t>(82):</w:t>
      </w:r>
      <w:r>
        <w:t xml:space="preserve"> </w:t>
      </w:r>
      <w:r w:rsidRPr="00D42E1A">
        <w:t>1-406.</w:t>
      </w:r>
    </w:p>
  </w:footnote>
  <w:footnote w:id="10">
    <w:p w14:paraId="6A962DBC" w14:textId="3EC6EE6D" w:rsidR="00C34F18" w:rsidRDefault="00C34F18">
      <w:pPr>
        <w:pStyle w:val="FootnoteText"/>
      </w:pPr>
      <w:r>
        <w:rPr>
          <w:rStyle w:val="FootnoteReference"/>
        </w:rPr>
        <w:footnoteRef/>
      </w:r>
      <w:r w:rsidRPr="002C7285">
        <w:rPr>
          <w:lang w:val="fr-FR"/>
        </w:rPr>
        <w:t xml:space="preserve"> </w:t>
      </w:r>
      <w:proofErr w:type="spellStart"/>
      <w:r w:rsidRPr="002C7285">
        <w:rPr>
          <w:lang w:val="fr-FR"/>
        </w:rPr>
        <w:t>Lachenbruch</w:t>
      </w:r>
      <w:proofErr w:type="spellEnd"/>
      <w:r w:rsidRPr="002C7285">
        <w:rPr>
          <w:lang w:val="fr-FR"/>
        </w:rPr>
        <w:t xml:space="preserve">, P.A. et al. </w:t>
      </w:r>
      <w:r>
        <w:t xml:space="preserve">Lot Consistency as an Equivalence Problem, </w:t>
      </w:r>
      <w:r w:rsidRPr="002A62A2">
        <w:rPr>
          <w:i/>
        </w:rPr>
        <w:t xml:space="preserve">J </w:t>
      </w:r>
      <w:proofErr w:type="spellStart"/>
      <w:r w:rsidRPr="002A62A2">
        <w:rPr>
          <w:i/>
        </w:rPr>
        <w:t>Biopharm</w:t>
      </w:r>
      <w:proofErr w:type="spellEnd"/>
      <w:r w:rsidRPr="002A62A2">
        <w:rPr>
          <w:i/>
        </w:rPr>
        <w:t xml:space="preserve"> Stat</w:t>
      </w:r>
      <w:r>
        <w:t>, 2003; 14: 275-290.</w:t>
      </w:r>
    </w:p>
  </w:footnote>
  <w:footnote w:id="11">
    <w:p w14:paraId="135B932D" w14:textId="77777777" w:rsidR="00C34F18" w:rsidRDefault="00C34F18" w:rsidP="00786FA0">
      <w:pPr>
        <w:pStyle w:val="FootnoteText"/>
      </w:pPr>
      <w:r>
        <w:rPr>
          <w:rStyle w:val="FootnoteReference"/>
        </w:rPr>
        <w:footnoteRef/>
      </w:r>
      <w:r>
        <w:t xml:space="preserve"> T</w:t>
      </w:r>
      <w:r w:rsidRPr="002F795C">
        <w:t>he sponsor claims that the response was similar, and that the non-fulfilment of non-inferiority is sample-size related</w:t>
      </w:r>
      <w:r>
        <w:t>.</w:t>
      </w:r>
    </w:p>
  </w:footnote>
  <w:footnote w:id="12">
    <w:p w14:paraId="3B29EDBB" w14:textId="4319ADF2" w:rsidR="00C34F18" w:rsidRDefault="00C34F18" w:rsidP="00786FA0">
      <w:pPr>
        <w:pStyle w:val="FootnoteText"/>
      </w:pPr>
      <w:r>
        <w:rPr>
          <w:rStyle w:val="FootnoteReference"/>
        </w:rPr>
        <w:footnoteRef/>
      </w:r>
      <w:r>
        <w:t xml:space="preserve"> </w:t>
      </w:r>
      <w:r w:rsidRPr="002F795C">
        <w:t xml:space="preserve">The sponsor states that while </w:t>
      </w:r>
      <w:proofErr w:type="spellStart"/>
      <w:r w:rsidRPr="002F795C">
        <w:t>Flublok</w:t>
      </w:r>
      <w:proofErr w:type="spellEnd"/>
      <w:r w:rsidRPr="002F795C">
        <w:t xml:space="preserve"> Quadrivalent did not meet the </w:t>
      </w:r>
      <w:r>
        <w:t>g</w:t>
      </w:r>
      <w:r w:rsidRPr="00EB323F">
        <w:t xml:space="preserve">eometric mean titre </w:t>
      </w:r>
      <w:r>
        <w:t>(</w:t>
      </w:r>
      <w:r w:rsidRPr="002F795C">
        <w:t>GMT</w:t>
      </w:r>
      <w:r>
        <w:t>)</w:t>
      </w:r>
      <w:r w:rsidRPr="002F795C">
        <w:t xml:space="preserve"> ratio criterion for non-inferiority for B/Brisbane, the absolute values for</w:t>
      </w:r>
      <w:r>
        <w:t xml:space="preserve"> GMT in each treatment group were</w:t>
      </w:r>
      <w:r w:rsidRPr="002F795C">
        <w:t xml:space="preserve"> within the limits of sensitivity for which this assa</w:t>
      </w:r>
      <w:r>
        <w:t xml:space="preserve">y is validated (two </w:t>
      </w:r>
      <w:r w:rsidRPr="002F795C">
        <w:t>fold dilution) and suggested a possible overall reduced immunogenicity of this influenza strain.</w:t>
      </w:r>
    </w:p>
  </w:footnote>
  <w:footnote w:id="13">
    <w:p w14:paraId="5291E43E" w14:textId="2E320223" w:rsidR="00C34F18" w:rsidRDefault="00C34F18" w:rsidP="007D53B6">
      <w:pPr>
        <w:pStyle w:val="FootnoteText"/>
      </w:pPr>
      <w:r>
        <w:rPr>
          <w:rStyle w:val="FootnoteReference"/>
        </w:rPr>
        <w:footnoteRef/>
      </w:r>
      <w:r>
        <w:t xml:space="preserve"> </w:t>
      </w:r>
      <w:r w:rsidRPr="007D53B6">
        <w:rPr>
          <w:i/>
        </w:rPr>
        <w:t xml:space="preserve">Routine risk minimisation </w:t>
      </w:r>
      <w:r>
        <w:t>activities may be limited to ensuring that suitable warnings are included in the Product Information or by careful use of labelling and packaging.</w:t>
      </w:r>
    </w:p>
    <w:p w14:paraId="41EDF909" w14:textId="77777777" w:rsidR="00C34F18" w:rsidRDefault="00C34F18" w:rsidP="007D53B6">
      <w:pPr>
        <w:pStyle w:val="FootnoteText"/>
      </w:pPr>
      <w:r w:rsidRPr="007D53B6">
        <w:rPr>
          <w:i/>
        </w:rPr>
        <w:t>Routine pharmacovigilance</w:t>
      </w:r>
      <w:r>
        <w:t xml:space="preserve"> practices involve the following activities:</w:t>
      </w:r>
    </w:p>
    <w:p w14:paraId="6177B84B" w14:textId="77777777" w:rsidR="00C34F18" w:rsidRDefault="00C34F18" w:rsidP="007D53B6">
      <w:pPr>
        <w:pStyle w:val="FootnoteText"/>
        <w:numPr>
          <w:ilvl w:val="0"/>
          <w:numId w:val="32"/>
        </w:numPr>
        <w:ind w:left="284" w:hanging="284"/>
      </w:pPr>
      <w:r>
        <w:t xml:space="preserve">All suspected adverse reactions that are reported to the personnel of the company are collected and collated in an accessible </w:t>
      </w:r>
      <w:proofErr w:type="gramStart"/>
      <w:r>
        <w:t>manner;</w:t>
      </w:r>
      <w:proofErr w:type="gramEnd"/>
    </w:p>
    <w:p w14:paraId="48E5EFE9" w14:textId="77777777" w:rsidR="00C34F18" w:rsidRDefault="00C34F18" w:rsidP="007D53B6">
      <w:pPr>
        <w:pStyle w:val="FootnoteText"/>
        <w:numPr>
          <w:ilvl w:val="0"/>
          <w:numId w:val="32"/>
        </w:numPr>
        <w:ind w:left="284" w:hanging="284"/>
      </w:pPr>
      <w:r>
        <w:t xml:space="preserve">Reporting to regulatory </w:t>
      </w:r>
      <w:proofErr w:type="gramStart"/>
      <w:r>
        <w:t>authorities;</w:t>
      </w:r>
      <w:proofErr w:type="gramEnd"/>
    </w:p>
    <w:p w14:paraId="38318F3E" w14:textId="77777777" w:rsidR="00C34F18" w:rsidRDefault="00C34F18" w:rsidP="007D53B6">
      <w:pPr>
        <w:pStyle w:val="FootnoteText"/>
        <w:numPr>
          <w:ilvl w:val="0"/>
          <w:numId w:val="32"/>
        </w:numPr>
        <w:ind w:left="284" w:hanging="284"/>
      </w:pPr>
      <w:r>
        <w:t xml:space="preserve">Continuous monitoring of the safety profiles of approved products including signal detection and updating of </w:t>
      </w:r>
      <w:proofErr w:type="gramStart"/>
      <w:r>
        <w:t>labelling;</w:t>
      </w:r>
      <w:proofErr w:type="gramEnd"/>
    </w:p>
    <w:p w14:paraId="60510FF1" w14:textId="77777777" w:rsidR="00C34F18" w:rsidRDefault="00C34F18" w:rsidP="007D53B6">
      <w:pPr>
        <w:pStyle w:val="FootnoteText"/>
        <w:numPr>
          <w:ilvl w:val="0"/>
          <w:numId w:val="32"/>
        </w:numPr>
        <w:ind w:left="284" w:hanging="284"/>
      </w:pPr>
      <w:r>
        <w:t xml:space="preserve">Submission of </w:t>
      </w:r>
      <w:proofErr w:type="gramStart"/>
      <w:r>
        <w:t>PSURs;</w:t>
      </w:r>
      <w:proofErr w:type="gramEnd"/>
    </w:p>
    <w:p w14:paraId="20DD8943" w14:textId="77777777" w:rsidR="00C34F18" w:rsidRDefault="00C34F18" w:rsidP="007D53B6">
      <w:pPr>
        <w:pStyle w:val="FootnoteText"/>
        <w:numPr>
          <w:ilvl w:val="0"/>
          <w:numId w:val="32"/>
        </w:numPr>
        <w:ind w:left="284" w:hanging="284"/>
      </w:pPr>
      <w:r>
        <w:t>Meeting other local regulatory agency requirements.</w:t>
      </w:r>
    </w:p>
  </w:footnote>
  <w:footnote w:id="14">
    <w:p w14:paraId="6DE79AB7" w14:textId="77777777" w:rsidR="00C34F18" w:rsidRPr="00381853" w:rsidRDefault="00C34F18" w:rsidP="00381853">
      <w:pPr>
        <w:pStyle w:val="FootnoteText"/>
      </w:pPr>
      <w:r>
        <w:rPr>
          <w:rStyle w:val="FootnoteReference"/>
        </w:rPr>
        <w:footnoteRef/>
      </w:r>
      <w:r>
        <w:t xml:space="preserve"> </w:t>
      </w:r>
      <w:r w:rsidRPr="00381853">
        <w:t>The Advisory Committee on Vaccines (ACV) provides independent medical and scientific advice to the Minister for Health and the Therapeutic Goods Administration (TGA) on issues relating to the safety, quality and efficacy of vaccines supplied in Australia including issues relating to pre-market assessment, post-market monitoring and safe use in national immunisation programs.</w:t>
      </w:r>
    </w:p>
    <w:p w14:paraId="69275457" w14:textId="77777777" w:rsidR="00C34F18" w:rsidRPr="00381853" w:rsidRDefault="00C34F18" w:rsidP="00381853">
      <w:pPr>
        <w:pStyle w:val="FootnoteText"/>
      </w:pPr>
      <w:r w:rsidRPr="00381853">
        <w:t>The Committee is established under Regulation 39F of the Therapeutic Goods Regulations 1990 and the members are appointed by the Minister for Health.</w:t>
      </w:r>
    </w:p>
    <w:p w14:paraId="24DB832C" w14:textId="77777777" w:rsidR="00C34F18" w:rsidRPr="00381853" w:rsidRDefault="00C34F18" w:rsidP="00381853">
      <w:pPr>
        <w:pStyle w:val="FootnoteText"/>
      </w:pPr>
      <w:r w:rsidRPr="00381853">
        <w:t>The ACV was established in January 2017, following consolidation of previous functions of the Advisory Committee on the Safety of Vaccines (ACSOV) and the pre-market functions for vaccines of the Advisory Committee on Prescription Medicines (ACPM).</w:t>
      </w:r>
    </w:p>
    <w:p w14:paraId="1443E23D" w14:textId="77777777" w:rsidR="00C34F18" w:rsidRPr="00456765" w:rsidRDefault="00C34F18" w:rsidP="00381853">
      <w:pPr>
        <w:pStyle w:val="FootnoteText"/>
        <w:rPr>
          <w:lang w:val="en-US"/>
        </w:rPr>
      </w:pPr>
      <w:r w:rsidRPr="00381853">
        <w:t xml:space="preserve">Membership comprises professionals with expertise in specific scientific, </w:t>
      </w:r>
      <w:proofErr w:type="gramStart"/>
      <w:r w:rsidRPr="00381853">
        <w:t>medical</w:t>
      </w:r>
      <w:proofErr w:type="gramEnd"/>
      <w:r w:rsidRPr="00381853">
        <w:t xml:space="preserve"> or clinical fields, or consumer health issues.</w:t>
      </w:r>
    </w:p>
  </w:footnote>
  <w:footnote w:id="15">
    <w:p w14:paraId="7067320C" w14:textId="60AED764" w:rsidR="00C34F18" w:rsidRDefault="00C34F18">
      <w:pPr>
        <w:pStyle w:val="FootnoteText"/>
      </w:pPr>
      <w:r>
        <w:rPr>
          <w:rStyle w:val="FootnoteReference"/>
        </w:rPr>
        <w:footnoteRef/>
      </w:r>
      <w:r>
        <w:t xml:space="preserve"> </w:t>
      </w:r>
      <w:r w:rsidRPr="00122BCF">
        <w:t>PCS12 is the short</w:t>
      </w:r>
      <w:r>
        <w:t>ened form of</w:t>
      </w:r>
      <w:r w:rsidRPr="00122BCF">
        <w:t xml:space="preserve"> Study PCS12</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9EEDFE" w14:textId="77777777" w:rsidR="00C34F18" w:rsidRDefault="00C34F1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A8860C" w14:textId="77777777" w:rsidR="00C34F18" w:rsidRDefault="00C34F18" w:rsidP="00E45619">
    <w:pPr>
      <w:pStyle w:val="Header"/>
    </w:pPr>
    <w:r>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006ACB" w14:textId="77777777" w:rsidR="00C34F18" w:rsidRDefault="00C34F18">
    <w:pPr>
      <w:rPr>
        <w:noProof/>
        <w:lang w:eastAsia="en-AU"/>
      </w:rPr>
    </w:pPr>
    <w:r w:rsidRPr="00347824">
      <w:rPr>
        <w:noProof/>
        <w:lang w:eastAsia="en-AU"/>
      </w:rPr>
      <w:drawing>
        <wp:anchor distT="0" distB="0" distL="114300" distR="114300" simplePos="0" relativeHeight="251659264" behindDoc="1" locked="0" layoutInCell="1" allowOverlap="1" wp14:anchorId="2FABACAE" wp14:editId="680C69F2">
          <wp:simplePos x="0" y="0"/>
          <wp:positionH relativeFrom="column">
            <wp:posOffset>-1089660</wp:posOffset>
          </wp:positionH>
          <wp:positionV relativeFrom="paragraph">
            <wp:posOffset>-585470</wp:posOffset>
          </wp:positionV>
          <wp:extent cx="7572375" cy="10706100"/>
          <wp:effectExtent l="19050" t="0" r="0" b="0"/>
          <wp:wrapNone/>
          <wp:docPr id="8"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020DCDA9" w14:textId="77777777" w:rsidR="00C34F18" w:rsidRDefault="00C34F18" w:rsidP="00593AD1">
    <w:pPr>
      <w:pStyle w:val="HeaderNoLi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3180CB" w14:textId="77777777" w:rsidR="00C34F18" w:rsidRDefault="00C34F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2F83758" w14:textId="77777777" w:rsidR="00C34F18" w:rsidRDefault="00C34F18">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5860A8" w14:textId="77777777" w:rsidR="00C34F18" w:rsidRDefault="00C34F18">
    <w:pPr>
      <w:pStyle w:val="Header"/>
    </w:pPr>
    <w:r>
      <w:t>Therapeutic Goods Administration</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791824" w14:textId="77777777" w:rsidR="00C34F18" w:rsidRDefault="00C34F1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864EA" w14:textId="77777777" w:rsidR="00C34F18" w:rsidRDefault="00C34F18" w:rsidP="004C239D">
    <w:pPr>
      <w:pStyle w:val="HeaderNoLine"/>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3BC12D" w14:textId="77777777" w:rsidR="00C34F18" w:rsidRDefault="00C34F18" w:rsidP="006E08B3">
    <w:r>
      <w:t>Therapeutic Goods Administration</w:t>
    </w:r>
  </w:p>
  <w:p w14:paraId="2D6EB197" w14:textId="77777777" w:rsidR="00C34F18" w:rsidRDefault="00C34F18"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371CADB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8A259FF"/>
    <w:multiLevelType w:val="hybridMultilevel"/>
    <w:tmpl w:val="BD5E2E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68F13E9"/>
    <w:multiLevelType w:val="multilevel"/>
    <w:tmpl w:val="1D7A3A1E"/>
    <w:styleLink w:val="ListBullets"/>
    <w:lvl w:ilvl="0">
      <w:start w:val="1"/>
      <w:numFmt w:val="bullet"/>
      <w:pStyle w:val="ListBullet"/>
      <w:lvlText w:val="•"/>
      <w:lvlJc w:val="left"/>
      <w:pPr>
        <w:ind w:left="360" w:hanging="360"/>
      </w:pPr>
      <w:rPr>
        <w:rFonts w:ascii="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10" w15:restartNumberingAfterBreak="0">
    <w:nsid w:val="1860489F"/>
    <w:multiLevelType w:val="hybridMultilevel"/>
    <w:tmpl w:val="66EA9E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787558"/>
    <w:multiLevelType w:val="hybridMultilevel"/>
    <w:tmpl w:val="03505F46"/>
    <w:lvl w:ilvl="0" w:tplc="FB2A2C38">
      <w:start w:val="7"/>
      <w:numFmt w:val="bullet"/>
      <w:lvlText w:val="•"/>
      <w:lvlJc w:val="left"/>
      <w:pPr>
        <w:ind w:left="720" w:hanging="36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43F3FE5"/>
    <w:multiLevelType w:val="hybridMultilevel"/>
    <w:tmpl w:val="88BC0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7D200DD"/>
    <w:multiLevelType w:val="hybridMultilevel"/>
    <w:tmpl w:val="74901350"/>
    <w:lvl w:ilvl="0" w:tplc="5DD66926">
      <w:start w:val="1"/>
      <w:numFmt w:val="decimal"/>
      <w:lvlText w:val="%1."/>
      <w:lvlJc w:val="left"/>
      <w:pPr>
        <w:ind w:left="720" w:hanging="360"/>
      </w:pPr>
      <w:rPr>
        <w:rFonts w:ascii="Cambria" w:eastAsia="MS Mincho" w:hAnsi="Cambria" w:hint="default"/>
        <w:color w:val="auto"/>
        <w:sz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5AE54AFF"/>
    <w:multiLevelType w:val="hybridMultilevel"/>
    <w:tmpl w:val="ABD45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CFD74FB"/>
    <w:multiLevelType w:val="hybridMultilevel"/>
    <w:tmpl w:val="96B89D14"/>
    <w:lvl w:ilvl="0" w:tplc="FB2A2C38">
      <w:start w:val="7"/>
      <w:numFmt w:val="bullet"/>
      <w:lvlText w:val="•"/>
      <w:lvlJc w:val="left"/>
      <w:pPr>
        <w:ind w:left="720" w:hanging="360"/>
      </w:pPr>
      <w:rPr>
        <w:rFonts w:ascii="Cambria" w:eastAsia="Cambria" w:hAnsi="Cambria"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D425CCC"/>
    <w:multiLevelType w:val="hybridMultilevel"/>
    <w:tmpl w:val="75CE04F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76C64EAA"/>
    <w:multiLevelType w:val="hybridMultilevel"/>
    <w:tmpl w:val="522E3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9"/>
  </w:num>
  <w:num w:numId="4">
    <w:abstractNumId w:val="9"/>
  </w:num>
  <w:num w:numId="5">
    <w:abstractNumId w:val="0"/>
  </w:num>
  <w:num w:numId="6">
    <w:abstractNumId w:val="9"/>
  </w:num>
  <w:num w:numId="7">
    <w:abstractNumId w:val="9"/>
  </w:num>
  <w:num w:numId="8">
    <w:abstractNumId w:val="7"/>
  </w:num>
  <w:num w:numId="9">
    <w:abstractNumId w:val="7"/>
  </w:num>
  <w:num w:numId="10">
    <w:abstractNumId w:val="7"/>
  </w:num>
  <w:num w:numId="11">
    <w:abstractNumId w:val="7"/>
  </w:num>
  <w:num w:numId="12">
    <w:abstractNumId w:val="3"/>
    <w:lvlOverride w:ilvl="0">
      <w:lvl w:ilvl="0">
        <w:numFmt w:val="bullet"/>
        <w:lvlText w:val="•"/>
        <w:legacy w:legacy="1" w:legacySpace="0" w:legacyIndent="0"/>
        <w:lvlJc w:val="left"/>
        <w:rPr>
          <w:rFonts w:ascii="Helv" w:hAnsi="Helv" w:hint="default"/>
        </w:rPr>
      </w:lvl>
    </w:lvlOverride>
  </w:num>
  <w:num w:numId="13">
    <w:abstractNumId w:val="9"/>
  </w:num>
  <w:num w:numId="14">
    <w:abstractNumId w:val="9"/>
  </w:num>
  <w:num w:numId="15">
    <w:abstractNumId w:val="9"/>
  </w:num>
  <w:num w:numId="16">
    <w:abstractNumId w:val="7"/>
  </w:num>
  <w:num w:numId="17">
    <w:abstractNumId w:val="7"/>
  </w:num>
  <w:num w:numId="18">
    <w:abstractNumId w:val="7"/>
  </w:num>
  <w:num w:numId="19">
    <w:abstractNumId w:val="9"/>
  </w:num>
  <w:num w:numId="20">
    <w:abstractNumId w:val="9"/>
  </w:num>
  <w:num w:numId="21">
    <w:abstractNumId w:val="9"/>
  </w:num>
  <w:num w:numId="22">
    <w:abstractNumId w:val="7"/>
  </w:num>
  <w:num w:numId="23">
    <w:abstractNumId w:val="7"/>
  </w:num>
  <w:num w:numId="24">
    <w:abstractNumId w:val="7"/>
  </w:num>
  <w:num w:numId="25">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6"/>
  </w:num>
  <w:num w:numId="28">
    <w:abstractNumId w:val="22"/>
  </w:num>
  <w:num w:numId="29">
    <w:abstractNumId w:val="8"/>
  </w:num>
  <w:num w:numId="30">
    <w:abstractNumId w:val="13"/>
  </w:num>
  <w:num w:numId="31">
    <w:abstractNumId w:val="4"/>
  </w:num>
  <w:num w:numId="32">
    <w:abstractNumId w:val="17"/>
  </w:num>
  <w:num w:numId="33">
    <w:abstractNumId w:val="11"/>
  </w:num>
  <w:num w:numId="34">
    <w:abstractNumId w:val="5"/>
  </w:num>
  <w:num w:numId="35">
    <w:abstractNumId w:val="21"/>
  </w:num>
  <w:num w:numId="36">
    <w:abstractNumId w:val="12"/>
  </w:num>
  <w:num w:numId="37">
    <w:abstractNumId w:val="18"/>
  </w:num>
  <w:num w:numId="38">
    <w:abstractNumId w:val="10"/>
  </w:num>
  <w:num w:numId="39">
    <w:abstractNumId w:val="14"/>
  </w:num>
  <w:num w:numId="40">
    <w:abstractNumId w:val="19"/>
  </w:num>
  <w:num w:numId="41">
    <w:abstractNumId w:val="6"/>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fr-FR" w:vendorID="64" w:dllVersion="6" w:nlCheck="1" w:checkStyle="0"/>
  <w:activeWritingStyle w:appName="MSWord" w:lang="en-AU" w:vendorID="64" w:dllVersion="6" w:nlCheck="1" w:checkStyle="0"/>
  <w:activeWritingStyle w:appName="MSWord" w:lang="en-GB" w:vendorID="64" w:dllVersion="6" w:nlCheck="1" w:checkStyle="0"/>
  <w:activeWritingStyle w:appName="MSWord" w:lang="en-AU" w:vendorID="64" w:dllVersion="0" w:nlCheck="1" w:checkStyle="0"/>
  <w:activeWritingStyle w:appName="MSWord" w:lang="en-GB" w:vendorID="64" w:dllVersion="0" w:nlCheck="1" w:checkStyle="0"/>
  <w:activeWritingStyle w:appName="MSWord" w:lang="fr-FR" w:vendorID="64" w:dllVersion="0" w:nlCheck="1" w:checkStyle="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74D4"/>
    <w:rsid w:val="00002031"/>
    <w:rsid w:val="00004734"/>
    <w:rsid w:val="0000573E"/>
    <w:rsid w:val="00006B22"/>
    <w:rsid w:val="00006FAB"/>
    <w:rsid w:val="0001276A"/>
    <w:rsid w:val="000153E8"/>
    <w:rsid w:val="000246AE"/>
    <w:rsid w:val="00025C67"/>
    <w:rsid w:val="00044772"/>
    <w:rsid w:val="0004541C"/>
    <w:rsid w:val="0005559E"/>
    <w:rsid w:val="000604D6"/>
    <w:rsid w:val="000734D8"/>
    <w:rsid w:val="00077775"/>
    <w:rsid w:val="00077C7D"/>
    <w:rsid w:val="000865B2"/>
    <w:rsid w:val="00090471"/>
    <w:rsid w:val="00096AA7"/>
    <w:rsid w:val="000A09DE"/>
    <w:rsid w:val="000A3AED"/>
    <w:rsid w:val="000B0380"/>
    <w:rsid w:val="000B3532"/>
    <w:rsid w:val="000B3A75"/>
    <w:rsid w:val="000B4B30"/>
    <w:rsid w:val="000C00C2"/>
    <w:rsid w:val="000C5600"/>
    <w:rsid w:val="000C690F"/>
    <w:rsid w:val="000D1295"/>
    <w:rsid w:val="000D391B"/>
    <w:rsid w:val="000D3D6D"/>
    <w:rsid w:val="000D4FC7"/>
    <w:rsid w:val="000D66A4"/>
    <w:rsid w:val="000E51FE"/>
    <w:rsid w:val="000E6196"/>
    <w:rsid w:val="000F4869"/>
    <w:rsid w:val="000F5B42"/>
    <w:rsid w:val="000F6E6F"/>
    <w:rsid w:val="0010601F"/>
    <w:rsid w:val="0010788A"/>
    <w:rsid w:val="00107A31"/>
    <w:rsid w:val="00110EA5"/>
    <w:rsid w:val="00112F56"/>
    <w:rsid w:val="00114257"/>
    <w:rsid w:val="00122BCF"/>
    <w:rsid w:val="00122C2E"/>
    <w:rsid w:val="00124ACD"/>
    <w:rsid w:val="00125318"/>
    <w:rsid w:val="001305A2"/>
    <w:rsid w:val="00133238"/>
    <w:rsid w:val="00133A1B"/>
    <w:rsid w:val="0014197B"/>
    <w:rsid w:val="001447CD"/>
    <w:rsid w:val="001516B1"/>
    <w:rsid w:val="00154EBB"/>
    <w:rsid w:val="00156316"/>
    <w:rsid w:val="00161181"/>
    <w:rsid w:val="00162D14"/>
    <w:rsid w:val="00163780"/>
    <w:rsid w:val="00165389"/>
    <w:rsid w:val="00166B39"/>
    <w:rsid w:val="00176686"/>
    <w:rsid w:val="0017693F"/>
    <w:rsid w:val="00176CD7"/>
    <w:rsid w:val="0018110E"/>
    <w:rsid w:val="00181684"/>
    <w:rsid w:val="001843C6"/>
    <w:rsid w:val="001850E0"/>
    <w:rsid w:val="001A03AF"/>
    <w:rsid w:val="001A2158"/>
    <w:rsid w:val="001A525F"/>
    <w:rsid w:val="001B09F9"/>
    <w:rsid w:val="001B5C90"/>
    <w:rsid w:val="001B6448"/>
    <w:rsid w:val="001C32CD"/>
    <w:rsid w:val="001C51DE"/>
    <w:rsid w:val="001C703A"/>
    <w:rsid w:val="001D2984"/>
    <w:rsid w:val="001E07CF"/>
    <w:rsid w:val="001E4EAD"/>
    <w:rsid w:val="001E59F1"/>
    <w:rsid w:val="001F2CEE"/>
    <w:rsid w:val="001F49EB"/>
    <w:rsid w:val="001F6CBA"/>
    <w:rsid w:val="00201D4E"/>
    <w:rsid w:val="002050D9"/>
    <w:rsid w:val="00206E4D"/>
    <w:rsid w:val="002076C9"/>
    <w:rsid w:val="00220B8A"/>
    <w:rsid w:val="002257F3"/>
    <w:rsid w:val="00233456"/>
    <w:rsid w:val="002339A5"/>
    <w:rsid w:val="002373BE"/>
    <w:rsid w:val="00241E17"/>
    <w:rsid w:val="00250271"/>
    <w:rsid w:val="00257848"/>
    <w:rsid w:val="002578E8"/>
    <w:rsid w:val="0027084A"/>
    <w:rsid w:val="0027362E"/>
    <w:rsid w:val="00280265"/>
    <w:rsid w:val="00286434"/>
    <w:rsid w:val="00286C59"/>
    <w:rsid w:val="00287587"/>
    <w:rsid w:val="00291957"/>
    <w:rsid w:val="002942D1"/>
    <w:rsid w:val="0029501A"/>
    <w:rsid w:val="002A3721"/>
    <w:rsid w:val="002B1638"/>
    <w:rsid w:val="002B3624"/>
    <w:rsid w:val="002C7285"/>
    <w:rsid w:val="002D0952"/>
    <w:rsid w:val="002D2DA1"/>
    <w:rsid w:val="002D4C38"/>
    <w:rsid w:val="002D4CB4"/>
    <w:rsid w:val="002E2326"/>
    <w:rsid w:val="002E40B3"/>
    <w:rsid w:val="002E4C9A"/>
    <w:rsid w:val="002F11F8"/>
    <w:rsid w:val="002F3F56"/>
    <w:rsid w:val="002F44B5"/>
    <w:rsid w:val="002F5122"/>
    <w:rsid w:val="00307937"/>
    <w:rsid w:val="00311AC0"/>
    <w:rsid w:val="003176FC"/>
    <w:rsid w:val="003211DF"/>
    <w:rsid w:val="00324E45"/>
    <w:rsid w:val="0032583B"/>
    <w:rsid w:val="00327883"/>
    <w:rsid w:val="00335504"/>
    <w:rsid w:val="00340C18"/>
    <w:rsid w:val="003442FD"/>
    <w:rsid w:val="00344410"/>
    <w:rsid w:val="00347824"/>
    <w:rsid w:val="00350567"/>
    <w:rsid w:val="003521E8"/>
    <w:rsid w:val="00355870"/>
    <w:rsid w:val="00356A86"/>
    <w:rsid w:val="00370CE3"/>
    <w:rsid w:val="003728F3"/>
    <w:rsid w:val="003735BC"/>
    <w:rsid w:val="0037496E"/>
    <w:rsid w:val="00381853"/>
    <w:rsid w:val="00383221"/>
    <w:rsid w:val="00386150"/>
    <w:rsid w:val="003874CE"/>
    <w:rsid w:val="00387B67"/>
    <w:rsid w:val="00390900"/>
    <w:rsid w:val="003A7F6C"/>
    <w:rsid w:val="003B01D8"/>
    <w:rsid w:val="003B4D60"/>
    <w:rsid w:val="003B7E39"/>
    <w:rsid w:val="003C58DC"/>
    <w:rsid w:val="003D0662"/>
    <w:rsid w:val="003D1E62"/>
    <w:rsid w:val="003D261E"/>
    <w:rsid w:val="003E0B99"/>
    <w:rsid w:val="003E2486"/>
    <w:rsid w:val="003E2BE6"/>
    <w:rsid w:val="003E3208"/>
    <w:rsid w:val="003F0B04"/>
    <w:rsid w:val="0040134E"/>
    <w:rsid w:val="00416776"/>
    <w:rsid w:val="0042492A"/>
    <w:rsid w:val="004334C7"/>
    <w:rsid w:val="00440A2D"/>
    <w:rsid w:val="00441C3F"/>
    <w:rsid w:val="00442D9C"/>
    <w:rsid w:val="00444D1A"/>
    <w:rsid w:val="0045186A"/>
    <w:rsid w:val="004564A7"/>
    <w:rsid w:val="00456765"/>
    <w:rsid w:val="00460036"/>
    <w:rsid w:val="004617BF"/>
    <w:rsid w:val="00462B58"/>
    <w:rsid w:val="00463658"/>
    <w:rsid w:val="004637A0"/>
    <w:rsid w:val="00467356"/>
    <w:rsid w:val="004722CC"/>
    <w:rsid w:val="00485313"/>
    <w:rsid w:val="00490483"/>
    <w:rsid w:val="00491944"/>
    <w:rsid w:val="004936E4"/>
    <w:rsid w:val="00494E60"/>
    <w:rsid w:val="00497487"/>
    <w:rsid w:val="00497EB5"/>
    <w:rsid w:val="004A0B18"/>
    <w:rsid w:val="004A2771"/>
    <w:rsid w:val="004A607D"/>
    <w:rsid w:val="004A6189"/>
    <w:rsid w:val="004A6DA6"/>
    <w:rsid w:val="004A7390"/>
    <w:rsid w:val="004B23F7"/>
    <w:rsid w:val="004B7B76"/>
    <w:rsid w:val="004C239D"/>
    <w:rsid w:val="004C2DCA"/>
    <w:rsid w:val="004C4FBE"/>
    <w:rsid w:val="004C61D2"/>
    <w:rsid w:val="004E5956"/>
    <w:rsid w:val="004F0C4A"/>
    <w:rsid w:val="004F0F38"/>
    <w:rsid w:val="004F47D6"/>
    <w:rsid w:val="00500337"/>
    <w:rsid w:val="00501921"/>
    <w:rsid w:val="00517D19"/>
    <w:rsid w:val="00530354"/>
    <w:rsid w:val="00531CFC"/>
    <w:rsid w:val="00535CE4"/>
    <w:rsid w:val="0053625B"/>
    <w:rsid w:val="00540C78"/>
    <w:rsid w:val="00541D61"/>
    <w:rsid w:val="005434C6"/>
    <w:rsid w:val="00543B39"/>
    <w:rsid w:val="00546154"/>
    <w:rsid w:val="00546E68"/>
    <w:rsid w:val="005479C6"/>
    <w:rsid w:val="00550096"/>
    <w:rsid w:val="00555280"/>
    <w:rsid w:val="005560C4"/>
    <w:rsid w:val="005574D4"/>
    <w:rsid w:val="00557FF9"/>
    <w:rsid w:val="00562327"/>
    <w:rsid w:val="00562CBB"/>
    <w:rsid w:val="00563940"/>
    <w:rsid w:val="00566588"/>
    <w:rsid w:val="0056716E"/>
    <w:rsid w:val="005711D5"/>
    <w:rsid w:val="00576378"/>
    <w:rsid w:val="00577130"/>
    <w:rsid w:val="00577945"/>
    <w:rsid w:val="00577E38"/>
    <w:rsid w:val="00585229"/>
    <w:rsid w:val="00585322"/>
    <w:rsid w:val="005857C6"/>
    <w:rsid w:val="00592F6E"/>
    <w:rsid w:val="00593AD1"/>
    <w:rsid w:val="005A68B6"/>
    <w:rsid w:val="005C5570"/>
    <w:rsid w:val="005C5B66"/>
    <w:rsid w:val="005C79A4"/>
    <w:rsid w:val="005D4E0A"/>
    <w:rsid w:val="005D5442"/>
    <w:rsid w:val="00603F32"/>
    <w:rsid w:val="006045F4"/>
    <w:rsid w:val="00605AD4"/>
    <w:rsid w:val="00607F09"/>
    <w:rsid w:val="00610410"/>
    <w:rsid w:val="00611D80"/>
    <w:rsid w:val="006136D7"/>
    <w:rsid w:val="006142AA"/>
    <w:rsid w:val="0061646B"/>
    <w:rsid w:val="006228CA"/>
    <w:rsid w:val="00625A6E"/>
    <w:rsid w:val="006311FB"/>
    <w:rsid w:val="00632398"/>
    <w:rsid w:val="00634CB5"/>
    <w:rsid w:val="00636547"/>
    <w:rsid w:val="00637716"/>
    <w:rsid w:val="00640884"/>
    <w:rsid w:val="00640FC3"/>
    <w:rsid w:val="00642020"/>
    <w:rsid w:val="006430EE"/>
    <w:rsid w:val="00652093"/>
    <w:rsid w:val="0065337B"/>
    <w:rsid w:val="0065419D"/>
    <w:rsid w:val="00656CE4"/>
    <w:rsid w:val="00657852"/>
    <w:rsid w:val="006579DA"/>
    <w:rsid w:val="006603BC"/>
    <w:rsid w:val="006604D8"/>
    <w:rsid w:val="00664A5B"/>
    <w:rsid w:val="0066735C"/>
    <w:rsid w:val="00672AEB"/>
    <w:rsid w:val="006763D2"/>
    <w:rsid w:val="00680C08"/>
    <w:rsid w:val="006916A0"/>
    <w:rsid w:val="006931B1"/>
    <w:rsid w:val="006A15C0"/>
    <w:rsid w:val="006A58A8"/>
    <w:rsid w:val="006B7BB2"/>
    <w:rsid w:val="006C3E2A"/>
    <w:rsid w:val="006C642F"/>
    <w:rsid w:val="006D03E5"/>
    <w:rsid w:val="006D4337"/>
    <w:rsid w:val="006D5D3E"/>
    <w:rsid w:val="006E08B3"/>
    <w:rsid w:val="006F17AC"/>
    <w:rsid w:val="006F1DF5"/>
    <w:rsid w:val="006F25B8"/>
    <w:rsid w:val="006F572E"/>
    <w:rsid w:val="007046D6"/>
    <w:rsid w:val="00705DB0"/>
    <w:rsid w:val="0071034B"/>
    <w:rsid w:val="00713C30"/>
    <w:rsid w:val="00722B57"/>
    <w:rsid w:val="00726A5C"/>
    <w:rsid w:val="00730F8A"/>
    <w:rsid w:val="00735A8C"/>
    <w:rsid w:val="0074253D"/>
    <w:rsid w:val="00744121"/>
    <w:rsid w:val="0074429B"/>
    <w:rsid w:val="00750D4D"/>
    <w:rsid w:val="007615BC"/>
    <w:rsid w:val="00762F05"/>
    <w:rsid w:val="007652FF"/>
    <w:rsid w:val="00770CAC"/>
    <w:rsid w:val="00770EF1"/>
    <w:rsid w:val="00772B6C"/>
    <w:rsid w:val="00773EF7"/>
    <w:rsid w:val="007740A4"/>
    <w:rsid w:val="00774E1D"/>
    <w:rsid w:val="007765D8"/>
    <w:rsid w:val="0077675A"/>
    <w:rsid w:val="00780355"/>
    <w:rsid w:val="007819FD"/>
    <w:rsid w:val="0078533A"/>
    <w:rsid w:val="00785717"/>
    <w:rsid w:val="00785721"/>
    <w:rsid w:val="00786FA0"/>
    <w:rsid w:val="00793A59"/>
    <w:rsid w:val="00795B94"/>
    <w:rsid w:val="007A46F5"/>
    <w:rsid w:val="007A6505"/>
    <w:rsid w:val="007B48FD"/>
    <w:rsid w:val="007B6132"/>
    <w:rsid w:val="007B6E9F"/>
    <w:rsid w:val="007C1216"/>
    <w:rsid w:val="007C1AF7"/>
    <w:rsid w:val="007C6B9B"/>
    <w:rsid w:val="007D53B6"/>
    <w:rsid w:val="00805D27"/>
    <w:rsid w:val="00806DCB"/>
    <w:rsid w:val="00815B9C"/>
    <w:rsid w:val="00821776"/>
    <w:rsid w:val="00823F18"/>
    <w:rsid w:val="008321F5"/>
    <w:rsid w:val="00832369"/>
    <w:rsid w:val="008341C4"/>
    <w:rsid w:val="00834660"/>
    <w:rsid w:val="00836BC2"/>
    <w:rsid w:val="00847002"/>
    <w:rsid w:val="00850601"/>
    <w:rsid w:val="0085156D"/>
    <w:rsid w:val="00852B28"/>
    <w:rsid w:val="0085641B"/>
    <w:rsid w:val="00857136"/>
    <w:rsid w:val="00875A6B"/>
    <w:rsid w:val="008852FA"/>
    <w:rsid w:val="00885B11"/>
    <w:rsid w:val="00886D15"/>
    <w:rsid w:val="00887DD8"/>
    <w:rsid w:val="00891BA9"/>
    <w:rsid w:val="00896018"/>
    <w:rsid w:val="008960DD"/>
    <w:rsid w:val="0089635C"/>
    <w:rsid w:val="008A2B9D"/>
    <w:rsid w:val="008A3D9F"/>
    <w:rsid w:val="008A5E0B"/>
    <w:rsid w:val="008A6D59"/>
    <w:rsid w:val="008B4B03"/>
    <w:rsid w:val="008B596F"/>
    <w:rsid w:val="008C159F"/>
    <w:rsid w:val="008C1623"/>
    <w:rsid w:val="008C1850"/>
    <w:rsid w:val="008C1A82"/>
    <w:rsid w:val="008C2C26"/>
    <w:rsid w:val="008C51A9"/>
    <w:rsid w:val="008C6116"/>
    <w:rsid w:val="008C71B8"/>
    <w:rsid w:val="008D76A6"/>
    <w:rsid w:val="008D7C63"/>
    <w:rsid w:val="008E3947"/>
    <w:rsid w:val="008E49A0"/>
    <w:rsid w:val="008E7846"/>
    <w:rsid w:val="008F02E5"/>
    <w:rsid w:val="008F1CCC"/>
    <w:rsid w:val="008F2967"/>
    <w:rsid w:val="008F6943"/>
    <w:rsid w:val="00902A21"/>
    <w:rsid w:val="0091523F"/>
    <w:rsid w:val="00920330"/>
    <w:rsid w:val="009219D7"/>
    <w:rsid w:val="00922D53"/>
    <w:rsid w:val="00923B70"/>
    <w:rsid w:val="00924482"/>
    <w:rsid w:val="00930237"/>
    <w:rsid w:val="00936E1D"/>
    <w:rsid w:val="00937C17"/>
    <w:rsid w:val="00940A89"/>
    <w:rsid w:val="00941F77"/>
    <w:rsid w:val="00946EA5"/>
    <w:rsid w:val="00960520"/>
    <w:rsid w:val="00963C08"/>
    <w:rsid w:val="00966F97"/>
    <w:rsid w:val="00967CD5"/>
    <w:rsid w:val="00970AE6"/>
    <w:rsid w:val="009752A5"/>
    <w:rsid w:val="00983958"/>
    <w:rsid w:val="0098585A"/>
    <w:rsid w:val="009A4CED"/>
    <w:rsid w:val="009A690D"/>
    <w:rsid w:val="009A7050"/>
    <w:rsid w:val="009B1D12"/>
    <w:rsid w:val="009B416B"/>
    <w:rsid w:val="009C4BD5"/>
    <w:rsid w:val="009D7B77"/>
    <w:rsid w:val="009E0BB0"/>
    <w:rsid w:val="009E3FBB"/>
    <w:rsid w:val="009E47B3"/>
    <w:rsid w:val="009F7353"/>
    <w:rsid w:val="00A01C16"/>
    <w:rsid w:val="00A04F85"/>
    <w:rsid w:val="00A05FA4"/>
    <w:rsid w:val="00A102E4"/>
    <w:rsid w:val="00A1219C"/>
    <w:rsid w:val="00A12C42"/>
    <w:rsid w:val="00A14DF7"/>
    <w:rsid w:val="00A22D57"/>
    <w:rsid w:val="00A3246D"/>
    <w:rsid w:val="00A350A9"/>
    <w:rsid w:val="00A36FA7"/>
    <w:rsid w:val="00A44DDB"/>
    <w:rsid w:val="00A475B7"/>
    <w:rsid w:val="00A47AF7"/>
    <w:rsid w:val="00A47C3E"/>
    <w:rsid w:val="00A50226"/>
    <w:rsid w:val="00A60BAD"/>
    <w:rsid w:val="00A67431"/>
    <w:rsid w:val="00A77F87"/>
    <w:rsid w:val="00A80B5B"/>
    <w:rsid w:val="00A83986"/>
    <w:rsid w:val="00A84E36"/>
    <w:rsid w:val="00A85681"/>
    <w:rsid w:val="00A87CB8"/>
    <w:rsid w:val="00A964D1"/>
    <w:rsid w:val="00AA0ED0"/>
    <w:rsid w:val="00AA5B24"/>
    <w:rsid w:val="00AC2B40"/>
    <w:rsid w:val="00AC2BB2"/>
    <w:rsid w:val="00AC2C3C"/>
    <w:rsid w:val="00AC381F"/>
    <w:rsid w:val="00AC512D"/>
    <w:rsid w:val="00AD0083"/>
    <w:rsid w:val="00AD3935"/>
    <w:rsid w:val="00AE65EB"/>
    <w:rsid w:val="00AE6648"/>
    <w:rsid w:val="00AE67A7"/>
    <w:rsid w:val="00AF164B"/>
    <w:rsid w:val="00AF1D94"/>
    <w:rsid w:val="00AF2CE1"/>
    <w:rsid w:val="00AF4D1A"/>
    <w:rsid w:val="00AF60C5"/>
    <w:rsid w:val="00B009C6"/>
    <w:rsid w:val="00B01548"/>
    <w:rsid w:val="00B130C5"/>
    <w:rsid w:val="00B13EBD"/>
    <w:rsid w:val="00B21D29"/>
    <w:rsid w:val="00B25034"/>
    <w:rsid w:val="00B33588"/>
    <w:rsid w:val="00B33863"/>
    <w:rsid w:val="00B35489"/>
    <w:rsid w:val="00B35D8F"/>
    <w:rsid w:val="00B37D17"/>
    <w:rsid w:val="00B4175E"/>
    <w:rsid w:val="00B41C85"/>
    <w:rsid w:val="00B449C4"/>
    <w:rsid w:val="00B452CE"/>
    <w:rsid w:val="00B54C25"/>
    <w:rsid w:val="00B76B91"/>
    <w:rsid w:val="00B770A9"/>
    <w:rsid w:val="00B77EB1"/>
    <w:rsid w:val="00B811C6"/>
    <w:rsid w:val="00B855B0"/>
    <w:rsid w:val="00B92E08"/>
    <w:rsid w:val="00BA68C1"/>
    <w:rsid w:val="00BC53D4"/>
    <w:rsid w:val="00BC622A"/>
    <w:rsid w:val="00BC7931"/>
    <w:rsid w:val="00BE0A78"/>
    <w:rsid w:val="00BE79F0"/>
    <w:rsid w:val="00BF046D"/>
    <w:rsid w:val="00BF1190"/>
    <w:rsid w:val="00BF3774"/>
    <w:rsid w:val="00BF5D04"/>
    <w:rsid w:val="00BF7D53"/>
    <w:rsid w:val="00C009AA"/>
    <w:rsid w:val="00C02DBA"/>
    <w:rsid w:val="00C04AA8"/>
    <w:rsid w:val="00C1164D"/>
    <w:rsid w:val="00C1267B"/>
    <w:rsid w:val="00C12B8F"/>
    <w:rsid w:val="00C16861"/>
    <w:rsid w:val="00C20AFE"/>
    <w:rsid w:val="00C27450"/>
    <w:rsid w:val="00C346AB"/>
    <w:rsid w:val="00C34F18"/>
    <w:rsid w:val="00C404A6"/>
    <w:rsid w:val="00C40A36"/>
    <w:rsid w:val="00C41CC5"/>
    <w:rsid w:val="00C44419"/>
    <w:rsid w:val="00C45015"/>
    <w:rsid w:val="00C45E7B"/>
    <w:rsid w:val="00C471B1"/>
    <w:rsid w:val="00C525A2"/>
    <w:rsid w:val="00C52E24"/>
    <w:rsid w:val="00C6316B"/>
    <w:rsid w:val="00C634A9"/>
    <w:rsid w:val="00C64586"/>
    <w:rsid w:val="00C70626"/>
    <w:rsid w:val="00C70A36"/>
    <w:rsid w:val="00C70D53"/>
    <w:rsid w:val="00C7267F"/>
    <w:rsid w:val="00C73D0B"/>
    <w:rsid w:val="00C74F5C"/>
    <w:rsid w:val="00C76B8C"/>
    <w:rsid w:val="00C772FF"/>
    <w:rsid w:val="00C775EB"/>
    <w:rsid w:val="00C80137"/>
    <w:rsid w:val="00C801AF"/>
    <w:rsid w:val="00C80256"/>
    <w:rsid w:val="00C93026"/>
    <w:rsid w:val="00C94CD4"/>
    <w:rsid w:val="00C9747E"/>
    <w:rsid w:val="00CB2E06"/>
    <w:rsid w:val="00CB6BC0"/>
    <w:rsid w:val="00CB732E"/>
    <w:rsid w:val="00CC1B7C"/>
    <w:rsid w:val="00CC1BE5"/>
    <w:rsid w:val="00CC727F"/>
    <w:rsid w:val="00CE0A1E"/>
    <w:rsid w:val="00CF15C3"/>
    <w:rsid w:val="00CF2B6F"/>
    <w:rsid w:val="00CF2F3E"/>
    <w:rsid w:val="00CF58B6"/>
    <w:rsid w:val="00CF5DAD"/>
    <w:rsid w:val="00D0062D"/>
    <w:rsid w:val="00D017ED"/>
    <w:rsid w:val="00D040D3"/>
    <w:rsid w:val="00D04C65"/>
    <w:rsid w:val="00D04D9F"/>
    <w:rsid w:val="00D1046C"/>
    <w:rsid w:val="00D153D8"/>
    <w:rsid w:val="00D201D2"/>
    <w:rsid w:val="00D224FE"/>
    <w:rsid w:val="00D23139"/>
    <w:rsid w:val="00D25212"/>
    <w:rsid w:val="00D425BB"/>
    <w:rsid w:val="00D42E1A"/>
    <w:rsid w:val="00D42E83"/>
    <w:rsid w:val="00D453FA"/>
    <w:rsid w:val="00D5430F"/>
    <w:rsid w:val="00D569B3"/>
    <w:rsid w:val="00D62A6A"/>
    <w:rsid w:val="00D6493E"/>
    <w:rsid w:val="00D7195D"/>
    <w:rsid w:val="00D7301E"/>
    <w:rsid w:val="00D83AE1"/>
    <w:rsid w:val="00D855D4"/>
    <w:rsid w:val="00D902C9"/>
    <w:rsid w:val="00D93466"/>
    <w:rsid w:val="00DA1124"/>
    <w:rsid w:val="00DA64CB"/>
    <w:rsid w:val="00DB06B8"/>
    <w:rsid w:val="00DB3258"/>
    <w:rsid w:val="00DB6124"/>
    <w:rsid w:val="00DB750B"/>
    <w:rsid w:val="00DB75B7"/>
    <w:rsid w:val="00DC0A2F"/>
    <w:rsid w:val="00DC1948"/>
    <w:rsid w:val="00DC6E02"/>
    <w:rsid w:val="00DD0362"/>
    <w:rsid w:val="00DD28CD"/>
    <w:rsid w:val="00DE02AE"/>
    <w:rsid w:val="00DE39D1"/>
    <w:rsid w:val="00DE5EB7"/>
    <w:rsid w:val="00DF1D7F"/>
    <w:rsid w:val="00DF4BE4"/>
    <w:rsid w:val="00E00922"/>
    <w:rsid w:val="00E02382"/>
    <w:rsid w:val="00E02FB4"/>
    <w:rsid w:val="00E057C8"/>
    <w:rsid w:val="00E13FC7"/>
    <w:rsid w:val="00E20571"/>
    <w:rsid w:val="00E235F7"/>
    <w:rsid w:val="00E23659"/>
    <w:rsid w:val="00E239D4"/>
    <w:rsid w:val="00E26130"/>
    <w:rsid w:val="00E33D42"/>
    <w:rsid w:val="00E40B22"/>
    <w:rsid w:val="00E41AAF"/>
    <w:rsid w:val="00E44ED1"/>
    <w:rsid w:val="00E45619"/>
    <w:rsid w:val="00E4588F"/>
    <w:rsid w:val="00E46DA3"/>
    <w:rsid w:val="00E51BB1"/>
    <w:rsid w:val="00E54AA3"/>
    <w:rsid w:val="00E55CB0"/>
    <w:rsid w:val="00E624A5"/>
    <w:rsid w:val="00E62864"/>
    <w:rsid w:val="00E64BA4"/>
    <w:rsid w:val="00E71DD0"/>
    <w:rsid w:val="00E72690"/>
    <w:rsid w:val="00E7344E"/>
    <w:rsid w:val="00E82665"/>
    <w:rsid w:val="00E86796"/>
    <w:rsid w:val="00E90DD7"/>
    <w:rsid w:val="00EB0798"/>
    <w:rsid w:val="00EB323F"/>
    <w:rsid w:val="00EB377F"/>
    <w:rsid w:val="00EB40AD"/>
    <w:rsid w:val="00EB586E"/>
    <w:rsid w:val="00EB5FC8"/>
    <w:rsid w:val="00EC1FDC"/>
    <w:rsid w:val="00EC463D"/>
    <w:rsid w:val="00EC7A85"/>
    <w:rsid w:val="00ED2922"/>
    <w:rsid w:val="00ED3CAD"/>
    <w:rsid w:val="00ED5A41"/>
    <w:rsid w:val="00EE1DE8"/>
    <w:rsid w:val="00EE27C2"/>
    <w:rsid w:val="00EF4BAD"/>
    <w:rsid w:val="00EF59DC"/>
    <w:rsid w:val="00F00368"/>
    <w:rsid w:val="00F031CF"/>
    <w:rsid w:val="00F033EC"/>
    <w:rsid w:val="00F0346E"/>
    <w:rsid w:val="00F03587"/>
    <w:rsid w:val="00F04F68"/>
    <w:rsid w:val="00F12670"/>
    <w:rsid w:val="00F14B27"/>
    <w:rsid w:val="00F3148D"/>
    <w:rsid w:val="00F325C5"/>
    <w:rsid w:val="00F32FE0"/>
    <w:rsid w:val="00F35298"/>
    <w:rsid w:val="00F42D97"/>
    <w:rsid w:val="00F46B13"/>
    <w:rsid w:val="00F47333"/>
    <w:rsid w:val="00F47E37"/>
    <w:rsid w:val="00F53C07"/>
    <w:rsid w:val="00F54B65"/>
    <w:rsid w:val="00F63DBF"/>
    <w:rsid w:val="00F640B6"/>
    <w:rsid w:val="00F66DF2"/>
    <w:rsid w:val="00F80E40"/>
    <w:rsid w:val="00F848D9"/>
    <w:rsid w:val="00F84D0D"/>
    <w:rsid w:val="00F90AC7"/>
    <w:rsid w:val="00F96C9F"/>
    <w:rsid w:val="00FA5069"/>
    <w:rsid w:val="00FA5B82"/>
    <w:rsid w:val="00FA639E"/>
    <w:rsid w:val="00FB3269"/>
    <w:rsid w:val="00FC1FCA"/>
    <w:rsid w:val="00FC25E4"/>
    <w:rsid w:val="00FC4EF7"/>
    <w:rsid w:val="00FD0824"/>
    <w:rsid w:val="00FD119B"/>
    <w:rsid w:val="00FD1EDC"/>
    <w:rsid w:val="00FE1DEE"/>
    <w:rsid w:val="00FF2126"/>
    <w:rsid w:val="00FF398B"/>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11F73E24"/>
  <w15:docId w15:val="{6636096D-77C2-4582-8280-49B8F82C4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D3935"/>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C34F18"/>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link w:val="TabletextChar"/>
    <w:qFormat/>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Default">
    <w:name w:val="Default"/>
    <w:rsid w:val="00C76B8C"/>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786FA0"/>
    <w:pPr>
      <w:adjustRightInd w:val="0"/>
      <w:snapToGrid w:val="0"/>
      <w:spacing w:before="180" w:after="180"/>
      <w:ind w:left="720"/>
      <w:contextualSpacing/>
    </w:pPr>
    <w:rPr>
      <w:rFonts w:eastAsia="MS Mincho"/>
      <w:szCs w:val="20"/>
      <w:lang w:eastAsia="ja-JP"/>
    </w:rPr>
  </w:style>
  <w:style w:type="paragraph" w:customStyle="1" w:styleId="Bulletlist">
    <w:name w:val="Bullet list"/>
    <w:basedOn w:val="Normal"/>
    <w:link w:val="BulletlistChar"/>
    <w:qFormat/>
    <w:rsid w:val="00E72690"/>
    <w:pPr>
      <w:numPr>
        <w:numId w:val="41"/>
      </w:numPr>
      <w:spacing w:before="0" w:after="180" w:line="252" w:lineRule="auto"/>
      <w:ind w:left="426" w:hanging="284"/>
    </w:pPr>
    <w:rPr>
      <w:rFonts w:eastAsia="Times New Roman"/>
      <w:snapToGrid w:val="0"/>
      <w:kern w:val="2"/>
      <w:sz w:val="23"/>
    </w:rPr>
  </w:style>
  <w:style w:type="character" w:customStyle="1" w:styleId="BulletlistChar">
    <w:name w:val="Bullet list Char"/>
    <w:basedOn w:val="DefaultParagraphFont"/>
    <w:link w:val="Bulletlist"/>
    <w:rsid w:val="00E72690"/>
    <w:rPr>
      <w:rFonts w:ascii="Cambria" w:eastAsia="Times New Roman" w:hAnsi="Cambria" w:cs="Times New Roman"/>
      <w:snapToGrid w:val="0"/>
      <w:kern w:val="2"/>
      <w:sz w:val="23"/>
    </w:rPr>
  </w:style>
  <w:style w:type="character" w:customStyle="1" w:styleId="TabletextChar">
    <w:name w:val="Table text Char"/>
    <w:basedOn w:val="DefaultParagraphFont"/>
    <w:link w:val="Tabletext"/>
    <w:rsid w:val="00E72690"/>
    <w:rPr>
      <w:rFonts w:ascii="Cambria" w:eastAsia="Cambria" w:hAnsi="Cambria" w:cs="Times New Roman"/>
      <w:sz w:val="19"/>
    </w:rPr>
  </w:style>
  <w:style w:type="paragraph" w:customStyle="1" w:styleId="Standard">
    <w:name w:val="Standard"/>
    <w:basedOn w:val="Normal"/>
    <w:link w:val="StandardChar"/>
    <w:qFormat/>
    <w:rsid w:val="00E72690"/>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E72690"/>
    <w:rPr>
      <w:rFonts w:ascii="Cambria" w:eastAsia="Times New Roman" w:hAnsi="Cambria" w:cs="Times New Roman"/>
      <w:snapToGrid w:val="0"/>
      <w:kern w:val="16"/>
      <w:sz w:val="23"/>
      <w:szCs w:val="24"/>
    </w:rPr>
  </w:style>
  <w:style w:type="paragraph" w:customStyle="1" w:styleId="SectionHeading">
    <w:name w:val="Section Heading"/>
    <w:basedOn w:val="Standard"/>
    <w:next w:val="Standard"/>
    <w:link w:val="SectionHeadingCharChar"/>
    <w:rsid w:val="00936E1D"/>
    <w:pPr>
      <w:keepNext/>
      <w:spacing w:after="180"/>
      <w:outlineLvl w:val="0"/>
    </w:pPr>
    <w:rPr>
      <w:b/>
      <w:caps/>
      <w:sz w:val="24"/>
    </w:rPr>
  </w:style>
  <w:style w:type="character" w:customStyle="1" w:styleId="SectionHeadingCharChar">
    <w:name w:val="Section Heading Char Char"/>
    <w:basedOn w:val="DefaultParagraphFont"/>
    <w:link w:val="SectionHeading"/>
    <w:rsid w:val="00936E1D"/>
    <w:rPr>
      <w:rFonts w:ascii="Cambria" w:eastAsia="Times New Roman" w:hAnsi="Cambria" w:cs="Times New Roman"/>
      <w:b/>
      <w:caps/>
      <w:snapToGrid w:val="0"/>
      <w:kern w:val="16"/>
      <w:sz w:val="24"/>
      <w:szCs w:val="24"/>
    </w:rPr>
  </w:style>
  <w:style w:type="paragraph" w:customStyle="1" w:styleId="Bulletpoint">
    <w:name w:val="Bullet point"/>
    <w:basedOn w:val="Standard"/>
    <w:uiPriority w:val="99"/>
    <w:rsid w:val="00936E1D"/>
    <w:pPr>
      <w:numPr>
        <w:numId w:val="43"/>
      </w:numPr>
      <w:tabs>
        <w:tab w:val="left" w:pos="397"/>
      </w:tabs>
      <w:spacing w:after="180"/>
    </w:pPr>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ga.gov.au" TargetMode="Externa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yperlink" Target="https://www.tga.gov.au/form/certified-product-details-cpd-biological-prescription" TargetMode="Externa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header" Target="header7.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hyperlink" Target="https://www.tga.gov.au/guidance-7-certified-product-details" TargetMode="External"/><Relationship Id="rId33" Type="http://schemas.openxmlformats.org/officeDocument/2006/relationships/hyperlink" Target="https://www.tga.gov.au" TargetMode="External"/><Relationship Id="rId38"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yperlink" Target="https://www.tga.gov.au/product-information-pi" TargetMode="External"/><Relationship Id="rId20" Type="http://schemas.openxmlformats.org/officeDocument/2006/relationships/image" Target="media/image5.png"/><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9.png"/><Relationship Id="rId32" Type="http://schemas.openxmlformats.org/officeDocument/2006/relationships/hyperlink" Target="mailto:info@tga.gov.au" TargetMode="External"/><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8.png"/><Relationship Id="rId28" Type="http://schemas.openxmlformats.org/officeDocument/2006/relationships/header" Target="header4.xml"/><Relationship Id="rId36" Type="http://schemas.openxmlformats.org/officeDocument/2006/relationships/footer" Target="footer5.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mailto:tga.copyright@tga.gov.au" TargetMode="Externa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hyperlink" Target="https://www.tga.gov.au/product-information-pi" TargetMode="External"/><Relationship Id="rId30" Type="http://schemas.openxmlformats.org/officeDocument/2006/relationships/header" Target="header6.xml"/><Relationship Id="rId35" Type="http://schemas.openxmlformats.org/officeDocument/2006/relationships/header" Target="header8.xml"/></Relationships>
</file>

<file path=word/_rels/header3.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6A6DB-6C41-4742-B821-D40229D47C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31</Pages>
  <Words>9140</Words>
  <Characters>52103</Characters>
  <Application>Microsoft Office Word</Application>
  <DocSecurity>0</DocSecurity>
  <Lines>434</Lines>
  <Paragraphs>122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Australian public assessment report for Influenza Haemagglutinin Recombinant</vt:lpstr>
      <vt:lpstr>Australian public assessment report for</vt:lpstr>
    </vt:vector>
  </TitlesOfParts>
  <Company>Department of Health Therapeutic Goods Administration</Company>
  <LinksUpToDate>false</LinksUpToDate>
  <CharactersWithSpaces>61121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Influenza Haemagglutinin Recombinant</dc:title>
  <dc:subject>prescription medicines</dc:subject>
  <dc:creator> Therapeutic Goods Administration</dc:creator>
  <cp:keywords/>
  <cp:lastPrinted>2019-08-14T04:30:00Z</cp:lastPrinted>
  <dcterms:created xsi:type="dcterms:W3CDTF">2021-08-23T01:30:00Z</dcterms:created>
  <dcterms:modified xsi:type="dcterms:W3CDTF">2021-08-23T01:36:00Z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