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4A743E" w14:textId="77777777" w:rsidR="0025612B" w:rsidRPr="009E6B9E" w:rsidRDefault="00AA7D1A" w:rsidP="005D6EEA">
      <w:pPr>
        <w:pStyle w:val="Title"/>
      </w:pPr>
      <w:r w:rsidRPr="009E6B9E">
        <w:t>ULTIBRO</w:t>
      </w:r>
      <w:r w:rsidR="000513AC" w:rsidRPr="009E6B9E">
        <w:rPr>
          <w:rFonts w:ascii="Times New Roman Bold" w:hAnsi="Times New Roman Bold"/>
          <w:szCs w:val="34"/>
          <w:vertAlign w:val="superscript"/>
        </w:rPr>
        <w:sym w:font="Symbol" w:char="F0D2"/>
      </w:r>
      <w:r w:rsidR="00B53986" w:rsidRPr="009E6B9E">
        <w:t xml:space="preserve"> </w:t>
      </w:r>
      <w:r w:rsidR="00623757" w:rsidRPr="009E6B9E">
        <w:t>BREEZHALER</w:t>
      </w:r>
      <w:r w:rsidR="00FB180B" w:rsidRPr="009E6B9E">
        <w:rPr>
          <w:rFonts w:ascii="Times New Roman Bold" w:hAnsi="Times New Roman Bold"/>
          <w:szCs w:val="34"/>
          <w:vertAlign w:val="superscript"/>
        </w:rPr>
        <w:sym w:font="Symbol" w:char="F0D2"/>
      </w:r>
      <w:r w:rsidR="00F22127" w:rsidRPr="009E6B9E">
        <w:rPr>
          <w:rFonts w:ascii="Times New Roman Bold" w:hAnsi="Times New Roman Bold"/>
          <w:szCs w:val="34"/>
          <w:vertAlign w:val="superscript"/>
        </w:rPr>
        <w:t xml:space="preserve"> </w:t>
      </w:r>
      <w:r w:rsidR="00D4542B" w:rsidRPr="009E6B9E">
        <w:rPr>
          <w:rFonts w:ascii="Times New Roman Bold" w:hAnsi="Times New Roman Bold"/>
        </w:rPr>
        <w:t xml:space="preserve"> </w:t>
      </w:r>
      <w:r w:rsidR="00D4542B" w:rsidRPr="009E6B9E">
        <w:rPr>
          <w:rFonts w:ascii="Times New Roman Bold" w:hAnsi="Times New Roman Bold"/>
          <w:szCs w:val="34"/>
        </w:rPr>
        <w:t>110/50</w:t>
      </w:r>
      <w:r w:rsidR="00F22127" w:rsidRPr="009E6B9E">
        <w:t xml:space="preserve"> </w:t>
      </w:r>
    </w:p>
    <w:p w14:paraId="664A743F" w14:textId="77777777" w:rsidR="00FA4F37" w:rsidRPr="00C27BFC" w:rsidRDefault="00AA7D1A" w:rsidP="005D6EEA">
      <w:pPr>
        <w:pStyle w:val="Subtitle"/>
      </w:pPr>
      <w:proofErr w:type="spellStart"/>
      <w:r w:rsidRPr="00C27BFC">
        <w:t>Indacaterol</w:t>
      </w:r>
      <w:proofErr w:type="spellEnd"/>
      <w:r w:rsidRPr="00C27BFC">
        <w:t>/</w:t>
      </w:r>
      <w:proofErr w:type="spellStart"/>
      <w:r w:rsidR="00CC3F66" w:rsidRPr="00C27BFC">
        <w:t>glycopyrronium</w:t>
      </w:r>
      <w:proofErr w:type="spellEnd"/>
      <w:r w:rsidR="00CC3F66" w:rsidRPr="00C27BFC">
        <w:t xml:space="preserve"> </w:t>
      </w:r>
    </w:p>
    <w:p w14:paraId="664A7440" w14:textId="77777777" w:rsidR="00466BF0" w:rsidRPr="00C27BFC" w:rsidRDefault="00F22127" w:rsidP="005D6EEA">
      <w:pPr>
        <w:pStyle w:val="Heading1"/>
      </w:pPr>
      <w:r w:rsidRPr="00C27BFC">
        <w:t xml:space="preserve">NAME OF THE </w:t>
      </w:r>
      <w:r w:rsidR="007F46FD" w:rsidRPr="00C27BFC">
        <w:t>MEDICINE</w:t>
      </w:r>
    </w:p>
    <w:p w14:paraId="664A7442" w14:textId="092C8350" w:rsidR="003D61B8" w:rsidRPr="00C27BFC" w:rsidRDefault="00791149" w:rsidP="005D6EEA">
      <w:r w:rsidRPr="00C27BFC">
        <w:t>Structural form</w:t>
      </w:r>
    </w:p>
    <w:p w14:paraId="664A7443" w14:textId="77777777" w:rsidR="003D61B8" w:rsidRPr="00C27BFC" w:rsidRDefault="003D61B8" w:rsidP="005D6EEA">
      <w:proofErr w:type="spellStart"/>
      <w:r w:rsidRPr="00C27BFC">
        <w:t>Indacaterol</w:t>
      </w:r>
      <w:proofErr w:type="spellEnd"/>
      <w:r w:rsidRPr="00C27BFC">
        <w:t xml:space="preserve"> maleate</w:t>
      </w:r>
    </w:p>
    <w:p w14:paraId="664A7444" w14:textId="77777777" w:rsidR="003D61B8" w:rsidRPr="00C27BFC" w:rsidRDefault="003D61B8" w:rsidP="005D6EEA">
      <w:r w:rsidRPr="00C27BFC">
        <w:rPr>
          <w:noProof/>
          <w:lang w:val="en-AU" w:eastAsia="en-AU"/>
        </w:rPr>
        <w:drawing>
          <wp:anchor distT="0" distB="0" distL="114300" distR="114300" simplePos="0" relativeHeight="251659264" behindDoc="1" locked="0" layoutInCell="1" allowOverlap="1" wp14:anchorId="664A76AB" wp14:editId="09DF06DE">
            <wp:simplePos x="0" y="0"/>
            <wp:positionH relativeFrom="column">
              <wp:posOffset>19050</wp:posOffset>
            </wp:positionH>
            <wp:positionV relativeFrom="paragraph">
              <wp:posOffset>125095</wp:posOffset>
            </wp:positionV>
            <wp:extent cx="3907155" cy="1638935"/>
            <wp:effectExtent l="0" t="0" r="0" b="0"/>
            <wp:wrapTight wrapText="bothSides">
              <wp:wrapPolygon edited="0">
                <wp:start x="0" y="0"/>
                <wp:lineTo x="0" y="21341"/>
                <wp:lineTo x="21484" y="21341"/>
                <wp:lineTo x="21484" y="0"/>
                <wp:lineTo x="0" y="0"/>
              </wp:wrapPolygon>
            </wp:wrapTight>
            <wp:docPr id="5" name="Picture 2" descr="structural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07155" cy="1638935"/>
                    </a:xfrm>
                    <a:prstGeom prst="rect">
                      <a:avLst/>
                    </a:prstGeom>
                    <a:noFill/>
                  </pic:spPr>
                </pic:pic>
              </a:graphicData>
            </a:graphic>
          </wp:anchor>
        </w:drawing>
      </w:r>
    </w:p>
    <w:p w14:paraId="664A7445" w14:textId="77777777" w:rsidR="003D61B8" w:rsidRPr="00C27BFC" w:rsidRDefault="003D61B8" w:rsidP="005D6EEA"/>
    <w:p w14:paraId="664A7446" w14:textId="77777777" w:rsidR="003D61B8" w:rsidRPr="00C27BFC" w:rsidRDefault="003D61B8" w:rsidP="005D6EEA"/>
    <w:p w14:paraId="664A7447" w14:textId="77777777" w:rsidR="003D61B8" w:rsidRPr="00C27BFC" w:rsidRDefault="003D61B8" w:rsidP="005D6EEA"/>
    <w:p w14:paraId="664A7448" w14:textId="77777777" w:rsidR="003D61B8" w:rsidRPr="00C27BFC" w:rsidRDefault="003D61B8" w:rsidP="005D6EEA"/>
    <w:p w14:paraId="664A7449" w14:textId="77777777" w:rsidR="003D61B8" w:rsidRPr="00C27BFC" w:rsidRDefault="003D61B8" w:rsidP="005D6EEA"/>
    <w:p w14:paraId="664A744A" w14:textId="77777777" w:rsidR="003D61B8" w:rsidRPr="00C27BFC" w:rsidRDefault="003D61B8" w:rsidP="005D6EEA"/>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812"/>
      </w:tblGrid>
      <w:tr w:rsidR="00D4542B" w:rsidRPr="00C27BFC" w14:paraId="664A744D" w14:textId="77777777" w:rsidTr="009C7EE2">
        <w:tc>
          <w:tcPr>
            <w:tcW w:w="3510" w:type="dxa"/>
          </w:tcPr>
          <w:p w14:paraId="664A744B" w14:textId="77777777" w:rsidR="00D4542B" w:rsidRPr="00C27BFC" w:rsidRDefault="00D4542B" w:rsidP="005D6EEA">
            <w:r w:rsidRPr="00C27BFC">
              <w:t>Chemical name (IUPAC):</w:t>
            </w:r>
          </w:p>
        </w:tc>
        <w:tc>
          <w:tcPr>
            <w:tcW w:w="5812" w:type="dxa"/>
          </w:tcPr>
          <w:p w14:paraId="664A744C" w14:textId="77777777" w:rsidR="00D4542B" w:rsidRPr="00C27BFC" w:rsidRDefault="00D4542B" w:rsidP="005D6EEA">
            <w:r w:rsidRPr="00C27BFC">
              <w:t>(R)-5-[2-(5,6-Diethylindan-2-ylamino)-1-hydroxyethyl]-8-hydroxy-1H quinolin-2-one maleate</w:t>
            </w:r>
          </w:p>
        </w:tc>
      </w:tr>
      <w:tr w:rsidR="00D4542B" w:rsidRPr="00C27BFC" w14:paraId="664A7450" w14:textId="77777777" w:rsidTr="009C7EE2">
        <w:tc>
          <w:tcPr>
            <w:tcW w:w="3510" w:type="dxa"/>
          </w:tcPr>
          <w:p w14:paraId="664A744E" w14:textId="77777777" w:rsidR="00D4542B" w:rsidRPr="00C27BFC" w:rsidRDefault="00D4542B" w:rsidP="005D6EEA">
            <w:r w:rsidRPr="00C27BFC">
              <w:t>INN/AAN:</w:t>
            </w:r>
          </w:p>
        </w:tc>
        <w:tc>
          <w:tcPr>
            <w:tcW w:w="5812" w:type="dxa"/>
          </w:tcPr>
          <w:p w14:paraId="664A744F" w14:textId="77777777" w:rsidR="00D4542B" w:rsidRPr="00C27BFC" w:rsidRDefault="00D4542B" w:rsidP="005D6EEA">
            <w:pPr>
              <w:rPr>
                <w:b/>
              </w:rPr>
            </w:pPr>
            <w:proofErr w:type="spellStart"/>
            <w:r w:rsidRPr="00C27BFC">
              <w:t>Indacaterol</w:t>
            </w:r>
            <w:proofErr w:type="spellEnd"/>
            <w:r w:rsidRPr="00C27BFC">
              <w:t xml:space="preserve"> Maleate</w:t>
            </w:r>
          </w:p>
        </w:tc>
      </w:tr>
      <w:tr w:rsidR="00D4542B" w:rsidRPr="00C27BFC" w14:paraId="664A7453" w14:textId="77777777" w:rsidTr="009C7EE2">
        <w:tc>
          <w:tcPr>
            <w:tcW w:w="3510" w:type="dxa"/>
          </w:tcPr>
          <w:p w14:paraId="664A7451" w14:textId="77777777" w:rsidR="00D4542B" w:rsidRPr="00C27BFC" w:rsidRDefault="00D4542B" w:rsidP="005D6EEA">
            <w:smartTag w:uri="urn:schemas-microsoft-com:office:smarttags" w:element="stockticker">
              <w:r w:rsidRPr="00C27BFC">
                <w:t>CAS</w:t>
              </w:r>
            </w:smartTag>
            <w:r w:rsidRPr="00C27BFC">
              <w:t xml:space="preserve"> name:</w:t>
            </w:r>
          </w:p>
        </w:tc>
        <w:tc>
          <w:tcPr>
            <w:tcW w:w="5812" w:type="dxa"/>
          </w:tcPr>
          <w:p w14:paraId="664A7452" w14:textId="77777777" w:rsidR="00D4542B" w:rsidRPr="00C27BFC" w:rsidRDefault="00D4542B" w:rsidP="005D6EEA">
            <w:pPr>
              <w:rPr>
                <w:b/>
              </w:rPr>
            </w:pPr>
            <w:proofErr w:type="spellStart"/>
            <w:r w:rsidRPr="00C27BFC">
              <w:t>Indacaterol</w:t>
            </w:r>
            <w:proofErr w:type="spellEnd"/>
            <w:r w:rsidRPr="00C27BFC">
              <w:t xml:space="preserve"> Maleate: 5-[(1R)-2-[(5,6-diethyl-2,3-dihydro-1H-inden-2-yl)amino]-1-hydroxyethyl]-8-hydroxy-2(1H)-quinolinone,(2Z)-2-butenedioate (salt) (9CI)</w:t>
            </w:r>
          </w:p>
        </w:tc>
      </w:tr>
      <w:tr w:rsidR="00D4542B" w:rsidRPr="00C27BFC" w14:paraId="664A7456" w14:textId="77777777" w:rsidTr="009C7EE2">
        <w:tc>
          <w:tcPr>
            <w:tcW w:w="3510" w:type="dxa"/>
          </w:tcPr>
          <w:p w14:paraId="664A7454" w14:textId="77777777" w:rsidR="00D4542B" w:rsidRPr="00C27BFC" w:rsidRDefault="00D4542B" w:rsidP="005D6EEA">
            <w:smartTag w:uri="urn:schemas-microsoft-com:office:smarttags" w:element="stockticker">
              <w:r w:rsidRPr="00C27BFC">
                <w:rPr>
                  <w:lang w:val="pt-BR"/>
                </w:rPr>
                <w:t>CAS</w:t>
              </w:r>
            </w:smartTag>
            <w:r w:rsidRPr="00C27BFC">
              <w:rPr>
                <w:lang w:val="pt-BR"/>
              </w:rPr>
              <w:t xml:space="preserve"> no.: </w:t>
            </w:r>
            <w:r w:rsidRPr="00C27BFC">
              <w:rPr>
                <w:lang w:val="pt-BR"/>
              </w:rPr>
              <w:tab/>
            </w:r>
          </w:p>
        </w:tc>
        <w:tc>
          <w:tcPr>
            <w:tcW w:w="5812" w:type="dxa"/>
          </w:tcPr>
          <w:p w14:paraId="664A7455" w14:textId="77777777" w:rsidR="00D4542B" w:rsidRPr="00C27BFC" w:rsidRDefault="00D4542B" w:rsidP="005D6EEA">
            <w:pPr>
              <w:rPr>
                <w:b/>
              </w:rPr>
            </w:pPr>
            <w:r w:rsidRPr="00C27BFC">
              <w:rPr>
                <w:lang w:val="pt-BR"/>
              </w:rPr>
              <w:t>Indacaterol maleate: 753498-25-8</w:t>
            </w:r>
          </w:p>
        </w:tc>
      </w:tr>
      <w:tr w:rsidR="00D4542B" w:rsidRPr="007C4E6D" w14:paraId="664A745A" w14:textId="77777777" w:rsidTr="009C7EE2">
        <w:tc>
          <w:tcPr>
            <w:tcW w:w="3510" w:type="dxa"/>
          </w:tcPr>
          <w:p w14:paraId="664A7457" w14:textId="77777777" w:rsidR="00D4542B" w:rsidRPr="00C27BFC" w:rsidRDefault="00D4542B" w:rsidP="005D6EEA">
            <w:r w:rsidRPr="00C27BFC">
              <w:rPr>
                <w:lang w:val="pt-BR"/>
              </w:rPr>
              <w:t xml:space="preserve">Molecular formula: </w:t>
            </w:r>
            <w:r w:rsidRPr="00C27BFC">
              <w:rPr>
                <w:lang w:val="pt-BR"/>
              </w:rPr>
              <w:tab/>
            </w:r>
          </w:p>
        </w:tc>
        <w:tc>
          <w:tcPr>
            <w:tcW w:w="5812" w:type="dxa"/>
          </w:tcPr>
          <w:p w14:paraId="664A7458" w14:textId="77777777" w:rsidR="00D4542B" w:rsidRPr="00C27BFC" w:rsidRDefault="00D4542B" w:rsidP="005D6EEA">
            <w:pPr>
              <w:rPr>
                <w:vertAlign w:val="subscript"/>
                <w:lang w:val="pt-BR"/>
              </w:rPr>
            </w:pPr>
            <w:r w:rsidRPr="00C27BFC">
              <w:rPr>
                <w:lang w:val="pt-BR"/>
              </w:rPr>
              <w:t>Indacaterol maleate: Free base anhydrous: C</w:t>
            </w:r>
            <w:r w:rsidRPr="00C27BFC">
              <w:rPr>
                <w:vertAlign w:val="subscript"/>
                <w:lang w:val="pt-BR"/>
              </w:rPr>
              <w:t>24</w:t>
            </w:r>
            <w:r w:rsidRPr="00C27BFC">
              <w:rPr>
                <w:lang w:val="pt-BR"/>
              </w:rPr>
              <w:t>H</w:t>
            </w:r>
            <w:r w:rsidRPr="00C27BFC">
              <w:rPr>
                <w:vertAlign w:val="subscript"/>
                <w:lang w:val="pt-BR"/>
              </w:rPr>
              <w:t>28</w:t>
            </w:r>
            <w:r w:rsidRPr="00C27BFC">
              <w:rPr>
                <w:lang w:val="pt-BR"/>
              </w:rPr>
              <w:t>N</w:t>
            </w:r>
            <w:r w:rsidRPr="00C27BFC">
              <w:rPr>
                <w:vertAlign w:val="subscript"/>
                <w:lang w:val="pt-BR"/>
              </w:rPr>
              <w:t>2</w:t>
            </w:r>
            <w:r w:rsidRPr="00C27BFC">
              <w:rPr>
                <w:lang w:val="pt-BR"/>
              </w:rPr>
              <w:t>O</w:t>
            </w:r>
            <w:r w:rsidRPr="00C27BFC">
              <w:rPr>
                <w:vertAlign w:val="subscript"/>
                <w:lang w:val="pt-BR"/>
              </w:rPr>
              <w:t>3</w:t>
            </w:r>
          </w:p>
          <w:p w14:paraId="664A7459" w14:textId="77777777" w:rsidR="00D4542B" w:rsidRPr="00C27BFC" w:rsidRDefault="00D4542B" w:rsidP="005D6EEA">
            <w:pPr>
              <w:rPr>
                <w:lang w:val="pt-BR"/>
              </w:rPr>
            </w:pPr>
            <w:r w:rsidRPr="00C27BFC">
              <w:rPr>
                <w:lang w:val="pt-BR"/>
              </w:rPr>
              <w:t xml:space="preserve">                                   Maleate salt: C</w:t>
            </w:r>
            <w:r w:rsidRPr="00C27BFC">
              <w:rPr>
                <w:vertAlign w:val="subscript"/>
                <w:lang w:val="pt-BR"/>
              </w:rPr>
              <w:t>24</w:t>
            </w:r>
            <w:r w:rsidRPr="00C27BFC">
              <w:rPr>
                <w:lang w:val="pt-BR"/>
              </w:rPr>
              <w:t>H</w:t>
            </w:r>
            <w:r w:rsidRPr="00C27BFC">
              <w:rPr>
                <w:vertAlign w:val="subscript"/>
                <w:lang w:val="pt-BR"/>
              </w:rPr>
              <w:t>28</w:t>
            </w:r>
            <w:r w:rsidRPr="00C27BFC">
              <w:rPr>
                <w:lang w:val="pt-BR"/>
              </w:rPr>
              <w:t>N</w:t>
            </w:r>
            <w:r w:rsidRPr="00C27BFC">
              <w:rPr>
                <w:vertAlign w:val="subscript"/>
                <w:lang w:val="pt-BR"/>
              </w:rPr>
              <w:t>2</w:t>
            </w:r>
            <w:r w:rsidRPr="00C27BFC">
              <w:rPr>
                <w:lang w:val="pt-BR"/>
              </w:rPr>
              <w:t>O</w:t>
            </w:r>
            <w:r w:rsidRPr="00C27BFC">
              <w:rPr>
                <w:vertAlign w:val="subscript"/>
                <w:lang w:val="pt-BR"/>
              </w:rPr>
              <w:t>3</w:t>
            </w:r>
            <w:r w:rsidRPr="00C27BFC">
              <w:rPr>
                <w:lang w:val="pt-BR"/>
              </w:rPr>
              <w:t xml:space="preserve"> C</w:t>
            </w:r>
            <w:r w:rsidRPr="00C27BFC">
              <w:rPr>
                <w:vertAlign w:val="subscript"/>
                <w:lang w:val="pt-BR"/>
              </w:rPr>
              <w:t>4</w:t>
            </w:r>
            <w:r w:rsidRPr="00C27BFC">
              <w:rPr>
                <w:lang w:val="pt-BR"/>
              </w:rPr>
              <w:t>H</w:t>
            </w:r>
            <w:r w:rsidRPr="00C27BFC">
              <w:rPr>
                <w:vertAlign w:val="subscript"/>
                <w:lang w:val="pt-BR"/>
              </w:rPr>
              <w:t>4</w:t>
            </w:r>
            <w:r w:rsidRPr="00C27BFC">
              <w:rPr>
                <w:lang w:val="pt-BR"/>
              </w:rPr>
              <w:t>O</w:t>
            </w:r>
            <w:r w:rsidRPr="00C27BFC">
              <w:rPr>
                <w:vertAlign w:val="subscript"/>
                <w:lang w:val="pt-BR"/>
              </w:rPr>
              <w:t>4</w:t>
            </w:r>
          </w:p>
        </w:tc>
      </w:tr>
      <w:tr w:rsidR="00D4542B" w:rsidRPr="00C27BFC" w14:paraId="664A745E" w14:textId="77777777" w:rsidTr="009C7EE2">
        <w:tc>
          <w:tcPr>
            <w:tcW w:w="3510" w:type="dxa"/>
          </w:tcPr>
          <w:p w14:paraId="664A745B" w14:textId="77777777" w:rsidR="00D4542B" w:rsidRPr="00C27BFC" w:rsidRDefault="00D4542B" w:rsidP="005D6EEA">
            <w:r w:rsidRPr="00C27BFC">
              <w:rPr>
                <w:lang w:val="pt-BR"/>
              </w:rPr>
              <w:t>Molecular weight:</w:t>
            </w:r>
          </w:p>
        </w:tc>
        <w:tc>
          <w:tcPr>
            <w:tcW w:w="5812" w:type="dxa"/>
          </w:tcPr>
          <w:p w14:paraId="664A745C" w14:textId="77777777" w:rsidR="00D4542B" w:rsidRPr="00C27BFC" w:rsidRDefault="00D4542B" w:rsidP="005D6EEA">
            <w:pPr>
              <w:rPr>
                <w:lang w:val="pt-BR"/>
              </w:rPr>
            </w:pPr>
            <w:r w:rsidRPr="00C27BFC">
              <w:rPr>
                <w:lang w:val="pt-BR"/>
              </w:rPr>
              <w:t>Indacaterol maleate: Free base: 392.49</w:t>
            </w:r>
          </w:p>
          <w:p w14:paraId="664A745D" w14:textId="77777777" w:rsidR="00D4542B" w:rsidRPr="00C27BFC" w:rsidRDefault="00D4542B" w:rsidP="005D6EEA">
            <w:pPr>
              <w:rPr>
                <w:b/>
              </w:rPr>
            </w:pPr>
            <w:r w:rsidRPr="00C27BFC">
              <w:t xml:space="preserve">                                Maleate salt: 508.56 (maleate salt)</w:t>
            </w:r>
          </w:p>
        </w:tc>
      </w:tr>
      <w:tr w:rsidR="00D4542B" w:rsidRPr="00C27BFC" w14:paraId="664A7461" w14:textId="77777777" w:rsidTr="009C7EE2">
        <w:tc>
          <w:tcPr>
            <w:tcW w:w="3510" w:type="dxa"/>
          </w:tcPr>
          <w:p w14:paraId="664A745F" w14:textId="77777777" w:rsidR="00D4542B" w:rsidRPr="00C27BFC" w:rsidRDefault="00D4542B" w:rsidP="005D6EEA">
            <w:r w:rsidRPr="00C27BFC">
              <w:t>Stereochemistry:</w:t>
            </w:r>
          </w:p>
        </w:tc>
        <w:tc>
          <w:tcPr>
            <w:tcW w:w="5812" w:type="dxa"/>
          </w:tcPr>
          <w:p w14:paraId="664A7460" w14:textId="77777777" w:rsidR="00D4542B" w:rsidRPr="00C27BFC" w:rsidRDefault="00D4542B" w:rsidP="005D6EEA">
            <w:pPr>
              <w:rPr>
                <w:b/>
              </w:rPr>
            </w:pPr>
            <w:r w:rsidRPr="00C27BFC">
              <w:rPr>
                <w:lang w:val="pt-BR"/>
              </w:rPr>
              <w:t xml:space="preserve">Indacaterol maleate: </w:t>
            </w:r>
            <w:r w:rsidRPr="00C27BFC">
              <w:t>(R) enantiomer</w:t>
            </w:r>
          </w:p>
        </w:tc>
      </w:tr>
      <w:tr w:rsidR="00D4542B" w:rsidRPr="00C27BFC" w14:paraId="664A7464" w14:textId="77777777" w:rsidTr="009C7EE2">
        <w:tc>
          <w:tcPr>
            <w:tcW w:w="3510" w:type="dxa"/>
          </w:tcPr>
          <w:p w14:paraId="664A7462" w14:textId="77777777" w:rsidR="00D4542B" w:rsidRPr="00C27BFC" w:rsidRDefault="00D4542B" w:rsidP="005D6EEA">
            <w:r w:rsidRPr="00C27BFC">
              <w:t>Aqueous Solubility:</w:t>
            </w:r>
          </w:p>
        </w:tc>
        <w:tc>
          <w:tcPr>
            <w:tcW w:w="5812" w:type="dxa"/>
          </w:tcPr>
          <w:p w14:paraId="664A7463" w14:textId="77777777" w:rsidR="00D4542B" w:rsidRPr="00C27BFC" w:rsidRDefault="00D4542B" w:rsidP="005D6EEA">
            <w:proofErr w:type="spellStart"/>
            <w:r w:rsidRPr="00C27BFC">
              <w:t>Indacaterol</w:t>
            </w:r>
            <w:proofErr w:type="spellEnd"/>
            <w:r w:rsidRPr="00C27BFC">
              <w:t xml:space="preserve"> maleate: At 25°C mostly insoluble or very slightly soluble in aqueous media across the pH range from 1 to 10 (water solubility &lt;0.11 mg/mL)</w:t>
            </w:r>
          </w:p>
        </w:tc>
      </w:tr>
      <w:tr w:rsidR="00D4542B" w:rsidRPr="00C27BFC" w14:paraId="664A7467" w14:textId="77777777" w:rsidTr="009C7EE2">
        <w:tc>
          <w:tcPr>
            <w:tcW w:w="3510" w:type="dxa"/>
          </w:tcPr>
          <w:p w14:paraId="664A7465" w14:textId="77777777" w:rsidR="00D4542B" w:rsidRPr="00C27BFC" w:rsidRDefault="00D4542B" w:rsidP="005D6EEA">
            <w:r w:rsidRPr="00C27BFC">
              <w:t>Partition coefficient:</w:t>
            </w:r>
          </w:p>
        </w:tc>
        <w:tc>
          <w:tcPr>
            <w:tcW w:w="5812" w:type="dxa"/>
          </w:tcPr>
          <w:p w14:paraId="664A7466" w14:textId="77777777" w:rsidR="00D4542B" w:rsidRPr="00C27BFC" w:rsidRDefault="00D4542B" w:rsidP="005D6EEA">
            <w:pPr>
              <w:pStyle w:val="Text"/>
            </w:pPr>
            <w:proofErr w:type="spellStart"/>
            <w:r w:rsidRPr="00C27BFC">
              <w:t>Indacaterol</w:t>
            </w:r>
            <w:proofErr w:type="spellEnd"/>
            <w:r w:rsidRPr="00C27BFC">
              <w:t xml:space="preserve"> maleate: Distribution coefficient D in n-</w:t>
            </w:r>
            <w:proofErr w:type="spellStart"/>
            <w:r w:rsidRPr="00C27BFC">
              <w:t>octanol</w:t>
            </w:r>
            <w:proofErr w:type="spellEnd"/>
            <w:r w:rsidRPr="00C27BFC">
              <w:t>/buffer pH 7.4 at 37.0 +/- 0.5°C:  212.6 (log D = 2.33)</w:t>
            </w:r>
          </w:p>
        </w:tc>
      </w:tr>
      <w:tr w:rsidR="00D4542B" w:rsidRPr="00C27BFC" w14:paraId="664A746A" w14:textId="77777777" w:rsidTr="009C7EE2">
        <w:tc>
          <w:tcPr>
            <w:tcW w:w="3510" w:type="dxa"/>
          </w:tcPr>
          <w:p w14:paraId="664A7468" w14:textId="77777777" w:rsidR="00D4542B" w:rsidRPr="00C27BFC" w:rsidRDefault="00D4542B" w:rsidP="005D6EEA">
            <w:proofErr w:type="spellStart"/>
            <w:r w:rsidRPr="00C27BFC">
              <w:t>pKa</w:t>
            </w:r>
            <w:proofErr w:type="spellEnd"/>
            <w:r w:rsidRPr="00C27BFC">
              <w:t>:</w:t>
            </w:r>
          </w:p>
        </w:tc>
        <w:tc>
          <w:tcPr>
            <w:tcW w:w="5812" w:type="dxa"/>
          </w:tcPr>
          <w:p w14:paraId="664A7469" w14:textId="77777777" w:rsidR="00D4542B" w:rsidRPr="001B5D06" w:rsidRDefault="00D4542B" w:rsidP="005D6EEA">
            <w:r w:rsidRPr="00C27BFC">
              <w:t xml:space="preserve">The </w:t>
            </w:r>
            <w:proofErr w:type="spellStart"/>
            <w:r w:rsidRPr="00C27BFC">
              <w:t>pKa</w:t>
            </w:r>
            <w:proofErr w:type="spellEnd"/>
            <w:r w:rsidRPr="00C27BFC">
              <w:t xml:space="preserve"> of </w:t>
            </w:r>
            <w:proofErr w:type="spellStart"/>
            <w:r w:rsidRPr="00C27BFC">
              <w:t>Indacaterol</w:t>
            </w:r>
            <w:proofErr w:type="spellEnd"/>
            <w:r w:rsidRPr="00C27BFC">
              <w:t xml:space="preserve"> maleate in water at room temperature are 7.3 and 8.0.</w:t>
            </w:r>
          </w:p>
        </w:tc>
      </w:tr>
      <w:tr w:rsidR="00D4542B" w:rsidRPr="00C27BFC" w14:paraId="664A746D" w14:textId="77777777" w:rsidTr="009C7EE2">
        <w:tc>
          <w:tcPr>
            <w:tcW w:w="3510" w:type="dxa"/>
          </w:tcPr>
          <w:p w14:paraId="664A746B" w14:textId="77777777" w:rsidR="00D4542B" w:rsidRPr="00C27BFC" w:rsidRDefault="00D4542B" w:rsidP="005D6EEA"/>
        </w:tc>
        <w:tc>
          <w:tcPr>
            <w:tcW w:w="5812" w:type="dxa"/>
          </w:tcPr>
          <w:p w14:paraId="664A746C" w14:textId="77777777" w:rsidR="00D4542B" w:rsidRPr="00C27BFC" w:rsidRDefault="00D4542B" w:rsidP="005D6EEA"/>
        </w:tc>
      </w:tr>
    </w:tbl>
    <w:p w14:paraId="664A7470" w14:textId="3CF37062" w:rsidR="00623757" w:rsidRPr="00C27BFC" w:rsidRDefault="003D61B8" w:rsidP="005D6EEA">
      <w:proofErr w:type="spellStart"/>
      <w:r w:rsidRPr="00C27BFC">
        <w:t>Glycopyrronium</w:t>
      </w:r>
      <w:proofErr w:type="spellEnd"/>
      <w:r w:rsidRPr="00C27BFC">
        <w:t xml:space="preserve"> bromide:</w:t>
      </w:r>
    </w:p>
    <w:p w14:paraId="664A7472" w14:textId="77777777" w:rsidR="00B67256" w:rsidRPr="00C27BFC" w:rsidRDefault="00946D0D" w:rsidP="005D6EEA">
      <w:r w:rsidRPr="00C27BFC">
        <w:rPr>
          <w:noProof/>
          <w:lang w:val="en-AU" w:eastAsia="en-AU"/>
        </w:rPr>
        <w:drawing>
          <wp:inline distT="0" distB="0" distL="0" distR="0" wp14:anchorId="664A76AD" wp14:editId="31475583">
            <wp:extent cx="2210875" cy="1630392"/>
            <wp:effectExtent l="0" t="0" r="0" b="8255"/>
            <wp:docPr id="7" name="Picture 1" descr="[2S, 3R]-stereoiso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2212327" cy="1631463"/>
                    </a:xfrm>
                    <a:prstGeom prst="rect">
                      <a:avLst/>
                    </a:prstGeom>
                    <a:noFill/>
                    <a:ln w="9525">
                      <a:noFill/>
                      <a:miter lim="800000"/>
                      <a:headEnd/>
                      <a:tailEnd/>
                    </a:ln>
                  </pic:spPr>
                </pic:pic>
              </a:graphicData>
            </a:graphic>
          </wp:inline>
        </w:drawing>
      </w:r>
      <w:r w:rsidRPr="00C27BFC">
        <w:rPr>
          <w:noProof/>
          <w:lang w:val="en-AU" w:eastAsia="en-AU"/>
        </w:rPr>
        <w:drawing>
          <wp:inline distT="0" distB="0" distL="0" distR="0" wp14:anchorId="664A76AF" wp14:editId="52BDC441">
            <wp:extent cx="2083464" cy="1518249"/>
            <wp:effectExtent l="0" t="0" r="0" b="6350"/>
            <wp:docPr id="8" name="Picture 4" descr="[2R, 3S]-stereoiso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2085120" cy="1519456"/>
                    </a:xfrm>
                    <a:prstGeom prst="rect">
                      <a:avLst/>
                    </a:prstGeom>
                    <a:noFill/>
                    <a:ln w="9525">
                      <a:noFill/>
                      <a:miter lim="800000"/>
                      <a:headEnd/>
                      <a:tailEnd/>
                    </a:ln>
                  </pic:spPr>
                </pic:pic>
              </a:graphicData>
            </a:graphic>
          </wp:inline>
        </w:drawing>
      </w:r>
    </w:p>
    <w:p w14:paraId="664A7473" w14:textId="1AD7FF0F" w:rsidR="00B67256" w:rsidRPr="00C27BFC" w:rsidRDefault="00B67256" w:rsidP="005D6EEA">
      <w:r w:rsidRPr="00C27BFC">
        <w:t>[2S, 3R]-stereoisomer</w:t>
      </w:r>
      <w:r w:rsidR="005D6EEA">
        <w:tab/>
      </w:r>
      <w:r w:rsidRPr="00C27BFC">
        <w:t>[2R, 3S]-stereoisomer</w:t>
      </w:r>
    </w:p>
    <w:p w14:paraId="664A7474" w14:textId="77777777" w:rsidR="00B67256" w:rsidRPr="00C27BFC" w:rsidRDefault="00B67256" w:rsidP="005D6EEA"/>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812"/>
      </w:tblGrid>
      <w:tr w:rsidR="00F04296" w:rsidRPr="00C27BFC" w14:paraId="664A7477" w14:textId="77777777" w:rsidTr="00D4542B">
        <w:tc>
          <w:tcPr>
            <w:tcW w:w="3510" w:type="dxa"/>
          </w:tcPr>
          <w:p w14:paraId="664A7475" w14:textId="77777777" w:rsidR="00F04296" w:rsidRPr="00C27BFC" w:rsidRDefault="00D4542B" w:rsidP="005D6EEA">
            <w:r w:rsidRPr="00C27BFC">
              <w:t>Chemical name (IUPAC):</w:t>
            </w:r>
          </w:p>
        </w:tc>
        <w:tc>
          <w:tcPr>
            <w:tcW w:w="5812" w:type="dxa"/>
          </w:tcPr>
          <w:p w14:paraId="664A7476" w14:textId="77777777" w:rsidR="00F04296" w:rsidRPr="00C27BFC" w:rsidRDefault="00F04296" w:rsidP="005D6EEA">
            <w:pPr>
              <w:rPr>
                <w:b/>
              </w:rPr>
            </w:pPr>
            <w:r w:rsidRPr="00C27BFC">
              <w:t xml:space="preserve">3-(2-Cyclopentyl-2-hydroxy-2-phenylacetoxy)-1,1-dimethylpyrrolidinium bromide </w:t>
            </w:r>
            <w:proofErr w:type="spellStart"/>
            <w:r w:rsidRPr="00C27BFC">
              <w:t>Pyrrolidinium</w:t>
            </w:r>
            <w:proofErr w:type="spellEnd"/>
            <w:r w:rsidRPr="00C27BFC">
              <w:t>, 3-[(</w:t>
            </w:r>
            <w:proofErr w:type="spellStart"/>
            <w:r w:rsidRPr="00C27BFC">
              <w:t>cyclopentylhydroxyphenylacetyl</w:t>
            </w:r>
            <w:proofErr w:type="spellEnd"/>
            <w:r w:rsidRPr="00C27BFC">
              <w:t>)oxy]-1,1-dimethyl-, bromide-3-Hydroxy-1,1-dimethylpyrrolidinium bromide α-</w:t>
            </w:r>
            <w:proofErr w:type="spellStart"/>
            <w:r w:rsidRPr="00C27BFC">
              <w:t>cyclopentylmandelate</w:t>
            </w:r>
            <w:proofErr w:type="spellEnd"/>
          </w:p>
        </w:tc>
      </w:tr>
      <w:tr w:rsidR="00F04296" w:rsidRPr="00C27BFC" w14:paraId="664A747A" w14:textId="77777777" w:rsidTr="00D4542B">
        <w:tc>
          <w:tcPr>
            <w:tcW w:w="3510" w:type="dxa"/>
          </w:tcPr>
          <w:p w14:paraId="664A7478" w14:textId="77777777" w:rsidR="00F04296" w:rsidRPr="00C27BFC" w:rsidRDefault="00F04296" w:rsidP="005D6EEA">
            <w:r w:rsidRPr="00C27BFC">
              <w:t>INN/AAN:</w:t>
            </w:r>
          </w:p>
        </w:tc>
        <w:tc>
          <w:tcPr>
            <w:tcW w:w="5812" w:type="dxa"/>
          </w:tcPr>
          <w:p w14:paraId="664A7479" w14:textId="77777777" w:rsidR="00D4542B" w:rsidRPr="00C27BFC" w:rsidRDefault="00F04296" w:rsidP="005D6EEA">
            <w:proofErr w:type="spellStart"/>
            <w:r w:rsidRPr="00C27BFC">
              <w:t>Glycopyrronium</w:t>
            </w:r>
            <w:proofErr w:type="spellEnd"/>
            <w:r w:rsidRPr="00C27BFC">
              <w:t xml:space="preserve"> bromide</w:t>
            </w:r>
          </w:p>
        </w:tc>
      </w:tr>
      <w:tr w:rsidR="00F04296" w:rsidRPr="00C27BFC" w14:paraId="664A747D" w14:textId="77777777" w:rsidTr="00D4542B">
        <w:tc>
          <w:tcPr>
            <w:tcW w:w="3510" w:type="dxa"/>
          </w:tcPr>
          <w:p w14:paraId="664A747B" w14:textId="77777777" w:rsidR="00F04296" w:rsidRPr="00C27BFC" w:rsidRDefault="00F04296" w:rsidP="005D6EEA">
            <w:smartTag w:uri="urn:schemas-microsoft-com:office:smarttags" w:element="stockticker">
              <w:r w:rsidRPr="00C27BFC">
                <w:t>CAS</w:t>
              </w:r>
            </w:smartTag>
            <w:r w:rsidRPr="00C27BFC">
              <w:t xml:space="preserve"> name:</w:t>
            </w:r>
          </w:p>
        </w:tc>
        <w:tc>
          <w:tcPr>
            <w:tcW w:w="5812" w:type="dxa"/>
          </w:tcPr>
          <w:p w14:paraId="664A747C" w14:textId="77777777" w:rsidR="00F04296" w:rsidRPr="00C27BFC" w:rsidRDefault="00D4542B" w:rsidP="005D6EEA">
            <w:pPr>
              <w:rPr>
                <w:b/>
              </w:rPr>
            </w:pPr>
            <w:proofErr w:type="spellStart"/>
            <w:r w:rsidRPr="00C27BFC">
              <w:t>Glycopyrronium</w:t>
            </w:r>
            <w:proofErr w:type="spellEnd"/>
            <w:r w:rsidRPr="00C27BFC">
              <w:t xml:space="preserve"> bromide: </w:t>
            </w:r>
            <w:proofErr w:type="spellStart"/>
            <w:r w:rsidRPr="00C27BFC">
              <w:t>Pyrrolidinium</w:t>
            </w:r>
            <w:proofErr w:type="spellEnd"/>
            <w:r w:rsidRPr="00C27BFC">
              <w:t xml:space="preserve">, 3-[(2-cyclopentyl-2-hydroxy-2-   </w:t>
            </w:r>
            <w:proofErr w:type="spellStart"/>
            <w:r w:rsidRPr="00C27BFC">
              <w:t>phenylacetyl</w:t>
            </w:r>
            <w:proofErr w:type="spellEnd"/>
            <w:r w:rsidRPr="00C27BFC">
              <w:t>)oxy]-1,1-dimethyl-, bromide (1:1)</w:t>
            </w:r>
          </w:p>
        </w:tc>
      </w:tr>
      <w:tr w:rsidR="00F04296" w:rsidRPr="00C27BFC" w14:paraId="664A7480" w14:textId="77777777" w:rsidTr="00D4542B">
        <w:tc>
          <w:tcPr>
            <w:tcW w:w="3510" w:type="dxa"/>
          </w:tcPr>
          <w:p w14:paraId="664A747E" w14:textId="77777777" w:rsidR="00F04296" w:rsidRPr="00C27BFC" w:rsidRDefault="00F04296" w:rsidP="005D6EEA">
            <w:smartTag w:uri="urn:schemas-microsoft-com:office:smarttags" w:element="stockticker">
              <w:r w:rsidRPr="00C27BFC">
                <w:rPr>
                  <w:lang w:val="pt-BR"/>
                </w:rPr>
                <w:t>CAS</w:t>
              </w:r>
            </w:smartTag>
            <w:r w:rsidRPr="00C27BFC">
              <w:rPr>
                <w:lang w:val="pt-BR"/>
              </w:rPr>
              <w:t xml:space="preserve"> no.: </w:t>
            </w:r>
            <w:r w:rsidRPr="00C27BFC">
              <w:rPr>
                <w:lang w:val="pt-BR"/>
              </w:rPr>
              <w:tab/>
            </w:r>
          </w:p>
        </w:tc>
        <w:tc>
          <w:tcPr>
            <w:tcW w:w="5812" w:type="dxa"/>
          </w:tcPr>
          <w:p w14:paraId="664A747F" w14:textId="77777777" w:rsidR="00F04296" w:rsidRPr="00C27BFC" w:rsidRDefault="00D4542B" w:rsidP="005D6EEA">
            <w:pPr>
              <w:rPr>
                <w:b/>
              </w:rPr>
            </w:pPr>
            <w:r w:rsidRPr="00C27BFC">
              <w:rPr>
                <w:lang w:val="pt-BR"/>
              </w:rPr>
              <w:t xml:space="preserve">Glycopyrronium bromide: </w:t>
            </w:r>
            <w:r w:rsidRPr="00C27BFC">
              <w:t>596-51-0</w:t>
            </w:r>
            <w:r w:rsidRPr="00C27BFC">
              <w:rPr>
                <w:lang w:val="pt-BR"/>
              </w:rPr>
              <w:tab/>
            </w:r>
          </w:p>
        </w:tc>
      </w:tr>
      <w:tr w:rsidR="00D4542B" w:rsidRPr="00C27BFC" w14:paraId="664A7483" w14:textId="77777777" w:rsidTr="00D4542B">
        <w:tc>
          <w:tcPr>
            <w:tcW w:w="3510" w:type="dxa"/>
          </w:tcPr>
          <w:p w14:paraId="664A7481" w14:textId="77777777" w:rsidR="00D4542B" w:rsidRPr="00C27BFC" w:rsidRDefault="00D4542B" w:rsidP="005D6EEA">
            <w:r w:rsidRPr="00C27BFC">
              <w:rPr>
                <w:lang w:val="pt-BR"/>
              </w:rPr>
              <w:t xml:space="preserve">Molecular formula: </w:t>
            </w:r>
            <w:r w:rsidRPr="00C27BFC">
              <w:rPr>
                <w:lang w:val="pt-BR"/>
              </w:rPr>
              <w:tab/>
            </w:r>
          </w:p>
        </w:tc>
        <w:tc>
          <w:tcPr>
            <w:tcW w:w="5812" w:type="dxa"/>
          </w:tcPr>
          <w:p w14:paraId="664A7482" w14:textId="77777777" w:rsidR="00D4542B" w:rsidRPr="00C27BFC" w:rsidRDefault="00D4542B" w:rsidP="005D6EEA">
            <w:pPr>
              <w:rPr>
                <w:b/>
              </w:rPr>
            </w:pPr>
            <w:r w:rsidRPr="00C27BFC">
              <w:rPr>
                <w:lang w:val="pt-BR"/>
              </w:rPr>
              <w:t>Glycopyrronium bromide:</w:t>
            </w:r>
            <w:r w:rsidRPr="00C27BFC">
              <w:rPr>
                <w:lang w:val="pt-PT"/>
              </w:rPr>
              <w:t xml:space="preserve"> C</w:t>
            </w:r>
            <w:r w:rsidRPr="00C27BFC">
              <w:rPr>
                <w:vertAlign w:val="subscript"/>
                <w:lang w:val="pt-PT"/>
              </w:rPr>
              <w:t>19</w:t>
            </w:r>
            <w:r w:rsidRPr="00C27BFC">
              <w:rPr>
                <w:lang w:val="pt-PT"/>
              </w:rPr>
              <w:t>H</w:t>
            </w:r>
            <w:r w:rsidRPr="00C27BFC">
              <w:rPr>
                <w:vertAlign w:val="subscript"/>
                <w:lang w:val="pt-PT"/>
              </w:rPr>
              <w:t>28</w:t>
            </w:r>
            <w:r w:rsidRPr="00C27BFC">
              <w:rPr>
                <w:lang w:val="pt-PT"/>
              </w:rPr>
              <w:t>NO</w:t>
            </w:r>
            <w:r w:rsidRPr="00C27BFC">
              <w:rPr>
                <w:vertAlign w:val="subscript"/>
                <w:lang w:val="pt-PT"/>
              </w:rPr>
              <w:t>3</w:t>
            </w:r>
            <w:r w:rsidRPr="00C27BFC">
              <w:rPr>
                <w:lang w:val="pt-PT"/>
              </w:rPr>
              <w:t xml:space="preserve"> . Br</w:t>
            </w:r>
          </w:p>
        </w:tc>
      </w:tr>
      <w:tr w:rsidR="00D4542B" w:rsidRPr="00C27BFC" w14:paraId="664A7486" w14:textId="77777777" w:rsidTr="00D4542B">
        <w:tc>
          <w:tcPr>
            <w:tcW w:w="3510" w:type="dxa"/>
          </w:tcPr>
          <w:p w14:paraId="664A7484" w14:textId="77777777" w:rsidR="00D4542B" w:rsidRPr="00C27BFC" w:rsidRDefault="00D4542B" w:rsidP="005D6EEA">
            <w:pPr>
              <w:rPr>
                <w:lang w:val="it-IT"/>
              </w:rPr>
            </w:pPr>
            <w:r w:rsidRPr="00C27BFC">
              <w:rPr>
                <w:lang w:val="pt-BR"/>
              </w:rPr>
              <w:t>Molecular weight:</w:t>
            </w:r>
          </w:p>
        </w:tc>
        <w:tc>
          <w:tcPr>
            <w:tcW w:w="5812" w:type="dxa"/>
          </w:tcPr>
          <w:p w14:paraId="664A7485" w14:textId="77777777" w:rsidR="00D4542B" w:rsidRPr="00C27BFC" w:rsidRDefault="00D4542B" w:rsidP="005D6EEA">
            <w:pPr>
              <w:rPr>
                <w:b/>
              </w:rPr>
            </w:pPr>
            <w:r w:rsidRPr="00C27BFC">
              <w:rPr>
                <w:lang w:val="pt-BR"/>
              </w:rPr>
              <w:t>Glycopyrronium bromide:</w:t>
            </w:r>
            <w:r w:rsidRPr="00C27BFC">
              <w:rPr>
                <w:lang w:val="pt-PT"/>
              </w:rPr>
              <w:t xml:space="preserve"> </w:t>
            </w:r>
            <w:r w:rsidRPr="00C27BFC">
              <w:t>Salt form: 398.33</w:t>
            </w:r>
          </w:p>
        </w:tc>
      </w:tr>
      <w:tr w:rsidR="00D4542B" w:rsidRPr="00C27BFC" w14:paraId="664A7489" w14:textId="77777777" w:rsidTr="00D4542B">
        <w:tc>
          <w:tcPr>
            <w:tcW w:w="3510" w:type="dxa"/>
          </w:tcPr>
          <w:p w14:paraId="664A7487" w14:textId="77777777" w:rsidR="00D4542B" w:rsidRPr="00C27BFC" w:rsidRDefault="00D4542B" w:rsidP="005D6EEA">
            <w:r w:rsidRPr="00C27BFC">
              <w:t>Stereochemistry:</w:t>
            </w:r>
          </w:p>
        </w:tc>
        <w:tc>
          <w:tcPr>
            <w:tcW w:w="5812" w:type="dxa"/>
          </w:tcPr>
          <w:p w14:paraId="664A7488" w14:textId="77777777" w:rsidR="00D4542B" w:rsidRPr="00C27BFC" w:rsidRDefault="00D4542B" w:rsidP="005D6EEA">
            <w:pPr>
              <w:rPr>
                <w:b/>
              </w:rPr>
            </w:pPr>
            <w:r w:rsidRPr="00C27BFC">
              <w:rPr>
                <w:lang w:val="pt-BR"/>
              </w:rPr>
              <w:t>Glycopyrronium bromide:</w:t>
            </w:r>
            <w:r w:rsidRPr="00C27BFC">
              <w:rPr>
                <w:lang w:val="pt-PT"/>
              </w:rPr>
              <w:t xml:space="preserve"> </w:t>
            </w:r>
            <w:r w:rsidRPr="00C27BFC">
              <w:t>2 asymmetric carbon atoms and is an optically inactive racemic mixture of 2 stereoisomers (S,R) and (R,S)</w:t>
            </w:r>
          </w:p>
        </w:tc>
      </w:tr>
      <w:tr w:rsidR="00D4542B" w:rsidRPr="00C27BFC" w14:paraId="664A748C" w14:textId="77777777" w:rsidTr="00D4542B">
        <w:tc>
          <w:tcPr>
            <w:tcW w:w="3510" w:type="dxa"/>
          </w:tcPr>
          <w:p w14:paraId="664A748A" w14:textId="77777777" w:rsidR="00D4542B" w:rsidRPr="00C27BFC" w:rsidRDefault="00D4542B" w:rsidP="005D6EEA">
            <w:r w:rsidRPr="00C27BFC">
              <w:t>Aqueous Solubility:</w:t>
            </w:r>
          </w:p>
        </w:tc>
        <w:tc>
          <w:tcPr>
            <w:tcW w:w="5812" w:type="dxa"/>
          </w:tcPr>
          <w:p w14:paraId="664A748B" w14:textId="77777777" w:rsidR="00D4542B" w:rsidRPr="00C27BFC" w:rsidRDefault="00D4542B" w:rsidP="005D6EEA">
            <w:pPr>
              <w:rPr>
                <w:b/>
              </w:rPr>
            </w:pPr>
            <w:proofErr w:type="spellStart"/>
            <w:r w:rsidRPr="00C27BFC">
              <w:t>Glycopyrronium</w:t>
            </w:r>
            <w:proofErr w:type="spellEnd"/>
            <w:r w:rsidRPr="00C27BFC">
              <w:t xml:space="preserve"> bromide: At 25°C freely soluble in aqueous media across the pH range from 1 to 10 (water solubility &gt;100 mg/mL)</w:t>
            </w:r>
          </w:p>
        </w:tc>
      </w:tr>
      <w:tr w:rsidR="00D4542B" w:rsidRPr="00C27BFC" w14:paraId="664A748F" w14:textId="77777777" w:rsidTr="00D4542B">
        <w:tc>
          <w:tcPr>
            <w:tcW w:w="3510" w:type="dxa"/>
          </w:tcPr>
          <w:p w14:paraId="664A748D" w14:textId="77777777" w:rsidR="00D4542B" w:rsidRPr="00C27BFC" w:rsidRDefault="00D4542B" w:rsidP="005D6EEA">
            <w:r w:rsidRPr="00C27BFC">
              <w:t>Partition coefficient:</w:t>
            </w:r>
          </w:p>
        </w:tc>
        <w:tc>
          <w:tcPr>
            <w:tcW w:w="5812" w:type="dxa"/>
          </w:tcPr>
          <w:p w14:paraId="664A748E" w14:textId="77777777" w:rsidR="00D4542B" w:rsidRPr="00C27BFC" w:rsidRDefault="00D4542B" w:rsidP="005D6EEA">
            <w:pPr>
              <w:rPr>
                <w:b/>
              </w:rPr>
            </w:pPr>
            <w:proofErr w:type="spellStart"/>
            <w:r w:rsidRPr="00C27BFC">
              <w:t>Glycopyrronium</w:t>
            </w:r>
            <w:proofErr w:type="spellEnd"/>
            <w:r w:rsidRPr="00C27BFC">
              <w:t xml:space="preserve"> bromide; Distribution coefficient D in </w:t>
            </w:r>
            <w:proofErr w:type="spellStart"/>
            <w:r w:rsidRPr="00C27BFC">
              <w:t>Octanol</w:t>
            </w:r>
            <w:proofErr w:type="spellEnd"/>
            <w:r w:rsidRPr="00C27BFC">
              <w:t>/Water at 37.0 +/- 0.5°C:  0.098 (log D = -1.01)</w:t>
            </w:r>
          </w:p>
        </w:tc>
      </w:tr>
      <w:tr w:rsidR="00D4542B" w:rsidRPr="00C27BFC" w14:paraId="664A7492" w14:textId="77777777" w:rsidTr="00D4542B">
        <w:tc>
          <w:tcPr>
            <w:tcW w:w="3510" w:type="dxa"/>
          </w:tcPr>
          <w:p w14:paraId="664A7490" w14:textId="77777777" w:rsidR="00D4542B" w:rsidRPr="00C27BFC" w:rsidRDefault="00D4542B" w:rsidP="005D6EEA">
            <w:proofErr w:type="spellStart"/>
            <w:r w:rsidRPr="00C27BFC">
              <w:t>pKa</w:t>
            </w:r>
            <w:proofErr w:type="spellEnd"/>
            <w:r w:rsidRPr="00C27BFC">
              <w:t>:</w:t>
            </w:r>
          </w:p>
        </w:tc>
        <w:tc>
          <w:tcPr>
            <w:tcW w:w="5812" w:type="dxa"/>
          </w:tcPr>
          <w:p w14:paraId="664A7491" w14:textId="77777777" w:rsidR="00D4542B" w:rsidRPr="00C27BFC" w:rsidRDefault="00D4542B" w:rsidP="005D6EEA">
            <w:pPr>
              <w:rPr>
                <w:b/>
              </w:rPr>
            </w:pPr>
            <w:proofErr w:type="spellStart"/>
            <w:r w:rsidRPr="00C27BFC">
              <w:t>Glycopyrronium</w:t>
            </w:r>
            <w:proofErr w:type="spellEnd"/>
            <w:r w:rsidRPr="00C27BFC">
              <w:t xml:space="preserve"> bromide is a quaternary ammonium salt and permanently ionized between pH 1 and 14.</w:t>
            </w:r>
          </w:p>
        </w:tc>
      </w:tr>
    </w:tbl>
    <w:p w14:paraId="664A7494" w14:textId="77777777" w:rsidR="00466BF0" w:rsidRPr="00C27BFC" w:rsidRDefault="00055669" w:rsidP="005D6EEA">
      <w:pPr>
        <w:pStyle w:val="Heading1"/>
      </w:pPr>
      <w:r w:rsidRPr="00C27BFC">
        <w:t>DESCRIPTION</w:t>
      </w:r>
    </w:p>
    <w:p w14:paraId="664A7495" w14:textId="77777777" w:rsidR="00843CC4" w:rsidRPr="00C27BFC" w:rsidRDefault="00AA7D1A" w:rsidP="005D6EEA">
      <w:r w:rsidRPr="00C27BFC">
        <w:t>ULTIBRO</w:t>
      </w:r>
      <w:r w:rsidR="00D4542B" w:rsidRPr="00C27BFC">
        <w:t xml:space="preserve"> 110/50</w:t>
      </w:r>
      <w:r w:rsidRPr="00C27BFC">
        <w:t xml:space="preserve"> </w:t>
      </w:r>
      <w:r w:rsidR="00843CC4" w:rsidRPr="00C27BFC">
        <w:t>hard capsules are for oral inhalation only</w:t>
      </w:r>
      <w:r w:rsidR="00843CC4" w:rsidRPr="00C27BFC">
        <w:rPr>
          <w:i/>
        </w:rPr>
        <w:t>.</w:t>
      </w:r>
      <w:r w:rsidR="00843CC4" w:rsidRPr="00C27BFC">
        <w:t xml:space="preserve"> </w:t>
      </w:r>
      <w:r w:rsidRPr="00C27BFC">
        <w:t>ULTIBRO</w:t>
      </w:r>
      <w:r w:rsidR="00D4542B" w:rsidRPr="00C27BFC">
        <w:t xml:space="preserve"> 110/50</w:t>
      </w:r>
      <w:r w:rsidR="00851687" w:rsidRPr="00C27BFC">
        <w:t xml:space="preserve"> </w:t>
      </w:r>
      <w:r w:rsidR="00843CC4" w:rsidRPr="00C27BFC">
        <w:t>is also supplied with a BREEZHALER inhalation device to permit oral inhalation of the contents of the capsule shell.</w:t>
      </w:r>
    </w:p>
    <w:p w14:paraId="664A7496" w14:textId="77777777" w:rsidR="00843CC4" w:rsidRPr="00C27BFC" w:rsidRDefault="00F04296" w:rsidP="005D6EEA">
      <w:pPr>
        <w:pStyle w:val="Nottoc-headings0"/>
      </w:pPr>
      <w:r w:rsidRPr="00C27BFC">
        <w:lastRenderedPageBreak/>
        <w:t>110/</w:t>
      </w:r>
      <w:r w:rsidR="00791149" w:rsidRPr="00C27BFC">
        <w:t xml:space="preserve">50 </w:t>
      </w:r>
      <w:r w:rsidR="00791149" w:rsidRPr="00C27BFC">
        <w:sym w:font="Symbol" w:char="F06D"/>
      </w:r>
      <w:r w:rsidR="00791149" w:rsidRPr="00C27BFC">
        <w:t xml:space="preserve">g inhalation powder hard capsules </w:t>
      </w:r>
    </w:p>
    <w:p w14:paraId="664A7497" w14:textId="77777777" w:rsidR="00AA7D1A" w:rsidRPr="00C27BFC" w:rsidRDefault="00AA7D1A" w:rsidP="005D6EEA">
      <w:pPr>
        <w:pStyle w:val="Text"/>
      </w:pPr>
      <w:r w:rsidRPr="00C27BFC">
        <w:rPr>
          <w:lang w:val="en-GB"/>
        </w:rPr>
        <w:t>Transparent</w:t>
      </w:r>
      <w:r w:rsidRPr="00C27BFC">
        <w:t xml:space="preserve"> yellow cap and natural transparent body capsules </w:t>
      </w:r>
      <w:r w:rsidRPr="00C27BFC">
        <w:rPr>
          <w:lang w:val="en-GB"/>
        </w:rPr>
        <w:t xml:space="preserve">containing a white to practically white powder, </w:t>
      </w:r>
      <w:r w:rsidRPr="00C27BFC">
        <w:t>with the product code IGP110.50 printed in blue under two blue bars on body and the company logo</w:t>
      </w:r>
      <w:r w:rsidRPr="00C27BFC">
        <w:rPr>
          <w:lang w:val="en-GB"/>
        </w:rPr>
        <w:t xml:space="preserve"> (</w:t>
      </w:r>
      <w:r w:rsidRPr="00C27BFC">
        <w:rPr>
          <w:noProof/>
          <w:lang w:val="en-AU" w:eastAsia="en-AU"/>
        </w:rPr>
        <w:drawing>
          <wp:inline distT="0" distB="0" distL="0" distR="0" wp14:anchorId="664A76B1" wp14:editId="664A76B2">
            <wp:extent cx="137795" cy="1981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137795" cy="198120"/>
                    </a:xfrm>
                    <a:prstGeom prst="rect">
                      <a:avLst/>
                    </a:prstGeom>
                    <a:noFill/>
                    <a:ln w="9525">
                      <a:noFill/>
                      <a:miter lim="800000"/>
                      <a:headEnd/>
                      <a:tailEnd/>
                    </a:ln>
                  </pic:spPr>
                </pic:pic>
              </a:graphicData>
            </a:graphic>
          </wp:inline>
        </w:drawing>
      </w:r>
      <w:r w:rsidRPr="00C27BFC">
        <w:rPr>
          <w:lang w:val="en-GB"/>
        </w:rPr>
        <w:t>)</w:t>
      </w:r>
      <w:r w:rsidRPr="00C27BFC">
        <w:t xml:space="preserve"> printed in black on cap. </w:t>
      </w:r>
    </w:p>
    <w:p w14:paraId="664A7498" w14:textId="77777777" w:rsidR="00AA7D1A" w:rsidRPr="00C27BFC" w:rsidRDefault="00AA7D1A" w:rsidP="005D6EEA">
      <w:pPr>
        <w:pStyle w:val="Text"/>
      </w:pPr>
      <w:r w:rsidRPr="00C27BFC">
        <w:t xml:space="preserve">Each capsule contains 143 micrograms </w:t>
      </w:r>
      <w:proofErr w:type="spellStart"/>
      <w:r w:rsidRPr="00C27BFC">
        <w:t>indacaterol</w:t>
      </w:r>
      <w:proofErr w:type="spellEnd"/>
      <w:r w:rsidRPr="00C27BFC">
        <w:t xml:space="preserve"> maleate equivalent to 110 micrograms </w:t>
      </w:r>
      <w:proofErr w:type="spellStart"/>
      <w:r w:rsidRPr="00C27BFC">
        <w:t>indacaterol</w:t>
      </w:r>
      <w:proofErr w:type="spellEnd"/>
      <w:r w:rsidRPr="00C27BFC">
        <w:t xml:space="preserve"> and 63 micrograms </w:t>
      </w:r>
      <w:proofErr w:type="spellStart"/>
      <w:r w:rsidRPr="00C27BFC">
        <w:t>glycopyrronium</w:t>
      </w:r>
      <w:proofErr w:type="spellEnd"/>
      <w:r w:rsidRPr="00C27BFC">
        <w:t xml:space="preserve"> bromide equivalent to 50 micrograms </w:t>
      </w:r>
      <w:proofErr w:type="spellStart"/>
      <w:r w:rsidRPr="00C27BFC">
        <w:t>glycopyrronium</w:t>
      </w:r>
      <w:proofErr w:type="spellEnd"/>
      <w:r w:rsidRPr="00C27BFC">
        <w:t>.</w:t>
      </w:r>
    </w:p>
    <w:p w14:paraId="664A7499" w14:textId="77777777" w:rsidR="00AA7D1A" w:rsidRPr="00C27BFC" w:rsidRDefault="00AA7D1A" w:rsidP="005D6EEA">
      <w:pPr>
        <w:pStyle w:val="Text"/>
      </w:pPr>
      <w:r w:rsidRPr="00C27BFC">
        <w:t xml:space="preserve">The delivered dose (the dose that leaves the mouthpiece of the inhaler) is equivalent to 85 micrograms </w:t>
      </w:r>
      <w:proofErr w:type="spellStart"/>
      <w:r w:rsidRPr="00C27BFC">
        <w:t>indacaterol</w:t>
      </w:r>
      <w:proofErr w:type="spellEnd"/>
      <w:r w:rsidRPr="00C27BFC">
        <w:t xml:space="preserve"> and 43 micrograms </w:t>
      </w:r>
      <w:proofErr w:type="spellStart"/>
      <w:r w:rsidRPr="00C27BFC">
        <w:t>glycopyrronium</w:t>
      </w:r>
      <w:proofErr w:type="spellEnd"/>
      <w:r w:rsidRPr="00C27BFC">
        <w:t>.</w:t>
      </w:r>
    </w:p>
    <w:p w14:paraId="664A749A" w14:textId="77777777" w:rsidR="00774062" w:rsidRPr="00C27BFC" w:rsidRDefault="00F22127" w:rsidP="005D6EEA">
      <w:r w:rsidRPr="00C27BFC">
        <w:t>Excipients</w:t>
      </w:r>
      <w:r w:rsidR="00843CC4" w:rsidRPr="00C27BFC">
        <w:t xml:space="preserve">: </w:t>
      </w:r>
    </w:p>
    <w:p w14:paraId="664A749B" w14:textId="77777777" w:rsidR="00AA7D1A" w:rsidRPr="00C27BFC" w:rsidRDefault="00AA7D1A" w:rsidP="005D6EEA">
      <w:pPr>
        <w:pStyle w:val="Text"/>
      </w:pPr>
      <w:r w:rsidRPr="00C27BFC">
        <w:t>Capsule fill: Lactose monohydrate, magnesium stearate.</w:t>
      </w:r>
    </w:p>
    <w:p w14:paraId="664A749C" w14:textId="77777777" w:rsidR="00F04296" w:rsidRPr="00C27BFC" w:rsidRDefault="00F04296" w:rsidP="005D6EEA">
      <w:pPr>
        <w:rPr>
          <w:rFonts w:ascii="Arial" w:hAnsi="Arial" w:cs="Arial"/>
          <w:color w:val="auto"/>
          <w:sz w:val="20"/>
          <w:szCs w:val="20"/>
        </w:rPr>
      </w:pPr>
      <w:r w:rsidRPr="00C27BFC">
        <w:t xml:space="preserve">Capsule shell components: </w:t>
      </w:r>
      <w:proofErr w:type="spellStart"/>
      <w:r w:rsidRPr="00C27BFC">
        <w:t>Hypromellose</w:t>
      </w:r>
      <w:proofErr w:type="spellEnd"/>
      <w:r w:rsidRPr="00C27BFC">
        <w:t xml:space="preserve">, purified water, carrageenan, potassium chloride, CI </w:t>
      </w:r>
      <w:r w:rsidRPr="00C27BFC">
        <w:rPr>
          <w:rFonts w:ascii="Arial" w:hAnsi="Arial" w:cs="Arial"/>
          <w:color w:val="auto"/>
          <w:sz w:val="14"/>
          <w:szCs w:val="14"/>
        </w:rPr>
        <w:t xml:space="preserve"> </w:t>
      </w:r>
      <w:r w:rsidRPr="00C27BFC">
        <w:t>Food Yellow 4/</w:t>
      </w:r>
      <w:proofErr w:type="spellStart"/>
      <w:r w:rsidRPr="00C27BFC">
        <w:t>Tartrazine</w:t>
      </w:r>
      <w:proofErr w:type="spellEnd"/>
      <w:r w:rsidRPr="00C27BFC">
        <w:t xml:space="preserve">. </w:t>
      </w:r>
    </w:p>
    <w:p w14:paraId="664A749D" w14:textId="77777777" w:rsidR="00F04296" w:rsidRPr="00C27BFC" w:rsidRDefault="00F04296" w:rsidP="005D6EEA">
      <w:r w:rsidRPr="00C27BFC">
        <w:t>Black Printing Ink: Shellac, ethyl alcohol, isopropyl alcohol, propylene glycol, n-butyl alcohol, ammonium hydroxide, potassium hydroxide, water purified, iron oxide black</w:t>
      </w:r>
    </w:p>
    <w:p w14:paraId="664A749E" w14:textId="77777777" w:rsidR="00F04296" w:rsidRPr="00C27BFC" w:rsidRDefault="00F04296" w:rsidP="005D6EEA">
      <w:r w:rsidRPr="00C27BFC">
        <w:t>Blue Printing Ink: Shellac, ethyl alcohol, FD&amp;C Blue 2, n-butyl alcohol, titanium dioxide, propylene glycol, isopropyl alcohol</w:t>
      </w:r>
    </w:p>
    <w:p w14:paraId="664A749F" w14:textId="77777777" w:rsidR="008A3756" w:rsidRPr="00C27BFC" w:rsidRDefault="008A3756" w:rsidP="005D6EEA"/>
    <w:p w14:paraId="664A74A0" w14:textId="77777777" w:rsidR="007F46FD" w:rsidRPr="00C27BFC" w:rsidRDefault="00F22127" w:rsidP="005D6EEA">
      <w:pPr>
        <w:pStyle w:val="Heading1"/>
      </w:pPr>
      <w:r w:rsidRPr="00C27BFC">
        <w:t>PHARMACOLOGY</w:t>
      </w:r>
    </w:p>
    <w:p w14:paraId="664A74A1" w14:textId="77777777" w:rsidR="00CB5C76" w:rsidRPr="00C27BFC" w:rsidRDefault="00357959" w:rsidP="005D6EEA">
      <w:pPr>
        <w:pStyle w:val="Heading2"/>
      </w:pPr>
      <w:r w:rsidRPr="00C27BFC">
        <w:t>Pharmacodynamics</w:t>
      </w:r>
    </w:p>
    <w:p w14:paraId="664A74A2" w14:textId="77777777" w:rsidR="00344DF0" w:rsidRPr="00C27BFC" w:rsidRDefault="00344DF0" w:rsidP="005D6EEA">
      <w:pPr>
        <w:pStyle w:val="Text"/>
        <w:rPr>
          <w:lang w:val="en-GB"/>
        </w:rPr>
      </w:pPr>
      <w:proofErr w:type="spellStart"/>
      <w:r w:rsidRPr="00C27BFC">
        <w:rPr>
          <w:lang w:val="en-GB"/>
        </w:rPr>
        <w:t>Pharmacotherapeutic</w:t>
      </w:r>
      <w:proofErr w:type="spellEnd"/>
      <w:r w:rsidRPr="00C27BFC">
        <w:rPr>
          <w:lang w:val="en-GB"/>
        </w:rPr>
        <w:t xml:space="preserve"> group, ATC</w:t>
      </w:r>
      <w:bookmarkStart w:id="0" w:name="_2724195Pharmacotherapeutic_group4"/>
      <w:bookmarkEnd w:id="0"/>
    </w:p>
    <w:p w14:paraId="664A74A3" w14:textId="77777777" w:rsidR="00344DF0" w:rsidRPr="00C27BFC" w:rsidRDefault="00344DF0" w:rsidP="005D6EEA">
      <w:pPr>
        <w:pStyle w:val="Text"/>
      </w:pPr>
      <w:proofErr w:type="spellStart"/>
      <w:r w:rsidRPr="00C27BFC">
        <w:t>Pharmacotherapeutic</w:t>
      </w:r>
      <w:proofErr w:type="spellEnd"/>
      <w:r w:rsidRPr="00C27BFC">
        <w:t xml:space="preserve"> group: beta2-adrenergic agonist/anticholinergic, ATC code: not yet assigned.</w:t>
      </w:r>
    </w:p>
    <w:p w14:paraId="664A74A4" w14:textId="77777777" w:rsidR="00D84B6D" w:rsidRDefault="00D84B6D" w:rsidP="005D6EEA">
      <w:pPr>
        <w:pStyle w:val="Text"/>
        <w:rPr>
          <w:lang w:val="en-GB"/>
        </w:rPr>
      </w:pPr>
    </w:p>
    <w:p w14:paraId="664A74A5" w14:textId="77777777" w:rsidR="00D84B6D" w:rsidRDefault="00D84B6D" w:rsidP="005D6EEA">
      <w:pPr>
        <w:pStyle w:val="Text"/>
        <w:rPr>
          <w:lang w:val="en-GB"/>
        </w:rPr>
      </w:pPr>
    </w:p>
    <w:p w14:paraId="664A74A6" w14:textId="77777777" w:rsidR="00843CC4" w:rsidRPr="00C27BFC" w:rsidRDefault="00843CC4" w:rsidP="005D6EEA">
      <w:pPr>
        <w:pStyle w:val="Text"/>
        <w:rPr>
          <w:lang w:val="en-GB"/>
        </w:rPr>
      </w:pPr>
      <w:r w:rsidRPr="00C27BFC">
        <w:rPr>
          <w:lang w:val="en-GB"/>
        </w:rPr>
        <w:t>Mechanism of action</w:t>
      </w:r>
    </w:p>
    <w:p w14:paraId="664A74A7" w14:textId="77777777" w:rsidR="00F455C2" w:rsidRPr="00C27BFC" w:rsidRDefault="00F455C2" w:rsidP="005D6EEA">
      <w:pPr>
        <w:pStyle w:val="Text"/>
      </w:pPr>
      <w:r w:rsidRPr="00C27BFC">
        <w:t>ULTIBRO BREEZHALER</w:t>
      </w:r>
      <w:r w:rsidR="00D4542B" w:rsidRPr="00C27BFC">
        <w:t xml:space="preserve"> 110/50</w:t>
      </w:r>
    </w:p>
    <w:p w14:paraId="664A74A8" w14:textId="77777777" w:rsidR="00F455C2" w:rsidRPr="00C27BFC" w:rsidRDefault="00F455C2" w:rsidP="005D6EEA">
      <w:pPr>
        <w:pStyle w:val="Text"/>
      </w:pPr>
      <w:r w:rsidRPr="00C27BFC">
        <w:t xml:space="preserve">When </w:t>
      </w:r>
      <w:proofErr w:type="spellStart"/>
      <w:r w:rsidRPr="00C27BFC">
        <w:t>indacaterol</w:t>
      </w:r>
      <w:proofErr w:type="spellEnd"/>
      <w:r w:rsidRPr="00C27BFC">
        <w:t xml:space="preserve"> and </w:t>
      </w:r>
      <w:proofErr w:type="spellStart"/>
      <w:r w:rsidRPr="00C27BFC">
        <w:t>glycopyrronium</w:t>
      </w:r>
      <w:proofErr w:type="spellEnd"/>
      <w:r w:rsidRPr="00C27BFC">
        <w:t xml:space="preserve"> are administered together in ULTIBRO BREEZHALER</w:t>
      </w:r>
      <w:r w:rsidR="00D4542B" w:rsidRPr="00C27BFC">
        <w:t xml:space="preserve"> 110/50</w:t>
      </w:r>
      <w:r w:rsidRPr="00C27BFC">
        <w:t xml:space="preserve">, they </w:t>
      </w:r>
      <w:r w:rsidR="009233D1">
        <w:t xml:space="preserve">are expected </w:t>
      </w:r>
      <w:r w:rsidR="004B4D88">
        <w:t xml:space="preserve">to </w:t>
      </w:r>
      <w:r w:rsidRPr="00C27BFC">
        <w:t>provide additive efficacy due to their different mode of action targeting different receptors</w:t>
      </w:r>
      <w:r w:rsidRPr="00C27BFC">
        <w:rPr>
          <w:lang w:val="en-GB"/>
        </w:rPr>
        <w:t xml:space="preserve"> and pathways to achieve </w:t>
      </w:r>
      <w:r w:rsidR="009233D1" w:rsidRPr="00C27BFC">
        <w:rPr>
          <w:lang w:val="en-GB"/>
        </w:rPr>
        <w:t>sm</w:t>
      </w:r>
      <w:r w:rsidR="009233D1">
        <w:rPr>
          <w:lang w:val="en-GB"/>
        </w:rPr>
        <w:t>ooth</w:t>
      </w:r>
      <w:r w:rsidR="009233D1" w:rsidRPr="00C27BFC">
        <w:rPr>
          <w:lang w:val="en-GB"/>
        </w:rPr>
        <w:t xml:space="preserve"> </w:t>
      </w:r>
      <w:r w:rsidRPr="00C27BFC">
        <w:rPr>
          <w:lang w:val="en-GB"/>
        </w:rPr>
        <w:t>muscle relaxation.</w:t>
      </w:r>
      <w:r w:rsidRPr="00C27BFC">
        <w:t xml:space="preserve"> Due to the differential density of beta</w:t>
      </w:r>
      <w:r w:rsidRPr="00C27BFC">
        <w:rPr>
          <w:vertAlign w:val="subscript"/>
        </w:rPr>
        <w:t>2</w:t>
      </w:r>
      <w:r w:rsidRPr="00C27BFC">
        <w:t>-adrenoceptors and M</w:t>
      </w:r>
      <w:r w:rsidRPr="00C27BFC">
        <w:rPr>
          <w:vertAlign w:val="subscript"/>
        </w:rPr>
        <w:t>3</w:t>
      </w:r>
      <w:r w:rsidRPr="00C27BFC">
        <w:t>-receptors in central versus smaller airways, beta</w:t>
      </w:r>
      <w:r w:rsidRPr="00C27BFC">
        <w:rPr>
          <w:vertAlign w:val="subscript"/>
        </w:rPr>
        <w:t>2</w:t>
      </w:r>
      <w:r w:rsidRPr="00C27BFC">
        <w:t xml:space="preserve">-agonists should be more effective in relaxing small airways whilst an anti-cholinergic compound may be more effective in large airways. Thus for optimal </w:t>
      </w:r>
      <w:proofErr w:type="spellStart"/>
      <w:r w:rsidRPr="00C27BFC">
        <w:t>bronchodilation</w:t>
      </w:r>
      <w:proofErr w:type="spellEnd"/>
      <w:r w:rsidRPr="00C27BFC">
        <w:t xml:space="preserve"> in all regions of the human lung, a combination of a beta</w:t>
      </w:r>
      <w:r w:rsidRPr="00C27BFC">
        <w:rPr>
          <w:vertAlign w:val="subscript"/>
        </w:rPr>
        <w:t>2</w:t>
      </w:r>
      <w:r w:rsidRPr="00C27BFC">
        <w:t>-adrenergic agonist and a muscarinic antagonist may be beneficial.</w:t>
      </w:r>
    </w:p>
    <w:p w14:paraId="664A74A9" w14:textId="77777777" w:rsidR="00F455C2" w:rsidRPr="00C27BFC" w:rsidRDefault="00F455C2" w:rsidP="005D6EEA">
      <w:pPr>
        <w:pStyle w:val="Text"/>
      </w:pPr>
      <w:proofErr w:type="spellStart"/>
      <w:r w:rsidRPr="00C27BFC">
        <w:t>Indacaterol</w:t>
      </w:r>
      <w:bookmarkStart w:id="1" w:name="_2924312Indacaterol_maleate"/>
      <w:bookmarkEnd w:id="1"/>
      <w:proofErr w:type="spellEnd"/>
    </w:p>
    <w:p w14:paraId="664A74AA" w14:textId="77777777" w:rsidR="00F455C2" w:rsidRPr="00C27BFC" w:rsidRDefault="00F455C2" w:rsidP="005D6EEA">
      <w:pPr>
        <w:pStyle w:val="Text"/>
        <w:rPr>
          <w:lang w:val="en-GB"/>
        </w:rPr>
      </w:pPr>
      <w:proofErr w:type="spellStart"/>
      <w:r w:rsidRPr="00C27BFC">
        <w:rPr>
          <w:lang w:val="en-GB"/>
        </w:rPr>
        <w:t>Indacaterol</w:t>
      </w:r>
      <w:proofErr w:type="spellEnd"/>
      <w:r w:rsidRPr="00C27BFC">
        <w:rPr>
          <w:lang w:val="en-GB"/>
        </w:rPr>
        <w:t xml:space="preserve"> is an ‘ultra’ long-acting beta</w:t>
      </w:r>
      <w:r w:rsidRPr="00C27BFC">
        <w:rPr>
          <w:vertAlign w:val="subscript"/>
          <w:lang w:val="en-GB"/>
        </w:rPr>
        <w:t>2</w:t>
      </w:r>
      <w:r w:rsidRPr="00C27BFC">
        <w:rPr>
          <w:lang w:val="en-GB"/>
        </w:rPr>
        <w:t>-adrenergic agonist for once-daily administration</w:t>
      </w:r>
      <w:r w:rsidRPr="00C27BFC">
        <w:t xml:space="preserve"> </w:t>
      </w:r>
      <w:r w:rsidR="003D61B8" w:rsidRPr="00C27BFC">
        <w:rPr>
          <w:color w:val="0000FF"/>
        </w:rPr>
        <w:t xml:space="preserve">. </w:t>
      </w:r>
      <w:r w:rsidRPr="00C27BFC">
        <w:rPr>
          <w:lang w:val="en-GB"/>
        </w:rPr>
        <w:t>The pharmacological effects of beta</w:t>
      </w:r>
      <w:r w:rsidRPr="00C27BFC">
        <w:rPr>
          <w:vertAlign w:val="subscript"/>
          <w:lang w:val="en-GB"/>
        </w:rPr>
        <w:t>2</w:t>
      </w:r>
      <w:r w:rsidRPr="00C27BFC">
        <w:rPr>
          <w:lang w:val="en-GB"/>
        </w:rPr>
        <w:t xml:space="preserve">-adrenoceptor agonists, including </w:t>
      </w:r>
      <w:proofErr w:type="spellStart"/>
      <w:r w:rsidRPr="00C27BFC">
        <w:rPr>
          <w:lang w:val="en-GB"/>
        </w:rPr>
        <w:t>indacaterol</w:t>
      </w:r>
      <w:proofErr w:type="spellEnd"/>
      <w:r w:rsidRPr="00C27BFC">
        <w:rPr>
          <w:lang w:val="en-GB"/>
        </w:rPr>
        <w:t xml:space="preserve">, are at least in part attributable to stimulation of intracellular </w:t>
      </w:r>
      <w:proofErr w:type="spellStart"/>
      <w:r w:rsidRPr="00C27BFC">
        <w:rPr>
          <w:lang w:val="en-GB"/>
        </w:rPr>
        <w:t>adenyl</w:t>
      </w:r>
      <w:proofErr w:type="spellEnd"/>
      <w:r w:rsidRPr="00C27BFC">
        <w:rPr>
          <w:lang w:val="en-GB"/>
        </w:rPr>
        <w:t xml:space="preserve"> cyclase, the enzyme that </w:t>
      </w:r>
      <w:proofErr w:type="spellStart"/>
      <w:r w:rsidRPr="00C27BFC">
        <w:rPr>
          <w:lang w:val="en-GB"/>
        </w:rPr>
        <w:t>catalyzes</w:t>
      </w:r>
      <w:proofErr w:type="spellEnd"/>
      <w:r w:rsidRPr="00C27BFC">
        <w:rPr>
          <w:lang w:val="en-GB"/>
        </w:rPr>
        <w:t xml:space="preserve"> the conversion of adenosine triphosphate (ATP) to cyclic-3’, 5’-adenosine monophosphate </w:t>
      </w:r>
      <w:r w:rsidRPr="00C27BFC">
        <w:rPr>
          <w:lang w:val="en-GB"/>
        </w:rPr>
        <w:lastRenderedPageBreak/>
        <w:t>(cyclic monophosphate). Increased cyclic AMP levels cause relaxation of bronchial smooth muscle</w:t>
      </w:r>
      <w:r w:rsidRPr="00C27BFC">
        <w:rPr>
          <w:lang w:bidi="th-TH"/>
        </w:rPr>
        <w:t>.</w:t>
      </w:r>
      <w:r w:rsidRPr="00C27BFC">
        <w:rPr>
          <w:lang w:val="en-GB"/>
        </w:rPr>
        <w:t xml:space="preserve"> </w:t>
      </w:r>
      <w:r w:rsidRPr="00C27BFC">
        <w:rPr>
          <w:i/>
          <w:iCs/>
          <w:lang w:val="en-GB"/>
        </w:rPr>
        <w:t>In vitro</w:t>
      </w:r>
      <w:r w:rsidRPr="00C27BFC">
        <w:rPr>
          <w:lang w:val="en-GB"/>
        </w:rPr>
        <w:t xml:space="preserve"> studies have shown that </w:t>
      </w:r>
      <w:proofErr w:type="spellStart"/>
      <w:r w:rsidRPr="00C27BFC">
        <w:rPr>
          <w:lang w:val="en-GB"/>
        </w:rPr>
        <w:t>indacaterol</w:t>
      </w:r>
      <w:proofErr w:type="spellEnd"/>
      <w:r w:rsidRPr="00C27BFC">
        <w:rPr>
          <w:lang w:val="en-GB"/>
        </w:rPr>
        <w:t xml:space="preserve"> has more than 24-fold greater agonist activity at beta</w:t>
      </w:r>
      <w:r w:rsidRPr="00C27BFC">
        <w:rPr>
          <w:vertAlign w:val="subscript"/>
          <w:lang w:val="en-GB"/>
        </w:rPr>
        <w:t>2</w:t>
      </w:r>
      <w:r w:rsidRPr="00C27BFC">
        <w:rPr>
          <w:lang w:val="en-GB"/>
        </w:rPr>
        <w:t>-receptors compared to beta</w:t>
      </w:r>
      <w:r w:rsidRPr="00C27BFC">
        <w:rPr>
          <w:vertAlign w:val="subscript"/>
          <w:lang w:val="en-GB"/>
        </w:rPr>
        <w:t>1</w:t>
      </w:r>
      <w:r w:rsidRPr="00C27BFC">
        <w:rPr>
          <w:lang w:val="en-GB"/>
        </w:rPr>
        <w:t>-receptors and 20-fold greater agonist activity compared to beta</w:t>
      </w:r>
      <w:r w:rsidRPr="00C27BFC">
        <w:rPr>
          <w:vertAlign w:val="subscript"/>
          <w:lang w:val="en-GB"/>
        </w:rPr>
        <w:t>3</w:t>
      </w:r>
      <w:r w:rsidRPr="00C27BFC">
        <w:rPr>
          <w:lang w:val="en-GB"/>
        </w:rPr>
        <w:t xml:space="preserve">-receptors. This selectivity profile is similar to </w:t>
      </w:r>
      <w:proofErr w:type="spellStart"/>
      <w:r w:rsidRPr="00C27BFC">
        <w:rPr>
          <w:lang w:val="en-GB"/>
        </w:rPr>
        <w:t>formoterol</w:t>
      </w:r>
      <w:proofErr w:type="spellEnd"/>
      <w:r w:rsidRPr="00C27BFC">
        <w:rPr>
          <w:lang w:val="en-GB"/>
        </w:rPr>
        <w:t xml:space="preserve"> </w:t>
      </w:r>
      <w:r w:rsidR="003D61B8" w:rsidRPr="00C27BFC">
        <w:rPr>
          <w:color w:val="0000FF"/>
          <w:lang w:val="en-GB"/>
        </w:rPr>
        <w:t>.</w:t>
      </w:r>
    </w:p>
    <w:p w14:paraId="664A74AB" w14:textId="77777777" w:rsidR="00F455C2" w:rsidRPr="00C27BFC" w:rsidRDefault="00F455C2" w:rsidP="005D6EEA">
      <w:pPr>
        <w:pStyle w:val="Text"/>
        <w:rPr>
          <w:lang w:val="en-GB"/>
        </w:rPr>
      </w:pPr>
      <w:r w:rsidRPr="00C27BFC">
        <w:rPr>
          <w:lang w:val="en-GB"/>
        </w:rPr>
        <w:t xml:space="preserve">When inhaled, </w:t>
      </w:r>
      <w:proofErr w:type="spellStart"/>
      <w:r w:rsidRPr="00C27BFC">
        <w:rPr>
          <w:lang w:val="en-GB"/>
        </w:rPr>
        <w:t>indacaterol</w:t>
      </w:r>
      <w:proofErr w:type="spellEnd"/>
      <w:r w:rsidRPr="00C27BFC">
        <w:rPr>
          <w:lang w:val="en-GB"/>
        </w:rPr>
        <w:t xml:space="preserve"> acts locally in the lung as a bronchodilator. </w:t>
      </w:r>
      <w:proofErr w:type="spellStart"/>
      <w:r w:rsidRPr="00C27BFC">
        <w:rPr>
          <w:lang w:val="en-GB"/>
        </w:rPr>
        <w:t>Indacaterol</w:t>
      </w:r>
      <w:proofErr w:type="spellEnd"/>
      <w:r w:rsidRPr="00C27BFC">
        <w:rPr>
          <w:lang w:val="en-GB"/>
        </w:rPr>
        <w:t xml:space="preserve"> is a nearly full agonist at the human beta</w:t>
      </w:r>
      <w:r w:rsidRPr="00C27BFC">
        <w:rPr>
          <w:vertAlign w:val="subscript"/>
          <w:lang w:val="en-GB"/>
        </w:rPr>
        <w:t>2</w:t>
      </w:r>
      <w:r w:rsidRPr="00C27BFC">
        <w:rPr>
          <w:lang w:val="en-GB"/>
        </w:rPr>
        <w:t xml:space="preserve">-adrenergic receptor with </w:t>
      </w:r>
      <w:proofErr w:type="spellStart"/>
      <w:r w:rsidRPr="00C27BFC">
        <w:rPr>
          <w:lang w:val="en-GB"/>
        </w:rPr>
        <w:t>nanomolar</w:t>
      </w:r>
      <w:proofErr w:type="spellEnd"/>
      <w:r w:rsidRPr="00C27BFC">
        <w:rPr>
          <w:lang w:val="en-GB"/>
        </w:rPr>
        <w:t xml:space="preserve"> potency . In isolated human bronchus, </w:t>
      </w:r>
      <w:proofErr w:type="spellStart"/>
      <w:r w:rsidRPr="00C27BFC">
        <w:rPr>
          <w:lang w:val="en-GB"/>
        </w:rPr>
        <w:t>indacaterol</w:t>
      </w:r>
      <w:proofErr w:type="spellEnd"/>
      <w:r w:rsidRPr="00C27BFC">
        <w:rPr>
          <w:lang w:val="en-GB"/>
        </w:rPr>
        <w:t xml:space="preserve"> has a rapid onset of action and a long duration of action .</w:t>
      </w:r>
    </w:p>
    <w:p w14:paraId="664A74AC" w14:textId="77777777" w:rsidR="00F455C2" w:rsidRPr="00C27BFC" w:rsidRDefault="00F455C2" w:rsidP="005D6EEA">
      <w:pPr>
        <w:pStyle w:val="Text"/>
        <w:rPr>
          <w:lang w:val="en-GB"/>
        </w:rPr>
      </w:pPr>
      <w:r w:rsidRPr="00C27BFC">
        <w:rPr>
          <w:lang w:val="en-GB"/>
        </w:rPr>
        <w:t>Although beta</w:t>
      </w:r>
      <w:r w:rsidRPr="00C27BFC">
        <w:rPr>
          <w:vertAlign w:val="subscript"/>
          <w:lang w:val="en-GB"/>
        </w:rPr>
        <w:t>2</w:t>
      </w:r>
      <w:r w:rsidRPr="00C27BFC">
        <w:rPr>
          <w:lang w:val="en-GB"/>
        </w:rPr>
        <w:t>-receptors are the predominant adrenergic receptors in bronchial smooth muscle and beta</w:t>
      </w:r>
      <w:r w:rsidRPr="00C27BFC">
        <w:rPr>
          <w:vertAlign w:val="subscript"/>
          <w:lang w:val="en-GB"/>
        </w:rPr>
        <w:t>1</w:t>
      </w:r>
      <w:r w:rsidRPr="00C27BFC">
        <w:rPr>
          <w:lang w:val="en-GB"/>
        </w:rPr>
        <w:t>-receptors are the predominant receptors in the human heart, there are also beta</w:t>
      </w:r>
      <w:r w:rsidRPr="00C27BFC">
        <w:rPr>
          <w:vertAlign w:val="subscript"/>
          <w:lang w:val="en-GB"/>
        </w:rPr>
        <w:t>2</w:t>
      </w:r>
      <w:r w:rsidRPr="00C27BFC">
        <w:rPr>
          <w:lang w:val="en-GB"/>
        </w:rPr>
        <w:t>-adrenergic receptors in the human heart comprising 10% to 50% of the total adrenergic receptors. The precise function of beta</w:t>
      </w:r>
      <w:r w:rsidRPr="00C27BFC">
        <w:rPr>
          <w:vertAlign w:val="subscript"/>
          <w:lang w:val="en-GB"/>
        </w:rPr>
        <w:t>2</w:t>
      </w:r>
      <w:r w:rsidRPr="00C27BFC">
        <w:rPr>
          <w:lang w:val="en-GB"/>
        </w:rPr>
        <w:t>-adrenergic receptors in the heart is not known, but their presence raises the possibility that even highly selective beta</w:t>
      </w:r>
      <w:r w:rsidRPr="00C27BFC">
        <w:rPr>
          <w:vertAlign w:val="subscript"/>
          <w:lang w:val="en-GB"/>
        </w:rPr>
        <w:t>2</w:t>
      </w:r>
      <w:r w:rsidRPr="00C27BFC">
        <w:rPr>
          <w:lang w:val="en-GB"/>
        </w:rPr>
        <w:t xml:space="preserve">-adrenergic agonists may have cardiac effects. </w:t>
      </w:r>
    </w:p>
    <w:p w14:paraId="664A74AD" w14:textId="77777777" w:rsidR="00F455C2" w:rsidRPr="00C27BFC" w:rsidRDefault="00F455C2" w:rsidP="005D6EEA">
      <w:pPr>
        <w:pStyle w:val="Text"/>
      </w:pPr>
      <w:proofErr w:type="spellStart"/>
      <w:r w:rsidRPr="00C27BFC">
        <w:t>Glycopyrronium</w:t>
      </w:r>
      <w:bookmarkStart w:id="2" w:name="_3025831Glycopyrronium_"/>
      <w:bookmarkEnd w:id="2"/>
      <w:proofErr w:type="spellEnd"/>
    </w:p>
    <w:p w14:paraId="664A74AE" w14:textId="77777777" w:rsidR="00F455C2" w:rsidRPr="00C27BFC" w:rsidRDefault="00F455C2" w:rsidP="005D6EEA">
      <w:pPr>
        <w:pStyle w:val="Text"/>
        <w:rPr>
          <w:lang w:val="en-GB"/>
        </w:rPr>
      </w:pPr>
      <w:proofErr w:type="spellStart"/>
      <w:r w:rsidRPr="00C27BFC">
        <w:rPr>
          <w:lang w:val="en-GB"/>
        </w:rPr>
        <w:t>Glycopyrronium</w:t>
      </w:r>
      <w:proofErr w:type="spellEnd"/>
      <w:r w:rsidRPr="00C27BFC" w:rsidDel="00C61E8F">
        <w:rPr>
          <w:lang w:val="en-GB"/>
        </w:rPr>
        <w:t xml:space="preserve"> </w:t>
      </w:r>
      <w:r w:rsidRPr="00C27BFC">
        <w:rPr>
          <w:lang w:val="en-GB"/>
        </w:rPr>
        <w:t xml:space="preserve">is an inhaled long-acting muscarinic receptor antagonist (anti-cholinergic) for once-daily maintenance bronchodilator treatment of COPD. Parasympathetic nerves are the major </w:t>
      </w:r>
      <w:proofErr w:type="spellStart"/>
      <w:r w:rsidRPr="00C27BFC">
        <w:rPr>
          <w:lang w:val="en-GB"/>
        </w:rPr>
        <w:t>bronchoconstrictive</w:t>
      </w:r>
      <w:proofErr w:type="spellEnd"/>
      <w:r w:rsidRPr="00C27BFC">
        <w:rPr>
          <w:lang w:val="en-GB"/>
        </w:rPr>
        <w:t xml:space="preserve"> neural pathway in airways, and cholinergic tone is the key reversible component of airflow obstruction in COPD. </w:t>
      </w:r>
      <w:proofErr w:type="spellStart"/>
      <w:r w:rsidRPr="00C27BFC">
        <w:rPr>
          <w:lang w:val="en-GB"/>
        </w:rPr>
        <w:t>Glycopyrronium</w:t>
      </w:r>
      <w:proofErr w:type="spellEnd"/>
      <w:r w:rsidRPr="00C27BFC">
        <w:rPr>
          <w:lang w:val="en-GB"/>
        </w:rPr>
        <w:t xml:space="preserve"> works by blocking the </w:t>
      </w:r>
      <w:proofErr w:type="spellStart"/>
      <w:r w:rsidRPr="00C27BFC">
        <w:rPr>
          <w:lang w:val="en-GB"/>
        </w:rPr>
        <w:t>bronchoconstrictor</w:t>
      </w:r>
      <w:proofErr w:type="spellEnd"/>
      <w:r w:rsidRPr="00C27BFC">
        <w:rPr>
          <w:lang w:val="en-GB"/>
        </w:rPr>
        <w:t xml:space="preserve"> action of acetylcholine on airway smooth muscle cells thereby dilating the airways.</w:t>
      </w:r>
    </w:p>
    <w:p w14:paraId="664A74AF" w14:textId="77777777" w:rsidR="00F455C2" w:rsidRPr="00C27BFC" w:rsidRDefault="00F455C2" w:rsidP="005D6EEA">
      <w:pPr>
        <w:pStyle w:val="Text"/>
      </w:pPr>
      <w:r w:rsidRPr="00C27BFC">
        <w:t xml:space="preserve">Of the five known muscarinic receptor subtypes (M1-5), </w:t>
      </w:r>
      <w:r w:rsidRPr="00C27BFC">
        <w:rPr>
          <w:lang w:val="en-GB"/>
        </w:rPr>
        <w:t xml:space="preserve">only </w:t>
      </w:r>
      <w:r w:rsidRPr="00C27BFC">
        <w:t xml:space="preserve">subtypes M1-3 </w:t>
      </w:r>
      <w:r w:rsidRPr="00C27BFC">
        <w:rPr>
          <w:lang w:val="en-GB"/>
        </w:rPr>
        <w:t>have a defined physiological function</w:t>
      </w:r>
      <w:r w:rsidRPr="00C27BFC">
        <w:t xml:space="preserve"> in the human lung. </w:t>
      </w:r>
      <w:proofErr w:type="spellStart"/>
      <w:r w:rsidRPr="00C27BFC">
        <w:t>Glycopyrronium</w:t>
      </w:r>
      <w:proofErr w:type="spellEnd"/>
      <w:r w:rsidRPr="00C27BFC">
        <w:t xml:space="preserve"> bromide is a high </w:t>
      </w:r>
      <w:r w:rsidRPr="00C27BFC">
        <w:rPr>
          <w:lang w:val="en-GB"/>
        </w:rPr>
        <w:t>affinity</w:t>
      </w:r>
      <w:r w:rsidRPr="00C27BFC">
        <w:t xml:space="preserve"> muscarinic receptor antagonist of these three receptor subtypes. It demonstrate</w:t>
      </w:r>
      <w:r w:rsidRPr="00C27BFC">
        <w:rPr>
          <w:lang w:val="en-GB"/>
        </w:rPr>
        <w:t>d</w:t>
      </w:r>
      <w:r w:rsidRPr="00C27BFC">
        <w:t xml:space="preserve"> 4- to 5-fold selectivity for the human M3 and M1</w:t>
      </w:r>
      <w:r w:rsidRPr="00C27BFC">
        <w:rPr>
          <w:lang w:val="en-GB"/>
        </w:rPr>
        <w:t xml:space="preserve"> receptors</w:t>
      </w:r>
      <w:r w:rsidRPr="00C27BFC">
        <w:t xml:space="preserve"> over the human M2 receptor in competition binding studies. It has a rapid onset of action as evidenced by observed receptor association/dissociation kinetic parameters and the onset of action after inhalation in clinical studies. </w:t>
      </w:r>
    </w:p>
    <w:p w14:paraId="664A74B0" w14:textId="77777777" w:rsidR="00461532" w:rsidRPr="001B5D06" w:rsidRDefault="00F455C2" w:rsidP="005D6EEA">
      <w:pPr>
        <w:pStyle w:val="Text"/>
        <w:rPr>
          <w:b/>
        </w:rPr>
      </w:pPr>
      <w:r w:rsidRPr="00C27BFC">
        <w:t>The long duration of action can be partly attribute</w:t>
      </w:r>
      <w:r w:rsidRPr="00C27BFC">
        <w:rPr>
          <w:lang w:val="en-GB"/>
        </w:rPr>
        <w:t>d</w:t>
      </w:r>
      <w:r w:rsidRPr="00C27BFC">
        <w:t xml:space="preserve"> to sustained drug concentrations in the lungs as reflected by the prolonged terminal elimination half-life of </w:t>
      </w:r>
      <w:proofErr w:type="spellStart"/>
      <w:r w:rsidRPr="00C27BFC">
        <w:t>glycopyrronium</w:t>
      </w:r>
      <w:proofErr w:type="spellEnd"/>
      <w:r w:rsidRPr="00C27BFC">
        <w:t xml:space="preserve"> after inhalation via the </w:t>
      </w:r>
      <w:proofErr w:type="spellStart"/>
      <w:r w:rsidRPr="00C27BFC">
        <w:t>glycopyrronium</w:t>
      </w:r>
      <w:proofErr w:type="spellEnd"/>
      <w:r w:rsidRPr="00C27BFC">
        <w:t xml:space="preserve"> inhaler in contrast to the half-life after </w:t>
      </w:r>
      <w:proofErr w:type="spellStart"/>
      <w:r w:rsidRPr="00C27BFC">
        <w:t>i.v.</w:t>
      </w:r>
      <w:proofErr w:type="spellEnd"/>
      <w:r w:rsidRPr="00C27BFC">
        <w:t xml:space="preserve"> administration (see</w:t>
      </w:r>
      <w:r w:rsidR="00112ED5" w:rsidRPr="00C27BFC">
        <w:t xml:space="preserve"> </w:t>
      </w:r>
      <w:r w:rsidR="00112ED5" w:rsidRPr="00C27BFC">
        <w:rPr>
          <w:u w:val="single"/>
        </w:rPr>
        <w:t>Pharmacology - Excretion</w:t>
      </w:r>
      <w:r w:rsidRPr="00C27BFC">
        <w:t xml:space="preserve">). Lung pharmacokinetic data in rats following inhalation of </w:t>
      </w:r>
      <w:proofErr w:type="spellStart"/>
      <w:r w:rsidRPr="00C27BFC">
        <w:t>glycopyrronium</w:t>
      </w:r>
      <w:proofErr w:type="spellEnd"/>
      <w:r w:rsidRPr="00C27BFC">
        <w:t xml:space="preserve"> bromide provides further evidence for this.</w:t>
      </w:r>
    </w:p>
    <w:p w14:paraId="664A74B1" w14:textId="77777777" w:rsidR="00843CC4" w:rsidRPr="00C27BFC" w:rsidRDefault="00461532" w:rsidP="005D6EEA">
      <w:pPr>
        <w:pStyle w:val="Text"/>
      </w:pPr>
      <w:proofErr w:type="spellStart"/>
      <w:r w:rsidRPr="00C27BFC">
        <w:t>Pharmacodynamic</w:t>
      </w:r>
      <w:proofErr w:type="spellEnd"/>
      <w:r w:rsidR="00843CC4" w:rsidRPr="00C27BFC">
        <w:t xml:space="preserve"> effects</w:t>
      </w:r>
    </w:p>
    <w:p w14:paraId="664A74B2" w14:textId="77777777" w:rsidR="00BC629A" w:rsidRPr="00C27BFC" w:rsidRDefault="00BC629A" w:rsidP="005D6EEA">
      <w:pPr>
        <w:pStyle w:val="Text"/>
      </w:pPr>
      <w:r w:rsidRPr="00C27BFC">
        <w:t xml:space="preserve">Primary </w:t>
      </w:r>
      <w:proofErr w:type="spellStart"/>
      <w:r w:rsidRPr="00C27BFC">
        <w:t>Pharmacodynamic</w:t>
      </w:r>
      <w:proofErr w:type="spellEnd"/>
      <w:r w:rsidRPr="00C27BFC">
        <w:t xml:space="preserve"> Effects</w:t>
      </w:r>
    </w:p>
    <w:p w14:paraId="664A74B3" w14:textId="77777777" w:rsidR="00F455C2" w:rsidRPr="00C27BFC" w:rsidRDefault="00F455C2" w:rsidP="005D6EEA">
      <w:pPr>
        <w:pStyle w:val="Text"/>
      </w:pPr>
      <w:r w:rsidRPr="00C27BFC">
        <w:t xml:space="preserve">The combination of </w:t>
      </w:r>
      <w:proofErr w:type="spellStart"/>
      <w:r w:rsidRPr="00C27BFC">
        <w:t>indacaterol</w:t>
      </w:r>
      <w:proofErr w:type="spellEnd"/>
      <w:r w:rsidRPr="00C27BFC">
        <w:t xml:space="preserve"> and </w:t>
      </w:r>
      <w:proofErr w:type="spellStart"/>
      <w:r w:rsidRPr="00C27BFC">
        <w:t>glycopyrronium</w:t>
      </w:r>
      <w:proofErr w:type="spellEnd"/>
      <w:r w:rsidRPr="00C27BFC">
        <w:t xml:space="preserve"> in ULTIBRO BREEZHALER </w:t>
      </w:r>
      <w:r w:rsidR="00D4542B" w:rsidRPr="00C27BFC">
        <w:t xml:space="preserve">110/50 </w:t>
      </w:r>
      <w:r w:rsidRPr="00C27BFC">
        <w:t xml:space="preserve">showed a rapid onset of action within 5 minutes after dosing (see </w:t>
      </w:r>
      <w:r w:rsidR="0059100E" w:rsidRPr="00C27BFC">
        <w:t>Clinical Trials</w:t>
      </w:r>
      <w:r w:rsidRPr="00C27BFC">
        <w:t xml:space="preserve">, Table 1-2). The effect remains constant over the whole 24 h dosing interval (see </w:t>
      </w:r>
      <w:r w:rsidR="0059100E" w:rsidRPr="00C27BFC">
        <w:t>Clinical Trials</w:t>
      </w:r>
      <w:r w:rsidRPr="00C27BFC">
        <w:t>, Figures 1-1 and 1-2).</w:t>
      </w:r>
    </w:p>
    <w:p w14:paraId="664A74B4" w14:textId="77777777" w:rsidR="00F455C2" w:rsidRPr="00C27BFC" w:rsidRDefault="00F455C2" w:rsidP="005D6EEA">
      <w:pPr>
        <w:pStyle w:val="Text"/>
      </w:pPr>
      <w:r w:rsidRPr="00C27BFC">
        <w:t>The mean bronchodilator effect derived from serial FEV</w:t>
      </w:r>
      <w:r w:rsidRPr="00C27BFC">
        <w:rPr>
          <w:vertAlign w:val="subscript"/>
        </w:rPr>
        <w:t>1</w:t>
      </w:r>
      <w:r w:rsidRPr="00C27BFC">
        <w:t xml:space="preserve"> measurements over 24 h was 0.32 L after 26 weeks of treatment when compared to placebo. The effect was significantly greater for ULTIBRO BREEZHALER</w:t>
      </w:r>
      <w:r w:rsidR="00D4542B" w:rsidRPr="00C27BFC">
        <w:t xml:space="preserve"> 110/50</w:t>
      </w:r>
      <w:r w:rsidRPr="00C27BFC">
        <w:t xml:space="preserve">, when compared to </w:t>
      </w:r>
      <w:proofErr w:type="spellStart"/>
      <w:r w:rsidRPr="00C27BFC">
        <w:t>indacaterol</w:t>
      </w:r>
      <w:proofErr w:type="spellEnd"/>
      <w:r w:rsidRPr="00C27BFC">
        <w:t xml:space="preserve">, </w:t>
      </w:r>
      <w:proofErr w:type="spellStart"/>
      <w:r w:rsidRPr="00C27BFC">
        <w:t>glycopyrronium</w:t>
      </w:r>
      <w:proofErr w:type="spellEnd"/>
      <w:r w:rsidRPr="00C27BFC">
        <w:t xml:space="preserve"> or </w:t>
      </w:r>
      <w:proofErr w:type="spellStart"/>
      <w:r w:rsidRPr="00C27BFC">
        <w:t>tiotropium</w:t>
      </w:r>
      <w:proofErr w:type="spellEnd"/>
      <w:r w:rsidRPr="00C27BFC">
        <w:t xml:space="preserve"> alone (difference 0.11 L, for each comparison), (serial </w:t>
      </w:r>
      <w:proofErr w:type="spellStart"/>
      <w:r w:rsidRPr="00C27BFC">
        <w:t>spirometry</w:t>
      </w:r>
      <w:proofErr w:type="spellEnd"/>
      <w:r w:rsidRPr="00C27BFC">
        <w:t xml:space="preserve"> subset). </w:t>
      </w:r>
    </w:p>
    <w:p w14:paraId="664A74B5" w14:textId="77777777" w:rsidR="00F455C2" w:rsidRPr="00C27BFC" w:rsidRDefault="00F455C2" w:rsidP="005D6EEA">
      <w:pPr>
        <w:pStyle w:val="Text"/>
      </w:pPr>
      <w:r w:rsidRPr="00C27BFC">
        <w:t xml:space="preserve">There was no evidence for </w:t>
      </w:r>
      <w:proofErr w:type="spellStart"/>
      <w:r w:rsidRPr="00C27BFC">
        <w:t>tachyphylaxis</w:t>
      </w:r>
      <w:proofErr w:type="spellEnd"/>
      <w:r w:rsidRPr="00C27BFC">
        <w:t xml:space="preserve"> to the effect of ULTIBRO BREEZHALER</w:t>
      </w:r>
      <w:r w:rsidR="00D4542B" w:rsidRPr="00C27BFC">
        <w:t xml:space="preserve"> 110/50</w:t>
      </w:r>
      <w:r w:rsidRPr="00C27BFC">
        <w:t xml:space="preserve"> over time when compared to placebo or its monotherapy components.</w:t>
      </w:r>
    </w:p>
    <w:p w14:paraId="664A74B6" w14:textId="77777777" w:rsidR="00BC629A" w:rsidRPr="00C27BFC" w:rsidRDefault="00BC629A" w:rsidP="005D6EEA">
      <w:pPr>
        <w:pStyle w:val="Text"/>
      </w:pPr>
      <w:r w:rsidRPr="00C27BFC">
        <w:t xml:space="preserve">Secondary </w:t>
      </w:r>
      <w:proofErr w:type="spellStart"/>
      <w:r w:rsidRPr="00C27BFC">
        <w:t>Pharmacodynamic</w:t>
      </w:r>
      <w:proofErr w:type="spellEnd"/>
      <w:r w:rsidRPr="00C27BFC">
        <w:t xml:space="preserve"> Effects</w:t>
      </w:r>
    </w:p>
    <w:p w14:paraId="664A74B7" w14:textId="77777777" w:rsidR="00F455C2" w:rsidRPr="00C27BFC" w:rsidRDefault="00F455C2" w:rsidP="005D6EEA">
      <w:pPr>
        <w:pStyle w:val="Text"/>
      </w:pPr>
      <w:r w:rsidRPr="00C27BFC">
        <w:lastRenderedPageBreak/>
        <w:t>The systemic side effects of inhaled beta</w:t>
      </w:r>
      <w:r w:rsidRPr="00C27BFC">
        <w:rPr>
          <w:vertAlign w:val="subscript"/>
        </w:rPr>
        <w:t>2</w:t>
      </w:r>
      <w:r w:rsidRPr="00C27BFC">
        <w:t>-adrenergic agonists and inhaled muscarinic  receptor antagonists are the result of activation of systemic beta</w:t>
      </w:r>
      <w:r w:rsidRPr="00C27BFC">
        <w:rPr>
          <w:vertAlign w:val="subscript"/>
        </w:rPr>
        <w:t>2</w:t>
      </w:r>
      <w:r w:rsidRPr="00C27BFC">
        <w:t>-adrenergic receptors and blockade of muscarinic receptors after systemic absorption of the drugs. The side effect profile of ULTIBRO BREEZHALER</w:t>
      </w:r>
      <w:r w:rsidR="00D4542B" w:rsidRPr="00C27BFC">
        <w:t xml:space="preserve"> 110/50</w:t>
      </w:r>
      <w:r w:rsidRPr="00C27BFC">
        <w:t xml:space="preserve"> was explored in healthy subjects) and in COPD patients.</w:t>
      </w:r>
    </w:p>
    <w:p w14:paraId="664A74B8" w14:textId="77777777" w:rsidR="00F455C2" w:rsidRPr="00C27BFC" w:rsidRDefault="00F455C2" w:rsidP="005D6EEA">
      <w:pPr>
        <w:pStyle w:val="Text"/>
      </w:pPr>
      <w:r w:rsidRPr="00C27BFC">
        <w:t>Effects on heart rate</w:t>
      </w:r>
    </w:p>
    <w:p w14:paraId="664A74B9" w14:textId="77777777" w:rsidR="00F455C2" w:rsidRPr="00C27BFC" w:rsidRDefault="00F455C2" w:rsidP="005D6EEA">
      <w:pPr>
        <w:pStyle w:val="Text"/>
      </w:pPr>
      <w:r w:rsidRPr="00C27BFC">
        <w:t xml:space="preserve">Heart rate effects in healthy volunteers were investigated after a single dose of ULTIBRO BREEZHALER 440/200 microgram administered in four dose steps separated by one hour and compared to the effects of placebo, 600 microgram </w:t>
      </w:r>
      <w:proofErr w:type="spellStart"/>
      <w:r w:rsidRPr="00C27BFC">
        <w:t>indacaterol</w:t>
      </w:r>
      <w:proofErr w:type="spellEnd"/>
      <w:r w:rsidRPr="00C27BFC">
        <w:t xml:space="preserve">, 200 microgram </w:t>
      </w:r>
      <w:proofErr w:type="spellStart"/>
      <w:r w:rsidRPr="00C27BFC">
        <w:t>glycopyrronium</w:t>
      </w:r>
      <w:proofErr w:type="spellEnd"/>
      <w:r w:rsidRPr="00C27BFC">
        <w:t xml:space="preserve"> and 200 microgram </w:t>
      </w:r>
      <w:proofErr w:type="spellStart"/>
      <w:r w:rsidRPr="00C27BFC">
        <w:t>salmeterol</w:t>
      </w:r>
      <w:proofErr w:type="spellEnd"/>
      <w:r w:rsidRPr="00C27BFC">
        <w:t>.</w:t>
      </w:r>
    </w:p>
    <w:p w14:paraId="664A74BA" w14:textId="77777777" w:rsidR="00F455C2" w:rsidRPr="00C27BFC" w:rsidRDefault="00F455C2" w:rsidP="005D6EEA">
      <w:pPr>
        <w:pStyle w:val="Text"/>
      </w:pPr>
      <w:r w:rsidRPr="00C27BFC">
        <w:t>The largest time matched heart rate increase for ULTIBRO BREEZHALER</w:t>
      </w:r>
      <w:r w:rsidR="00D4542B" w:rsidRPr="00C27BFC">
        <w:t xml:space="preserve"> 110/50</w:t>
      </w:r>
      <w:r w:rsidRPr="00C27BFC">
        <w:t xml:space="preserve"> compared to placebo was +5.69 bpm, the largest decrease was -2.51 bpm. Overall the effect on heart rate over time did not show a consistent PD-effect of ULTIBRO BREEZHALER</w:t>
      </w:r>
      <w:r w:rsidR="00D4542B" w:rsidRPr="00C27BFC">
        <w:t xml:space="preserve"> 110/50</w:t>
      </w:r>
      <w:r w:rsidRPr="00C27BFC">
        <w:t>.</w:t>
      </w:r>
    </w:p>
    <w:p w14:paraId="664A74BB" w14:textId="77777777" w:rsidR="00F455C2" w:rsidRPr="00C27BFC" w:rsidRDefault="00A74A08" w:rsidP="005D6EEA">
      <w:pPr>
        <w:pStyle w:val="Text"/>
      </w:pPr>
      <w:r w:rsidRPr="00C27BFC">
        <w:t>T</w:t>
      </w:r>
      <w:r w:rsidR="00F455C2" w:rsidRPr="00C27BFC">
        <w:t>here were no significant effects when ULTIBRO BREEZHALER</w:t>
      </w:r>
      <w:r w:rsidR="00D4542B" w:rsidRPr="00C27BFC">
        <w:t xml:space="preserve"> 110/50</w:t>
      </w:r>
      <w:r w:rsidR="00F455C2" w:rsidRPr="00C27BFC">
        <w:t xml:space="preserve"> was compared with </w:t>
      </w:r>
      <w:proofErr w:type="spellStart"/>
      <w:r w:rsidR="00F455C2" w:rsidRPr="00C27BFC">
        <w:t>indacaterol</w:t>
      </w:r>
      <w:proofErr w:type="spellEnd"/>
      <w:r w:rsidR="00F455C2" w:rsidRPr="00C27BFC">
        <w:t xml:space="preserve"> and </w:t>
      </w:r>
      <w:proofErr w:type="spellStart"/>
      <w:r w:rsidR="00F455C2" w:rsidRPr="00C27BFC">
        <w:t>glycopyrronium</w:t>
      </w:r>
      <w:proofErr w:type="spellEnd"/>
      <w:r w:rsidR="00F455C2" w:rsidRPr="00C27BFC">
        <w:t xml:space="preserve"> </w:t>
      </w:r>
      <w:proofErr w:type="spellStart"/>
      <w:r w:rsidR="00F455C2" w:rsidRPr="00C27BFC">
        <w:t>alone</w:t>
      </w:r>
      <w:r w:rsidRPr="00C27BFC">
        <w:t>.</w:t>
      </w:r>
      <w:r w:rsidR="00F455C2" w:rsidRPr="00C27BFC">
        <w:t>Heart</w:t>
      </w:r>
      <w:proofErr w:type="spellEnd"/>
      <w:r w:rsidR="00F455C2" w:rsidRPr="00C27BFC">
        <w:t xml:space="preserve"> rate in COPD patients at </w:t>
      </w:r>
      <w:proofErr w:type="spellStart"/>
      <w:r w:rsidR="00F455C2" w:rsidRPr="00C27BFC">
        <w:t>supratherapeutic</w:t>
      </w:r>
      <w:proofErr w:type="spellEnd"/>
      <w:r w:rsidR="00F455C2" w:rsidRPr="00C27BFC">
        <w:t xml:space="preserve"> dose levels was investigated in ULTIBRO BREEZHALER</w:t>
      </w:r>
      <w:r w:rsidR="00D4542B" w:rsidRPr="00C27BFC">
        <w:t xml:space="preserve"> 110/50</w:t>
      </w:r>
      <w:r w:rsidR="00F455C2" w:rsidRPr="00C27BFC">
        <w:t xml:space="preserve"> up to doses of 150/100, 300/100 and 600/100 microgram. There were no relevant effects of ULTIBRO BREEZHALER</w:t>
      </w:r>
      <w:r w:rsidR="00D4542B" w:rsidRPr="00C27BFC">
        <w:t xml:space="preserve"> 110/50</w:t>
      </w:r>
      <w:r w:rsidR="00F455C2" w:rsidRPr="00C27BFC">
        <w:t xml:space="preserve"> on mean heart rate over 24 h and heart rate assessed after 30 min, 4 h and 24 h.</w:t>
      </w:r>
    </w:p>
    <w:p w14:paraId="664A74BC" w14:textId="77777777" w:rsidR="00F455C2" w:rsidRPr="00C27BFC" w:rsidRDefault="00F455C2" w:rsidP="005D6EEA">
      <w:pPr>
        <w:pStyle w:val="Text"/>
      </w:pPr>
      <w:r w:rsidRPr="00C27BFC">
        <w:t>QT-interval</w:t>
      </w:r>
    </w:p>
    <w:p w14:paraId="664A74BD" w14:textId="77777777" w:rsidR="00F455C2" w:rsidRPr="00C27BFC" w:rsidRDefault="00F455C2" w:rsidP="005D6EEA">
      <w:pPr>
        <w:pStyle w:val="Text"/>
      </w:pPr>
      <w:r w:rsidRPr="00C27BFC">
        <w:t>The components of ULTIBRO BREEZHALER</w:t>
      </w:r>
      <w:r w:rsidR="00D4542B" w:rsidRPr="00C27BFC">
        <w:t xml:space="preserve"> 110/50</w:t>
      </w:r>
      <w:r w:rsidRPr="00C27BFC">
        <w:t xml:space="preserve"> </w:t>
      </w:r>
      <w:proofErr w:type="spellStart"/>
      <w:r w:rsidRPr="00C27BFC">
        <w:t>indacaterol</w:t>
      </w:r>
      <w:proofErr w:type="spellEnd"/>
      <w:r w:rsidRPr="00C27BFC">
        <w:t xml:space="preserve"> and </w:t>
      </w:r>
      <w:proofErr w:type="spellStart"/>
      <w:r w:rsidRPr="00C27BFC">
        <w:t>glycopyrronium</w:t>
      </w:r>
      <w:proofErr w:type="spellEnd"/>
      <w:r w:rsidRPr="00C27BFC">
        <w:t xml:space="preserve"> are not known to have a QT-prolongation potential at clinical dose levels. A thorough QT (TQT) -study in healthy volunteers with doses of inhaled </w:t>
      </w:r>
      <w:proofErr w:type="spellStart"/>
      <w:r w:rsidRPr="00C27BFC">
        <w:t>indacaterol</w:t>
      </w:r>
      <w:proofErr w:type="spellEnd"/>
      <w:r w:rsidRPr="00C27BFC">
        <w:t xml:space="preserve"> up to 600 micrograms did not demonstrate a clinically relevant effect on the QT-interval . Also for </w:t>
      </w:r>
      <w:proofErr w:type="spellStart"/>
      <w:r w:rsidRPr="00C27BFC">
        <w:t>glycopyrronium</w:t>
      </w:r>
      <w:proofErr w:type="spellEnd"/>
      <w:r w:rsidRPr="00C27BFC">
        <w:t xml:space="preserve">, no QT-prolongation has been observed in a TQT study after an inhaled dose of 400 microgram. </w:t>
      </w:r>
    </w:p>
    <w:p w14:paraId="664A74BE" w14:textId="77777777" w:rsidR="00F455C2" w:rsidRPr="00C27BFC" w:rsidRDefault="00F455C2" w:rsidP="005D6EEA">
      <w:pPr>
        <w:pStyle w:val="Text"/>
      </w:pPr>
      <w:r w:rsidRPr="00C27BFC">
        <w:t>The effects of ULTIBRO BREEZHALER</w:t>
      </w:r>
      <w:r w:rsidR="00D4542B" w:rsidRPr="00C27BFC">
        <w:t xml:space="preserve"> 110/50</w:t>
      </w:r>
      <w:r w:rsidRPr="00C27BFC">
        <w:t xml:space="preserve"> on </w:t>
      </w:r>
      <w:proofErr w:type="spellStart"/>
      <w:r w:rsidRPr="00C27BFC">
        <w:t>QTc</w:t>
      </w:r>
      <w:proofErr w:type="spellEnd"/>
      <w:r w:rsidRPr="00C27BFC">
        <w:t>-interval were investigated in healthy volunteers after inhalation of ULTIBRO BREEZHALER 440/200 microgram in four dose steps separated by one hour. The largest time matched difference versus placebo was 4.6</w:t>
      </w:r>
      <w:r w:rsidR="005E4ABA" w:rsidRPr="00C27BFC">
        <w:t>2</w:t>
      </w:r>
      <w:r w:rsidRPr="00C27BFC">
        <w:t xml:space="preserve"> </w:t>
      </w:r>
      <w:proofErr w:type="spellStart"/>
      <w:r w:rsidRPr="00C27BFC">
        <w:t>ms</w:t>
      </w:r>
      <w:proofErr w:type="spellEnd"/>
      <w:r w:rsidRPr="00C27BFC">
        <w:t xml:space="preserve"> (90% CI 0.40, 8.85 </w:t>
      </w:r>
      <w:proofErr w:type="spellStart"/>
      <w:r w:rsidRPr="00C27BFC">
        <w:t>ms</w:t>
      </w:r>
      <w:proofErr w:type="spellEnd"/>
      <w:r w:rsidRPr="00C27BFC">
        <w:t xml:space="preserve">), the largest time matched decrease was -2.71 </w:t>
      </w:r>
      <w:proofErr w:type="spellStart"/>
      <w:r w:rsidRPr="00C27BFC">
        <w:t>ms</w:t>
      </w:r>
      <w:proofErr w:type="spellEnd"/>
      <w:r w:rsidRPr="00C27BFC">
        <w:t xml:space="preserve"> (90% CI -6.97, 1.54 </w:t>
      </w:r>
      <w:proofErr w:type="spellStart"/>
      <w:r w:rsidRPr="00C27BFC">
        <w:t>ms</w:t>
      </w:r>
      <w:proofErr w:type="spellEnd"/>
      <w:r w:rsidRPr="00C27BFC">
        <w:t>), indicating that ULTIBRO BREEZHALER</w:t>
      </w:r>
      <w:r w:rsidR="00D4542B" w:rsidRPr="00C27BFC">
        <w:t xml:space="preserve"> 110/50</w:t>
      </w:r>
      <w:r w:rsidRPr="00C27BFC">
        <w:t xml:space="preserve"> had no relevant impact on the QT-interval as was expected by the properties of its components.</w:t>
      </w:r>
    </w:p>
    <w:p w14:paraId="664A74BF" w14:textId="77777777" w:rsidR="00F455C2" w:rsidRPr="00C27BFC" w:rsidRDefault="00F455C2" w:rsidP="005D6EEA">
      <w:pPr>
        <w:pStyle w:val="Text"/>
      </w:pPr>
      <w:r w:rsidRPr="00C27BFC">
        <w:t xml:space="preserve">In COPD patients, doses up to 600/100 microgram ULTIBRO BREEZHALER also had no apparent influence on the </w:t>
      </w:r>
      <w:proofErr w:type="spellStart"/>
      <w:r w:rsidRPr="00C27BFC">
        <w:t>QTc</w:t>
      </w:r>
      <w:proofErr w:type="spellEnd"/>
      <w:r w:rsidRPr="00C27BFC">
        <w:t xml:space="preserve">-interval in repeated ECG assessments executed between 15 min and 24 h after dosing. A slightly higher proportion of patients had </w:t>
      </w:r>
      <w:proofErr w:type="spellStart"/>
      <w:r w:rsidRPr="00C27BFC">
        <w:t>QTc</w:t>
      </w:r>
      <w:proofErr w:type="spellEnd"/>
      <w:r w:rsidRPr="00C27BFC">
        <w:t xml:space="preserve">-prolongations above 450 </w:t>
      </w:r>
      <w:proofErr w:type="spellStart"/>
      <w:r w:rsidRPr="00C27BFC">
        <w:t>ms</w:t>
      </w:r>
      <w:proofErr w:type="spellEnd"/>
      <w:r w:rsidRPr="00C27BFC">
        <w:t xml:space="preserve"> at the ULTIBRO BREEZHALER 600/100 microgram group. The number of notable </w:t>
      </w:r>
      <w:proofErr w:type="spellStart"/>
      <w:r w:rsidRPr="00C27BFC">
        <w:t>QTcF</w:t>
      </w:r>
      <w:proofErr w:type="spellEnd"/>
      <w:r w:rsidRPr="00C27BFC">
        <w:t xml:space="preserve"> changes versus baseline (&gt;30 </w:t>
      </w:r>
      <w:proofErr w:type="spellStart"/>
      <w:r w:rsidRPr="00C27BFC">
        <w:t>ms</w:t>
      </w:r>
      <w:proofErr w:type="spellEnd"/>
      <w:r w:rsidRPr="00C27BFC">
        <w:t xml:space="preserve">) was similar across all active treatment groups (ULTIBRO BREEZHALER 600/100 microgram, 300/100 microgram, 150/100 microgram and </w:t>
      </w:r>
      <w:proofErr w:type="spellStart"/>
      <w:r w:rsidRPr="00C27BFC">
        <w:t>indacaterol</w:t>
      </w:r>
      <w:proofErr w:type="spellEnd"/>
      <w:r w:rsidRPr="00C27BFC">
        <w:t xml:space="preserve"> 300 microgram), but was lower with placebo.</w:t>
      </w:r>
    </w:p>
    <w:p w14:paraId="664A74C0" w14:textId="77777777" w:rsidR="00F455C2" w:rsidRPr="00C27BFC" w:rsidRDefault="00F455C2" w:rsidP="005D6EEA">
      <w:pPr>
        <w:pStyle w:val="Text"/>
      </w:pPr>
      <w:r w:rsidRPr="00C27BFC">
        <w:t xml:space="preserve">Serum potassium and blood glucose </w:t>
      </w:r>
    </w:p>
    <w:p w14:paraId="664A74C1" w14:textId="77777777" w:rsidR="00F455C2" w:rsidRPr="00C27BFC" w:rsidRDefault="00F455C2" w:rsidP="005D6EEA">
      <w:pPr>
        <w:pStyle w:val="Text"/>
      </w:pPr>
      <w:r w:rsidRPr="00C27BFC">
        <w:t xml:space="preserve">In healthy volunteers, after administration of ULTIBRO BREEZHALER 440/200 microgram, the effect on serum potassium was very small (maximal difference −0.14 </w:t>
      </w:r>
      <w:proofErr w:type="spellStart"/>
      <w:r w:rsidRPr="00C27BFC">
        <w:t>mmol</w:t>
      </w:r>
      <w:proofErr w:type="spellEnd"/>
      <w:r w:rsidRPr="00C27BFC">
        <w:t xml:space="preserve">/L when compared to placebo). The maximal effect on blood glucose was 0.67 </w:t>
      </w:r>
      <w:proofErr w:type="spellStart"/>
      <w:r w:rsidRPr="00C27BFC">
        <w:t>mmol</w:t>
      </w:r>
      <w:proofErr w:type="spellEnd"/>
      <w:r w:rsidRPr="00C27BFC">
        <w:t xml:space="preserve">/L. When ULTIBRO BREEZHALER 440/200 microgram was compared with 200 microgram </w:t>
      </w:r>
      <w:proofErr w:type="spellStart"/>
      <w:r w:rsidRPr="00C27BFC">
        <w:lastRenderedPageBreak/>
        <w:t>salmeterol</w:t>
      </w:r>
      <w:proofErr w:type="spellEnd"/>
      <w:r w:rsidRPr="00C27BFC">
        <w:t xml:space="preserve">, the effect on serum potassium (maximum difference 0.21 </w:t>
      </w:r>
      <w:proofErr w:type="spellStart"/>
      <w:r w:rsidRPr="00C27BFC">
        <w:t>mmol</w:t>
      </w:r>
      <w:proofErr w:type="spellEnd"/>
      <w:r w:rsidRPr="00C27BFC">
        <w:t xml:space="preserve">/L) and blood glucose was smaller (maximum difference 0.21 and 1.19 </w:t>
      </w:r>
      <w:proofErr w:type="spellStart"/>
      <w:r w:rsidRPr="00C27BFC">
        <w:t>mmol</w:t>
      </w:r>
      <w:proofErr w:type="spellEnd"/>
      <w:r w:rsidRPr="00C27BFC">
        <w:t xml:space="preserve">/L, respectively). </w:t>
      </w:r>
    </w:p>
    <w:p w14:paraId="664A74C2" w14:textId="77777777" w:rsidR="00F455C2" w:rsidRPr="00C27BFC" w:rsidRDefault="00F455C2" w:rsidP="005D6EEA">
      <w:pPr>
        <w:pStyle w:val="Text"/>
      </w:pPr>
    </w:p>
    <w:p w14:paraId="664A74C3" w14:textId="77777777" w:rsidR="00843CC4" w:rsidRPr="00C27BFC" w:rsidRDefault="00074003" w:rsidP="005D6EEA">
      <w:pPr>
        <w:pStyle w:val="Text"/>
      </w:pPr>
      <w:r w:rsidRPr="00C27BFC">
        <w:t>Pharmacokinetics</w:t>
      </w:r>
    </w:p>
    <w:p w14:paraId="664A74C4" w14:textId="77777777" w:rsidR="005E659E" w:rsidRPr="00C27BFC" w:rsidRDefault="005E659E" w:rsidP="005D6EEA">
      <w:pPr>
        <w:pStyle w:val="Text"/>
      </w:pPr>
      <w:bookmarkStart w:id="3" w:name="_Toc259706943"/>
      <w:bookmarkStart w:id="4" w:name="_Toc259707115"/>
      <w:bookmarkStart w:id="5" w:name="_Toc259707178"/>
      <w:bookmarkStart w:id="6" w:name="_Toc259713124"/>
      <w:r w:rsidRPr="00C27BFC">
        <w:t>Absorption</w:t>
      </w:r>
      <w:bookmarkEnd w:id="3"/>
      <w:bookmarkEnd w:id="4"/>
      <w:bookmarkEnd w:id="5"/>
      <w:bookmarkEnd w:id="6"/>
    </w:p>
    <w:p w14:paraId="664A74C5" w14:textId="77777777" w:rsidR="005C7B0E" w:rsidRPr="00C27BFC" w:rsidRDefault="005C7B0E" w:rsidP="005D6EEA">
      <w:pPr>
        <w:pStyle w:val="Text"/>
      </w:pPr>
      <w:proofErr w:type="spellStart"/>
      <w:r w:rsidRPr="00C27BFC">
        <w:t>Indacaterol</w:t>
      </w:r>
      <w:proofErr w:type="spellEnd"/>
      <w:r w:rsidRPr="00C27BFC">
        <w:t>/</w:t>
      </w:r>
      <w:proofErr w:type="spellStart"/>
      <w:r w:rsidRPr="00C27BFC">
        <w:t>glycopyrronium</w:t>
      </w:r>
      <w:proofErr w:type="spellEnd"/>
      <w:r w:rsidRPr="00C27BFC">
        <w:t xml:space="preserve"> </w:t>
      </w:r>
    </w:p>
    <w:p w14:paraId="664A74C6" w14:textId="77777777" w:rsidR="00F455C2" w:rsidRPr="00C27BFC" w:rsidRDefault="00F455C2" w:rsidP="005D6EEA">
      <w:pPr>
        <w:pStyle w:val="Text"/>
      </w:pPr>
      <w:bookmarkStart w:id="7" w:name="_Toc259706944"/>
      <w:bookmarkStart w:id="8" w:name="_Toc259707116"/>
      <w:bookmarkStart w:id="9" w:name="_Toc259707179"/>
      <w:bookmarkStart w:id="10" w:name="_Toc259713125"/>
      <w:r w:rsidRPr="00C27BFC">
        <w:t>Following inhalation of ULTIBRO BREEZHALER</w:t>
      </w:r>
      <w:r w:rsidR="00D4542B" w:rsidRPr="00C27BFC">
        <w:t xml:space="preserve"> 110/50</w:t>
      </w:r>
      <w:r w:rsidRPr="00C27BFC">
        <w:t xml:space="preserve">, the median time to reach peak plasma concentrations of </w:t>
      </w:r>
      <w:proofErr w:type="spellStart"/>
      <w:r w:rsidRPr="00C27BFC">
        <w:t>indacaterol</w:t>
      </w:r>
      <w:proofErr w:type="spellEnd"/>
      <w:r w:rsidRPr="00C27BFC">
        <w:t xml:space="preserve"> and </w:t>
      </w:r>
      <w:proofErr w:type="spellStart"/>
      <w:r w:rsidRPr="00C27BFC">
        <w:rPr>
          <w:lang w:val="en-GB"/>
        </w:rPr>
        <w:t>glycopyrronium</w:t>
      </w:r>
      <w:proofErr w:type="spellEnd"/>
      <w:r w:rsidRPr="00C27BFC">
        <w:t xml:space="preserve"> was approximately 15 min</w:t>
      </w:r>
      <w:proofErr w:type="spellStart"/>
      <w:r w:rsidRPr="00C27BFC">
        <w:rPr>
          <w:lang w:val="en-GB"/>
        </w:rPr>
        <w:t>utes</w:t>
      </w:r>
      <w:proofErr w:type="spellEnd"/>
      <w:r w:rsidRPr="00C27BFC">
        <w:t xml:space="preserve"> and 5 min</w:t>
      </w:r>
      <w:proofErr w:type="spellStart"/>
      <w:r w:rsidRPr="00C27BFC">
        <w:rPr>
          <w:lang w:val="en-GB"/>
        </w:rPr>
        <w:t>utes</w:t>
      </w:r>
      <w:proofErr w:type="spellEnd"/>
      <w:r w:rsidRPr="00C27BFC">
        <w:rPr>
          <w:lang w:val="en-GB"/>
        </w:rPr>
        <w:t>, respectively.</w:t>
      </w:r>
      <w:r w:rsidRPr="00C27BFC">
        <w:t xml:space="preserve"> </w:t>
      </w:r>
    </w:p>
    <w:p w14:paraId="664A74C7" w14:textId="77777777" w:rsidR="00F455C2" w:rsidRPr="00C27BFC" w:rsidRDefault="00F455C2" w:rsidP="005D6EEA">
      <w:pPr>
        <w:pStyle w:val="Text"/>
      </w:pPr>
      <w:r w:rsidRPr="00C27BFC">
        <w:t xml:space="preserve">Based on the </w:t>
      </w:r>
      <w:r w:rsidRPr="00C27BFC">
        <w:rPr>
          <w:i/>
        </w:rPr>
        <w:t>in vitro</w:t>
      </w:r>
      <w:r w:rsidRPr="00C27BFC">
        <w:t xml:space="preserve"> performance data, the dose of </w:t>
      </w:r>
      <w:proofErr w:type="spellStart"/>
      <w:r w:rsidRPr="00C27BFC">
        <w:t>indacaterol</w:t>
      </w:r>
      <w:proofErr w:type="spellEnd"/>
      <w:r w:rsidRPr="00C27BFC">
        <w:t xml:space="preserve"> delivered to the lung is expected to be similar for ULTIBRO BREEZHALER 110/50</w:t>
      </w:r>
      <w:r w:rsidRPr="00C27BFC">
        <w:rPr>
          <w:b/>
          <w:bCs/>
        </w:rPr>
        <w:t> </w:t>
      </w:r>
      <w:r w:rsidRPr="00C27BFC">
        <w:t xml:space="preserve">microgram and </w:t>
      </w:r>
      <w:proofErr w:type="spellStart"/>
      <w:r w:rsidRPr="00C27BFC">
        <w:t>indacaterol</w:t>
      </w:r>
      <w:proofErr w:type="spellEnd"/>
      <w:r w:rsidRPr="00C27BFC">
        <w:t xml:space="preserve"> 150 microgram monotherapy product. The steady-state exposure to </w:t>
      </w:r>
      <w:proofErr w:type="spellStart"/>
      <w:r w:rsidRPr="00C27BFC">
        <w:t>indacaterol</w:t>
      </w:r>
      <w:proofErr w:type="spellEnd"/>
      <w:r w:rsidRPr="00C27BFC">
        <w:t xml:space="preserve"> after ULTIBRO BREEZHALER 110/50 microgram inhalation was either similar or slightly lower than systemic exposure after </w:t>
      </w:r>
      <w:proofErr w:type="spellStart"/>
      <w:r w:rsidRPr="00C27BFC">
        <w:t>indacaterol</w:t>
      </w:r>
      <w:proofErr w:type="spellEnd"/>
      <w:r w:rsidRPr="00C27BFC">
        <w:t xml:space="preserve"> 150 microgram monotherapy product inhalation. </w:t>
      </w:r>
    </w:p>
    <w:p w14:paraId="664A74C8" w14:textId="77777777" w:rsidR="00F455C2" w:rsidRPr="00C27BFC" w:rsidRDefault="00F455C2" w:rsidP="005D6EEA">
      <w:pPr>
        <w:pStyle w:val="Text"/>
      </w:pPr>
      <w:r w:rsidRPr="00C27BFC">
        <w:t xml:space="preserve">Absolute bioavailability of </w:t>
      </w:r>
      <w:proofErr w:type="spellStart"/>
      <w:r w:rsidRPr="00C27BFC">
        <w:t>indacaterol</w:t>
      </w:r>
      <w:proofErr w:type="spellEnd"/>
      <w:r w:rsidRPr="00C27BFC">
        <w:t xml:space="preserve"> after ULTIBRO BREEZHALER 110/50 microgram inhalation ranged from 47% to 66% whereas that of </w:t>
      </w:r>
      <w:proofErr w:type="spellStart"/>
      <w:r w:rsidRPr="00C27BFC">
        <w:t>glycopyrronium</w:t>
      </w:r>
      <w:proofErr w:type="spellEnd"/>
      <w:r w:rsidRPr="00C27BFC">
        <w:t xml:space="preserve"> was about 40%.</w:t>
      </w:r>
    </w:p>
    <w:p w14:paraId="664A74C9" w14:textId="77777777" w:rsidR="00F455C2" w:rsidRPr="001B5D06" w:rsidRDefault="00F455C2" w:rsidP="005D6EEA">
      <w:pPr>
        <w:pStyle w:val="Text"/>
      </w:pPr>
      <w:r w:rsidRPr="00C27BFC">
        <w:t xml:space="preserve">The steady-state exposure to </w:t>
      </w:r>
      <w:proofErr w:type="spellStart"/>
      <w:r w:rsidRPr="00C27BFC">
        <w:t>glycopyrronium</w:t>
      </w:r>
      <w:proofErr w:type="spellEnd"/>
      <w:r w:rsidRPr="00C27BFC">
        <w:t xml:space="preserve"> after ULTIBRO BREEZHALER 110/50 microgram inhalation was similar to systemic exposure after </w:t>
      </w:r>
      <w:proofErr w:type="spellStart"/>
      <w:r w:rsidRPr="00C27BFC">
        <w:t>glycopyrronium</w:t>
      </w:r>
      <w:proofErr w:type="spellEnd"/>
      <w:r w:rsidRPr="00C27BFC">
        <w:t xml:space="preserve"> 50 microgram monotherapy product inhalation.</w:t>
      </w:r>
    </w:p>
    <w:p w14:paraId="664A74CA" w14:textId="77777777" w:rsidR="00F455C2" w:rsidRPr="00C27BFC" w:rsidRDefault="00F455C2" w:rsidP="005D6EEA">
      <w:pPr>
        <w:pStyle w:val="Text"/>
      </w:pPr>
      <w:proofErr w:type="spellStart"/>
      <w:r w:rsidRPr="00C27BFC">
        <w:t>Indacaterol</w:t>
      </w:r>
      <w:proofErr w:type="spellEnd"/>
      <w:r w:rsidRPr="00C27BFC">
        <w:t xml:space="preserve"> </w:t>
      </w:r>
      <w:bookmarkStart w:id="11" w:name="_4633565Indacaterol_"/>
      <w:bookmarkEnd w:id="11"/>
    </w:p>
    <w:p w14:paraId="664A74CB" w14:textId="77777777" w:rsidR="00F455C2" w:rsidRPr="00C27BFC" w:rsidRDefault="00F455C2" w:rsidP="005D6EEA">
      <w:pPr>
        <w:pStyle w:val="Text"/>
      </w:pPr>
      <w:r w:rsidRPr="00C27BFC">
        <w:t xml:space="preserve">The median time to reach peak serum concentrations of </w:t>
      </w:r>
      <w:proofErr w:type="spellStart"/>
      <w:r w:rsidRPr="00C27BFC">
        <w:t>indacaterol</w:t>
      </w:r>
      <w:proofErr w:type="spellEnd"/>
      <w:r w:rsidRPr="00C27BFC">
        <w:t xml:space="preserve"> was approximately 15 min after single or repeated inhaled doses. Systemic exposure to </w:t>
      </w:r>
      <w:proofErr w:type="spellStart"/>
      <w:r w:rsidRPr="00C27BFC">
        <w:t>indacaterol</w:t>
      </w:r>
      <w:proofErr w:type="spellEnd"/>
      <w:r w:rsidRPr="00C27BFC">
        <w:t xml:space="preserve"> increased with increasing dose (150 microgram to 600 microgram) in a dose proportional manner. Systemic exposure results from a composite of pulmonary and intestinal absorption.</w:t>
      </w:r>
    </w:p>
    <w:p w14:paraId="664A74CC" w14:textId="77777777" w:rsidR="00F455C2" w:rsidRPr="00C27BFC" w:rsidRDefault="00F455C2" w:rsidP="005D6EEA">
      <w:pPr>
        <w:pStyle w:val="Text"/>
      </w:pPr>
      <w:proofErr w:type="spellStart"/>
      <w:r w:rsidRPr="00C27BFC">
        <w:t>Indacaterol</w:t>
      </w:r>
      <w:proofErr w:type="spellEnd"/>
      <w:r w:rsidRPr="00C27BFC">
        <w:t xml:space="preserve"> serum concentrations increased with repeated once-daily administration. Steady-state was achieved within 12 to 15 days. The mean accumulation ratio of </w:t>
      </w:r>
      <w:proofErr w:type="spellStart"/>
      <w:r w:rsidRPr="00C27BFC">
        <w:t>indacaterol</w:t>
      </w:r>
      <w:proofErr w:type="spellEnd"/>
      <w:r w:rsidRPr="00C27BFC">
        <w:t xml:space="preserve">, </w:t>
      </w:r>
      <w:r w:rsidRPr="00C27BFC">
        <w:rPr>
          <w:iCs/>
        </w:rPr>
        <w:t>i.e.</w:t>
      </w:r>
      <w:r w:rsidRPr="00C27BFC">
        <w:t>, AUC over the 24-h dosing interval on Day 14 or Day 15 compared to Day 1, was in the range of 2.9 to 3.8 for once-daily inhaled doses between 75 microgram and 600 microgram.</w:t>
      </w:r>
    </w:p>
    <w:p w14:paraId="664A74CD" w14:textId="77777777" w:rsidR="00F455C2" w:rsidRPr="00C27BFC" w:rsidRDefault="00F455C2" w:rsidP="005D6EEA">
      <w:pPr>
        <w:pStyle w:val="Text"/>
      </w:pPr>
      <w:proofErr w:type="spellStart"/>
      <w:r w:rsidRPr="00C27BFC">
        <w:t>Glycopyrronium</w:t>
      </w:r>
      <w:proofErr w:type="spellEnd"/>
      <w:r w:rsidRPr="00C27BFC">
        <w:t xml:space="preserve"> </w:t>
      </w:r>
      <w:bookmarkStart w:id="12" w:name="_4734359Glycopyrronium_"/>
      <w:bookmarkEnd w:id="12"/>
    </w:p>
    <w:p w14:paraId="664A74CE" w14:textId="77777777" w:rsidR="00F455C2" w:rsidRPr="00C27BFC" w:rsidRDefault="00F455C2" w:rsidP="005D6EEA">
      <w:pPr>
        <w:pStyle w:val="Text"/>
        <w:rPr>
          <w:lang w:val="en-GB"/>
        </w:rPr>
      </w:pPr>
      <w:r w:rsidRPr="00C27BFC">
        <w:t xml:space="preserve">Following oral inhalation using the </w:t>
      </w:r>
      <w:proofErr w:type="spellStart"/>
      <w:r w:rsidRPr="00C27BFC">
        <w:rPr>
          <w:lang w:val="en-GB"/>
        </w:rPr>
        <w:t>glycopyrronium</w:t>
      </w:r>
      <w:proofErr w:type="spellEnd"/>
      <w:r w:rsidRPr="00C27BFC">
        <w:t xml:space="preserve"> inhaler, </w:t>
      </w:r>
      <w:proofErr w:type="spellStart"/>
      <w:r w:rsidRPr="00C27BFC">
        <w:t>glycopyrronium</w:t>
      </w:r>
      <w:proofErr w:type="spellEnd"/>
      <w:r w:rsidRPr="00C27BFC">
        <w:t xml:space="preserve"> was rapidly absorbed and reached peak plasma levels at 5 min</w:t>
      </w:r>
      <w:proofErr w:type="spellStart"/>
      <w:r w:rsidRPr="00C27BFC">
        <w:rPr>
          <w:lang w:val="en-GB"/>
        </w:rPr>
        <w:t>utes</w:t>
      </w:r>
      <w:proofErr w:type="spellEnd"/>
      <w:r w:rsidRPr="00C27BFC">
        <w:t xml:space="preserve"> post dose. </w:t>
      </w:r>
    </w:p>
    <w:p w14:paraId="664A74CF" w14:textId="77777777" w:rsidR="00F455C2" w:rsidRPr="00C27BFC" w:rsidRDefault="00F455C2" w:rsidP="005D6EEA">
      <w:pPr>
        <w:pStyle w:val="Text"/>
      </w:pPr>
      <w:r w:rsidRPr="00C27BFC">
        <w:t xml:space="preserve">About 90% of systemic exposure following inhalation is due to lung absorption and 10% is due to gastrointestinal absorption. The absolute bioavailability of </w:t>
      </w:r>
      <w:r w:rsidRPr="00C27BFC">
        <w:rPr>
          <w:lang w:val="en-GB"/>
        </w:rPr>
        <w:t xml:space="preserve">orally administered </w:t>
      </w:r>
      <w:proofErr w:type="spellStart"/>
      <w:r w:rsidRPr="00C27BFC">
        <w:t>glycopyrronium</w:t>
      </w:r>
      <w:proofErr w:type="spellEnd"/>
      <w:r w:rsidRPr="00C27BFC">
        <w:t xml:space="preserve"> was estimated to be about 5%. </w:t>
      </w:r>
    </w:p>
    <w:p w14:paraId="664A74D0" w14:textId="77777777" w:rsidR="00F455C2" w:rsidRPr="00C27BFC" w:rsidRDefault="00F455C2" w:rsidP="005D6EEA">
      <w:pPr>
        <w:pStyle w:val="Text"/>
      </w:pPr>
      <w:r w:rsidRPr="00C27BFC">
        <w:t xml:space="preserve">Following repeated once-daily inhalation in patients with COPD, PK steady-state of </w:t>
      </w:r>
      <w:proofErr w:type="spellStart"/>
      <w:r w:rsidRPr="00C27BFC">
        <w:rPr>
          <w:lang w:val="en-GB"/>
        </w:rPr>
        <w:t>glycopyrronium</w:t>
      </w:r>
      <w:proofErr w:type="spellEnd"/>
      <w:r w:rsidRPr="00C27BFC">
        <w:t xml:space="preserve"> was reached within one week of treatment.</w:t>
      </w:r>
      <w:r w:rsidRPr="00C27BFC">
        <w:rPr>
          <w:lang w:val="en-GB"/>
        </w:rPr>
        <w:t xml:space="preserve"> </w:t>
      </w:r>
      <w:r w:rsidRPr="00C27BFC">
        <w:t xml:space="preserve">The steady-state mean peak and trough plasma concentrations of </w:t>
      </w:r>
      <w:proofErr w:type="spellStart"/>
      <w:r w:rsidRPr="00C27BFC">
        <w:t>glycopyrronium</w:t>
      </w:r>
      <w:proofErr w:type="spellEnd"/>
      <w:r w:rsidRPr="00C27BFC">
        <w:t xml:space="preserve"> for a 50 microgram once-daily dosing regimen were 166 </w:t>
      </w:r>
      <w:proofErr w:type="spellStart"/>
      <w:r w:rsidRPr="00C27BFC">
        <w:t>pg</w:t>
      </w:r>
      <w:proofErr w:type="spellEnd"/>
      <w:r w:rsidRPr="00C27BFC">
        <w:t xml:space="preserve">/mL and 8 </w:t>
      </w:r>
      <w:proofErr w:type="spellStart"/>
      <w:r w:rsidRPr="00C27BFC">
        <w:t>pg</w:t>
      </w:r>
      <w:proofErr w:type="spellEnd"/>
      <w:r w:rsidRPr="00C27BFC">
        <w:t>/mL, respectively.</w:t>
      </w:r>
      <w:r w:rsidRPr="00C27BFC">
        <w:rPr>
          <w:lang w:val="en-GB"/>
        </w:rPr>
        <w:t xml:space="preserve"> With once-daily doses of 100 and 200 microgram, steady-state exposure to </w:t>
      </w:r>
      <w:proofErr w:type="spellStart"/>
      <w:r w:rsidRPr="00C27BFC">
        <w:rPr>
          <w:lang w:val="en-GB"/>
        </w:rPr>
        <w:t>glycopyrronium</w:t>
      </w:r>
      <w:proofErr w:type="spellEnd"/>
      <w:r w:rsidRPr="00C27BFC">
        <w:rPr>
          <w:lang w:val="en-GB"/>
        </w:rPr>
        <w:t xml:space="preserve"> (AUC over the dosing interval) was about 1.4-to 1.7-fold higher than after the first dose. Urinary excretion data at steady-state compared to the first dose suggest that systemic accumulation is independent of dose in the dose range of 25 to 200 </w:t>
      </w:r>
      <w:r w:rsidRPr="00C27BFC">
        <w:rPr>
          <w:szCs w:val="24"/>
        </w:rPr>
        <w:t>microgram</w:t>
      </w:r>
      <w:r w:rsidRPr="00C27BFC">
        <w:rPr>
          <w:lang w:val="en-GB"/>
        </w:rPr>
        <w:t xml:space="preserve"> </w:t>
      </w:r>
      <w:r w:rsidRPr="00C27BFC">
        <w:t xml:space="preserve">. </w:t>
      </w:r>
    </w:p>
    <w:p w14:paraId="664A74D1" w14:textId="77777777" w:rsidR="005E659E" w:rsidRPr="00C27BFC" w:rsidRDefault="005E659E" w:rsidP="005D6EEA">
      <w:pPr>
        <w:pStyle w:val="Text"/>
      </w:pPr>
      <w:r w:rsidRPr="00C27BFC">
        <w:t>Distribution</w:t>
      </w:r>
      <w:bookmarkEnd w:id="7"/>
      <w:bookmarkEnd w:id="8"/>
      <w:bookmarkEnd w:id="9"/>
      <w:bookmarkEnd w:id="10"/>
    </w:p>
    <w:p w14:paraId="664A74D2" w14:textId="77777777" w:rsidR="00F455C2" w:rsidRPr="00C27BFC" w:rsidRDefault="00F455C2" w:rsidP="005D6EEA">
      <w:pPr>
        <w:pStyle w:val="Text"/>
      </w:pPr>
      <w:bookmarkStart w:id="13" w:name="_Toc259706945"/>
      <w:bookmarkStart w:id="14" w:name="_Toc259707117"/>
      <w:bookmarkStart w:id="15" w:name="_Toc259707180"/>
      <w:bookmarkStart w:id="16" w:name="_Toc259713126"/>
      <w:proofErr w:type="spellStart"/>
      <w:r w:rsidRPr="00C27BFC">
        <w:lastRenderedPageBreak/>
        <w:t>Indacaterol</w:t>
      </w:r>
      <w:bookmarkStart w:id="17" w:name="_4935512Indacaterol_"/>
      <w:bookmarkEnd w:id="17"/>
      <w:proofErr w:type="spellEnd"/>
    </w:p>
    <w:p w14:paraId="664A74D3" w14:textId="77777777" w:rsidR="00F455C2" w:rsidRPr="00C27BFC" w:rsidRDefault="00F455C2" w:rsidP="005D6EEA">
      <w:pPr>
        <w:pStyle w:val="Text"/>
      </w:pPr>
      <w:r w:rsidRPr="00C27BFC">
        <w:t>After intravenous infusion the volume of distribution (</w:t>
      </w:r>
      <w:proofErr w:type="spellStart"/>
      <w:r w:rsidRPr="00C27BFC">
        <w:t>V</w:t>
      </w:r>
      <w:r w:rsidRPr="00C27BFC">
        <w:rPr>
          <w:vertAlign w:val="subscript"/>
        </w:rPr>
        <w:t>z</w:t>
      </w:r>
      <w:proofErr w:type="spellEnd"/>
      <w:r w:rsidRPr="00C27BFC">
        <w:t xml:space="preserve">) of </w:t>
      </w:r>
      <w:proofErr w:type="spellStart"/>
      <w:r w:rsidRPr="00C27BFC">
        <w:t>indacaterol</w:t>
      </w:r>
      <w:proofErr w:type="spellEnd"/>
      <w:r w:rsidRPr="00C27BFC">
        <w:t xml:space="preserve"> was 2,361 to 2,557 L indicating an extensive distribution. The </w:t>
      </w:r>
      <w:r w:rsidRPr="00C27BFC">
        <w:rPr>
          <w:i/>
          <w:iCs/>
        </w:rPr>
        <w:t>in vitro</w:t>
      </w:r>
      <w:r w:rsidRPr="00C27BFC">
        <w:t xml:space="preserve"> human serum and plasma protein binding was 94.1 to 95.3% and 95.1 to 96.2%, respectively. </w:t>
      </w:r>
    </w:p>
    <w:p w14:paraId="664A74D4" w14:textId="77777777" w:rsidR="00D84B6D" w:rsidRDefault="00D84B6D" w:rsidP="005D6EEA">
      <w:pPr>
        <w:pStyle w:val="Text"/>
      </w:pPr>
    </w:p>
    <w:p w14:paraId="664A74D5" w14:textId="77777777" w:rsidR="00F455C2" w:rsidRPr="00C27BFC" w:rsidRDefault="00F455C2" w:rsidP="005D6EEA">
      <w:pPr>
        <w:pStyle w:val="Text"/>
      </w:pPr>
      <w:proofErr w:type="spellStart"/>
      <w:r w:rsidRPr="00C27BFC">
        <w:t>Glycopyrronium</w:t>
      </w:r>
      <w:bookmarkStart w:id="18" w:name="_5035757Glycopyrronium_"/>
      <w:bookmarkEnd w:id="18"/>
      <w:proofErr w:type="spellEnd"/>
    </w:p>
    <w:p w14:paraId="664A74D6" w14:textId="77777777" w:rsidR="00F455C2" w:rsidRPr="00C27BFC" w:rsidRDefault="00F455C2" w:rsidP="005D6EEA">
      <w:pPr>
        <w:pStyle w:val="Text"/>
      </w:pPr>
      <w:r w:rsidRPr="00C27BFC">
        <w:t xml:space="preserve">After </w:t>
      </w:r>
      <w:proofErr w:type="spellStart"/>
      <w:r w:rsidRPr="00C27BFC">
        <w:t>i.v.</w:t>
      </w:r>
      <w:proofErr w:type="spellEnd"/>
      <w:r w:rsidRPr="00C27BFC">
        <w:t xml:space="preserve"> dosing, the steady-state volume of distribution (</w:t>
      </w:r>
      <w:proofErr w:type="spellStart"/>
      <w:r w:rsidRPr="00C27BFC">
        <w:t>Vss</w:t>
      </w:r>
      <w:proofErr w:type="spellEnd"/>
      <w:r w:rsidRPr="00C27BFC">
        <w:t xml:space="preserve">) of </w:t>
      </w:r>
      <w:proofErr w:type="spellStart"/>
      <w:r w:rsidRPr="00C27BFC">
        <w:rPr>
          <w:lang w:val="en-GB"/>
        </w:rPr>
        <w:t>glycopyrronium</w:t>
      </w:r>
      <w:proofErr w:type="spellEnd"/>
      <w:r w:rsidRPr="00C27BFC">
        <w:t xml:space="preserve"> was 83 L and the volume of distribution in the terminal phase (</w:t>
      </w:r>
      <w:proofErr w:type="spellStart"/>
      <w:r w:rsidRPr="00C27BFC">
        <w:t>Vz</w:t>
      </w:r>
      <w:proofErr w:type="spellEnd"/>
      <w:r w:rsidRPr="00C27BFC">
        <w:t>) was 376 L. The apparent volume of distribution in the terminal phase following inhalation (</w:t>
      </w:r>
      <w:proofErr w:type="spellStart"/>
      <w:r w:rsidRPr="00C27BFC">
        <w:t>Vz</w:t>
      </w:r>
      <w:proofErr w:type="spellEnd"/>
      <w:r w:rsidRPr="00C27BFC">
        <w:t xml:space="preserve">/F) was 7310 L, which reflects the much slower elimination after inhalation . The </w:t>
      </w:r>
      <w:r w:rsidRPr="00C27BFC">
        <w:rPr>
          <w:i/>
        </w:rPr>
        <w:t>in vitro</w:t>
      </w:r>
      <w:r w:rsidRPr="00C27BFC">
        <w:t xml:space="preserve"> human plasma protein binding of </w:t>
      </w:r>
      <w:proofErr w:type="spellStart"/>
      <w:r w:rsidRPr="00C27BFC">
        <w:rPr>
          <w:lang w:val="en-GB"/>
        </w:rPr>
        <w:t>glycopyrronium</w:t>
      </w:r>
      <w:proofErr w:type="spellEnd"/>
      <w:r w:rsidRPr="00C27BFC">
        <w:rPr>
          <w:lang w:val="en-GB"/>
        </w:rPr>
        <w:t xml:space="preserve"> </w:t>
      </w:r>
      <w:r w:rsidRPr="00C27BFC">
        <w:t>was 38% to 41% at concentrations of 1 to 10 ng/</w:t>
      </w:r>
      <w:proofErr w:type="spellStart"/>
      <w:r w:rsidRPr="00C27BFC">
        <w:t>mL.</w:t>
      </w:r>
      <w:proofErr w:type="spellEnd"/>
      <w:r w:rsidRPr="00C27BFC">
        <w:rPr>
          <w:lang w:val="en-GB"/>
        </w:rPr>
        <w:t xml:space="preserve"> </w:t>
      </w:r>
      <w:r w:rsidRPr="00C27BFC">
        <w:t xml:space="preserve">These concentrations were at least 6-fold higher than the steady state mean peaks levels achieved in plasma for a 50 micrograms once-daily dosing regimen. </w:t>
      </w:r>
    </w:p>
    <w:p w14:paraId="664A74D7" w14:textId="77777777" w:rsidR="005E659E" w:rsidRPr="00C27BFC" w:rsidRDefault="009233D1" w:rsidP="005D6EEA">
      <w:pPr>
        <w:pStyle w:val="Text"/>
      </w:pPr>
      <w:r>
        <w:t>M</w:t>
      </w:r>
      <w:r w:rsidR="005E659E" w:rsidRPr="00C27BFC">
        <w:t>etabolism</w:t>
      </w:r>
      <w:bookmarkEnd w:id="13"/>
      <w:bookmarkEnd w:id="14"/>
      <w:bookmarkEnd w:id="15"/>
      <w:bookmarkEnd w:id="16"/>
    </w:p>
    <w:p w14:paraId="664A74D8" w14:textId="77777777" w:rsidR="00F455C2" w:rsidRPr="00C27BFC" w:rsidRDefault="00F455C2" w:rsidP="005D6EEA">
      <w:pPr>
        <w:pStyle w:val="Text"/>
      </w:pPr>
      <w:bookmarkStart w:id="19" w:name="_Toc259706946"/>
      <w:bookmarkStart w:id="20" w:name="_Toc259707118"/>
      <w:bookmarkStart w:id="21" w:name="_Toc259707181"/>
      <w:bookmarkStart w:id="22" w:name="_Toc259713127"/>
      <w:proofErr w:type="spellStart"/>
      <w:r w:rsidRPr="00C27BFC">
        <w:t>Indacaterol</w:t>
      </w:r>
      <w:bookmarkStart w:id="23" w:name="_5236381Indacaterol_"/>
      <w:bookmarkEnd w:id="23"/>
      <w:proofErr w:type="spellEnd"/>
    </w:p>
    <w:p w14:paraId="664A74D9" w14:textId="77777777" w:rsidR="00F455C2" w:rsidRPr="00C27BFC" w:rsidRDefault="00F455C2" w:rsidP="005D6EEA">
      <w:pPr>
        <w:pStyle w:val="Text"/>
      </w:pPr>
      <w:r w:rsidRPr="00C27BFC">
        <w:t xml:space="preserve">After oral administration of radiolabelled </w:t>
      </w:r>
      <w:proofErr w:type="spellStart"/>
      <w:r w:rsidRPr="00C27BFC">
        <w:t>indacaterol</w:t>
      </w:r>
      <w:proofErr w:type="spellEnd"/>
      <w:r w:rsidRPr="00C27BFC">
        <w:t xml:space="preserve"> in a human ADME (absorption, distribution, metabolism, excretion) study, unchanged </w:t>
      </w:r>
      <w:proofErr w:type="spellStart"/>
      <w:r w:rsidRPr="00C27BFC">
        <w:t>indacaterol</w:t>
      </w:r>
      <w:proofErr w:type="spellEnd"/>
      <w:r w:rsidRPr="00C27BFC">
        <w:t xml:space="preserve"> was the main component in serum, accounting for about one third of total drug-related AUC over 24 h. A </w:t>
      </w:r>
      <w:proofErr w:type="spellStart"/>
      <w:r w:rsidRPr="00C27BFC">
        <w:t>hydroxylated</w:t>
      </w:r>
      <w:proofErr w:type="spellEnd"/>
      <w:r w:rsidRPr="00C27BFC">
        <w:t xml:space="preserve"> derivative was the most prominent metabolite in serum. A phenolic O-</w:t>
      </w:r>
      <w:proofErr w:type="spellStart"/>
      <w:r w:rsidRPr="00C27BFC">
        <w:t>glucuronide</w:t>
      </w:r>
      <w:proofErr w:type="spellEnd"/>
      <w:r w:rsidRPr="00C27BFC">
        <w:t xml:space="preserve"> of </w:t>
      </w:r>
      <w:proofErr w:type="spellStart"/>
      <w:r w:rsidRPr="00C27BFC">
        <w:t>indacaterol</w:t>
      </w:r>
      <w:proofErr w:type="spellEnd"/>
      <w:r w:rsidRPr="00C27BFC">
        <w:t xml:space="preserve"> and </w:t>
      </w:r>
      <w:proofErr w:type="spellStart"/>
      <w:r w:rsidRPr="00C27BFC">
        <w:t>hydroxylated</w:t>
      </w:r>
      <w:proofErr w:type="spellEnd"/>
      <w:r w:rsidRPr="00C27BFC">
        <w:t xml:space="preserve"> </w:t>
      </w:r>
      <w:proofErr w:type="spellStart"/>
      <w:r w:rsidRPr="00C27BFC">
        <w:t>indacaterol</w:t>
      </w:r>
      <w:proofErr w:type="spellEnd"/>
      <w:r w:rsidRPr="00C27BFC">
        <w:t xml:space="preserve"> were further prominent metabolites. A </w:t>
      </w:r>
      <w:proofErr w:type="spellStart"/>
      <w:r w:rsidRPr="00C27BFC">
        <w:t>diastereomer</w:t>
      </w:r>
      <w:proofErr w:type="spellEnd"/>
      <w:r w:rsidRPr="00C27BFC">
        <w:t xml:space="preserve"> of the </w:t>
      </w:r>
      <w:proofErr w:type="spellStart"/>
      <w:r w:rsidRPr="00C27BFC">
        <w:t>hydroxylated</w:t>
      </w:r>
      <w:proofErr w:type="spellEnd"/>
      <w:r w:rsidRPr="00C27BFC">
        <w:t xml:space="preserve"> derivative, a N-</w:t>
      </w:r>
      <w:proofErr w:type="spellStart"/>
      <w:r w:rsidRPr="00C27BFC">
        <w:t>glucuronide</w:t>
      </w:r>
      <w:proofErr w:type="spellEnd"/>
      <w:r w:rsidRPr="00C27BFC">
        <w:t xml:space="preserve"> of </w:t>
      </w:r>
      <w:proofErr w:type="spellStart"/>
      <w:r w:rsidRPr="00C27BFC">
        <w:t>indacaterol</w:t>
      </w:r>
      <w:proofErr w:type="spellEnd"/>
      <w:r w:rsidRPr="00C27BFC">
        <w:t>, and C- and N-</w:t>
      </w:r>
      <w:proofErr w:type="spellStart"/>
      <w:r w:rsidRPr="00C27BFC">
        <w:t>dealkylated</w:t>
      </w:r>
      <w:proofErr w:type="spellEnd"/>
      <w:r w:rsidRPr="00C27BFC">
        <w:t xml:space="preserve"> products were further metabolites identified </w:t>
      </w:r>
      <w:r w:rsidR="009F53B4" w:rsidRPr="00C27BFC">
        <w:t>.</w:t>
      </w:r>
    </w:p>
    <w:p w14:paraId="664A74DA" w14:textId="77777777" w:rsidR="00F455C2" w:rsidRPr="00C27BFC" w:rsidRDefault="00F455C2" w:rsidP="005D6EEA">
      <w:pPr>
        <w:pStyle w:val="Text"/>
      </w:pPr>
      <w:r w:rsidRPr="00C27BFC">
        <w:rPr>
          <w:i/>
          <w:iCs/>
        </w:rPr>
        <w:t>In vitro</w:t>
      </w:r>
      <w:r w:rsidRPr="00C27BFC">
        <w:t xml:space="preserve"> investigations indicated that UGT1A1 is the only UGT isoform that metabolized </w:t>
      </w:r>
      <w:proofErr w:type="spellStart"/>
      <w:r w:rsidRPr="00C27BFC">
        <w:t>indacaterol</w:t>
      </w:r>
      <w:proofErr w:type="spellEnd"/>
      <w:r w:rsidRPr="00C27BFC">
        <w:t xml:space="preserve"> to the phenolic O-</w:t>
      </w:r>
      <w:proofErr w:type="spellStart"/>
      <w:r w:rsidRPr="00C27BFC">
        <w:t>glucuronide</w:t>
      </w:r>
      <w:proofErr w:type="spellEnd"/>
      <w:r w:rsidRPr="00C27BFC">
        <w:t xml:space="preserve">. The oxidative metabolites were found in incubations with recombinant CYP1A1, CYP2D6, and CYP3A4. CYP3A4 is concluded to be the predominant </w:t>
      </w:r>
      <w:proofErr w:type="spellStart"/>
      <w:r w:rsidRPr="00C27BFC">
        <w:t>isoenzyme</w:t>
      </w:r>
      <w:proofErr w:type="spellEnd"/>
      <w:r w:rsidRPr="00C27BFC">
        <w:t xml:space="preserve"> responsible for hydroxylation of </w:t>
      </w:r>
      <w:proofErr w:type="spellStart"/>
      <w:r w:rsidRPr="00C27BFC">
        <w:t>indacaterol</w:t>
      </w:r>
      <w:proofErr w:type="spellEnd"/>
      <w:r w:rsidRPr="00C27BFC">
        <w:t xml:space="preserve">. </w:t>
      </w:r>
      <w:r w:rsidRPr="00C27BFC">
        <w:rPr>
          <w:i/>
          <w:iCs/>
        </w:rPr>
        <w:t>In vitro</w:t>
      </w:r>
      <w:r w:rsidRPr="00C27BFC">
        <w:t xml:space="preserve"> investigations further indicated that </w:t>
      </w:r>
      <w:proofErr w:type="spellStart"/>
      <w:r w:rsidRPr="00C27BFC">
        <w:t>indacaterol</w:t>
      </w:r>
      <w:proofErr w:type="spellEnd"/>
      <w:r w:rsidRPr="00C27BFC">
        <w:t xml:space="preserve"> is a low affinity substrate for the efflux pump P-</w:t>
      </w:r>
      <w:proofErr w:type="spellStart"/>
      <w:r w:rsidRPr="00C27BFC">
        <w:t>gp</w:t>
      </w:r>
      <w:proofErr w:type="spellEnd"/>
      <w:r w:rsidRPr="00C27BFC">
        <w:t>.</w:t>
      </w:r>
    </w:p>
    <w:p w14:paraId="664A74DB" w14:textId="77777777" w:rsidR="00F455C2" w:rsidRPr="00C27BFC" w:rsidRDefault="00F455C2" w:rsidP="005D6EEA">
      <w:pPr>
        <w:pStyle w:val="Text"/>
      </w:pPr>
      <w:proofErr w:type="spellStart"/>
      <w:r w:rsidRPr="00C27BFC">
        <w:t>Glycopyrronium</w:t>
      </w:r>
      <w:proofErr w:type="spellEnd"/>
    </w:p>
    <w:p w14:paraId="664A74DC" w14:textId="77777777" w:rsidR="00F455C2" w:rsidRPr="00C27BFC" w:rsidRDefault="00F455C2" w:rsidP="005D6EEA">
      <w:pPr>
        <w:pStyle w:val="Text"/>
      </w:pPr>
      <w:r w:rsidRPr="00C27BFC">
        <w:rPr>
          <w:i/>
        </w:rPr>
        <w:t xml:space="preserve">In vitro </w:t>
      </w:r>
      <w:r w:rsidRPr="00C27BFC">
        <w:t xml:space="preserve">metabolism studies showed consistent metabolic pathways for </w:t>
      </w:r>
      <w:proofErr w:type="spellStart"/>
      <w:r w:rsidRPr="00C27BFC">
        <w:t>glycopyrronium</w:t>
      </w:r>
      <w:proofErr w:type="spellEnd"/>
      <w:r w:rsidRPr="00C27BFC">
        <w:t xml:space="preserve"> bromide between animals and humans. No human specific metabolites were found. Hydroxylation resulting in a variety of mono-and </w:t>
      </w:r>
      <w:proofErr w:type="spellStart"/>
      <w:r w:rsidRPr="00C27BFC">
        <w:t>bis-hydroxylated</w:t>
      </w:r>
      <w:proofErr w:type="spellEnd"/>
      <w:r w:rsidRPr="00C27BFC">
        <w:t xml:space="preserve"> metabolites and direct hydrolysis resulting in the formation of a </w:t>
      </w:r>
      <w:r w:rsidRPr="00C27BFC">
        <w:rPr>
          <w:rFonts w:cs="Tahoma"/>
          <w:szCs w:val="24"/>
        </w:rPr>
        <w:t>carboxylic acid derivative (M9) were seen</w:t>
      </w:r>
      <w:r w:rsidRPr="00C27BFC">
        <w:t>.</w:t>
      </w:r>
    </w:p>
    <w:p w14:paraId="664A74DD" w14:textId="77777777" w:rsidR="00F455C2" w:rsidRPr="00C27BFC" w:rsidRDefault="00F455C2" w:rsidP="005D6EEA">
      <w:pPr>
        <w:pStyle w:val="Text"/>
      </w:pPr>
      <w:r w:rsidRPr="00C27BFC">
        <w:rPr>
          <w:i/>
        </w:rPr>
        <w:t>In vitro</w:t>
      </w:r>
      <w:r w:rsidRPr="00C27BFC">
        <w:t xml:space="preserve"> investigations showed that multiple CYP </w:t>
      </w:r>
      <w:proofErr w:type="spellStart"/>
      <w:r w:rsidRPr="00C27BFC">
        <w:t>isoenzymes</w:t>
      </w:r>
      <w:proofErr w:type="spellEnd"/>
      <w:r w:rsidRPr="00C27BFC">
        <w:t xml:space="preserve"> contribute to the oxidative biotransformation of </w:t>
      </w:r>
      <w:proofErr w:type="spellStart"/>
      <w:r w:rsidRPr="00C27BFC">
        <w:t>glycopyrronium</w:t>
      </w:r>
      <w:proofErr w:type="spellEnd"/>
      <w:r w:rsidRPr="00C27BFC">
        <w:t>.</w:t>
      </w:r>
      <w:r w:rsidRPr="00C27BFC">
        <w:rPr>
          <w:szCs w:val="24"/>
        </w:rPr>
        <w:t xml:space="preserve"> The hydrolysis </w:t>
      </w:r>
      <w:r w:rsidRPr="00C27BFC">
        <w:t>to M9 is likely to be catalyzed by members from the cholinesterase family.</w:t>
      </w:r>
    </w:p>
    <w:p w14:paraId="664A74DE" w14:textId="77777777" w:rsidR="00F455C2" w:rsidRPr="00C27BFC" w:rsidRDefault="00F455C2" w:rsidP="005D6EEA">
      <w:pPr>
        <w:pStyle w:val="Text"/>
      </w:pPr>
      <w:r w:rsidRPr="00C27BFC">
        <w:t xml:space="preserve">After inhalation, systemic exposure to M9 was on average in the same order of magnitude as the exposure to the parent drug. Since </w:t>
      </w:r>
      <w:r w:rsidRPr="00C27BFC">
        <w:rPr>
          <w:i/>
        </w:rPr>
        <w:t>in vitro</w:t>
      </w:r>
      <w:r w:rsidRPr="00C27BFC">
        <w:t xml:space="preserve"> studies did not show lung metabolism and M9 was of minor importance in the circulation (about 4% of parent drug </w:t>
      </w:r>
      <w:proofErr w:type="spellStart"/>
      <w:r w:rsidRPr="00C27BFC">
        <w:t>C</w:t>
      </w:r>
      <w:r w:rsidRPr="00C27BFC">
        <w:rPr>
          <w:vertAlign w:val="subscript"/>
        </w:rPr>
        <w:t>max</w:t>
      </w:r>
      <w:proofErr w:type="spellEnd"/>
      <w:r w:rsidRPr="00C27BFC">
        <w:t xml:space="preserve"> and AUC) after </w:t>
      </w:r>
      <w:proofErr w:type="spellStart"/>
      <w:r w:rsidRPr="00C27BFC">
        <w:t>i.v.</w:t>
      </w:r>
      <w:proofErr w:type="spellEnd"/>
      <w:r w:rsidRPr="00C27BFC">
        <w:t xml:space="preserve"> administration, it is assumed that M9 is formed from the swallowed dose fraction of orally inhaled </w:t>
      </w:r>
      <w:proofErr w:type="spellStart"/>
      <w:r w:rsidRPr="00C27BFC">
        <w:t>glycopyrronium</w:t>
      </w:r>
      <w:proofErr w:type="spellEnd"/>
      <w:r w:rsidRPr="00C27BFC">
        <w:t xml:space="preserve"> bromide by pre-systemic hydrolysis and/or via first pass metabolism. After inhalation as well as </w:t>
      </w:r>
      <w:proofErr w:type="spellStart"/>
      <w:r w:rsidRPr="00C27BFC">
        <w:t>i.v.</w:t>
      </w:r>
      <w:proofErr w:type="spellEnd"/>
      <w:r w:rsidRPr="00C27BFC">
        <w:t xml:space="preserve"> administration, only minimal amounts of M9 were found in the urine (i.e. ≤ 0.5% of dose). </w:t>
      </w:r>
      <w:proofErr w:type="spellStart"/>
      <w:r w:rsidRPr="00C27BFC">
        <w:t>Glucuronide</w:t>
      </w:r>
      <w:proofErr w:type="spellEnd"/>
      <w:r w:rsidRPr="00C27BFC">
        <w:t xml:space="preserve"> and/or sulfate conjugates of </w:t>
      </w:r>
      <w:proofErr w:type="spellStart"/>
      <w:r w:rsidRPr="00C27BFC">
        <w:t>glycopyrronium</w:t>
      </w:r>
      <w:proofErr w:type="spellEnd"/>
      <w:r w:rsidRPr="00C27BFC">
        <w:t xml:space="preserve"> were found in urine of humans after repeated inhalation, accounting for about 3% of the dose.</w:t>
      </w:r>
    </w:p>
    <w:p w14:paraId="664A74DF" w14:textId="77777777" w:rsidR="00F455C2" w:rsidRPr="00C27BFC" w:rsidRDefault="00F455C2" w:rsidP="005D6EEA">
      <w:pPr>
        <w:pStyle w:val="Text"/>
      </w:pPr>
      <w:r w:rsidRPr="00C27BFC">
        <w:rPr>
          <w:i/>
          <w:iCs/>
        </w:rPr>
        <w:lastRenderedPageBreak/>
        <w:t>In</w:t>
      </w:r>
      <w:r w:rsidRPr="00C27BFC">
        <w:rPr>
          <w:i/>
        </w:rPr>
        <w:t xml:space="preserve"> vitro</w:t>
      </w:r>
      <w:r w:rsidRPr="00C27BFC">
        <w:t xml:space="preserve"> inhibition studies demonstrated that </w:t>
      </w:r>
      <w:proofErr w:type="spellStart"/>
      <w:r w:rsidRPr="00C27BFC">
        <w:t>glycopyrronium</w:t>
      </w:r>
      <w:proofErr w:type="spellEnd"/>
      <w:r w:rsidRPr="00C27BFC">
        <w:t xml:space="preserve"> bromide has no relevant capacity to inhibit CYP1A2, CYP2A6, CYP2C8, CYP2C9, CYP2C19, CYP2D6, CYP2E1 or CYP3A4/5, the efflux transporters MDR1, MRP2 or MXR, and the uptake transporters</w:t>
      </w:r>
      <w:r w:rsidR="009233D1">
        <w:t xml:space="preserve"> OATP1B1, OATP1B3, OAT1, OAT3,</w:t>
      </w:r>
      <w:r w:rsidRPr="00C27BFC">
        <w:t xml:space="preserve"> OCT1 or OCT2. </w:t>
      </w:r>
      <w:r w:rsidRPr="00C27BFC">
        <w:rPr>
          <w:i/>
        </w:rPr>
        <w:t>In vitro</w:t>
      </w:r>
      <w:r w:rsidRPr="00C27BFC">
        <w:t xml:space="preserve"> enzyme induction studies did not indicate a clinically relevant induction by </w:t>
      </w:r>
      <w:proofErr w:type="spellStart"/>
      <w:r w:rsidRPr="00C27BFC">
        <w:t>glycopyrronium</w:t>
      </w:r>
      <w:proofErr w:type="spellEnd"/>
      <w:r w:rsidRPr="00C27BFC">
        <w:t xml:space="preserve"> bromide for any of the cytochrome P450 </w:t>
      </w:r>
      <w:proofErr w:type="spellStart"/>
      <w:r w:rsidRPr="00C27BFC">
        <w:t>isoenzymes</w:t>
      </w:r>
      <w:proofErr w:type="spellEnd"/>
      <w:r w:rsidRPr="00C27BFC">
        <w:t xml:space="preserve"> tested as well as for UGT1A1 and the transporters MDR1 and MRP2 .</w:t>
      </w:r>
    </w:p>
    <w:bookmarkEnd w:id="19"/>
    <w:bookmarkEnd w:id="20"/>
    <w:bookmarkEnd w:id="21"/>
    <w:bookmarkEnd w:id="22"/>
    <w:p w14:paraId="664A74E0" w14:textId="77777777" w:rsidR="005E659E" w:rsidRPr="00C27BFC" w:rsidRDefault="00576FB9" w:rsidP="005D6EEA">
      <w:pPr>
        <w:pStyle w:val="Text"/>
      </w:pPr>
      <w:r w:rsidRPr="00C27BFC">
        <w:t>Excretion</w:t>
      </w:r>
    </w:p>
    <w:p w14:paraId="664A74E1" w14:textId="77777777" w:rsidR="00F455C2" w:rsidRPr="00C27BFC" w:rsidRDefault="00F455C2" w:rsidP="005D6EEA">
      <w:pPr>
        <w:pStyle w:val="Text"/>
      </w:pPr>
      <w:bookmarkStart w:id="24" w:name="_Toc259706947"/>
      <w:bookmarkStart w:id="25" w:name="_Toc259707119"/>
      <w:bookmarkStart w:id="26" w:name="_Toc259707182"/>
      <w:bookmarkStart w:id="27" w:name="_Toc259713128"/>
      <w:proofErr w:type="spellStart"/>
      <w:r w:rsidRPr="00C27BFC">
        <w:t>Indacaterol</w:t>
      </w:r>
      <w:proofErr w:type="spellEnd"/>
      <w:r w:rsidRPr="00C27BFC">
        <w:t xml:space="preserve"> </w:t>
      </w:r>
      <w:bookmarkStart w:id="28" w:name="_5539216Indacaterol_maleate"/>
      <w:bookmarkEnd w:id="28"/>
    </w:p>
    <w:p w14:paraId="664A74E2" w14:textId="77777777" w:rsidR="00F455C2" w:rsidRPr="00C27BFC" w:rsidRDefault="00F455C2" w:rsidP="005D6EEA">
      <w:pPr>
        <w:pStyle w:val="Text"/>
      </w:pPr>
      <w:r w:rsidRPr="00C27BFC">
        <w:t xml:space="preserve">In clinical studies which included urine collection, the amount of </w:t>
      </w:r>
      <w:proofErr w:type="spellStart"/>
      <w:r w:rsidRPr="00C27BFC">
        <w:t>indacaterol</w:t>
      </w:r>
      <w:proofErr w:type="spellEnd"/>
      <w:r w:rsidRPr="00C27BFC">
        <w:t xml:space="preserve"> excreted unchanged </w:t>
      </w:r>
      <w:r w:rsidRPr="00C27BFC">
        <w:rPr>
          <w:i/>
          <w:iCs/>
        </w:rPr>
        <w:t>via</w:t>
      </w:r>
      <w:r w:rsidRPr="00C27BFC">
        <w:t xml:space="preserve"> urine was generally lower than 2% of the dose. Renal clearance of </w:t>
      </w:r>
      <w:proofErr w:type="spellStart"/>
      <w:r w:rsidRPr="00C27BFC">
        <w:t>indacaterol</w:t>
      </w:r>
      <w:proofErr w:type="spellEnd"/>
      <w:r w:rsidRPr="00C27BFC">
        <w:t xml:space="preserve"> was, on average, between 0.46 and 1.20 L/h. When compared with the serum clearance of </w:t>
      </w:r>
      <w:proofErr w:type="spellStart"/>
      <w:r w:rsidRPr="00C27BFC">
        <w:t>indacaterol</w:t>
      </w:r>
      <w:proofErr w:type="spellEnd"/>
      <w:r w:rsidRPr="00C27BFC">
        <w:t xml:space="preserve"> of 18.8 to 23.3 L/h, it is evident that renal clearance plays a minor role (about 2 to 6% of systemic clearance) in the elimination of systemically available </w:t>
      </w:r>
      <w:proofErr w:type="spellStart"/>
      <w:r w:rsidRPr="00C27BFC">
        <w:t>indacaterol</w:t>
      </w:r>
      <w:proofErr w:type="spellEnd"/>
      <w:r w:rsidRPr="00C27BFC">
        <w:t>.</w:t>
      </w:r>
    </w:p>
    <w:p w14:paraId="664A74E3" w14:textId="77777777" w:rsidR="00F455C2" w:rsidRPr="00C27BFC" w:rsidRDefault="00F455C2" w:rsidP="005D6EEA">
      <w:pPr>
        <w:pStyle w:val="Text"/>
      </w:pPr>
      <w:r w:rsidRPr="00C27BFC">
        <w:t xml:space="preserve">In a human ADME study where </w:t>
      </w:r>
      <w:proofErr w:type="spellStart"/>
      <w:r w:rsidRPr="00C27BFC">
        <w:t>indacaterol</w:t>
      </w:r>
      <w:proofErr w:type="spellEnd"/>
      <w:r w:rsidRPr="00C27BFC">
        <w:t xml:space="preserve"> was given orally, the fecal route of excretion was dominant over the urinary route. </w:t>
      </w:r>
      <w:proofErr w:type="spellStart"/>
      <w:r w:rsidRPr="00C27BFC">
        <w:t>Indacaterol</w:t>
      </w:r>
      <w:proofErr w:type="spellEnd"/>
      <w:r w:rsidRPr="00C27BFC">
        <w:t xml:space="preserve"> was excreted into human feces primarily as unchanged parent drug (54% of the dose) and, to a lesser extent, </w:t>
      </w:r>
      <w:proofErr w:type="spellStart"/>
      <w:r w:rsidRPr="00C27BFC">
        <w:t>hydroxylated</w:t>
      </w:r>
      <w:proofErr w:type="spellEnd"/>
      <w:r w:rsidRPr="00C27BFC">
        <w:t xml:space="preserve"> </w:t>
      </w:r>
      <w:proofErr w:type="spellStart"/>
      <w:r w:rsidRPr="00C27BFC">
        <w:t>indacaterol</w:t>
      </w:r>
      <w:proofErr w:type="spellEnd"/>
      <w:r w:rsidRPr="00C27BFC">
        <w:t xml:space="preserve"> metabolites (23% of the dose). Mass balance was complete with ≥90% of the dose recovered in the excreta.</w:t>
      </w:r>
    </w:p>
    <w:p w14:paraId="664A74E4" w14:textId="77777777" w:rsidR="00F455C2" w:rsidRPr="00C27BFC" w:rsidRDefault="00F455C2" w:rsidP="005D6EEA">
      <w:pPr>
        <w:pStyle w:val="Text"/>
      </w:pPr>
      <w:proofErr w:type="spellStart"/>
      <w:r w:rsidRPr="00C27BFC">
        <w:t>Indacaterol</w:t>
      </w:r>
      <w:proofErr w:type="spellEnd"/>
      <w:r w:rsidRPr="00C27BFC">
        <w:t xml:space="preserve"> serum concentrations declined in a multi-phasic manner with an average terminal half-life ranging from 45.5 to 126 hours. The effective half-life, calculated from the accumulation of </w:t>
      </w:r>
      <w:proofErr w:type="spellStart"/>
      <w:r w:rsidRPr="00C27BFC">
        <w:t>indacaterol</w:t>
      </w:r>
      <w:proofErr w:type="spellEnd"/>
      <w:r w:rsidRPr="00C27BFC">
        <w:t xml:space="preserve"> after repeated dosing ranged from 40 to 56 hours which is consistent with the observed time to steady state of approximately 12 to 15 days .</w:t>
      </w:r>
    </w:p>
    <w:p w14:paraId="664A74E5" w14:textId="77777777" w:rsidR="00F455C2" w:rsidRPr="00C27BFC" w:rsidRDefault="00F455C2" w:rsidP="005D6EEA">
      <w:pPr>
        <w:pStyle w:val="Text"/>
      </w:pPr>
      <w:proofErr w:type="spellStart"/>
      <w:r w:rsidRPr="00C27BFC">
        <w:t>Glycopyrronium</w:t>
      </w:r>
      <w:proofErr w:type="spellEnd"/>
      <w:r w:rsidRPr="00C27BFC">
        <w:t xml:space="preserve"> </w:t>
      </w:r>
      <w:bookmarkStart w:id="29" w:name="_5640420Glycopyrronium_"/>
      <w:bookmarkEnd w:id="29"/>
    </w:p>
    <w:p w14:paraId="664A74E6" w14:textId="77777777" w:rsidR="00F455C2" w:rsidRPr="00C27BFC" w:rsidRDefault="00F455C2" w:rsidP="005D6EEA">
      <w:pPr>
        <w:pStyle w:val="Text"/>
      </w:pPr>
      <w:r w:rsidRPr="00C27BFC">
        <w:t xml:space="preserve">After </w:t>
      </w:r>
      <w:proofErr w:type="spellStart"/>
      <w:r w:rsidRPr="00C27BFC">
        <w:t>i.v.</w:t>
      </w:r>
      <w:proofErr w:type="spellEnd"/>
      <w:r w:rsidRPr="00C27BFC">
        <w:t xml:space="preserve"> administration of [</w:t>
      </w:r>
      <w:r w:rsidRPr="00C27BFC">
        <w:rPr>
          <w:vertAlign w:val="superscript"/>
        </w:rPr>
        <w:t>3</w:t>
      </w:r>
      <w:r w:rsidRPr="00C27BFC">
        <w:t xml:space="preserve">H]-labelled </w:t>
      </w:r>
      <w:proofErr w:type="spellStart"/>
      <w:r w:rsidRPr="00C27BFC">
        <w:t>glycopyrronium</w:t>
      </w:r>
      <w:proofErr w:type="spellEnd"/>
      <w:r w:rsidRPr="00C27BFC">
        <w:t xml:space="preserve"> bromide to humans, the mean urinary excretion of radioactivity in 48 h amounted to 85% of the dose. A further 5% of the dose was found in the bile. Thus, mass balance was almost complete.</w:t>
      </w:r>
    </w:p>
    <w:p w14:paraId="664A74E7" w14:textId="77777777" w:rsidR="00F455C2" w:rsidRPr="00C27BFC" w:rsidRDefault="00F455C2" w:rsidP="005D6EEA">
      <w:pPr>
        <w:pStyle w:val="Text"/>
      </w:pPr>
      <w:r w:rsidRPr="00C27BFC">
        <w:t xml:space="preserve">Renal elimination of parent drug accounts for about 60 to 70% of </w:t>
      </w:r>
      <w:r w:rsidRPr="00C27BFC">
        <w:rPr>
          <w:lang w:val="en-GB"/>
        </w:rPr>
        <w:t xml:space="preserve">total </w:t>
      </w:r>
      <w:r w:rsidRPr="00C27BFC">
        <w:t xml:space="preserve">clearance of systemically available </w:t>
      </w:r>
      <w:proofErr w:type="spellStart"/>
      <w:r w:rsidRPr="00C27BFC">
        <w:t>glycopyrronium</w:t>
      </w:r>
      <w:proofErr w:type="spellEnd"/>
      <w:r w:rsidRPr="00C27BFC">
        <w:t xml:space="preserve"> whereas non-renal clearance processes account for about 30 to 40%. Biliary clearance contributes to the non-renal clearance, but the majority of non-renal clearance is thought to be due to metabolism </w:t>
      </w:r>
    </w:p>
    <w:p w14:paraId="664A74E8" w14:textId="77777777" w:rsidR="00F455C2" w:rsidRPr="00C27BFC" w:rsidRDefault="00F455C2" w:rsidP="005D6EEA">
      <w:pPr>
        <w:pStyle w:val="Text"/>
        <w:rPr>
          <w:lang w:val="en-GB"/>
        </w:rPr>
      </w:pPr>
      <w:r w:rsidRPr="00C27BFC">
        <w:t xml:space="preserve">Following inhalation of single and repeated once-daily doses between 50 and 200 microgram </w:t>
      </w:r>
      <w:proofErr w:type="spellStart"/>
      <w:r w:rsidRPr="00C27BFC">
        <w:t>glycopyrronium</w:t>
      </w:r>
      <w:proofErr w:type="spellEnd"/>
      <w:r w:rsidRPr="00C27BFC">
        <w:t xml:space="preserve"> by healthy volunteers and patients with COPD mean renal clearance of </w:t>
      </w:r>
      <w:proofErr w:type="spellStart"/>
      <w:r w:rsidRPr="00C27BFC">
        <w:t>glycopyrronium</w:t>
      </w:r>
      <w:proofErr w:type="spellEnd"/>
      <w:r w:rsidRPr="00C27BFC">
        <w:t xml:space="preserve"> was in the range of 17.4 and 24.4 L/h. Active tubular secretion contributes to the renal elimination of </w:t>
      </w:r>
      <w:proofErr w:type="spellStart"/>
      <w:r w:rsidRPr="00C27BFC">
        <w:t>glycopyrronium</w:t>
      </w:r>
      <w:proofErr w:type="spellEnd"/>
      <w:r w:rsidRPr="00C27BFC">
        <w:t>. Up to 20% of the dose was found in urine as parent drug</w:t>
      </w:r>
      <w:r w:rsidRPr="00C27BFC">
        <w:rPr>
          <w:lang w:val="en-GB"/>
        </w:rPr>
        <w:t>.</w:t>
      </w:r>
    </w:p>
    <w:p w14:paraId="664A74E9" w14:textId="77777777" w:rsidR="00112ED5" w:rsidRPr="001B5D06" w:rsidRDefault="00F455C2" w:rsidP="005D6EEA">
      <w:pPr>
        <w:pStyle w:val="Text"/>
        <w:rPr>
          <w:b/>
        </w:rPr>
      </w:pPr>
      <w:proofErr w:type="spellStart"/>
      <w:r w:rsidRPr="00C27BFC">
        <w:t>Glycopyrronium</w:t>
      </w:r>
      <w:proofErr w:type="spellEnd"/>
      <w:r w:rsidRPr="00C27BFC">
        <w:t xml:space="preserve"> plasma concentrations declined in a multi-phasic manner. The</w:t>
      </w:r>
      <w:r w:rsidRPr="00C27BFC">
        <w:rPr>
          <w:lang w:val="en-GB"/>
        </w:rPr>
        <w:t xml:space="preserve"> mean</w:t>
      </w:r>
      <w:r w:rsidRPr="00C27BFC">
        <w:t xml:space="preserve"> terminal elimination</w:t>
      </w:r>
      <w:r w:rsidRPr="00C27BFC">
        <w:rPr>
          <w:lang w:val="en-GB"/>
        </w:rPr>
        <w:t xml:space="preserve"> half-life </w:t>
      </w:r>
      <w:r w:rsidRPr="00C27BFC">
        <w:t>was much longer after inhalation (33 to 57 h</w:t>
      </w:r>
      <w:r w:rsidRPr="00C27BFC">
        <w:rPr>
          <w:lang w:val="en-GB"/>
        </w:rPr>
        <w:t>ours)</w:t>
      </w:r>
      <w:r w:rsidRPr="00C27BFC">
        <w:t xml:space="preserve"> than after intravenous (6.2 h</w:t>
      </w:r>
      <w:r w:rsidRPr="00C27BFC">
        <w:rPr>
          <w:lang w:val="en-GB"/>
        </w:rPr>
        <w:t>ours</w:t>
      </w:r>
      <w:r w:rsidRPr="00C27BFC">
        <w:t>) and oral (2.8 h</w:t>
      </w:r>
      <w:r w:rsidRPr="00C27BFC">
        <w:rPr>
          <w:lang w:val="en-GB"/>
        </w:rPr>
        <w:t>ours</w:t>
      </w:r>
      <w:r w:rsidRPr="00C27BFC">
        <w:t>)</w:t>
      </w:r>
      <w:r w:rsidRPr="00C27BFC">
        <w:rPr>
          <w:lang w:val="en-GB"/>
        </w:rPr>
        <w:t xml:space="preserve"> </w:t>
      </w:r>
      <w:r w:rsidRPr="00C27BFC">
        <w:t xml:space="preserve">administration. The elimination pattern suggests a sustained lung absorption and/or transfer of </w:t>
      </w:r>
      <w:proofErr w:type="spellStart"/>
      <w:r w:rsidRPr="00C27BFC">
        <w:t>glycopyrronium</w:t>
      </w:r>
      <w:proofErr w:type="spellEnd"/>
      <w:r w:rsidRPr="00C27BFC">
        <w:t xml:space="preserve"> into the systemic circulation at and beyond 24 h after inhalation</w:t>
      </w:r>
      <w:r w:rsidRPr="00C27BFC">
        <w:rPr>
          <w:lang w:val="en-GB"/>
        </w:rPr>
        <w:t>.</w:t>
      </w:r>
    </w:p>
    <w:p w14:paraId="1B869AC3" w14:textId="77777777" w:rsidR="005D6EEA" w:rsidRDefault="005D6EEA">
      <w:pPr>
        <w:tabs>
          <w:tab w:val="clear" w:pos="-720"/>
          <w:tab w:val="clear" w:pos="720"/>
          <w:tab w:val="clear" w:pos="1440"/>
          <w:tab w:val="clear" w:pos="4320"/>
        </w:tabs>
        <w:autoSpaceDE/>
        <w:autoSpaceDN/>
        <w:adjustRightInd/>
        <w:spacing w:before="0"/>
        <w:jc w:val="left"/>
      </w:pPr>
      <w:r>
        <w:br w:type="page"/>
      </w:r>
    </w:p>
    <w:p w14:paraId="664A74EB" w14:textId="551ED963" w:rsidR="005E659E" w:rsidRPr="00C27BFC" w:rsidRDefault="005E659E" w:rsidP="005D6EEA">
      <w:pPr>
        <w:pStyle w:val="Text"/>
      </w:pPr>
      <w:r w:rsidRPr="00C27BFC">
        <w:t>Linearity/non-linearity</w:t>
      </w:r>
      <w:bookmarkEnd w:id="24"/>
      <w:bookmarkEnd w:id="25"/>
      <w:bookmarkEnd w:id="26"/>
      <w:bookmarkEnd w:id="27"/>
      <w:r w:rsidRPr="00C27BFC">
        <w:t xml:space="preserve"> </w:t>
      </w:r>
    </w:p>
    <w:p w14:paraId="664A74EC" w14:textId="77777777" w:rsidR="00F455C2" w:rsidRPr="00C27BFC" w:rsidRDefault="00F455C2" w:rsidP="005D6EEA">
      <w:pPr>
        <w:pStyle w:val="Text"/>
        <w:rPr>
          <w:lang w:val="en-GB"/>
        </w:rPr>
      </w:pPr>
      <w:bookmarkStart w:id="30" w:name="_Toc259706948"/>
      <w:bookmarkStart w:id="31" w:name="_Toc259707120"/>
      <w:bookmarkStart w:id="32" w:name="_Toc259707183"/>
      <w:bookmarkStart w:id="33" w:name="_Toc259713129"/>
      <w:r w:rsidRPr="00C27BFC">
        <w:rPr>
          <w:lang w:val="en-GB"/>
        </w:rPr>
        <w:lastRenderedPageBreak/>
        <w:t>In COPD patients’</w:t>
      </w:r>
      <w:r w:rsidRPr="00C27BFC">
        <w:t xml:space="preserve"> systemic exposure as well as total urinary excretion</w:t>
      </w:r>
      <w:r w:rsidRPr="00C27BFC">
        <w:rPr>
          <w:lang w:val="en-GB"/>
        </w:rPr>
        <w:t xml:space="preserve"> of </w:t>
      </w:r>
      <w:proofErr w:type="spellStart"/>
      <w:r w:rsidRPr="00C27BFC">
        <w:rPr>
          <w:lang w:val="en-GB"/>
        </w:rPr>
        <w:t>glycopyrronium</w:t>
      </w:r>
      <w:proofErr w:type="spellEnd"/>
      <w:r w:rsidRPr="00C27BFC">
        <w:rPr>
          <w:lang w:val="en-GB"/>
        </w:rPr>
        <w:t xml:space="preserve"> at pharmacokinetic steady state</w:t>
      </w:r>
      <w:r w:rsidRPr="00C27BFC">
        <w:t xml:space="preserve"> increased about dose-proportionally</w:t>
      </w:r>
      <w:r w:rsidRPr="00C27BFC">
        <w:rPr>
          <w:lang w:val="en-GB"/>
        </w:rPr>
        <w:t xml:space="preserve"> over the dose range of 50 microgram to 200 microgram.</w:t>
      </w:r>
      <w:bookmarkEnd w:id="30"/>
      <w:bookmarkEnd w:id="31"/>
      <w:bookmarkEnd w:id="32"/>
      <w:bookmarkEnd w:id="33"/>
    </w:p>
    <w:p w14:paraId="664A74ED" w14:textId="77777777" w:rsidR="00F455C2" w:rsidRPr="00C27BFC" w:rsidRDefault="000A2659" w:rsidP="005D6EEA">
      <w:pPr>
        <w:pStyle w:val="Heading2"/>
      </w:pPr>
      <w:r w:rsidRPr="00C27BFC">
        <w:t>Pharmacokinetics in special patient groups</w:t>
      </w:r>
    </w:p>
    <w:p w14:paraId="664A74EE" w14:textId="77777777" w:rsidR="00DE2F98" w:rsidRPr="00C27BFC" w:rsidRDefault="00DE2F98" w:rsidP="005D6EEA">
      <w:pPr>
        <w:pStyle w:val="Text"/>
        <w:rPr>
          <w:lang w:val="en-GB"/>
        </w:rPr>
      </w:pPr>
      <w:r w:rsidRPr="00C27BFC">
        <w:rPr>
          <w:lang w:val="en-GB"/>
        </w:rPr>
        <w:t xml:space="preserve">ULTIBRO </w:t>
      </w:r>
      <w:r w:rsidRPr="00C27BFC">
        <w:t>BREEZHALER</w:t>
      </w:r>
    </w:p>
    <w:p w14:paraId="664A74EF" w14:textId="77777777" w:rsidR="00DE2F98" w:rsidRPr="00C27BFC" w:rsidRDefault="00DE2F98" w:rsidP="005D6EEA">
      <w:pPr>
        <w:pStyle w:val="Text"/>
        <w:rPr>
          <w:rFonts w:eastAsia="MS Gothic"/>
        </w:rPr>
      </w:pPr>
      <w:r w:rsidRPr="00C27BFC">
        <w:rPr>
          <w:rFonts w:eastAsia="MS Gothic"/>
        </w:rPr>
        <w:t>A population PK analysis in COPD patients after inhalation of ULTIBRO BREEZHALER</w:t>
      </w:r>
      <w:r w:rsidR="000A5B60" w:rsidRPr="00C27BFC">
        <w:rPr>
          <w:rFonts w:eastAsia="MS Gothic"/>
        </w:rPr>
        <w:t xml:space="preserve"> </w:t>
      </w:r>
      <w:r w:rsidR="000A5B60" w:rsidRPr="00C27BFC">
        <w:t>110/50</w:t>
      </w:r>
      <w:r w:rsidRPr="00C27BFC">
        <w:rPr>
          <w:rFonts w:eastAsia="MS Gothic"/>
        </w:rPr>
        <w:t xml:space="preserve"> indicated no significant effect of age, gender and (lean body) weight</w:t>
      </w:r>
      <w:r w:rsidRPr="00C27BFC" w:rsidDel="00642562">
        <w:rPr>
          <w:rFonts w:eastAsia="MS Gothic"/>
        </w:rPr>
        <w:t xml:space="preserve"> </w:t>
      </w:r>
      <w:r w:rsidRPr="00C27BFC">
        <w:rPr>
          <w:rFonts w:eastAsia="MS Gothic"/>
        </w:rPr>
        <w:t xml:space="preserve">on the systemic exposure to </w:t>
      </w:r>
      <w:proofErr w:type="spellStart"/>
      <w:r w:rsidRPr="00C27BFC">
        <w:rPr>
          <w:rFonts w:eastAsia="MS Gothic"/>
        </w:rPr>
        <w:t>indacaterol</w:t>
      </w:r>
      <w:proofErr w:type="spellEnd"/>
      <w:r w:rsidRPr="00C27BFC">
        <w:rPr>
          <w:rFonts w:eastAsia="MS Gothic"/>
        </w:rPr>
        <w:t xml:space="preserve"> and </w:t>
      </w:r>
      <w:proofErr w:type="spellStart"/>
      <w:r w:rsidRPr="00C27BFC">
        <w:rPr>
          <w:rFonts w:eastAsia="MS Gothic"/>
        </w:rPr>
        <w:t>glycopyrronium</w:t>
      </w:r>
      <w:proofErr w:type="spellEnd"/>
      <w:r w:rsidRPr="00C27BFC">
        <w:rPr>
          <w:rFonts w:eastAsia="MS Gothic"/>
        </w:rPr>
        <w:t xml:space="preserve">. Lean body weight (which is a function of weight and height) was identified as a covariate. A negative correlation between systemic exposure and lean body-weight (or body weight) was observed; however, no dose adjustment is recommended due to the magnitude of the change or the predictive precision of lean body weight. </w:t>
      </w:r>
    </w:p>
    <w:p w14:paraId="664A74F0" w14:textId="77777777" w:rsidR="00DE2F98" w:rsidRPr="00C27BFC" w:rsidRDefault="00DE2F98" w:rsidP="005D6EEA">
      <w:pPr>
        <w:pStyle w:val="Text"/>
        <w:rPr>
          <w:rFonts w:eastAsia="MS Gothic"/>
        </w:rPr>
      </w:pPr>
      <w:r w:rsidRPr="00C27BFC">
        <w:rPr>
          <w:rFonts w:eastAsia="MS Gothic"/>
        </w:rPr>
        <w:t>Smoking status and baseline FEV</w:t>
      </w:r>
      <w:r w:rsidRPr="00C27BFC">
        <w:rPr>
          <w:rFonts w:eastAsia="MS Gothic"/>
          <w:vertAlign w:val="subscript"/>
        </w:rPr>
        <w:t>1</w:t>
      </w:r>
      <w:r w:rsidRPr="00C27BFC">
        <w:rPr>
          <w:rFonts w:eastAsia="MS Gothic"/>
        </w:rPr>
        <w:t xml:space="preserve"> had no apparent effect on systemic exposure to </w:t>
      </w:r>
      <w:proofErr w:type="spellStart"/>
      <w:r w:rsidRPr="00C27BFC">
        <w:rPr>
          <w:rFonts w:eastAsia="MS Gothic"/>
        </w:rPr>
        <w:t>indacaterol</w:t>
      </w:r>
      <w:proofErr w:type="spellEnd"/>
      <w:r w:rsidRPr="00C27BFC">
        <w:rPr>
          <w:rFonts w:eastAsia="MS Gothic"/>
        </w:rPr>
        <w:t xml:space="preserve"> and </w:t>
      </w:r>
      <w:proofErr w:type="spellStart"/>
      <w:r w:rsidRPr="00C27BFC">
        <w:rPr>
          <w:rFonts w:eastAsia="MS Gothic"/>
        </w:rPr>
        <w:t>glycopyrronium</w:t>
      </w:r>
      <w:proofErr w:type="spellEnd"/>
      <w:r w:rsidRPr="00C27BFC">
        <w:rPr>
          <w:rFonts w:eastAsia="MS Gothic"/>
        </w:rPr>
        <w:t xml:space="preserve"> after inhalation of ULTIBRO BREEZHALER</w:t>
      </w:r>
      <w:r w:rsidR="000A5B60" w:rsidRPr="00C27BFC">
        <w:rPr>
          <w:rFonts w:eastAsia="MS Gothic"/>
        </w:rPr>
        <w:t xml:space="preserve"> </w:t>
      </w:r>
      <w:r w:rsidR="000A5B60" w:rsidRPr="00C27BFC">
        <w:t>110/50</w:t>
      </w:r>
      <w:r w:rsidRPr="00C27BFC">
        <w:rPr>
          <w:rFonts w:eastAsia="MS Gothic"/>
        </w:rPr>
        <w:t>.</w:t>
      </w:r>
    </w:p>
    <w:p w14:paraId="664A74F1" w14:textId="77777777" w:rsidR="00DE2F98" w:rsidRPr="00C27BFC" w:rsidRDefault="00DE2F98" w:rsidP="005D6EEA">
      <w:pPr>
        <w:pStyle w:val="Text"/>
      </w:pPr>
      <w:proofErr w:type="spellStart"/>
      <w:r w:rsidRPr="00C27BFC">
        <w:t>Indacaterol</w:t>
      </w:r>
      <w:bookmarkStart w:id="34" w:name="_5942169Indacaterol_"/>
      <w:bookmarkEnd w:id="34"/>
      <w:proofErr w:type="spellEnd"/>
    </w:p>
    <w:p w14:paraId="664A74F2" w14:textId="77777777" w:rsidR="00DE2F98" w:rsidRPr="00C27BFC" w:rsidRDefault="00DE2F98" w:rsidP="005D6EEA">
      <w:pPr>
        <w:pStyle w:val="Text"/>
        <w:rPr>
          <w:lang w:val="en-GB"/>
        </w:rPr>
      </w:pPr>
      <w:r w:rsidRPr="00C27BFC">
        <w:rPr>
          <w:lang w:val="en-GB"/>
        </w:rPr>
        <w:t xml:space="preserve">A population analysis of the effect of age, gender and weight on systemic exposure in COPD patients after inhalation indicated that </w:t>
      </w:r>
      <w:proofErr w:type="spellStart"/>
      <w:r w:rsidRPr="00C27BFC">
        <w:rPr>
          <w:lang w:val="en-GB"/>
        </w:rPr>
        <w:t>indacaterol</w:t>
      </w:r>
      <w:proofErr w:type="spellEnd"/>
      <w:r w:rsidRPr="00C27BFC">
        <w:rPr>
          <w:lang w:val="en-GB"/>
        </w:rPr>
        <w:t xml:space="preserve"> can be used at the recommended dose in all age and weight groups and regardless of gender.</w:t>
      </w:r>
    </w:p>
    <w:p w14:paraId="664A74F3" w14:textId="77777777" w:rsidR="00DE2F98" w:rsidRPr="00C27BFC" w:rsidRDefault="00DE2F98" w:rsidP="005D6EEA">
      <w:pPr>
        <w:pStyle w:val="Text"/>
        <w:rPr>
          <w:lang w:val="en-GB"/>
        </w:rPr>
      </w:pPr>
      <w:r w:rsidRPr="00C27BFC">
        <w:rPr>
          <w:lang w:val="en-GB"/>
        </w:rPr>
        <w:t xml:space="preserve">The pharmacokinetics of </w:t>
      </w:r>
      <w:proofErr w:type="spellStart"/>
      <w:r w:rsidRPr="00C27BFC">
        <w:rPr>
          <w:lang w:val="en-GB"/>
        </w:rPr>
        <w:t>indacaterol</w:t>
      </w:r>
      <w:proofErr w:type="spellEnd"/>
      <w:r w:rsidRPr="00C27BFC">
        <w:rPr>
          <w:lang w:val="en-GB"/>
        </w:rPr>
        <w:t xml:space="preserve"> was investigated in two different UGT1A1 genotypes – the fully functional [(TA)</w:t>
      </w:r>
      <w:r w:rsidRPr="00C27BFC">
        <w:rPr>
          <w:vertAlign w:val="subscript"/>
          <w:lang w:val="en-GB"/>
        </w:rPr>
        <w:t>6</w:t>
      </w:r>
      <w:r w:rsidRPr="00C27BFC">
        <w:rPr>
          <w:lang w:val="en-GB"/>
        </w:rPr>
        <w:t>, (TA)</w:t>
      </w:r>
      <w:r w:rsidRPr="00C27BFC">
        <w:rPr>
          <w:vertAlign w:val="subscript"/>
          <w:lang w:val="en-GB"/>
        </w:rPr>
        <w:t>6</w:t>
      </w:r>
      <w:r w:rsidRPr="00C27BFC">
        <w:rPr>
          <w:lang w:val="en-GB"/>
        </w:rPr>
        <w:t>] genotype and the low activity [(TA)</w:t>
      </w:r>
      <w:r w:rsidRPr="00C27BFC">
        <w:rPr>
          <w:vertAlign w:val="subscript"/>
          <w:lang w:val="en-GB"/>
        </w:rPr>
        <w:t>7</w:t>
      </w:r>
      <w:r w:rsidRPr="00C27BFC">
        <w:rPr>
          <w:lang w:val="en-GB"/>
        </w:rPr>
        <w:t>, (TA)</w:t>
      </w:r>
      <w:r w:rsidRPr="00C27BFC">
        <w:rPr>
          <w:vertAlign w:val="subscript"/>
          <w:lang w:val="en-GB"/>
        </w:rPr>
        <w:t>7</w:t>
      </w:r>
      <w:r w:rsidRPr="00C27BFC">
        <w:rPr>
          <w:lang w:val="en-GB"/>
        </w:rPr>
        <w:t xml:space="preserve">] genotype (Gilbert’s syndrome genotype). The study demonstrated that steady-state AUC and </w:t>
      </w:r>
      <w:proofErr w:type="spellStart"/>
      <w:r w:rsidRPr="00C27BFC">
        <w:rPr>
          <w:lang w:val="en-GB"/>
        </w:rPr>
        <w:t>C</w:t>
      </w:r>
      <w:r w:rsidRPr="00C27BFC">
        <w:rPr>
          <w:vertAlign w:val="subscript"/>
          <w:lang w:val="en-GB"/>
        </w:rPr>
        <w:t>max</w:t>
      </w:r>
      <w:proofErr w:type="spellEnd"/>
      <w:r w:rsidRPr="00C27BFC">
        <w:rPr>
          <w:lang w:val="en-GB"/>
        </w:rPr>
        <w:t xml:space="preserve"> of </w:t>
      </w:r>
      <w:proofErr w:type="spellStart"/>
      <w:r w:rsidRPr="00C27BFC">
        <w:rPr>
          <w:lang w:val="en-GB"/>
        </w:rPr>
        <w:t>indacaterol</w:t>
      </w:r>
      <w:proofErr w:type="spellEnd"/>
      <w:r w:rsidRPr="00C27BFC">
        <w:rPr>
          <w:lang w:val="en-GB"/>
        </w:rPr>
        <w:t xml:space="preserve"> were 1.2-fold higher in the [(TA)</w:t>
      </w:r>
      <w:r w:rsidRPr="00C27BFC">
        <w:rPr>
          <w:vertAlign w:val="subscript"/>
          <w:lang w:val="en-GB"/>
        </w:rPr>
        <w:t>7</w:t>
      </w:r>
      <w:r w:rsidRPr="00C27BFC">
        <w:rPr>
          <w:lang w:val="en-GB"/>
        </w:rPr>
        <w:t>, (TA)</w:t>
      </w:r>
      <w:r w:rsidRPr="00C27BFC">
        <w:rPr>
          <w:vertAlign w:val="subscript"/>
          <w:lang w:val="en-GB"/>
        </w:rPr>
        <w:t>7</w:t>
      </w:r>
      <w:r w:rsidRPr="00C27BFC">
        <w:rPr>
          <w:lang w:val="en-GB"/>
        </w:rPr>
        <w:t xml:space="preserve">] genotype, indicating that systemic exposure to </w:t>
      </w:r>
      <w:proofErr w:type="spellStart"/>
      <w:r w:rsidRPr="00C27BFC">
        <w:rPr>
          <w:lang w:val="en-GB"/>
        </w:rPr>
        <w:t>indacaterol</w:t>
      </w:r>
      <w:proofErr w:type="spellEnd"/>
      <w:r w:rsidRPr="00C27BFC">
        <w:rPr>
          <w:lang w:val="en-GB"/>
        </w:rPr>
        <w:t xml:space="preserve"> is only insignificantly affected by this UGT1A1 genotypic variation.</w:t>
      </w:r>
    </w:p>
    <w:p w14:paraId="664A74F4" w14:textId="77777777" w:rsidR="00DE2F98" w:rsidRPr="00C27BFC" w:rsidRDefault="00DE2F98" w:rsidP="005D6EEA">
      <w:pPr>
        <w:pStyle w:val="Text"/>
        <w:rPr>
          <w:lang w:val="en-GB"/>
        </w:rPr>
      </w:pPr>
      <w:r w:rsidRPr="00C27BFC">
        <w:rPr>
          <w:lang w:val="en-GB"/>
        </w:rPr>
        <w:t xml:space="preserve">Due to the very low contribution of the urinary pathway to total body elimination, a study in </w:t>
      </w:r>
      <w:proofErr w:type="spellStart"/>
      <w:r w:rsidRPr="00C27BFC">
        <w:rPr>
          <w:lang w:val="en-GB"/>
        </w:rPr>
        <w:t>renally</w:t>
      </w:r>
      <w:proofErr w:type="spellEnd"/>
      <w:r w:rsidRPr="00C27BFC">
        <w:rPr>
          <w:lang w:val="en-GB"/>
        </w:rPr>
        <w:t xml:space="preserve"> impaired subjects was not performed.</w:t>
      </w:r>
    </w:p>
    <w:p w14:paraId="664A74F5" w14:textId="77777777" w:rsidR="00DE2F98" w:rsidRPr="00C27BFC" w:rsidRDefault="00DE2F98" w:rsidP="005D6EEA">
      <w:pPr>
        <w:pStyle w:val="Text"/>
      </w:pPr>
      <w:proofErr w:type="spellStart"/>
      <w:r w:rsidRPr="00C27BFC">
        <w:t>Glycopyrronium</w:t>
      </w:r>
      <w:bookmarkStart w:id="35" w:name="_6043455Glycopyrronium_"/>
      <w:bookmarkEnd w:id="35"/>
      <w:proofErr w:type="spellEnd"/>
    </w:p>
    <w:p w14:paraId="664A74F6" w14:textId="77777777" w:rsidR="00DE2F98" w:rsidRPr="00C27BFC" w:rsidRDefault="00DE2F98" w:rsidP="005D6EEA">
      <w:pPr>
        <w:pStyle w:val="Text"/>
        <w:rPr>
          <w:szCs w:val="24"/>
        </w:rPr>
      </w:pPr>
      <w:r w:rsidRPr="00C27BFC">
        <w:t xml:space="preserve">A population PK analysis of data in COPD patients identified body weight and age as factors contributing to inter-patient variability in systemic exposure. </w:t>
      </w:r>
      <w:proofErr w:type="spellStart"/>
      <w:r w:rsidRPr="00C27BFC">
        <w:rPr>
          <w:lang w:val="en-GB"/>
        </w:rPr>
        <w:t>Glycopyrronium</w:t>
      </w:r>
      <w:proofErr w:type="spellEnd"/>
      <w:r w:rsidRPr="00C27BFC">
        <w:rPr>
          <w:lang w:val="en-GB"/>
        </w:rPr>
        <w:t xml:space="preserve"> 50 microgram once-daily </w:t>
      </w:r>
      <w:r w:rsidRPr="00C27BFC">
        <w:rPr>
          <w:szCs w:val="24"/>
        </w:rPr>
        <w:t>can be used at the recommended dose in all age and body weight groups.</w:t>
      </w:r>
    </w:p>
    <w:p w14:paraId="664A74F7" w14:textId="77777777" w:rsidR="00F455C2" w:rsidRPr="00C27BFC" w:rsidRDefault="00DE2F98" w:rsidP="005D6EEA">
      <w:pPr>
        <w:pStyle w:val="Text"/>
      </w:pPr>
      <w:r w:rsidRPr="00C27BFC">
        <w:t>Gender, smoking status and baseline FEV</w:t>
      </w:r>
      <w:r w:rsidRPr="00C27BFC">
        <w:rPr>
          <w:vertAlign w:val="subscript"/>
        </w:rPr>
        <w:t>1</w:t>
      </w:r>
      <w:r w:rsidRPr="00C27BFC">
        <w:t xml:space="preserve"> had no apparent effect on systemic exposure.</w:t>
      </w:r>
    </w:p>
    <w:p w14:paraId="664A74F8" w14:textId="77777777" w:rsidR="005E659E" w:rsidRPr="00C27BFC" w:rsidRDefault="005E659E" w:rsidP="005D6EEA">
      <w:pPr>
        <w:pStyle w:val="Text"/>
      </w:pPr>
      <w:r w:rsidRPr="00C27BFC">
        <w:t>Patients with hepatic impairment</w:t>
      </w:r>
    </w:p>
    <w:p w14:paraId="664A74F9" w14:textId="77777777" w:rsidR="009065A8" w:rsidRPr="00C27BFC" w:rsidRDefault="009065A8" w:rsidP="005D6EEA">
      <w:pPr>
        <w:pStyle w:val="Text"/>
      </w:pPr>
      <w:r w:rsidRPr="00C27BFC">
        <w:t>Based on the clinical PK characteristics of its monotherapy components, ULTIBRO BREEZHALER</w:t>
      </w:r>
      <w:r w:rsidR="000A5B60" w:rsidRPr="00C27BFC">
        <w:t xml:space="preserve"> 110/50</w:t>
      </w:r>
      <w:r w:rsidRPr="00C27BFC">
        <w:t xml:space="preserve"> can be used at the recommended dose in patients with mild and moderate hepatic impairment. No data are available for subjects with severe hepatic impairment .</w:t>
      </w:r>
    </w:p>
    <w:p w14:paraId="664A74FA" w14:textId="77777777" w:rsidR="009065A8" w:rsidRPr="00C27BFC" w:rsidRDefault="009065A8" w:rsidP="005D6EEA">
      <w:pPr>
        <w:pStyle w:val="Text"/>
      </w:pPr>
      <w:r w:rsidRPr="00C27BFC">
        <w:t xml:space="preserve">Patients with mild and moderate hepatic impairment showed no relevant changes in </w:t>
      </w:r>
      <w:proofErr w:type="spellStart"/>
      <w:r w:rsidRPr="00C27BFC">
        <w:t>C</w:t>
      </w:r>
      <w:r w:rsidRPr="00C27BFC">
        <w:rPr>
          <w:vertAlign w:val="subscript"/>
        </w:rPr>
        <w:t>max</w:t>
      </w:r>
      <w:proofErr w:type="spellEnd"/>
      <w:r w:rsidRPr="00C27BFC">
        <w:t xml:space="preserve"> or AUC of </w:t>
      </w:r>
      <w:proofErr w:type="spellStart"/>
      <w:r w:rsidRPr="00C27BFC">
        <w:t>indacaterol</w:t>
      </w:r>
      <w:proofErr w:type="spellEnd"/>
      <w:r w:rsidRPr="00C27BFC">
        <w:t>, nor did protein binding differ between mild and moderate hepatic impaired subjects and their healthy controls. Studies in subjects with severe hepatic impairment were not performed.</w:t>
      </w:r>
    </w:p>
    <w:p w14:paraId="664A74FB" w14:textId="77777777" w:rsidR="009065A8" w:rsidRPr="00C27BFC" w:rsidRDefault="009065A8" w:rsidP="005D6EEA">
      <w:pPr>
        <w:pStyle w:val="Text"/>
      </w:pPr>
      <w:r w:rsidRPr="00C27BFC">
        <w:t xml:space="preserve">Clinical studies in patients with hepatic impairment have not been conducted. </w:t>
      </w:r>
      <w:proofErr w:type="spellStart"/>
      <w:r w:rsidRPr="00C27BFC">
        <w:t>Glycopyrronium</w:t>
      </w:r>
      <w:proofErr w:type="spellEnd"/>
      <w:r w:rsidRPr="00C27BFC">
        <w:t xml:space="preserve"> is cleared predominantly from the systemic circulation by renal excretion (see </w:t>
      </w:r>
      <w:r w:rsidR="00112ED5" w:rsidRPr="00C27BFC">
        <w:t xml:space="preserve">Pharmacology - </w:t>
      </w:r>
      <w:r w:rsidRPr="00C27BFC">
        <w:t>E</w:t>
      </w:r>
      <w:r w:rsidR="00F12663" w:rsidRPr="00C27BFC">
        <w:t>xcretion</w:t>
      </w:r>
      <w:r w:rsidRPr="00C27BFC">
        <w:t xml:space="preserve">). Impairment of the hepatic metabolism of </w:t>
      </w:r>
      <w:proofErr w:type="spellStart"/>
      <w:r w:rsidRPr="00C27BFC">
        <w:t>glycopyrronium</w:t>
      </w:r>
      <w:proofErr w:type="spellEnd"/>
      <w:r w:rsidRPr="00C27BFC">
        <w:t xml:space="preserve"> is not thought to result in a clinically relevant increase of systemic exposure.</w:t>
      </w:r>
    </w:p>
    <w:p w14:paraId="664A74FC" w14:textId="77777777" w:rsidR="005E659E" w:rsidRPr="00C27BFC" w:rsidRDefault="005E659E" w:rsidP="005D6EEA">
      <w:pPr>
        <w:pStyle w:val="Text"/>
      </w:pPr>
      <w:r w:rsidRPr="00C27BFC">
        <w:lastRenderedPageBreak/>
        <w:t>Patients with renal impairment</w:t>
      </w:r>
    </w:p>
    <w:p w14:paraId="664A74FD" w14:textId="77777777" w:rsidR="009065A8" w:rsidRPr="00C27BFC" w:rsidRDefault="009065A8" w:rsidP="005D6EEA">
      <w:pPr>
        <w:pStyle w:val="Text"/>
        <w:rPr>
          <w:lang w:val="en-GB"/>
        </w:rPr>
      </w:pPr>
      <w:r w:rsidRPr="00C27BFC">
        <w:t>Based on the clinical PK characteristics of its monotherapy components, ULTIBRO BREEZHALER</w:t>
      </w:r>
      <w:r w:rsidR="000A5B60" w:rsidRPr="00C27BFC">
        <w:t xml:space="preserve"> 110/50</w:t>
      </w:r>
      <w:r w:rsidRPr="00C27BFC">
        <w:t xml:space="preserve"> can be used at the recommended dose in patients with mild to moderate renal impairment. In patients with severe renal impairment or end-stage renal disease requiring dialysis ULTIBRO BREEZHALER</w:t>
      </w:r>
      <w:r w:rsidR="000A5B60" w:rsidRPr="00C27BFC">
        <w:t xml:space="preserve"> 110/50</w:t>
      </w:r>
      <w:r w:rsidRPr="00C27BFC">
        <w:t xml:space="preserve"> should be used only if the expected benefit outweighs the potential risk.</w:t>
      </w:r>
      <w:r w:rsidRPr="00C27BFC">
        <w:rPr>
          <w:lang w:val="en-GB"/>
        </w:rPr>
        <w:t xml:space="preserve"> </w:t>
      </w:r>
    </w:p>
    <w:p w14:paraId="664A74FE" w14:textId="77777777" w:rsidR="009065A8" w:rsidRPr="00C27BFC" w:rsidRDefault="009065A8" w:rsidP="005D6EEA">
      <w:pPr>
        <w:pStyle w:val="Text"/>
        <w:rPr>
          <w:lang w:val="en-GB"/>
        </w:rPr>
      </w:pPr>
      <w:proofErr w:type="spellStart"/>
      <w:r w:rsidRPr="00C27BFC">
        <w:rPr>
          <w:b/>
          <w:i/>
          <w:lang w:val="en-GB"/>
        </w:rPr>
        <w:t>Indacaterol</w:t>
      </w:r>
      <w:proofErr w:type="spellEnd"/>
      <w:r w:rsidRPr="00C27BFC">
        <w:rPr>
          <w:b/>
          <w:i/>
          <w:lang w:val="en-GB"/>
        </w:rPr>
        <w:t>:</w:t>
      </w:r>
      <w:r w:rsidRPr="00C27BFC">
        <w:rPr>
          <w:lang w:val="en-GB"/>
        </w:rPr>
        <w:t xml:space="preserve"> Due to the very low contribution of the urinary pathway to total body elimination of </w:t>
      </w:r>
      <w:proofErr w:type="spellStart"/>
      <w:r w:rsidRPr="00C27BFC">
        <w:rPr>
          <w:lang w:val="en-GB"/>
        </w:rPr>
        <w:t>indacaterol</w:t>
      </w:r>
      <w:proofErr w:type="spellEnd"/>
      <w:r w:rsidRPr="00C27BFC">
        <w:rPr>
          <w:lang w:val="en-GB"/>
        </w:rPr>
        <w:t xml:space="preserve">, a study in </w:t>
      </w:r>
      <w:proofErr w:type="spellStart"/>
      <w:r w:rsidRPr="00C27BFC">
        <w:rPr>
          <w:lang w:val="en-GB"/>
        </w:rPr>
        <w:t>renally</w:t>
      </w:r>
      <w:proofErr w:type="spellEnd"/>
      <w:r w:rsidRPr="00C27BFC">
        <w:rPr>
          <w:lang w:val="en-GB"/>
        </w:rPr>
        <w:t xml:space="preserve"> impaired subjects was not performed.</w:t>
      </w:r>
    </w:p>
    <w:p w14:paraId="664A74FF" w14:textId="77777777" w:rsidR="009065A8" w:rsidRPr="00C27BFC" w:rsidRDefault="009065A8" w:rsidP="005D6EEA">
      <w:pPr>
        <w:pStyle w:val="Text"/>
        <w:rPr>
          <w:lang w:val="en-GB"/>
        </w:rPr>
      </w:pPr>
      <w:proofErr w:type="spellStart"/>
      <w:r w:rsidRPr="00C27BFC">
        <w:rPr>
          <w:b/>
          <w:i/>
          <w:lang w:val="en-GB"/>
        </w:rPr>
        <w:t>Glycopyrronium</w:t>
      </w:r>
      <w:proofErr w:type="spellEnd"/>
      <w:r w:rsidRPr="00C27BFC">
        <w:rPr>
          <w:b/>
          <w:i/>
          <w:lang w:val="en-GB"/>
        </w:rPr>
        <w:t>:</w:t>
      </w:r>
      <w:r w:rsidRPr="00C27BFC">
        <w:rPr>
          <w:lang w:val="en-GB"/>
        </w:rPr>
        <w:t xml:space="preserve"> Renal impairment</w:t>
      </w:r>
      <w:r w:rsidRPr="00C27BFC">
        <w:t xml:space="preserve"> ha</w:t>
      </w:r>
      <w:r w:rsidRPr="00C27BFC">
        <w:rPr>
          <w:lang w:val="en-GB"/>
        </w:rPr>
        <w:t>s</w:t>
      </w:r>
      <w:r w:rsidRPr="00C27BFC">
        <w:t xml:space="preserve"> an impact on the systemic exposure to </w:t>
      </w:r>
      <w:proofErr w:type="spellStart"/>
      <w:r w:rsidRPr="00C27BFC">
        <w:rPr>
          <w:lang w:val="en-GB"/>
        </w:rPr>
        <w:t>glycopyrronium</w:t>
      </w:r>
      <w:proofErr w:type="spellEnd"/>
      <w:r w:rsidRPr="00C27BFC">
        <w:t xml:space="preserve">. A moderate mean increase in </w:t>
      </w:r>
      <w:r w:rsidRPr="00C27BFC">
        <w:rPr>
          <w:lang w:val="en-GB"/>
        </w:rPr>
        <w:t xml:space="preserve">total systemic </w:t>
      </w:r>
      <w:r w:rsidRPr="00C27BFC">
        <w:t xml:space="preserve">exposure (AUC last) of up to 1.4-fold was seen in subjects with mild and moderate </w:t>
      </w:r>
      <w:r w:rsidRPr="00C27BFC">
        <w:rPr>
          <w:lang w:val="en-GB"/>
        </w:rPr>
        <w:t>renal impairment</w:t>
      </w:r>
      <w:r w:rsidRPr="00C27BFC">
        <w:t xml:space="preserve"> and up to 2.2-fold in subjects with severe </w:t>
      </w:r>
      <w:r w:rsidRPr="00C27BFC">
        <w:rPr>
          <w:lang w:val="en-GB"/>
        </w:rPr>
        <w:t>renal impairment</w:t>
      </w:r>
      <w:r w:rsidRPr="00C27BFC">
        <w:t xml:space="preserve"> and end stage renal disease. Using a population PK </w:t>
      </w:r>
      <w:r w:rsidRPr="00C27BFC">
        <w:rPr>
          <w:lang w:val="en-GB"/>
        </w:rPr>
        <w:t>analysis</w:t>
      </w:r>
      <w:r w:rsidRPr="00C27BFC">
        <w:t xml:space="preserve">, it was concluded that </w:t>
      </w:r>
      <w:r w:rsidRPr="00C27BFC">
        <w:rPr>
          <w:lang w:val="en-GB"/>
        </w:rPr>
        <w:t xml:space="preserve">in </w:t>
      </w:r>
      <w:r w:rsidRPr="00C27BFC">
        <w:t>COPD patients with mild and moderate renal impairment (</w:t>
      </w:r>
      <w:r w:rsidRPr="00C27BFC">
        <w:rPr>
          <w:lang w:val="en-GB"/>
        </w:rPr>
        <w:t xml:space="preserve">estimated </w:t>
      </w:r>
      <w:r w:rsidRPr="00C27BFC">
        <w:t xml:space="preserve">glomerular filtration rate </w:t>
      </w:r>
      <w:proofErr w:type="spellStart"/>
      <w:r w:rsidRPr="00C27BFC">
        <w:t>eGFR</w:t>
      </w:r>
      <w:proofErr w:type="spellEnd"/>
      <w:r w:rsidRPr="00C27BFC">
        <w:t xml:space="preserve"> ≥30 mL/min/1.73 m</w:t>
      </w:r>
      <w:r w:rsidRPr="00C27BFC">
        <w:rPr>
          <w:vertAlign w:val="superscript"/>
        </w:rPr>
        <w:t>2</w:t>
      </w:r>
      <w:r w:rsidRPr="00C27BFC">
        <w:t xml:space="preserve">) </w:t>
      </w:r>
      <w:proofErr w:type="spellStart"/>
      <w:r w:rsidRPr="00C27BFC">
        <w:rPr>
          <w:lang w:val="en-GB"/>
        </w:rPr>
        <w:t>glycopyrronium</w:t>
      </w:r>
      <w:proofErr w:type="spellEnd"/>
      <w:r w:rsidRPr="00C27BFC">
        <w:rPr>
          <w:lang w:val="en-GB"/>
        </w:rPr>
        <w:t xml:space="preserve"> can be used at the recommended dose.</w:t>
      </w:r>
    </w:p>
    <w:p w14:paraId="664A7500" w14:textId="77777777" w:rsidR="005E659E" w:rsidRPr="00C27BFC" w:rsidRDefault="005E659E" w:rsidP="005D6EEA">
      <w:pPr>
        <w:pStyle w:val="Text"/>
      </w:pPr>
      <w:r w:rsidRPr="00C27BFC">
        <w:t>Ethnic</w:t>
      </w:r>
      <w:r w:rsidR="00791149" w:rsidRPr="00C27BFC">
        <w:t>ity</w:t>
      </w:r>
    </w:p>
    <w:p w14:paraId="664A7501" w14:textId="77777777" w:rsidR="009065A8" w:rsidRPr="00C27BFC" w:rsidRDefault="009065A8" w:rsidP="005D6EEA">
      <w:pPr>
        <w:pStyle w:val="Text"/>
      </w:pPr>
      <w:r w:rsidRPr="00C27BFC">
        <w:rPr>
          <w:b/>
          <w:lang w:val="en-GB"/>
        </w:rPr>
        <w:t>ULTIBRO BREEZHALER</w:t>
      </w:r>
      <w:r w:rsidR="000A5B60" w:rsidRPr="00C27BFC">
        <w:rPr>
          <w:b/>
          <w:lang w:val="en-GB"/>
        </w:rPr>
        <w:t xml:space="preserve"> 110/50</w:t>
      </w:r>
      <w:r w:rsidRPr="00C27BFC">
        <w:rPr>
          <w:b/>
          <w:lang w:val="en-GB"/>
        </w:rPr>
        <w:t>:</w:t>
      </w:r>
      <w:r w:rsidRPr="00C27BFC">
        <w:rPr>
          <w:lang w:val="en-GB"/>
        </w:rPr>
        <w:t xml:space="preserve"> </w:t>
      </w:r>
      <w:r w:rsidRPr="00C27BFC">
        <w:t>When corrected by lean body weight, no statistically significant effect of ethnicity (Japanese versus non-Japanese) on exposure for both compounds was found.</w:t>
      </w:r>
    </w:p>
    <w:p w14:paraId="664A7502" w14:textId="77777777" w:rsidR="00DA38B7" w:rsidRPr="00C27BFC" w:rsidRDefault="00B6234E" w:rsidP="005D6EEA">
      <w:pPr>
        <w:pStyle w:val="Text"/>
      </w:pPr>
      <w:r>
        <w:t>S</w:t>
      </w:r>
      <w:r w:rsidR="00D54CD3" w:rsidRPr="00C27BFC">
        <w:t xml:space="preserve">lightly higher </w:t>
      </w:r>
      <w:r>
        <w:t xml:space="preserve">total </w:t>
      </w:r>
      <w:r w:rsidR="00D54CD3" w:rsidRPr="00C27BFC">
        <w:t xml:space="preserve">systemic exposures to </w:t>
      </w:r>
      <w:proofErr w:type="spellStart"/>
      <w:r w:rsidR="00D54CD3" w:rsidRPr="00C27BFC">
        <w:t>indacaterol</w:t>
      </w:r>
      <w:proofErr w:type="spellEnd"/>
      <w:r w:rsidR="00D54CD3" w:rsidRPr="00C27BFC">
        <w:t xml:space="preserve"> and </w:t>
      </w:r>
      <w:proofErr w:type="spellStart"/>
      <w:r w:rsidR="00D54CD3" w:rsidRPr="00B733FD">
        <w:rPr>
          <w:color w:val="000000" w:themeColor="text1"/>
        </w:rPr>
        <w:t>glycopyrronium</w:t>
      </w:r>
      <w:proofErr w:type="spellEnd"/>
      <w:r w:rsidR="00D54CD3" w:rsidRPr="00B733FD">
        <w:rPr>
          <w:color w:val="000000" w:themeColor="text1"/>
        </w:rPr>
        <w:t xml:space="preserve"> </w:t>
      </w:r>
      <w:r w:rsidRPr="00B733FD">
        <w:rPr>
          <w:color w:val="000000" w:themeColor="text1"/>
        </w:rPr>
        <w:t xml:space="preserve">(on average 11% to 34% and 19% to 39%, respectively) were </w:t>
      </w:r>
      <w:r w:rsidR="00D54CD3" w:rsidRPr="00B733FD">
        <w:rPr>
          <w:color w:val="000000" w:themeColor="text1"/>
        </w:rPr>
        <w:t xml:space="preserve">observed in Japanese compared </w:t>
      </w:r>
      <w:r w:rsidR="00D54CD3" w:rsidRPr="00C27BFC">
        <w:t>to Caucasian healthy subjects after ULTIBRO BREEZHALER</w:t>
      </w:r>
      <w:r w:rsidR="00DA38B7" w:rsidRPr="00C27BFC">
        <w:t xml:space="preserve"> </w:t>
      </w:r>
      <w:r w:rsidR="00D54CD3" w:rsidRPr="00C27BFC">
        <w:t>inhalation (at doses of 110/50 and 220/100 micrograms)</w:t>
      </w:r>
      <w:r>
        <w:t>, which</w:t>
      </w:r>
      <w:r w:rsidR="00D54CD3" w:rsidRPr="00C27BFC">
        <w:t xml:space="preserve"> were not considered clinically relevant and did not raise any safety concerns.</w:t>
      </w:r>
    </w:p>
    <w:p w14:paraId="664A7503" w14:textId="77777777" w:rsidR="009065A8" w:rsidRPr="00C27BFC" w:rsidRDefault="009065A8" w:rsidP="005D6EEA">
      <w:pPr>
        <w:pStyle w:val="Text"/>
        <w:rPr>
          <w:lang w:val="en-GB"/>
        </w:rPr>
      </w:pPr>
      <w:proofErr w:type="spellStart"/>
      <w:r w:rsidRPr="00C27BFC">
        <w:rPr>
          <w:b/>
          <w:i/>
          <w:lang w:val="en-GB"/>
        </w:rPr>
        <w:t>Indacaterol</w:t>
      </w:r>
      <w:proofErr w:type="spellEnd"/>
      <w:r w:rsidRPr="00C27BFC">
        <w:rPr>
          <w:b/>
          <w:i/>
          <w:lang w:val="en-GB"/>
        </w:rPr>
        <w:t>:</w:t>
      </w:r>
      <w:r w:rsidRPr="00C27BFC">
        <w:rPr>
          <w:lang w:val="en-GB"/>
        </w:rPr>
        <w:t xml:space="preserve"> No difference between ethnic subgroups was identified. Limited treatment experience is available for the black population.</w:t>
      </w:r>
    </w:p>
    <w:p w14:paraId="664A7504" w14:textId="77777777" w:rsidR="009065A8" w:rsidRPr="00C27BFC" w:rsidRDefault="009065A8" w:rsidP="005D6EEA">
      <w:pPr>
        <w:pStyle w:val="Text"/>
        <w:rPr>
          <w:lang w:val="en-GB"/>
        </w:rPr>
      </w:pPr>
      <w:proofErr w:type="spellStart"/>
      <w:r w:rsidRPr="00C27BFC">
        <w:rPr>
          <w:b/>
          <w:i/>
          <w:lang w:val="en-GB"/>
        </w:rPr>
        <w:t>Glycopyrronium</w:t>
      </w:r>
      <w:proofErr w:type="spellEnd"/>
      <w:r w:rsidRPr="00C27BFC">
        <w:rPr>
          <w:b/>
          <w:i/>
          <w:lang w:val="en-GB"/>
        </w:rPr>
        <w:t>:</w:t>
      </w:r>
      <w:r w:rsidRPr="00C27BFC">
        <w:rPr>
          <w:lang w:val="en-GB"/>
        </w:rPr>
        <w:t xml:space="preserve"> There were no major differences in total systemic exposure (AUC) between Japanese and Caucasian subjects. Insufficient PK data is available for other ethnicities or races. </w:t>
      </w:r>
    </w:p>
    <w:p w14:paraId="664A7505" w14:textId="77777777" w:rsidR="00466BF0" w:rsidRPr="00C27BFC" w:rsidRDefault="00F22127" w:rsidP="005D6EEA">
      <w:pPr>
        <w:pStyle w:val="Heading1"/>
      </w:pPr>
      <w:r w:rsidRPr="00C27BFC">
        <w:t>CLINICAL TRIALS</w:t>
      </w:r>
    </w:p>
    <w:p w14:paraId="664A7506" w14:textId="77777777" w:rsidR="00967417" w:rsidRPr="00967417" w:rsidRDefault="009065A8" w:rsidP="005D6EEA">
      <w:r w:rsidRPr="00C27BFC">
        <w:t xml:space="preserve">The ULTIBRO BREEZHALER </w:t>
      </w:r>
      <w:r w:rsidR="000A5B60" w:rsidRPr="00C27BFC">
        <w:t>110/50</w:t>
      </w:r>
      <w:r w:rsidRPr="00C27BFC">
        <w:t xml:space="preserve"> Phase III clinical development program [IGNITE] included four studies (one 26-week placebo- and active-controlled (</w:t>
      </w:r>
      <w:proofErr w:type="spellStart"/>
      <w:r w:rsidRPr="00C27BFC">
        <w:t>indacaterol</w:t>
      </w:r>
      <w:proofErr w:type="spellEnd"/>
      <w:r w:rsidRPr="00C27BFC">
        <w:t xml:space="preserve"> 150 microgram once daily, </w:t>
      </w:r>
      <w:proofErr w:type="spellStart"/>
      <w:r w:rsidRPr="00C27BFC">
        <w:t>glycopyrronium</w:t>
      </w:r>
      <w:proofErr w:type="spellEnd"/>
      <w:r w:rsidRPr="00C27BFC">
        <w:t xml:space="preserve"> 50 microgram once daily, open-label </w:t>
      </w:r>
      <w:proofErr w:type="spellStart"/>
      <w:r w:rsidRPr="00C27BFC">
        <w:t>tiotropium</w:t>
      </w:r>
      <w:proofErr w:type="spellEnd"/>
      <w:r w:rsidRPr="00C27BFC">
        <w:t xml:space="preserve"> 18 microgram once daily) study [SHINE]; one 26-week active-controlled (fluticasone/</w:t>
      </w:r>
      <w:proofErr w:type="spellStart"/>
      <w:r w:rsidRPr="00C27BFC">
        <w:t>salmeterol</w:t>
      </w:r>
      <w:proofErr w:type="spellEnd"/>
      <w:r w:rsidRPr="00C27BFC">
        <w:t xml:space="preserve"> 500/50 microgram twice daily) study [ILLUMINATE]; a 64-week active</w:t>
      </w:r>
      <w:r w:rsidRPr="00C27BFC">
        <w:noBreakHyphen/>
        <w:t>controlled (</w:t>
      </w:r>
      <w:proofErr w:type="spellStart"/>
      <w:r w:rsidRPr="00C27BFC">
        <w:t>glycopyrronium</w:t>
      </w:r>
      <w:proofErr w:type="spellEnd"/>
      <w:r w:rsidRPr="00C27BFC">
        <w:t xml:space="preserve"> 50 microgram once daily, open-label </w:t>
      </w:r>
      <w:proofErr w:type="spellStart"/>
      <w:r w:rsidRPr="00C27BFC">
        <w:t>tiotropium</w:t>
      </w:r>
      <w:proofErr w:type="spellEnd"/>
      <w:r w:rsidRPr="00C27BFC">
        <w:t xml:space="preserve"> 18 microgram once daily) study [SPARK] and a 52-week placebo-controlled study [ENLIGHTEN] which enrolled over 5,000 patients.</w:t>
      </w:r>
      <w:r w:rsidR="004A4F46">
        <w:t xml:space="preserve"> </w:t>
      </w:r>
    </w:p>
    <w:p w14:paraId="664A7507" w14:textId="77777777" w:rsidR="009065A8" w:rsidRPr="00C27BFC" w:rsidRDefault="009065A8" w:rsidP="005D6EEA">
      <w:pPr>
        <w:pStyle w:val="Text"/>
      </w:pPr>
    </w:p>
    <w:p w14:paraId="664A7508" w14:textId="77777777" w:rsidR="004B547F" w:rsidRDefault="009065A8" w:rsidP="005D6EEA">
      <w:r w:rsidRPr="00C27BFC">
        <w:t>These studies enrolled patients with a clinical diagnosis of moderate to very severe COPD, who were 40 years old or older, and had a smoking history of at least 10 pack years. Of these 4 studies, the [SHINE] and [ENLIGHTEN] studies had a post-bronchodilator FEV</w:t>
      </w:r>
      <w:r w:rsidRPr="00C27BFC">
        <w:rPr>
          <w:vertAlign w:val="subscript"/>
        </w:rPr>
        <w:t>1</w:t>
      </w:r>
      <w:r w:rsidRPr="00C27BFC">
        <w:t xml:space="preserve"> &lt;80% and ≥30% of the predicted normal value and a post-bronchodilator FEV</w:t>
      </w:r>
      <w:r w:rsidRPr="00C27BFC">
        <w:rPr>
          <w:vertAlign w:val="subscript"/>
        </w:rPr>
        <w:t>1</w:t>
      </w:r>
      <w:r w:rsidRPr="00C27BFC">
        <w:t xml:space="preserve">/FVC ratio of less </w:t>
      </w:r>
      <w:r w:rsidRPr="00C27BFC">
        <w:lastRenderedPageBreak/>
        <w:t>than 70%. The 26-week active-controlled study, [ILLUMINATE], enrolled patients with a post-bronchodilator FEV</w:t>
      </w:r>
      <w:r w:rsidRPr="00C27BFC">
        <w:rPr>
          <w:vertAlign w:val="subscript"/>
        </w:rPr>
        <w:t>1</w:t>
      </w:r>
      <w:r w:rsidRPr="00C27BFC">
        <w:t xml:space="preserve"> of &lt;80% and ≥40% of the predicted normal value. In comparison, the 64-week [SPARK] study enrolled patients with severe to very severe COPD, with a post-bronchodilator FEV</w:t>
      </w:r>
      <w:r w:rsidRPr="00C27BFC">
        <w:rPr>
          <w:vertAlign w:val="subscript"/>
        </w:rPr>
        <w:t>1</w:t>
      </w:r>
      <w:r w:rsidRPr="00C27BFC">
        <w:t xml:space="preserve"> &lt;50% of the predicted normal value.</w:t>
      </w:r>
      <w:r w:rsidR="00543DFC">
        <w:t xml:space="preserve"> </w:t>
      </w:r>
      <w:r w:rsidR="00543DFC" w:rsidRPr="00543DFC">
        <w:t xml:space="preserve">Patients with significant concomitant illnesses including Type 1 or uncontrolled Type 2 diabetes, significantly abnormal ECG (including </w:t>
      </w:r>
      <w:proofErr w:type="spellStart"/>
      <w:r w:rsidR="00543DFC" w:rsidRPr="00543DFC">
        <w:t>QTc</w:t>
      </w:r>
      <w:proofErr w:type="spellEnd"/>
      <w:r w:rsidR="00543DFC" w:rsidRPr="00543DFC">
        <w:t xml:space="preserve"> prolongation), narrow angle glaucoma, urinary retention, severe renal failure, patients requiring long-term oxygen therapy, patients with recent acute COPD exacerbations or URTI, patients with other significant pulmonary disease including asthma, patients with </w:t>
      </w:r>
      <w:proofErr w:type="spellStart"/>
      <w:r w:rsidR="00543DFC" w:rsidRPr="00543DFC">
        <w:t>atopy</w:t>
      </w:r>
      <w:proofErr w:type="spellEnd"/>
      <w:r w:rsidR="00543DFC" w:rsidRPr="00543DFC">
        <w:t xml:space="preserve"> or intermittent allergic rhinitis were excluded from the COPD trials. Patients with unstable ischemic heart disease, left ventricular failure (NYHA Class III &amp; IV), history of myocardial infarction, arrhythmia (excluding chronic stable </w:t>
      </w:r>
      <w:r w:rsidR="00BB5D8D">
        <w:t>a</w:t>
      </w:r>
      <w:r w:rsidR="00543DFC" w:rsidRPr="00543DFC">
        <w:t xml:space="preserve">trial </w:t>
      </w:r>
      <w:r w:rsidR="00BB5D8D">
        <w:t>f</w:t>
      </w:r>
      <w:r w:rsidR="00543DFC" w:rsidRPr="00543DFC">
        <w:t>ibrillation) were also excluded.</w:t>
      </w:r>
    </w:p>
    <w:p w14:paraId="664A7509" w14:textId="77777777" w:rsidR="00CB5C76" w:rsidRPr="00C27BFC" w:rsidRDefault="009065A8" w:rsidP="005D6EEA">
      <w:pPr>
        <w:pStyle w:val="Nottoc-headings0"/>
        <w:rPr>
          <w:lang w:val="en-GB"/>
        </w:rPr>
      </w:pPr>
      <w:r w:rsidRPr="00C27BFC">
        <w:t>Effects on l</w:t>
      </w:r>
      <w:r w:rsidR="00CB5C76" w:rsidRPr="00C27BFC">
        <w:t>ung function</w:t>
      </w:r>
      <w:bookmarkStart w:id="36" w:name="_3228123Lung_function"/>
      <w:bookmarkStart w:id="37" w:name="_3625256Lung_function"/>
      <w:bookmarkStart w:id="38" w:name="_552466912461Lung_function"/>
      <w:bookmarkStart w:id="39" w:name="_3726923Lung_function"/>
      <w:bookmarkStart w:id="40" w:name="_3726977Lung_function"/>
      <w:bookmarkStart w:id="41" w:name="_3727031Lung_function"/>
      <w:bookmarkStart w:id="42" w:name="_3727030Lung_function"/>
      <w:bookmarkStart w:id="43" w:name="_3727129Lung_function"/>
      <w:bookmarkStart w:id="44" w:name="_3727241Lung_function"/>
      <w:bookmarkStart w:id="45" w:name="_3727297Lung_function"/>
      <w:bookmarkEnd w:id="36"/>
      <w:bookmarkEnd w:id="37"/>
      <w:bookmarkEnd w:id="38"/>
      <w:bookmarkEnd w:id="39"/>
      <w:bookmarkEnd w:id="40"/>
      <w:bookmarkEnd w:id="41"/>
      <w:bookmarkEnd w:id="42"/>
      <w:bookmarkEnd w:id="43"/>
      <w:bookmarkEnd w:id="44"/>
      <w:bookmarkEnd w:id="45"/>
    </w:p>
    <w:p w14:paraId="664A750A" w14:textId="77777777" w:rsidR="009065A8" w:rsidRPr="00C27BFC" w:rsidRDefault="009065A8" w:rsidP="005D6EEA">
      <w:pPr>
        <w:pStyle w:val="Text"/>
      </w:pPr>
      <w:r w:rsidRPr="00C27BFC">
        <w:t xml:space="preserve">ULTIBRO BREEZHALER </w:t>
      </w:r>
      <w:r w:rsidR="000A5B60" w:rsidRPr="00C27BFC">
        <w:t xml:space="preserve">110/50 </w:t>
      </w:r>
      <w:r w:rsidRPr="00C27BFC">
        <w:t>administered at 110/50 microgram once daily showed clinically meaningful improvements in lung function (as measured by the forced expiratory volume in one second, FEV</w:t>
      </w:r>
      <w:r w:rsidRPr="00C27BFC">
        <w:rPr>
          <w:vertAlign w:val="subscript"/>
        </w:rPr>
        <w:t>1</w:t>
      </w:r>
      <w:r w:rsidRPr="00C27BFC">
        <w:t>), in a number of clinical studies. In Phase III studies, bronchodilator effects were seen within 5 minutes after the first dose and were maintained over the 24-hour dosing interval from the first dose. Within the 26-week [SHINE] and 52-week [ENLIGHTEN] studies, there was no attenuation of the bronchodilator effect over time.</w:t>
      </w:r>
    </w:p>
    <w:p w14:paraId="664A750B" w14:textId="77777777" w:rsidR="009065A8" w:rsidRPr="00C27BFC" w:rsidRDefault="009065A8" w:rsidP="005D6EEA">
      <w:pPr>
        <w:pStyle w:val="Text"/>
      </w:pPr>
      <w:r w:rsidRPr="00C27BFC">
        <w:t>Trough FEV</w:t>
      </w:r>
      <w:r w:rsidRPr="00C27BFC">
        <w:rPr>
          <w:vertAlign w:val="subscript"/>
        </w:rPr>
        <w:t>1</w:t>
      </w:r>
    </w:p>
    <w:p w14:paraId="664A750C" w14:textId="77777777" w:rsidR="009065A8" w:rsidRPr="00C27BFC" w:rsidRDefault="009065A8" w:rsidP="005D6EEA">
      <w:pPr>
        <w:pStyle w:val="Text"/>
      </w:pPr>
      <w:r w:rsidRPr="00C27BFC">
        <w:t>In the [SHINE] study, ULTIBRO BREEZHALER</w:t>
      </w:r>
      <w:r w:rsidR="000A5B60" w:rsidRPr="00C27BFC">
        <w:t xml:space="preserve"> 110/50</w:t>
      </w:r>
      <w:r w:rsidRPr="00C27BFC">
        <w:t xml:space="preserve"> increased post-dose trough FEV</w:t>
      </w:r>
      <w:r w:rsidRPr="00C27BFC">
        <w:rPr>
          <w:vertAlign w:val="subscript"/>
        </w:rPr>
        <w:t>1</w:t>
      </w:r>
      <w:r w:rsidRPr="00C27BFC">
        <w:t xml:space="preserve"> by 200 mL compared to placebo at the 26-week primary endpoint (p&lt;0.001) and showed significant increases compared to each monotherapy component treatment arm (</w:t>
      </w:r>
      <w:proofErr w:type="spellStart"/>
      <w:r w:rsidRPr="00C27BFC">
        <w:t>indacaterol</w:t>
      </w:r>
      <w:proofErr w:type="spellEnd"/>
      <w:r w:rsidRPr="00C27BFC">
        <w:t xml:space="preserve"> and </w:t>
      </w:r>
      <w:proofErr w:type="spellStart"/>
      <w:r w:rsidRPr="00C27BFC">
        <w:t>glycopyrronium</w:t>
      </w:r>
      <w:proofErr w:type="spellEnd"/>
      <w:r w:rsidRPr="00C27BFC">
        <w:t xml:space="preserve">) as well as the </w:t>
      </w:r>
      <w:proofErr w:type="spellStart"/>
      <w:r w:rsidRPr="00C27BFC">
        <w:t>tiotropium</w:t>
      </w:r>
      <w:proofErr w:type="spellEnd"/>
      <w:r w:rsidRPr="00C27BFC">
        <w:t xml:space="preserve"> treatment arm (see </w:t>
      </w:r>
      <w:r w:rsidR="004B4F26" w:rsidRPr="00C27BFC">
        <w:t>Table 1</w:t>
      </w:r>
      <w:r w:rsidRPr="00C27BFC">
        <w:t>-1).</w:t>
      </w:r>
    </w:p>
    <w:p w14:paraId="664A750D" w14:textId="77777777" w:rsidR="009065A8" w:rsidRPr="00C27BFC" w:rsidRDefault="009065A8" w:rsidP="005D6EEA">
      <w:pPr>
        <w:pStyle w:val="Text"/>
      </w:pPr>
      <w:bookmarkStart w:id="46" w:name="_Toc336521480"/>
      <w:r w:rsidRPr="00C27BFC">
        <w:t xml:space="preserve">Table </w:t>
      </w:r>
      <w:r w:rsidR="006774E7" w:rsidRPr="00C27BFC">
        <w:t>1</w:t>
      </w:r>
      <w:r w:rsidRPr="00C27BFC">
        <w:t>-</w:t>
      </w:r>
      <w:r w:rsidR="005D6EEA">
        <w:fldChar w:fldCharType="begin"/>
      </w:r>
      <w:r w:rsidR="005D6EEA">
        <w:instrText xml:space="preserve">  SEQ Table \s 1 </w:instrText>
      </w:r>
      <w:r w:rsidR="005D6EEA">
        <w:instrText xml:space="preserve">\* ARABIC  \* MERGEFORMAT </w:instrText>
      </w:r>
      <w:r w:rsidR="005D6EEA">
        <w:fldChar w:fldCharType="separate"/>
      </w:r>
      <w:r w:rsidR="00A23502" w:rsidRPr="00A23502">
        <w:rPr>
          <w:noProof/>
        </w:rPr>
        <w:t>1</w:t>
      </w:r>
      <w:r w:rsidR="005D6EEA">
        <w:rPr>
          <w:noProof/>
        </w:rPr>
        <w:fldChar w:fldCharType="end"/>
      </w:r>
      <w:r w:rsidRPr="00C27BFC">
        <w:tab/>
        <w:t>Post-dose trough FEV1 (least squares mean) at Day 1 and Week 26 (primary endpoint)</w:t>
      </w:r>
      <w:bookmarkEnd w:id="46"/>
      <w:r w:rsidRPr="00C27BFC">
        <w:t xml:space="preserve"> </w:t>
      </w:r>
    </w:p>
    <w:tbl>
      <w:tblPr>
        <w:tblW w:w="8895" w:type="dxa"/>
        <w:jc w:val="center"/>
        <w:tblBorders>
          <w:top w:val="single" w:sz="4" w:space="0" w:color="auto"/>
          <w:bottom w:val="single" w:sz="4" w:space="0" w:color="auto"/>
        </w:tblBorders>
        <w:tblLayout w:type="fixed"/>
        <w:tblLook w:val="0000" w:firstRow="0" w:lastRow="0" w:firstColumn="0" w:lastColumn="0" w:noHBand="0" w:noVBand="0"/>
      </w:tblPr>
      <w:tblGrid>
        <w:gridCol w:w="4307"/>
        <w:gridCol w:w="2219"/>
        <w:gridCol w:w="2369"/>
      </w:tblGrid>
      <w:tr w:rsidR="009065A8" w:rsidRPr="00C27BFC" w14:paraId="664A7511" w14:textId="77777777" w:rsidTr="00534DA3">
        <w:trPr>
          <w:trHeight w:val="285"/>
          <w:tblHeader/>
          <w:jc w:val="center"/>
        </w:trPr>
        <w:tc>
          <w:tcPr>
            <w:tcW w:w="4307" w:type="dxa"/>
            <w:tcBorders>
              <w:top w:val="single" w:sz="4" w:space="0" w:color="auto"/>
              <w:bottom w:val="single" w:sz="4" w:space="0" w:color="auto"/>
            </w:tcBorders>
            <w:shd w:val="clear" w:color="auto" w:fill="auto"/>
          </w:tcPr>
          <w:p w14:paraId="664A750E" w14:textId="77777777" w:rsidR="009065A8" w:rsidRPr="00C27BFC" w:rsidRDefault="009065A8" w:rsidP="005D6EEA">
            <w:pPr>
              <w:pStyle w:val="Table0"/>
            </w:pPr>
            <w:r w:rsidRPr="00C27BFC">
              <w:t>Treatment difference</w:t>
            </w:r>
          </w:p>
        </w:tc>
        <w:tc>
          <w:tcPr>
            <w:tcW w:w="2219" w:type="dxa"/>
            <w:tcBorders>
              <w:top w:val="single" w:sz="4" w:space="0" w:color="auto"/>
              <w:bottom w:val="single" w:sz="4" w:space="0" w:color="auto"/>
            </w:tcBorders>
            <w:shd w:val="clear" w:color="auto" w:fill="auto"/>
          </w:tcPr>
          <w:p w14:paraId="664A750F" w14:textId="77777777" w:rsidR="009065A8" w:rsidRPr="00C27BFC" w:rsidRDefault="009065A8" w:rsidP="005D6EEA">
            <w:pPr>
              <w:pStyle w:val="Table0"/>
            </w:pPr>
            <w:r w:rsidRPr="00C27BFC">
              <w:t>Day 1</w:t>
            </w:r>
          </w:p>
        </w:tc>
        <w:tc>
          <w:tcPr>
            <w:tcW w:w="2369" w:type="dxa"/>
            <w:tcBorders>
              <w:top w:val="single" w:sz="4" w:space="0" w:color="auto"/>
              <w:bottom w:val="single" w:sz="4" w:space="0" w:color="auto"/>
            </w:tcBorders>
            <w:shd w:val="clear" w:color="auto" w:fill="auto"/>
          </w:tcPr>
          <w:p w14:paraId="664A7510" w14:textId="77777777" w:rsidR="009065A8" w:rsidRPr="00C27BFC" w:rsidRDefault="009065A8" w:rsidP="005D6EEA">
            <w:pPr>
              <w:pStyle w:val="Table0"/>
            </w:pPr>
            <w:r w:rsidRPr="00C27BFC">
              <w:t>Week 26</w:t>
            </w:r>
          </w:p>
        </w:tc>
      </w:tr>
      <w:tr w:rsidR="009065A8" w:rsidRPr="00C27BFC" w14:paraId="664A7515" w14:textId="77777777" w:rsidTr="00534DA3">
        <w:trPr>
          <w:trHeight w:val="285"/>
          <w:jc w:val="center"/>
        </w:trPr>
        <w:tc>
          <w:tcPr>
            <w:tcW w:w="4307" w:type="dxa"/>
            <w:tcBorders>
              <w:top w:val="single" w:sz="4" w:space="0" w:color="auto"/>
            </w:tcBorders>
            <w:shd w:val="clear" w:color="auto" w:fill="auto"/>
          </w:tcPr>
          <w:p w14:paraId="664A7512" w14:textId="77777777" w:rsidR="009065A8" w:rsidRPr="00C27BFC" w:rsidRDefault="009065A8" w:rsidP="005D6EEA">
            <w:pPr>
              <w:pStyle w:val="Table0"/>
            </w:pPr>
            <w:r w:rsidRPr="00C27BFC">
              <w:t>ULTIBRO BREEZHALER</w:t>
            </w:r>
            <w:r w:rsidR="006A17C5" w:rsidRPr="00C27BFC">
              <w:t xml:space="preserve"> 110/50</w:t>
            </w:r>
            <w:r w:rsidRPr="00C27BFC">
              <w:t xml:space="preserve"> - placebo</w:t>
            </w:r>
          </w:p>
        </w:tc>
        <w:tc>
          <w:tcPr>
            <w:tcW w:w="2219" w:type="dxa"/>
            <w:tcBorders>
              <w:top w:val="single" w:sz="4" w:space="0" w:color="auto"/>
            </w:tcBorders>
            <w:shd w:val="clear" w:color="auto" w:fill="auto"/>
          </w:tcPr>
          <w:p w14:paraId="664A7513" w14:textId="77777777" w:rsidR="009065A8" w:rsidRPr="00C27BFC" w:rsidRDefault="009065A8" w:rsidP="005D6EEA">
            <w:pPr>
              <w:pStyle w:val="Table0"/>
            </w:pPr>
            <w:r w:rsidRPr="00C27BFC">
              <w:t>190 mL (p&lt;0.001)</w:t>
            </w:r>
          </w:p>
        </w:tc>
        <w:tc>
          <w:tcPr>
            <w:tcW w:w="2369" w:type="dxa"/>
            <w:tcBorders>
              <w:top w:val="single" w:sz="4" w:space="0" w:color="auto"/>
            </w:tcBorders>
            <w:shd w:val="clear" w:color="auto" w:fill="auto"/>
          </w:tcPr>
          <w:p w14:paraId="664A7514" w14:textId="77777777" w:rsidR="009065A8" w:rsidRPr="00C27BFC" w:rsidRDefault="009065A8" w:rsidP="005D6EEA">
            <w:pPr>
              <w:pStyle w:val="Table0"/>
            </w:pPr>
            <w:r w:rsidRPr="00C27BFC">
              <w:t>200 mL (p&lt;0.001)</w:t>
            </w:r>
          </w:p>
        </w:tc>
      </w:tr>
      <w:tr w:rsidR="009065A8" w:rsidRPr="00C27BFC" w14:paraId="664A7519" w14:textId="77777777" w:rsidTr="00534DA3">
        <w:trPr>
          <w:trHeight w:val="583"/>
          <w:jc w:val="center"/>
        </w:trPr>
        <w:tc>
          <w:tcPr>
            <w:tcW w:w="4307" w:type="dxa"/>
            <w:shd w:val="clear" w:color="auto" w:fill="auto"/>
          </w:tcPr>
          <w:p w14:paraId="664A7516" w14:textId="77777777" w:rsidR="009065A8" w:rsidRPr="00C27BFC" w:rsidRDefault="009065A8" w:rsidP="005D6EEA">
            <w:pPr>
              <w:pStyle w:val="Table0"/>
            </w:pPr>
            <w:r w:rsidRPr="00C27BFC">
              <w:t>ULTIBRO BREEZHALER</w:t>
            </w:r>
            <w:r w:rsidR="006A17C5" w:rsidRPr="00C27BFC">
              <w:t xml:space="preserve"> 110/50 </w:t>
            </w:r>
            <w:r w:rsidRPr="00C27BFC">
              <w:t xml:space="preserve"> </w:t>
            </w:r>
            <w:r w:rsidR="00BC4D2C" w:rsidRPr="00C27BFC">
              <w:t>–</w:t>
            </w:r>
            <w:r w:rsidRPr="00C27BFC">
              <w:t xml:space="preserve"> </w:t>
            </w:r>
            <w:proofErr w:type="spellStart"/>
            <w:r w:rsidRPr="00C27BFC">
              <w:t>indacaterol</w:t>
            </w:r>
            <w:proofErr w:type="spellEnd"/>
          </w:p>
        </w:tc>
        <w:tc>
          <w:tcPr>
            <w:tcW w:w="2219" w:type="dxa"/>
            <w:shd w:val="clear" w:color="auto" w:fill="auto"/>
          </w:tcPr>
          <w:p w14:paraId="664A7517" w14:textId="77777777" w:rsidR="009065A8" w:rsidRPr="00C27BFC" w:rsidRDefault="009065A8" w:rsidP="005D6EEA">
            <w:pPr>
              <w:pStyle w:val="Table0"/>
            </w:pPr>
            <w:r w:rsidRPr="00C27BFC">
              <w:t>80 mL (p&lt;0.001)</w:t>
            </w:r>
          </w:p>
        </w:tc>
        <w:tc>
          <w:tcPr>
            <w:tcW w:w="2369" w:type="dxa"/>
            <w:shd w:val="clear" w:color="auto" w:fill="auto"/>
          </w:tcPr>
          <w:p w14:paraId="664A7518" w14:textId="77777777" w:rsidR="009065A8" w:rsidRPr="00C27BFC" w:rsidRDefault="009065A8" w:rsidP="005D6EEA">
            <w:pPr>
              <w:pStyle w:val="Table0"/>
            </w:pPr>
            <w:r w:rsidRPr="00C27BFC">
              <w:t>70 mL (p&lt;0.001)</w:t>
            </w:r>
          </w:p>
        </w:tc>
      </w:tr>
      <w:tr w:rsidR="009065A8" w:rsidRPr="00C27BFC" w14:paraId="664A751D" w14:textId="77777777" w:rsidTr="00534DA3">
        <w:trPr>
          <w:trHeight w:val="568"/>
          <w:jc w:val="center"/>
        </w:trPr>
        <w:tc>
          <w:tcPr>
            <w:tcW w:w="4307" w:type="dxa"/>
            <w:shd w:val="clear" w:color="auto" w:fill="auto"/>
          </w:tcPr>
          <w:p w14:paraId="664A751A" w14:textId="77777777" w:rsidR="009065A8" w:rsidRPr="00C27BFC" w:rsidRDefault="009065A8" w:rsidP="005D6EEA">
            <w:pPr>
              <w:pStyle w:val="Table0"/>
            </w:pPr>
            <w:r w:rsidRPr="00C27BFC">
              <w:t>ULTIBRO BREEZHALER</w:t>
            </w:r>
            <w:r w:rsidR="006A17C5" w:rsidRPr="00C27BFC">
              <w:t xml:space="preserve"> 110/50 </w:t>
            </w:r>
            <w:r w:rsidRPr="00C27BFC">
              <w:t xml:space="preserve"> </w:t>
            </w:r>
            <w:r w:rsidR="00BC4D2C" w:rsidRPr="00C27BFC">
              <w:t>–</w:t>
            </w:r>
            <w:r w:rsidRPr="00C27BFC">
              <w:t xml:space="preserve"> </w:t>
            </w:r>
            <w:proofErr w:type="spellStart"/>
            <w:r w:rsidRPr="00C27BFC">
              <w:t>glycopyrronium</w:t>
            </w:r>
            <w:proofErr w:type="spellEnd"/>
          </w:p>
        </w:tc>
        <w:tc>
          <w:tcPr>
            <w:tcW w:w="2219" w:type="dxa"/>
            <w:shd w:val="clear" w:color="auto" w:fill="auto"/>
          </w:tcPr>
          <w:p w14:paraId="664A751B" w14:textId="77777777" w:rsidR="009065A8" w:rsidRPr="00C27BFC" w:rsidRDefault="009065A8" w:rsidP="005D6EEA">
            <w:pPr>
              <w:pStyle w:val="Table0"/>
            </w:pPr>
            <w:r w:rsidRPr="00C27BFC">
              <w:t>80 mL (p&lt;0.001)</w:t>
            </w:r>
          </w:p>
        </w:tc>
        <w:tc>
          <w:tcPr>
            <w:tcW w:w="2369" w:type="dxa"/>
            <w:shd w:val="clear" w:color="auto" w:fill="auto"/>
          </w:tcPr>
          <w:p w14:paraId="664A751C" w14:textId="77777777" w:rsidR="009065A8" w:rsidRPr="00C27BFC" w:rsidRDefault="009065A8" w:rsidP="005D6EEA">
            <w:pPr>
              <w:pStyle w:val="Table0"/>
            </w:pPr>
            <w:r w:rsidRPr="00C27BFC">
              <w:t>90 mL (p&lt;0.001)</w:t>
            </w:r>
          </w:p>
        </w:tc>
      </w:tr>
      <w:tr w:rsidR="009065A8" w:rsidRPr="00C27BFC" w14:paraId="664A7521" w14:textId="77777777" w:rsidTr="00534DA3">
        <w:trPr>
          <w:trHeight w:val="597"/>
          <w:jc w:val="center"/>
        </w:trPr>
        <w:tc>
          <w:tcPr>
            <w:tcW w:w="4307" w:type="dxa"/>
            <w:shd w:val="clear" w:color="auto" w:fill="auto"/>
          </w:tcPr>
          <w:p w14:paraId="664A751E" w14:textId="77777777" w:rsidR="009065A8" w:rsidRPr="00C27BFC" w:rsidRDefault="009065A8" w:rsidP="005D6EEA">
            <w:pPr>
              <w:pStyle w:val="Table0"/>
            </w:pPr>
            <w:r w:rsidRPr="00C27BFC">
              <w:t>ULTIBRO BREEZHALER</w:t>
            </w:r>
            <w:r w:rsidR="006A17C5" w:rsidRPr="00C27BFC">
              <w:t xml:space="preserve"> 110/50 </w:t>
            </w:r>
            <w:r w:rsidRPr="00C27BFC">
              <w:t xml:space="preserve"> </w:t>
            </w:r>
            <w:r w:rsidR="00BC4D2C" w:rsidRPr="00C27BFC">
              <w:t>–</w:t>
            </w:r>
            <w:r w:rsidRPr="00C27BFC">
              <w:t xml:space="preserve"> </w:t>
            </w:r>
            <w:proofErr w:type="spellStart"/>
            <w:r w:rsidRPr="00C27BFC">
              <w:t>tiotropium</w:t>
            </w:r>
            <w:proofErr w:type="spellEnd"/>
          </w:p>
        </w:tc>
        <w:tc>
          <w:tcPr>
            <w:tcW w:w="2219" w:type="dxa"/>
            <w:shd w:val="clear" w:color="auto" w:fill="auto"/>
          </w:tcPr>
          <w:p w14:paraId="664A751F" w14:textId="77777777" w:rsidR="009065A8" w:rsidRPr="00C27BFC" w:rsidRDefault="009065A8" w:rsidP="005D6EEA">
            <w:pPr>
              <w:pStyle w:val="Table0"/>
            </w:pPr>
            <w:r w:rsidRPr="00C27BFC">
              <w:t>80 mL (p&lt;0.001)</w:t>
            </w:r>
          </w:p>
        </w:tc>
        <w:tc>
          <w:tcPr>
            <w:tcW w:w="2369" w:type="dxa"/>
            <w:shd w:val="clear" w:color="auto" w:fill="auto"/>
          </w:tcPr>
          <w:p w14:paraId="664A7520" w14:textId="77777777" w:rsidR="009065A8" w:rsidRPr="00C27BFC" w:rsidRDefault="009065A8" w:rsidP="005D6EEA">
            <w:pPr>
              <w:pStyle w:val="Table0"/>
            </w:pPr>
            <w:r w:rsidRPr="00C27BFC">
              <w:t>80 mL (p&lt;0.001)</w:t>
            </w:r>
          </w:p>
        </w:tc>
      </w:tr>
    </w:tbl>
    <w:p w14:paraId="664A7522" w14:textId="77777777" w:rsidR="009065A8" w:rsidRPr="00C27BFC" w:rsidRDefault="009065A8" w:rsidP="005D6EEA">
      <w:pPr>
        <w:pStyle w:val="Text"/>
      </w:pPr>
      <w:r w:rsidRPr="00C27BFC">
        <w:t>The mean pre-dose FEV</w:t>
      </w:r>
      <w:r w:rsidRPr="00C27BFC">
        <w:rPr>
          <w:vertAlign w:val="subscript"/>
        </w:rPr>
        <w:t>1</w:t>
      </w:r>
      <w:r w:rsidRPr="00C27BFC">
        <w:t xml:space="preserve"> (average of the values taken at -45 and -15 min prior to the morning dose of study drug) was clinically meaningful and statistically significant in favor of ULTIBRO BREEZHALER</w:t>
      </w:r>
      <w:r w:rsidR="000A5B60" w:rsidRPr="00C27BFC">
        <w:t xml:space="preserve"> 110/50</w:t>
      </w:r>
      <w:r w:rsidRPr="00C27BFC">
        <w:t xml:space="preserve"> at Week 26 compared to fluticasone/</w:t>
      </w:r>
      <w:proofErr w:type="spellStart"/>
      <w:r w:rsidRPr="00C27BFC">
        <w:t>salmeterol</w:t>
      </w:r>
      <w:proofErr w:type="spellEnd"/>
      <w:r w:rsidRPr="00C27BFC">
        <w:t xml:space="preserve"> (100 mL, p&lt;0.001) [ILLUMINATE], at Week 52 compared to placebo (189 mL, p&lt;0.001) [ENLIGHTEN] and at all visits up to Week 64 compared to </w:t>
      </w:r>
      <w:proofErr w:type="spellStart"/>
      <w:r w:rsidRPr="00C27BFC">
        <w:t>glycopyrronium</w:t>
      </w:r>
      <w:proofErr w:type="spellEnd"/>
      <w:r w:rsidRPr="00C27BFC">
        <w:t xml:space="preserve"> (70</w:t>
      </w:r>
      <w:r w:rsidRPr="00C27BFC">
        <w:noBreakHyphen/>
        <w:t xml:space="preserve">80 mL, p-value &lt;0.001) and </w:t>
      </w:r>
      <w:proofErr w:type="spellStart"/>
      <w:r w:rsidRPr="00C27BFC">
        <w:t>tiotropium</w:t>
      </w:r>
      <w:proofErr w:type="spellEnd"/>
      <w:r w:rsidRPr="00C27BFC">
        <w:t xml:space="preserve"> (60-80 mL, p-value &lt;0.001) [SPARK].</w:t>
      </w:r>
    </w:p>
    <w:p w14:paraId="664A7523" w14:textId="77777777" w:rsidR="009065A8" w:rsidRPr="00C27BFC" w:rsidRDefault="009065A8" w:rsidP="005D6EEA">
      <w:pPr>
        <w:pStyle w:val="Text"/>
      </w:pPr>
      <w:r w:rsidRPr="00C27BFC">
        <w:t>Peak FEV</w:t>
      </w:r>
      <w:r w:rsidRPr="00C27BFC">
        <w:rPr>
          <w:vertAlign w:val="subscript"/>
        </w:rPr>
        <w:t>1</w:t>
      </w:r>
    </w:p>
    <w:p w14:paraId="664A7524" w14:textId="77777777" w:rsidR="009065A8" w:rsidRPr="00C27BFC" w:rsidRDefault="009065A8" w:rsidP="005D6EEA">
      <w:pPr>
        <w:pStyle w:val="Text"/>
      </w:pPr>
      <w:r w:rsidRPr="00C27BFC">
        <w:rPr>
          <w:bCs/>
          <w:iCs/>
        </w:rPr>
        <w:t>ULTIBRO BREEZHALER</w:t>
      </w:r>
      <w:r w:rsidR="000A5B60" w:rsidRPr="00C27BFC">
        <w:rPr>
          <w:bCs/>
          <w:iCs/>
        </w:rPr>
        <w:t xml:space="preserve"> </w:t>
      </w:r>
      <w:r w:rsidR="000A5B60" w:rsidRPr="00C27BFC">
        <w:t>110/50</w:t>
      </w:r>
      <w:r w:rsidRPr="00C27BFC">
        <w:rPr>
          <w:bCs/>
          <w:iCs/>
        </w:rPr>
        <w:t xml:space="preserve"> produced statistically significant improvement in peak FEV</w:t>
      </w:r>
      <w:r w:rsidRPr="00C27BFC">
        <w:rPr>
          <w:bCs/>
          <w:iCs/>
          <w:vertAlign w:val="subscript"/>
        </w:rPr>
        <w:t xml:space="preserve">1 </w:t>
      </w:r>
      <w:r w:rsidRPr="00C27BFC">
        <w:rPr>
          <w:bCs/>
          <w:iCs/>
        </w:rPr>
        <w:t xml:space="preserve">compared to placebo </w:t>
      </w:r>
      <w:r w:rsidRPr="00C27BFC">
        <w:t xml:space="preserve">in the first 4 hours post-dose on Day 1 (210 mL, p&lt;0.001), at Week 26 (330 mL, p&lt;0.001), and compared to </w:t>
      </w:r>
      <w:proofErr w:type="spellStart"/>
      <w:r w:rsidRPr="00C27BFC">
        <w:t>indacaterol</w:t>
      </w:r>
      <w:proofErr w:type="spellEnd"/>
      <w:r w:rsidRPr="00C27BFC">
        <w:t xml:space="preserve"> (120 mL), </w:t>
      </w:r>
      <w:proofErr w:type="spellStart"/>
      <w:r w:rsidRPr="00C27BFC">
        <w:t>glycopyrronium</w:t>
      </w:r>
      <w:proofErr w:type="spellEnd"/>
      <w:r w:rsidRPr="00C27BFC">
        <w:t xml:space="preserve"> (130 mL), </w:t>
      </w:r>
      <w:proofErr w:type="spellStart"/>
      <w:r w:rsidRPr="00C27BFC">
        <w:t>tiotropium</w:t>
      </w:r>
      <w:proofErr w:type="spellEnd"/>
      <w:r w:rsidRPr="00C27BFC">
        <w:t xml:space="preserve"> (130 mL) at Week 26 (p&lt;0.001 for all comparisons) [SHINE], and compared </w:t>
      </w:r>
      <w:r w:rsidRPr="00C27BFC">
        <w:lastRenderedPageBreak/>
        <w:t>to fluticasone/</w:t>
      </w:r>
      <w:proofErr w:type="spellStart"/>
      <w:r w:rsidRPr="00C27BFC">
        <w:t>salmeterol</w:t>
      </w:r>
      <w:proofErr w:type="spellEnd"/>
      <w:r w:rsidRPr="00C27BFC">
        <w:t xml:space="preserve"> on Day 1 (70 mL, p&lt;0.001) and Week 26 (150 mL, p&lt;0.001) [ILLUMINATE].</w:t>
      </w:r>
    </w:p>
    <w:p w14:paraId="664A7525" w14:textId="77777777" w:rsidR="009065A8" w:rsidRPr="00C27BFC" w:rsidRDefault="009065A8" w:rsidP="005D6EEA">
      <w:pPr>
        <w:pStyle w:val="Text"/>
      </w:pPr>
      <w:r w:rsidRPr="00C27BFC">
        <w:t>FEV</w:t>
      </w:r>
      <w:r w:rsidRPr="00C27BFC">
        <w:rPr>
          <w:vertAlign w:val="subscript"/>
        </w:rPr>
        <w:t xml:space="preserve">1 </w:t>
      </w:r>
      <w:r w:rsidRPr="00C27BFC">
        <w:t>AUC</w:t>
      </w:r>
    </w:p>
    <w:p w14:paraId="664A7526" w14:textId="77777777" w:rsidR="009065A8" w:rsidRPr="00C27BFC" w:rsidRDefault="009065A8" w:rsidP="005D6EEA">
      <w:pPr>
        <w:pStyle w:val="Text"/>
      </w:pPr>
      <w:r w:rsidRPr="00C27BFC">
        <w:t>ULTIBRO BREEZHALER</w:t>
      </w:r>
      <w:r w:rsidR="000A5B60" w:rsidRPr="00C27BFC">
        <w:t xml:space="preserve"> 110/50</w:t>
      </w:r>
      <w:r w:rsidRPr="00C27BFC">
        <w:t xml:space="preserve"> increased post-dose FEV</w:t>
      </w:r>
      <w:r w:rsidRPr="00C27BFC">
        <w:rPr>
          <w:vertAlign w:val="subscript"/>
        </w:rPr>
        <w:t>1</w:t>
      </w:r>
      <w:r w:rsidRPr="00C27BFC">
        <w:t xml:space="preserve"> AUC</w:t>
      </w:r>
      <w:r w:rsidRPr="00C27BFC">
        <w:rPr>
          <w:vertAlign w:val="subscript"/>
        </w:rPr>
        <w:t>0-12</w:t>
      </w:r>
      <w:r w:rsidRPr="00C27BFC">
        <w:t xml:space="preserve"> (primary endpoint) by 140 mL at 26 weeks (p&lt;0.001) in the active-controlled [ILLUMINATE] study compared to fluticasone/</w:t>
      </w:r>
      <w:proofErr w:type="spellStart"/>
      <w:r w:rsidRPr="00C27BFC">
        <w:t>salmeterol</w:t>
      </w:r>
      <w:proofErr w:type="spellEnd"/>
      <w:r w:rsidRPr="00C27BFC">
        <w:t>.</w:t>
      </w:r>
    </w:p>
    <w:p w14:paraId="664A7527" w14:textId="77777777" w:rsidR="009065A8" w:rsidRPr="00C27BFC" w:rsidRDefault="009065A8" w:rsidP="005D6EEA">
      <w:pPr>
        <w:pStyle w:val="Text"/>
      </w:pPr>
      <w:r w:rsidRPr="00C27BFC">
        <w:t>Onset of action</w:t>
      </w:r>
    </w:p>
    <w:p w14:paraId="664A7528" w14:textId="77777777" w:rsidR="009065A8" w:rsidRPr="00C27BFC" w:rsidRDefault="009065A8" w:rsidP="005D6EEA">
      <w:pPr>
        <w:pStyle w:val="Text"/>
      </w:pPr>
      <w:r w:rsidRPr="00C27BFC">
        <w:t xml:space="preserve">In the [SHINE and ILLUMINATE] studies, ULTIBRO BREEZHALER </w:t>
      </w:r>
      <w:r w:rsidR="000A5B60" w:rsidRPr="00C27BFC">
        <w:t xml:space="preserve">110/50 </w:t>
      </w:r>
      <w:r w:rsidRPr="00C27BFC">
        <w:t xml:space="preserve">demonstrated a statistically significant rapid onset of bronchodilator effect on Day 1 and at Week 26 . </w:t>
      </w:r>
    </w:p>
    <w:p w14:paraId="664A7529" w14:textId="77777777" w:rsidR="007C156F" w:rsidRDefault="007C156F" w:rsidP="005D6EEA">
      <w:bookmarkStart w:id="47" w:name="_Toc336521481"/>
      <w:r>
        <w:br w:type="page"/>
      </w:r>
    </w:p>
    <w:p w14:paraId="664A752A" w14:textId="77777777" w:rsidR="009065A8" w:rsidRPr="00C27BFC" w:rsidRDefault="009065A8" w:rsidP="005D6EEA">
      <w:pPr>
        <w:pStyle w:val="Text"/>
      </w:pPr>
      <w:r w:rsidRPr="00C27BFC">
        <w:lastRenderedPageBreak/>
        <w:t>Table</w:t>
      </w:r>
      <w:r w:rsidR="006774E7" w:rsidRPr="00C27BFC">
        <w:t>1-2</w:t>
      </w:r>
      <w:r w:rsidRPr="00C27BFC">
        <w:tab/>
        <w:t xml:space="preserve">Onset of action versus placebo, </w:t>
      </w:r>
      <w:proofErr w:type="spellStart"/>
      <w:r w:rsidRPr="00C27BFC">
        <w:t>tiotropium</w:t>
      </w:r>
      <w:proofErr w:type="spellEnd"/>
      <w:r w:rsidRPr="00C27BFC">
        <w:t xml:space="preserve"> and fluticasone/</w:t>
      </w:r>
      <w:proofErr w:type="spellStart"/>
      <w:r w:rsidRPr="00C27BFC">
        <w:t>salmeterol</w:t>
      </w:r>
      <w:proofErr w:type="spellEnd"/>
      <w:r w:rsidRPr="00C27BFC">
        <w:t xml:space="preserve"> at 5 and 30 </w:t>
      </w:r>
      <w:r w:rsidR="005E45F2" w:rsidRPr="00C27BFC">
        <w:t xml:space="preserve">         </w:t>
      </w:r>
      <w:r w:rsidRPr="00C27BFC">
        <w:t xml:space="preserve">minutes on Day 1 and Week 26 </w:t>
      </w:r>
      <w:bookmarkEnd w:id="47"/>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3099"/>
        <w:gridCol w:w="1689"/>
        <w:gridCol w:w="1710"/>
      </w:tblGrid>
      <w:tr w:rsidR="009065A8" w:rsidRPr="00C27BFC" w14:paraId="664A752E" w14:textId="77777777" w:rsidTr="009065A8">
        <w:trPr>
          <w:tblHeader/>
          <w:jc w:val="center"/>
        </w:trPr>
        <w:tc>
          <w:tcPr>
            <w:tcW w:w="3099" w:type="dxa"/>
            <w:tcBorders>
              <w:top w:val="single" w:sz="4" w:space="0" w:color="auto"/>
              <w:bottom w:val="single" w:sz="4" w:space="0" w:color="auto"/>
            </w:tcBorders>
            <w:shd w:val="clear" w:color="auto" w:fill="auto"/>
          </w:tcPr>
          <w:p w14:paraId="664A752B" w14:textId="77777777" w:rsidR="009065A8" w:rsidRPr="00C27BFC" w:rsidRDefault="009065A8" w:rsidP="005D6EEA">
            <w:pPr>
              <w:pStyle w:val="Table0"/>
            </w:pPr>
          </w:p>
        </w:tc>
        <w:tc>
          <w:tcPr>
            <w:tcW w:w="1689" w:type="dxa"/>
            <w:tcBorders>
              <w:top w:val="single" w:sz="4" w:space="0" w:color="auto"/>
              <w:bottom w:val="single" w:sz="4" w:space="0" w:color="auto"/>
            </w:tcBorders>
            <w:shd w:val="clear" w:color="auto" w:fill="auto"/>
          </w:tcPr>
          <w:p w14:paraId="664A752C" w14:textId="77777777" w:rsidR="009065A8" w:rsidRPr="00C27BFC" w:rsidRDefault="009065A8" w:rsidP="005D6EEA">
            <w:pPr>
              <w:pStyle w:val="Table0"/>
            </w:pPr>
            <w:r w:rsidRPr="00C27BFC">
              <w:t>Day 1</w:t>
            </w:r>
          </w:p>
        </w:tc>
        <w:tc>
          <w:tcPr>
            <w:tcW w:w="1710" w:type="dxa"/>
            <w:tcBorders>
              <w:top w:val="single" w:sz="4" w:space="0" w:color="auto"/>
              <w:bottom w:val="single" w:sz="4" w:space="0" w:color="auto"/>
            </w:tcBorders>
            <w:shd w:val="clear" w:color="auto" w:fill="auto"/>
          </w:tcPr>
          <w:p w14:paraId="664A752D" w14:textId="77777777" w:rsidR="009065A8" w:rsidRPr="00C27BFC" w:rsidRDefault="009065A8" w:rsidP="005D6EEA">
            <w:pPr>
              <w:pStyle w:val="Table0"/>
            </w:pPr>
            <w:r w:rsidRPr="00C27BFC">
              <w:t>Week 26</w:t>
            </w:r>
          </w:p>
        </w:tc>
      </w:tr>
      <w:tr w:rsidR="009065A8" w:rsidRPr="00C27BFC" w14:paraId="664A7532" w14:textId="77777777" w:rsidTr="009065A8">
        <w:trPr>
          <w:jc w:val="center"/>
        </w:trPr>
        <w:tc>
          <w:tcPr>
            <w:tcW w:w="3099" w:type="dxa"/>
            <w:tcBorders>
              <w:top w:val="single" w:sz="4" w:space="0" w:color="auto"/>
            </w:tcBorders>
            <w:shd w:val="clear" w:color="auto" w:fill="auto"/>
          </w:tcPr>
          <w:p w14:paraId="664A752F" w14:textId="77777777" w:rsidR="009065A8" w:rsidRPr="00C27BFC" w:rsidRDefault="009065A8" w:rsidP="005D6EEA">
            <w:pPr>
              <w:pStyle w:val="Table0"/>
            </w:pPr>
            <w:r w:rsidRPr="00C27BFC">
              <w:t>versus placebo</w:t>
            </w:r>
          </w:p>
        </w:tc>
        <w:tc>
          <w:tcPr>
            <w:tcW w:w="1689" w:type="dxa"/>
            <w:tcBorders>
              <w:top w:val="single" w:sz="4" w:space="0" w:color="auto"/>
            </w:tcBorders>
            <w:shd w:val="clear" w:color="auto" w:fill="auto"/>
          </w:tcPr>
          <w:p w14:paraId="664A7530" w14:textId="77777777" w:rsidR="009065A8" w:rsidRPr="00C27BFC" w:rsidRDefault="009065A8" w:rsidP="005D6EEA">
            <w:pPr>
              <w:pStyle w:val="Table0"/>
            </w:pPr>
          </w:p>
        </w:tc>
        <w:tc>
          <w:tcPr>
            <w:tcW w:w="1710" w:type="dxa"/>
            <w:tcBorders>
              <w:top w:val="single" w:sz="4" w:space="0" w:color="auto"/>
            </w:tcBorders>
            <w:shd w:val="clear" w:color="auto" w:fill="auto"/>
          </w:tcPr>
          <w:p w14:paraId="664A7531" w14:textId="77777777" w:rsidR="009065A8" w:rsidRPr="00C27BFC" w:rsidRDefault="009065A8" w:rsidP="005D6EEA">
            <w:pPr>
              <w:pStyle w:val="Table0"/>
            </w:pPr>
          </w:p>
        </w:tc>
      </w:tr>
      <w:tr w:rsidR="009065A8" w:rsidRPr="00C27BFC" w14:paraId="664A7536" w14:textId="77777777" w:rsidTr="009065A8">
        <w:trPr>
          <w:jc w:val="center"/>
        </w:trPr>
        <w:tc>
          <w:tcPr>
            <w:tcW w:w="3099" w:type="dxa"/>
            <w:shd w:val="clear" w:color="auto" w:fill="auto"/>
          </w:tcPr>
          <w:p w14:paraId="664A7533" w14:textId="77777777" w:rsidR="009065A8" w:rsidRPr="00C27BFC" w:rsidRDefault="009065A8" w:rsidP="005D6EEA">
            <w:pPr>
              <w:pStyle w:val="Table0"/>
            </w:pPr>
            <w:r w:rsidRPr="00C27BFC">
              <w:t>5 minutes</w:t>
            </w:r>
          </w:p>
        </w:tc>
        <w:tc>
          <w:tcPr>
            <w:tcW w:w="1689" w:type="dxa"/>
            <w:shd w:val="clear" w:color="auto" w:fill="auto"/>
          </w:tcPr>
          <w:p w14:paraId="664A7534" w14:textId="77777777" w:rsidR="009065A8" w:rsidRPr="00C27BFC" w:rsidRDefault="009065A8" w:rsidP="005D6EEA">
            <w:pPr>
              <w:pStyle w:val="Table0"/>
            </w:pPr>
            <w:r w:rsidRPr="00C27BFC">
              <w:t>130 mL*</w:t>
            </w:r>
          </w:p>
        </w:tc>
        <w:tc>
          <w:tcPr>
            <w:tcW w:w="1710" w:type="dxa"/>
            <w:shd w:val="clear" w:color="auto" w:fill="auto"/>
          </w:tcPr>
          <w:p w14:paraId="664A7535" w14:textId="77777777" w:rsidR="009065A8" w:rsidRPr="00C27BFC" w:rsidRDefault="009065A8" w:rsidP="005D6EEA">
            <w:pPr>
              <w:pStyle w:val="Table0"/>
            </w:pPr>
            <w:r w:rsidRPr="00C27BFC">
              <w:t>290 mL*</w:t>
            </w:r>
          </w:p>
        </w:tc>
      </w:tr>
      <w:tr w:rsidR="009065A8" w:rsidRPr="00C27BFC" w14:paraId="664A753A" w14:textId="77777777" w:rsidTr="009065A8">
        <w:trPr>
          <w:jc w:val="center"/>
        </w:trPr>
        <w:tc>
          <w:tcPr>
            <w:tcW w:w="3099" w:type="dxa"/>
            <w:shd w:val="clear" w:color="auto" w:fill="auto"/>
          </w:tcPr>
          <w:p w14:paraId="664A7537" w14:textId="77777777" w:rsidR="009065A8" w:rsidRPr="00C27BFC" w:rsidRDefault="009065A8" w:rsidP="005D6EEA">
            <w:pPr>
              <w:pStyle w:val="Table0"/>
            </w:pPr>
            <w:r w:rsidRPr="00C27BFC">
              <w:t>30 minutes</w:t>
            </w:r>
          </w:p>
        </w:tc>
        <w:tc>
          <w:tcPr>
            <w:tcW w:w="1689" w:type="dxa"/>
            <w:shd w:val="clear" w:color="auto" w:fill="auto"/>
          </w:tcPr>
          <w:p w14:paraId="664A7538" w14:textId="77777777" w:rsidR="009065A8" w:rsidRPr="00C27BFC" w:rsidRDefault="009065A8" w:rsidP="005D6EEA">
            <w:pPr>
              <w:pStyle w:val="Table0"/>
            </w:pPr>
            <w:r w:rsidRPr="00C27BFC">
              <w:t>200 mL*</w:t>
            </w:r>
          </w:p>
        </w:tc>
        <w:tc>
          <w:tcPr>
            <w:tcW w:w="1710" w:type="dxa"/>
            <w:shd w:val="clear" w:color="auto" w:fill="auto"/>
          </w:tcPr>
          <w:p w14:paraId="664A7539" w14:textId="77777777" w:rsidR="009065A8" w:rsidRPr="00C27BFC" w:rsidRDefault="009065A8" w:rsidP="005D6EEA">
            <w:pPr>
              <w:pStyle w:val="Table0"/>
            </w:pPr>
            <w:r w:rsidRPr="00C27BFC">
              <w:t>320 mL*</w:t>
            </w:r>
          </w:p>
        </w:tc>
      </w:tr>
      <w:tr w:rsidR="009065A8" w:rsidRPr="00C27BFC" w14:paraId="664A753E" w14:textId="77777777" w:rsidTr="009065A8">
        <w:trPr>
          <w:jc w:val="center"/>
        </w:trPr>
        <w:tc>
          <w:tcPr>
            <w:tcW w:w="3099" w:type="dxa"/>
            <w:shd w:val="clear" w:color="auto" w:fill="auto"/>
          </w:tcPr>
          <w:p w14:paraId="664A753B" w14:textId="77777777" w:rsidR="009065A8" w:rsidRPr="00C27BFC" w:rsidRDefault="009065A8" w:rsidP="005D6EEA">
            <w:pPr>
              <w:pStyle w:val="Table0"/>
            </w:pPr>
            <w:r w:rsidRPr="00C27BFC">
              <w:t xml:space="preserve">versus </w:t>
            </w:r>
            <w:proofErr w:type="spellStart"/>
            <w:r w:rsidRPr="00C27BFC">
              <w:t>tiotropium</w:t>
            </w:r>
            <w:proofErr w:type="spellEnd"/>
          </w:p>
        </w:tc>
        <w:tc>
          <w:tcPr>
            <w:tcW w:w="1689" w:type="dxa"/>
            <w:shd w:val="clear" w:color="auto" w:fill="auto"/>
          </w:tcPr>
          <w:p w14:paraId="664A753C" w14:textId="77777777" w:rsidR="009065A8" w:rsidRPr="00C27BFC" w:rsidRDefault="009065A8" w:rsidP="005D6EEA">
            <w:pPr>
              <w:pStyle w:val="Table0"/>
            </w:pPr>
          </w:p>
        </w:tc>
        <w:tc>
          <w:tcPr>
            <w:tcW w:w="1710" w:type="dxa"/>
            <w:shd w:val="clear" w:color="auto" w:fill="auto"/>
          </w:tcPr>
          <w:p w14:paraId="664A753D" w14:textId="77777777" w:rsidR="009065A8" w:rsidRPr="00C27BFC" w:rsidRDefault="009065A8" w:rsidP="005D6EEA">
            <w:pPr>
              <w:pStyle w:val="Table0"/>
            </w:pPr>
          </w:p>
        </w:tc>
      </w:tr>
      <w:tr w:rsidR="009065A8" w:rsidRPr="00C27BFC" w14:paraId="664A7542" w14:textId="77777777" w:rsidTr="009065A8">
        <w:trPr>
          <w:jc w:val="center"/>
        </w:trPr>
        <w:tc>
          <w:tcPr>
            <w:tcW w:w="3099" w:type="dxa"/>
            <w:shd w:val="clear" w:color="auto" w:fill="auto"/>
          </w:tcPr>
          <w:p w14:paraId="664A753F" w14:textId="77777777" w:rsidR="009065A8" w:rsidRPr="00C27BFC" w:rsidRDefault="009065A8" w:rsidP="005D6EEA">
            <w:pPr>
              <w:pStyle w:val="Table0"/>
            </w:pPr>
            <w:r w:rsidRPr="00C27BFC">
              <w:t>5 minutes</w:t>
            </w:r>
          </w:p>
        </w:tc>
        <w:tc>
          <w:tcPr>
            <w:tcW w:w="1689" w:type="dxa"/>
            <w:shd w:val="clear" w:color="auto" w:fill="auto"/>
          </w:tcPr>
          <w:p w14:paraId="664A7540" w14:textId="77777777" w:rsidR="009065A8" w:rsidRPr="00C27BFC" w:rsidRDefault="009065A8" w:rsidP="005D6EEA">
            <w:pPr>
              <w:pStyle w:val="Table0"/>
            </w:pPr>
            <w:r w:rsidRPr="00C27BFC">
              <w:t>70 mL*</w:t>
            </w:r>
          </w:p>
        </w:tc>
        <w:tc>
          <w:tcPr>
            <w:tcW w:w="1710" w:type="dxa"/>
            <w:shd w:val="clear" w:color="auto" w:fill="auto"/>
          </w:tcPr>
          <w:p w14:paraId="664A7541" w14:textId="77777777" w:rsidR="009065A8" w:rsidRPr="00C27BFC" w:rsidRDefault="009065A8" w:rsidP="005D6EEA">
            <w:pPr>
              <w:pStyle w:val="Table0"/>
            </w:pPr>
            <w:r w:rsidRPr="00C27BFC">
              <w:t>120 mL*</w:t>
            </w:r>
          </w:p>
        </w:tc>
      </w:tr>
      <w:tr w:rsidR="009065A8" w:rsidRPr="00C27BFC" w14:paraId="664A7546" w14:textId="77777777" w:rsidTr="009065A8">
        <w:trPr>
          <w:jc w:val="center"/>
        </w:trPr>
        <w:tc>
          <w:tcPr>
            <w:tcW w:w="3099" w:type="dxa"/>
            <w:shd w:val="clear" w:color="auto" w:fill="auto"/>
          </w:tcPr>
          <w:p w14:paraId="664A7543" w14:textId="77777777" w:rsidR="009065A8" w:rsidRPr="00C27BFC" w:rsidRDefault="009065A8" w:rsidP="005D6EEA">
            <w:pPr>
              <w:pStyle w:val="Table0"/>
            </w:pPr>
            <w:r w:rsidRPr="00C27BFC">
              <w:t>30 minutes</w:t>
            </w:r>
          </w:p>
        </w:tc>
        <w:tc>
          <w:tcPr>
            <w:tcW w:w="1689" w:type="dxa"/>
            <w:shd w:val="clear" w:color="auto" w:fill="auto"/>
          </w:tcPr>
          <w:p w14:paraId="664A7544" w14:textId="77777777" w:rsidR="009065A8" w:rsidRPr="00C27BFC" w:rsidRDefault="009065A8" w:rsidP="005D6EEA">
            <w:pPr>
              <w:pStyle w:val="Table0"/>
            </w:pPr>
            <w:r w:rsidRPr="00C27BFC">
              <w:t>90 mL*</w:t>
            </w:r>
          </w:p>
        </w:tc>
        <w:tc>
          <w:tcPr>
            <w:tcW w:w="1710" w:type="dxa"/>
            <w:shd w:val="clear" w:color="auto" w:fill="auto"/>
          </w:tcPr>
          <w:p w14:paraId="664A7545" w14:textId="77777777" w:rsidR="009065A8" w:rsidRPr="00C27BFC" w:rsidRDefault="009065A8" w:rsidP="005D6EEA">
            <w:pPr>
              <w:pStyle w:val="Table0"/>
            </w:pPr>
            <w:r w:rsidRPr="00C27BFC">
              <w:t>140 mL*</w:t>
            </w:r>
          </w:p>
        </w:tc>
      </w:tr>
      <w:tr w:rsidR="009065A8" w:rsidRPr="00C27BFC" w14:paraId="664A754A" w14:textId="77777777" w:rsidTr="009065A8">
        <w:trPr>
          <w:jc w:val="center"/>
        </w:trPr>
        <w:tc>
          <w:tcPr>
            <w:tcW w:w="3099" w:type="dxa"/>
            <w:shd w:val="clear" w:color="auto" w:fill="auto"/>
          </w:tcPr>
          <w:p w14:paraId="664A7547" w14:textId="77777777" w:rsidR="009065A8" w:rsidRPr="00C27BFC" w:rsidRDefault="009065A8" w:rsidP="005D6EEA">
            <w:pPr>
              <w:pStyle w:val="Table0"/>
            </w:pPr>
            <w:r w:rsidRPr="00C27BFC">
              <w:t>versus fluticasone/</w:t>
            </w:r>
            <w:proofErr w:type="spellStart"/>
            <w:r w:rsidRPr="00C27BFC">
              <w:t>salmeterol</w:t>
            </w:r>
            <w:proofErr w:type="spellEnd"/>
          </w:p>
        </w:tc>
        <w:tc>
          <w:tcPr>
            <w:tcW w:w="1689" w:type="dxa"/>
            <w:shd w:val="clear" w:color="auto" w:fill="auto"/>
          </w:tcPr>
          <w:p w14:paraId="664A7548" w14:textId="77777777" w:rsidR="009065A8" w:rsidRPr="00C27BFC" w:rsidRDefault="009065A8" w:rsidP="005D6EEA">
            <w:pPr>
              <w:pStyle w:val="Table0"/>
            </w:pPr>
          </w:p>
        </w:tc>
        <w:tc>
          <w:tcPr>
            <w:tcW w:w="1710" w:type="dxa"/>
            <w:shd w:val="clear" w:color="auto" w:fill="auto"/>
          </w:tcPr>
          <w:p w14:paraId="664A7549" w14:textId="77777777" w:rsidR="009065A8" w:rsidRPr="00C27BFC" w:rsidRDefault="009065A8" w:rsidP="005D6EEA">
            <w:pPr>
              <w:pStyle w:val="Table0"/>
            </w:pPr>
          </w:p>
        </w:tc>
      </w:tr>
      <w:tr w:rsidR="009065A8" w:rsidRPr="00C27BFC" w14:paraId="664A754E" w14:textId="77777777" w:rsidTr="009065A8">
        <w:trPr>
          <w:jc w:val="center"/>
        </w:trPr>
        <w:tc>
          <w:tcPr>
            <w:tcW w:w="3099" w:type="dxa"/>
            <w:shd w:val="clear" w:color="auto" w:fill="auto"/>
          </w:tcPr>
          <w:p w14:paraId="664A754B" w14:textId="77777777" w:rsidR="009065A8" w:rsidRPr="00C27BFC" w:rsidRDefault="009065A8" w:rsidP="005D6EEA">
            <w:pPr>
              <w:pStyle w:val="Table0"/>
            </w:pPr>
            <w:r w:rsidRPr="00C27BFC">
              <w:t>5 minutes</w:t>
            </w:r>
          </w:p>
        </w:tc>
        <w:tc>
          <w:tcPr>
            <w:tcW w:w="1689" w:type="dxa"/>
            <w:shd w:val="clear" w:color="auto" w:fill="auto"/>
          </w:tcPr>
          <w:p w14:paraId="664A754C" w14:textId="77777777" w:rsidR="009065A8" w:rsidRPr="00C27BFC" w:rsidRDefault="009065A8" w:rsidP="005D6EEA">
            <w:pPr>
              <w:pStyle w:val="Table0"/>
            </w:pPr>
            <w:r w:rsidRPr="00C27BFC">
              <w:t>80 mL*</w:t>
            </w:r>
          </w:p>
        </w:tc>
        <w:tc>
          <w:tcPr>
            <w:tcW w:w="1710" w:type="dxa"/>
            <w:shd w:val="clear" w:color="auto" w:fill="auto"/>
          </w:tcPr>
          <w:p w14:paraId="664A754D" w14:textId="77777777" w:rsidR="009065A8" w:rsidRPr="00C27BFC" w:rsidRDefault="009065A8" w:rsidP="005D6EEA">
            <w:pPr>
              <w:pStyle w:val="Table0"/>
            </w:pPr>
            <w:r w:rsidRPr="00C27BFC">
              <w:t>150 mL*</w:t>
            </w:r>
          </w:p>
        </w:tc>
      </w:tr>
      <w:tr w:rsidR="009065A8" w:rsidRPr="00C27BFC" w14:paraId="664A7552" w14:textId="77777777" w:rsidTr="009065A8">
        <w:trPr>
          <w:jc w:val="center"/>
        </w:trPr>
        <w:tc>
          <w:tcPr>
            <w:tcW w:w="3099" w:type="dxa"/>
            <w:shd w:val="clear" w:color="auto" w:fill="auto"/>
          </w:tcPr>
          <w:p w14:paraId="664A754F" w14:textId="77777777" w:rsidR="009065A8" w:rsidRPr="00C27BFC" w:rsidRDefault="009065A8" w:rsidP="005D6EEA">
            <w:pPr>
              <w:pStyle w:val="Table0"/>
            </w:pPr>
            <w:r w:rsidRPr="00C27BFC">
              <w:t>30 minutes</w:t>
            </w:r>
          </w:p>
        </w:tc>
        <w:tc>
          <w:tcPr>
            <w:tcW w:w="1689" w:type="dxa"/>
            <w:shd w:val="clear" w:color="auto" w:fill="auto"/>
          </w:tcPr>
          <w:p w14:paraId="664A7550" w14:textId="77777777" w:rsidR="009065A8" w:rsidRPr="00C27BFC" w:rsidRDefault="009065A8" w:rsidP="005D6EEA">
            <w:pPr>
              <w:pStyle w:val="Table0"/>
            </w:pPr>
            <w:r w:rsidRPr="00C27BFC">
              <w:t>80 mL*</w:t>
            </w:r>
          </w:p>
        </w:tc>
        <w:tc>
          <w:tcPr>
            <w:tcW w:w="1710" w:type="dxa"/>
            <w:shd w:val="clear" w:color="auto" w:fill="auto"/>
          </w:tcPr>
          <w:p w14:paraId="664A7551" w14:textId="77777777" w:rsidR="009065A8" w:rsidRPr="00C27BFC" w:rsidRDefault="009065A8" w:rsidP="005D6EEA">
            <w:pPr>
              <w:pStyle w:val="Table0"/>
            </w:pPr>
            <w:r w:rsidRPr="00C27BFC">
              <w:t>160 mL*</w:t>
            </w:r>
          </w:p>
        </w:tc>
      </w:tr>
      <w:tr w:rsidR="009065A8" w:rsidRPr="00C27BFC" w14:paraId="664A7556" w14:textId="77777777" w:rsidTr="009065A8">
        <w:trPr>
          <w:trHeight w:val="120"/>
          <w:jc w:val="center"/>
        </w:trPr>
        <w:tc>
          <w:tcPr>
            <w:tcW w:w="3099" w:type="dxa"/>
            <w:shd w:val="clear" w:color="auto" w:fill="auto"/>
          </w:tcPr>
          <w:p w14:paraId="664A7553" w14:textId="77777777" w:rsidR="009065A8" w:rsidRPr="00C27BFC" w:rsidRDefault="009065A8" w:rsidP="005D6EEA">
            <w:pPr>
              <w:pStyle w:val="Table0"/>
            </w:pPr>
          </w:p>
        </w:tc>
        <w:tc>
          <w:tcPr>
            <w:tcW w:w="1689" w:type="dxa"/>
            <w:shd w:val="clear" w:color="auto" w:fill="auto"/>
          </w:tcPr>
          <w:p w14:paraId="664A7554" w14:textId="77777777" w:rsidR="009065A8" w:rsidRPr="00C27BFC" w:rsidRDefault="009065A8" w:rsidP="005D6EEA">
            <w:pPr>
              <w:pStyle w:val="Table0"/>
            </w:pPr>
          </w:p>
        </w:tc>
        <w:tc>
          <w:tcPr>
            <w:tcW w:w="1710" w:type="dxa"/>
            <w:shd w:val="clear" w:color="auto" w:fill="auto"/>
          </w:tcPr>
          <w:p w14:paraId="664A7555" w14:textId="77777777" w:rsidR="009065A8" w:rsidRPr="00C27BFC" w:rsidRDefault="009065A8" w:rsidP="005D6EEA">
            <w:pPr>
              <w:pStyle w:val="Table0"/>
            </w:pPr>
          </w:p>
        </w:tc>
      </w:tr>
      <w:tr w:rsidR="009065A8" w:rsidRPr="00C27BFC" w14:paraId="664A7558" w14:textId="77777777" w:rsidTr="009065A8">
        <w:trPr>
          <w:jc w:val="center"/>
        </w:trPr>
        <w:tc>
          <w:tcPr>
            <w:tcW w:w="6498" w:type="dxa"/>
            <w:gridSpan w:val="3"/>
            <w:shd w:val="clear" w:color="auto" w:fill="auto"/>
          </w:tcPr>
          <w:p w14:paraId="664A7557" w14:textId="77777777" w:rsidR="009065A8" w:rsidRPr="00C27BFC" w:rsidRDefault="009065A8" w:rsidP="005D6EEA">
            <w:pPr>
              <w:pStyle w:val="Table0"/>
            </w:pPr>
            <w:r w:rsidRPr="00C27BFC">
              <w:t>* p &lt; 0.001 for all treatment comparisons</w:t>
            </w:r>
          </w:p>
        </w:tc>
      </w:tr>
    </w:tbl>
    <w:p w14:paraId="664A7559" w14:textId="77777777" w:rsidR="009065A8" w:rsidRPr="00C27BFC" w:rsidRDefault="009065A8" w:rsidP="005D6EEA">
      <w:pPr>
        <w:pStyle w:val="Text"/>
      </w:pPr>
      <w:r w:rsidRPr="00C27BFC">
        <w:t xml:space="preserve">Serial </w:t>
      </w:r>
      <w:proofErr w:type="spellStart"/>
      <w:r w:rsidRPr="00C27BFC">
        <w:t>spirometry</w:t>
      </w:r>
      <w:proofErr w:type="spellEnd"/>
      <w:r w:rsidRPr="00C27BFC">
        <w:t xml:space="preserve"> subset</w:t>
      </w:r>
    </w:p>
    <w:p w14:paraId="664A755A" w14:textId="77777777" w:rsidR="009065A8" w:rsidRPr="00C27BFC" w:rsidRDefault="009065A8" w:rsidP="005D6EEA">
      <w:pPr>
        <w:pStyle w:val="Text"/>
      </w:pPr>
      <w:r w:rsidRPr="00C27BFC">
        <w:t xml:space="preserve">In the 26-week, placebo-controlled [SHINE] study, 12-hour serial </w:t>
      </w:r>
      <w:proofErr w:type="spellStart"/>
      <w:r w:rsidRPr="00C27BFC">
        <w:t>spirometry</w:t>
      </w:r>
      <w:proofErr w:type="spellEnd"/>
      <w:r w:rsidRPr="00C27BFC">
        <w:t xml:space="preserve"> was performed on Day 1 (Figure 1-1) and 24-hour serial </w:t>
      </w:r>
      <w:proofErr w:type="spellStart"/>
      <w:r w:rsidRPr="00C27BFC">
        <w:t>spirometry</w:t>
      </w:r>
      <w:proofErr w:type="spellEnd"/>
      <w:r w:rsidRPr="00C27BFC">
        <w:t xml:space="preserve"> at Week 26 (Figure 1-2) in a subset of 294 patients. Serial FEV</w:t>
      </w:r>
      <w:r w:rsidRPr="00C27BFC">
        <w:rPr>
          <w:vertAlign w:val="subscript"/>
        </w:rPr>
        <w:t>1</w:t>
      </w:r>
      <w:r w:rsidRPr="00C27BFC">
        <w:t xml:space="preserve"> values over 12 hours </w:t>
      </w:r>
      <w:proofErr w:type="spellStart"/>
      <w:r w:rsidRPr="00C27BFC">
        <w:t>at</w:t>
      </w:r>
      <w:proofErr w:type="spellEnd"/>
      <w:r w:rsidRPr="00C27BFC">
        <w:t xml:space="preserve"> Day 1 and trough FEV</w:t>
      </w:r>
      <w:r w:rsidRPr="00C27BFC">
        <w:rPr>
          <w:vertAlign w:val="subscript"/>
        </w:rPr>
        <w:t xml:space="preserve">1 </w:t>
      </w:r>
      <w:r w:rsidRPr="00C27BFC">
        <w:t>values at Day 2 are shown in Figure 12-1, and at Week 26 in Figure 12-2. Improvement of lung function was maintained for 24 hours after the first dose and consistently maintained over the 26-week treatment period with no evidence of tolerance.</w:t>
      </w:r>
    </w:p>
    <w:p w14:paraId="664A755B" w14:textId="77777777" w:rsidR="007C156F" w:rsidRDefault="007C156F" w:rsidP="005D6EEA">
      <w:bookmarkStart w:id="48" w:name="_Toc324339465"/>
      <w:bookmarkStart w:id="49" w:name="_Ref328671361"/>
      <w:bookmarkStart w:id="50" w:name="_Toc329276690"/>
      <w:bookmarkStart w:id="51" w:name="_Toc336521482"/>
      <w:r>
        <w:br w:type="page"/>
      </w:r>
    </w:p>
    <w:p w14:paraId="664A755C" w14:textId="77777777" w:rsidR="009065A8" w:rsidRPr="00C27BFC" w:rsidRDefault="009065A8" w:rsidP="005D6EEA">
      <w:pPr>
        <w:pStyle w:val="Text"/>
      </w:pPr>
      <w:r w:rsidRPr="00C27BFC">
        <w:lastRenderedPageBreak/>
        <w:t xml:space="preserve">Figure </w:t>
      </w:r>
      <w:r w:rsidR="006774E7" w:rsidRPr="00C27BFC">
        <w:t>1</w:t>
      </w:r>
      <w:r w:rsidRPr="00C27BFC">
        <w:t>-1</w:t>
      </w:r>
      <w:r w:rsidRPr="00C27BFC">
        <w:tab/>
      </w:r>
      <w:bookmarkEnd w:id="48"/>
      <w:bookmarkEnd w:id="49"/>
      <w:bookmarkEnd w:id="50"/>
      <w:r w:rsidRPr="00C27BFC">
        <w:t xml:space="preserve">24 hour profile of least squares means of FEV1 (L) at Day 1 (FAS, serial </w:t>
      </w:r>
      <w:proofErr w:type="spellStart"/>
      <w:r w:rsidRPr="00C27BFC">
        <w:t>spirometry</w:t>
      </w:r>
      <w:proofErr w:type="spellEnd"/>
      <w:r w:rsidRPr="00C27BFC">
        <w:t xml:space="preserve"> subset) </w:t>
      </w:r>
      <w:bookmarkEnd w:id="51"/>
    </w:p>
    <w:p w14:paraId="664A7563" w14:textId="0BCC56F4" w:rsidR="00CC3B06" w:rsidRDefault="005D6EEA" w:rsidP="005D6EEA">
      <w:pPr>
        <w:pStyle w:val="Text"/>
      </w:pPr>
      <w:r w:rsidRPr="00C27BFC">
        <w:object w:dxaOrig="9118" w:dyaOrig="5588" w14:anchorId="664A76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igure 1-1" style="width:457.5pt;height:279.75pt" o:ole="">
            <v:imagedata r:id="rId17" o:title=""/>
          </v:shape>
          <o:OLEObject Type="Embed" ProgID="Word.Document.12" ShapeID="_x0000_i1025" DrawAspect="Content" ObjectID="_1477834757" r:id="rId18">
            <o:FieldCodes>\s</o:FieldCodes>
          </o:OLEObject>
        </w:object>
      </w:r>
      <w:bookmarkStart w:id="52" w:name="_Ref328671427"/>
      <w:bookmarkStart w:id="53" w:name="_Toc329276691"/>
      <w:bookmarkStart w:id="54" w:name="_Toc336521483"/>
      <w:r w:rsidR="00CC3B06">
        <w:br w:type="page"/>
      </w:r>
    </w:p>
    <w:p w14:paraId="664A7564" w14:textId="77777777" w:rsidR="009065A8" w:rsidRPr="00C27BFC" w:rsidRDefault="009065A8" w:rsidP="005D6EEA">
      <w:pPr>
        <w:pStyle w:val="Text"/>
      </w:pPr>
      <w:r w:rsidRPr="00C27BFC">
        <w:lastRenderedPageBreak/>
        <w:t xml:space="preserve">Figure </w:t>
      </w:r>
      <w:r w:rsidR="001916BF" w:rsidRPr="001916BF">
        <w:t>1</w:t>
      </w:r>
      <w:r w:rsidRPr="00C27BFC">
        <w:t>-2</w:t>
      </w:r>
      <w:r w:rsidRPr="00C27BFC">
        <w:tab/>
      </w:r>
      <w:bookmarkEnd w:id="52"/>
      <w:r w:rsidRPr="00C27BFC">
        <w:t xml:space="preserve">23 h 45 min profile of least squares means of FEV1 (L) after 26 weeks of treatment (FAS, serial </w:t>
      </w:r>
      <w:proofErr w:type="spellStart"/>
      <w:r w:rsidRPr="00C27BFC">
        <w:t>spirometry</w:t>
      </w:r>
      <w:proofErr w:type="spellEnd"/>
      <w:r w:rsidRPr="00C27BFC">
        <w:t xml:space="preserve"> subset)</w:t>
      </w:r>
      <w:bookmarkStart w:id="55" w:name="_252263161Figure_11453923_h_45_min"/>
      <w:bookmarkStart w:id="56" w:name="_252265184Figure_11453923_h_45_min"/>
      <w:bookmarkStart w:id="57" w:name="_269274579Figure_11455923_h_45_min"/>
      <w:bookmarkEnd w:id="53"/>
      <w:bookmarkEnd w:id="55"/>
      <w:bookmarkEnd w:id="56"/>
      <w:bookmarkEnd w:id="57"/>
      <w:r w:rsidRPr="00C27BFC">
        <w:t xml:space="preserve"> </w:t>
      </w:r>
      <w:bookmarkEnd w:id="54"/>
    </w:p>
    <w:p w14:paraId="664A7566" w14:textId="4DF928E8" w:rsidR="009065A8" w:rsidRPr="00C27BFC" w:rsidRDefault="005D6EEA" w:rsidP="005D6EEA">
      <w:pPr>
        <w:pStyle w:val="Text"/>
      </w:pPr>
      <w:r w:rsidRPr="00C27BFC">
        <w:object w:dxaOrig="9099" w:dyaOrig="5768" w14:anchorId="664A76B4">
          <v:shape id="_x0000_i1026" type="#_x0000_t75" alt="Figure 1-2" style="width:454.5pt;height:288.75pt" o:ole="">
            <v:imagedata r:id="rId19" o:title=""/>
          </v:shape>
          <o:OLEObject Type="Embed" ProgID="Word.Document.12" ShapeID="_x0000_i1026" DrawAspect="Content" ObjectID="_1477834758" r:id="rId20">
            <o:FieldCodes>\s</o:FieldCodes>
          </o:OLEObject>
        </w:object>
      </w:r>
      <w:bookmarkStart w:id="58" w:name="_250252659Figure_11452912_hour_pro"/>
      <w:bookmarkStart w:id="59" w:name="_251262563Figure_11452912_hour_pro"/>
      <w:bookmarkStart w:id="60" w:name="_251264586Figure_11452912_hour_pro"/>
      <w:bookmarkEnd w:id="58"/>
      <w:bookmarkEnd w:id="59"/>
      <w:bookmarkEnd w:id="60"/>
      <w:r w:rsidR="009065A8" w:rsidRPr="00C27BFC">
        <w:t xml:space="preserve">In the [SHINE] serial </w:t>
      </w:r>
      <w:proofErr w:type="spellStart"/>
      <w:r w:rsidR="009065A8" w:rsidRPr="00C27BFC">
        <w:t>spirometry</w:t>
      </w:r>
      <w:proofErr w:type="spellEnd"/>
      <w:r w:rsidR="009065A8" w:rsidRPr="00C27BFC">
        <w:t xml:space="preserve"> subset, ULTIBRO BREEZHALER demonstrated a statistically significant improvement in FEV</w:t>
      </w:r>
      <w:r w:rsidR="009065A8" w:rsidRPr="00C27BFC">
        <w:rPr>
          <w:vertAlign w:val="subscript"/>
        </w:rPr>
        <w:t>1</w:t>
      </w:r>
      <w:r w:rsidR="009065A8" w:rsidRPr="00C27BFC">
        <w:t xml:space="preserve"> compared to placebo (400 mL, p&lt;0.001) and </w:t>
      </w:r>
      <w:proofErr w:type="spellStart"/>
      <w:r w:rsidR="009065A8" w:rsidRPr="00C27BFC">
        <w:t>tiotropium</w:t>
      </w:r>
      <w:proofErr w:type="spellEnd"/>
      <w:r w:rsidR="009065A8" w:rsidRPr="00C27BFC">
        <w:t xml:space="preserve"> (160 mL, p&lt;0.001) at 2 hours post-dose at Week 26. </w:t>
      </w:r>
    </w:p>
    <w:p w14:paraId="664A7567" w14:textId="77777777" w:rsidR="009065A8" w:rsidRPr="00C27BFC" w:rsidRDefault="009065A8" w:rsidP="005D6EEA">
      <w:pPr>
        <w:pStyle w:val="Text"/>
      </w:pPr>
      <w:r w:rsidRPr="00C27BFC">
        <w:t xml:space="preserve">ULTIBRO BREEZHALER </w:t>
      </w:r>
      <w:r w:rsidR="000A5B60" w:rsidRPr="00C27BFC">
        <w:t xml:space="preserve">110/50 </w:t>
      </w:r>
      <w:r w:rsidRPr="00C27BFC">
        <w:t>also had clinically meaningful and statistically significant improvements in FEV</w:t>
      </w:r>
      <w:r w:rsidRPr="00C27BFC">
        <w:rPr>
          <w:vertAlign w:val="subscript"/>
        </w:rPr>
        <w:t>1</w:t>
      </w:r>
      <w:r w:rsidRPr="00C27BFC">
        <w:t xml:space="preserve"> compared to fluticasone/</w:t>
      </w:r>
      <w:proofErr w:type="spellStart"/>
      <w:r w:rsidRPr="00C27BFC">
        <w:t>salmeterol</w:t>
      </w:r>
      <w:proofErr w:type="spellEnd"/>
      <w:r w:rsidRPr="00C27BFC">
        <w:t xml:space="preserve"> across all time points from 5 minutes post-dose up to 12 hours post-dose at both Week 12 (p&lt;0.001) and Week 26 (p&lt;0.001) [ILLUMINATE] (see </w:t>
      </w:r>
      <w:r w:rsidR="000E0506" w:rsidRPr="00C27BFC">
        <w:t>Figure 1</w:t>
      </w:r>
      <w:r w:rsidRPr="00C27BFC">
        <w:t xml:space="preserve">-3). </w:t>
      </w:r>
    </w:p>
    <w:p w14:paraId="664A756F" w14:textId="6FBC11A4" w:rsidR="005D6EEA" w:rsidRDefault="005D6EEA">
      <w:pPr>
        <w:tabs>
          <w:tab w:val="clear" w:pos="-720"/>
          <w:tab w:val="clear" w:pos="720"/>
          <w:tab w:val="clear" w:pos="1440"/>
          <w:tab w:val="clear" w:pos="4320"/>
        </w:tabs>
        <w:autoSpaceDE/>
        <w:autoSpaceDN/>
        <w:adjustRightInd/>
        <w:spacing w:before="0"/>
        <w:jc w:val="left"/>
      </w:pPr>
      <w:bookmarkStart w:id="61" w:name="_Toc336521484"/>
      <w:r>
        <w:br w:type="page"/>
      </w:r>
    </w:p>
    <w:p w14:paraId="1CFDC19B" w14:textId="77777777" w:rsidR="005E45F2" w:rsidRPr="00C27BFC" w:rsidRDefault="005E45F2" w:rsidP="005D6EEA">
      <w:pPr>
        <w:pStyle w:val="Text"/>
      </w:pPr>
    </w:p>
    <w:p w14:paraId="664A7570" w14:textId="77777777" w:rsidR="009065A8" w:rsidRPr="00C27BFC" w:rsidRDefault="009065A8" w:rsidP="005D6EEA">
      <w:pPr>
        <w:pStyle w:val="Text"/>
      </w:pPr>
      <w:r w:rsidRPr="00C27BFC">
        <w:t xml:space="preserve">Figure </w:t>
      </w:r>
      <w:r w:rsidR="001916BF" w:rsidRPr="001916BF">
        <w:t>1</w:t>
      </w:r>
      <w:r w:rsidRPr="00C27BFC">
        <w:t>-3</w:t>
      </w:r>
      <w:r w:rsidRPr="00C27BFC">
        <w:tab/>
        <w:t xml:space="preserve">Profile of LS means of FEV1 (L) from 5 min up to 12 h post-dose at Week 12 and Week 26 (Full analysis set) </w:t>
      </w:r>
      <w:bookmarkEnd w:id="61"/>
    </w:p>
    <w:p w14:paraId="664A7571" w14:textId="78E5B5A6" w:rsidR="009065A8" w:rsidRPr="00C27BFC" w:rsidRDefault="005D6EEA" w:rsidP="005D6EEA">
      <w:pPr>
        <w:pStyle w:val="Text"/>
        <w:rPr>
          <w:lang w:val="de-CH"/>
        </w:rPr>
      </w:pPr>
      <w:r w:rsidRPr="00C27BFC">
        <w:object w:dxaOrig="9466" w:dyaOrig="3928" w14:anchorId="664A76B5">
          <v:shape id="_x0000_i1027" type="#_x0000_t75" alt="Figure 1-3" style="width:471.75pt;height:195.75pt;mso-position-vertical:absolute" o:ole="">
            <v:imagedata r:id="rId21" o:title=""/>
          </v:shape>
          <o:OLEObject Type="Embed" ProgID="Word.Document.12" ShapeID="_x0000_i1027" DrawAspect="Content" ObjectID="_1477834759" r:id="rId22">
            <o:FieldCodes>\s</o:FieldCodes>
          </o:OLEObject>
        </w:object>
      </w:r>
    </w:p>
    <w:p w14:paraId="664A7572" w14:textId="77777777" w:rsidR="009065A8" w:rsidRPr="00C27BFC" w:rsidRDefault="009065A8" w:rsidP="005D6EEA">
      <w:pPr>
        <w:pStyle w:val="Text"/>
      </w:pPr>
      <w:r w:rsidRPr="00C27BFC">
        <w:t>In the [ILLUMINATE] study, ULTIBRO BREEZHALER</w:t>
      </w:r>
      <w:r w:rsidR="000A5B60" w:rsidRPr="00C27BFC">
        <w:t xml:space="preserve"> 110/50</w:t>
      </w:r>
      <w:r w:rsidRPr="00C27BFC">
        <w:t xml:space="preserve"> demonstrated significant overall improvements in lung function compared with fluticasone/</w:t>
      </w:r>
      <w:proofErr w:type="spellStart"/>
      <w:r w:rsidRPr="00C27BFC">
        <w:t>salmeterol</w:t>
      </w:r>
      <w:proofErr w:type="spellEnd"/>
      <w:r w:rsidRPr="00C27BFC">
        <w:t xml:space="preserve">, across all key subgroups, including age, gender, smoking history, disease severity, and reversibility. </w:t>
      </w:r>
    </w:p>
    <w:p w14:paraId="664A7573" w14:textId="77777777" w:rsidR="00CB5C76" w:rsidRPr="00C27BFC" w:rsidRDefault="00CB5C76" w:rsidP="005D6EEA">
      <w:pPr>
        <w:pStyle w:val="Text"/>
      </w:pPr>
      <w:bookmarkStart w:id="62" w:name="_5531870Figure_124529Six45month_pi"/>
      <w:bookmarkStart w:id="63" w:name="_5928092Figure_124529Six45month_pi"/>
      <w:bookmarkStart w:id="64" w:name="_6027729Figure_124529Six45month_pi"/>
      <w:bookmarkStart w:id="65" w:name="_6029983Figure_124529Six45month_pi"/>
      <w:bookmarkStart w:id="66" w:name="_6030037Figure_124529Six45month_pi"/>
      <w:bookmarkStart w:id="67" w:name="_6030091Figure_124529Six45month_pi"/>
      <w:bookmarkStart w:id="68" w:name="_6030090Figure_124529Six45month_pi"/>
      <w:bookmarkStart w:id="69" w:name="_6030189Figure_124529Six45month_pi"/>
      <w:bookmarkStart w:id="70" w:name="_6030301Figure_124529Six45month_pi"/>
      <w:bookmarkStart w:id="71" w:name="_6030357Figure_124529Six45month_pi"/>
      <w:bookmarkStart w:id="72" w:name="_5732260Figure_124549Twelve45month"/>
      <w:bookmarkStart w:id="73" w:name="_6128486Figure_124549Twelve45month"/>
      <w:bookmarkStart w:id="74" w:name="_6228123Figure_124549Twelve45month"/>
      <w:bookmarkStart w:id="75" w:name="_6230377Figure_124549Twelve45month"/>
      <w:bookmarkStart w:id="76" w:name="_6230431Figure_124549Twelve45month"/>
      <w:bookmarkStart w:id="77" w:name="_6230485Figure_124549Twelve45month"/>
      <w:bookmarkStart w:id="78" w:name="_6230484Figure_124549Twelve45month"/>
      <w:bookmarkStart w:id="79" w:name="_6230583Figure_124549Twelve45month"/>
      <w:bookmarkStart w:id="80" w:name="_6230695Figure_124549Twelve45month"/>
      <w:bookmarkStart w:id="81" w:name="_6230751Figure_124549Twelve45month"/>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C27BFC">
        <w:t>Symptomatic benefit</w:t>
      </w:r>
      <w:bookmarkStart w:id="82" w:name="_3332453Symptomatic_benefit"/>
      <w:bookmarkStart w:id="83" w:name="_3729171Symptomatic_benefit"/>
      <w:bookmarkStart w:id="84" w:name="_562880712462Symptomatic_benefit"/>
      <w:bookmarkStart w:id="85" w:name="_3831061Symptomatic_benefit"/>
      <w:bookmarkStart w:id="86" w:name="_3831115Symptomatic_benefit"/>
      <w:bookmarkStart w:id="87" w:name="_3831169Symptomatic_benefit"/>
      <w:bookmarkStart w:id="88" w:name="_3831168Symptomatic_benefit"/>
      <w:bookmarkStart w:id="89" w:name="_3831267Symptomatic_benefit"/>
      <w:bookmarkStart w:id="90" w:name="_3831379Symptomatic_benefit"/>
      <w:bookmarkStart w:id="91" w:name="_3831435Symptomatic_benefit"/>
      <w:bookmarkEnd w:id="82"/>
      <w:bookmarkEnd w:id="83"/>
      <w:bookmarkEnd w:id="84"/>
      <w:bookmarkEnd w:id="85"/>
      <w:bookmarkEnd w:id="86"/>
      <w:bookmarkEnd w:id="87"/>
      <w:bookmarkEnd w:id="88"/>
      <w:bookmarkEnd w:id="89"/>
      <w:bookmarkEnd w:id="90"/>
      <w:bookmarkEnd w:id="91"/>
    </w:p>
    <w:p w14:paraId="664A7574" w14:textId="77777777" w:rsidR="009065A8" w:rsidRPr="00C27BFC" w:rsidRDefault="009065A8" w:rsidP="005D6EEA">
      <w:pPr>
        <w:pStyle w:val="Text"/>
      </w:pPr>
      <w:r w:rsidRPr="00C27BFC">
        <w:t>Breathlessness</w:t>
      </w:r>
    </w:p>
    <w:p w14:paraId="664A7575" w14:textId="77777777" w:rsidR="009065A8" w:rsidRPr="00C27BFC" w:rsidRDefault="009065A8" w:rsidP="005D6EEA">
      <w:pPr>
        <w:pStyle w:val="Text"/>
      </w:pPr>
      <w:r w:rsidRPr="00C27BFC">
        <w:t>ULTIBRO BREEZHALER</w:t>
      </w:r>
      <w:r w:rsidR="000A5B60" w:rsidRPr="00C27BFC">
        <w:t xml:space="preserve"> 110/50</w:t>
      </w:r>
      <w:r w:rsidRPr="00C27BFC">
        <w:t xml:space="preserve"> significantly reduced breathlessness as evaluated by the Transitional </w:t>
      </w:r>
      <w:proofErr w:type="spellStart"/>
      <w:r w:rsidRPr="00C27BFC">
        <w:t>Dyspnoea</w:t>
      </w:r>
      <w:proofErr w:type="spellEnd"/>
      <w:r w:rsidRPr="00C27BFC">
        <w:t xml:space="preserve"> Index (TDI). ULTIBRO BREEZHALER</w:t>
      </w:r>
      <w:r w:rsidR="000A5B60" w:rsidRPr="00C27BFC">
        <w:t xml:space="preserve"> 110/50</w:t>
      </w:r>
      <w:r w:rsidRPr="00C27BFC">
        <w:t xml:space="preserve"> demonstrated a clinically meaningful and statistically significant improvement in the TDI focal score at Week 26 as compared to placebo (1.09, p&lt;0.001), </w:t>
      </w:r>
      <w:proofErr w:type="spellStart"/>
      <w:r w:rsidRPr="00C27BFC">
        <w:t>tiotropium</w:t>
      </w:r>
      <w:proofErr w:type="spellEnd"/>
      <w:r w:rsidRPr="00C27BFC">
        <w:t xml:space="preserve"> (0.51, p=0.007) [SHINE]</w:t>
      </w:r>
      <w:r w:rsidRPr="00C27BFC">
        <w:rPr>
          <w:color w:val="0000FF"/>
        </w:rPr>
        <w:t xml:space="preserve">, </w:t>
      </w:r>
      <w:r w:rsidRPr="00C27BFC">
        <w:t>and fluticasone/</w:t>
      </w:r>
      <w:proofErr w:type="spellStart"/>
      <w:r w:rsidRPr="00C27BFC">
        <w:t>salmeterol</w:t>
      </w:r>
      <w:proofErr w:type="spellEnd"/>
      <w:r w:rsidRPr="00C27BFC">
        <w:t xml:space="preserve"> (0.76, p=0.003) [ILLUMINATE].</w:t>
      </w:r>
    </w:p>
    <w:p w14:paraId="664A7576" w14:textId="77777777" w:rsidR="009065A8" w:rsidRPr="00C27BFC" w:rsidRDefault="009065A8" w:rsidP="005D6EEA">
      <w:pPr>
        <w:pStyle w:val="Text"/>
      </w:pPr>
      <w:r w:rsidRPr="00C27BFC">
        <w:t xml:space="preserve">A significantly higher percentage of patients receiving ULTIBRO BREEZHALER </w:t>
      </w:r>
      <w:r w:rsidR="000A5B60" w:rsidRPr="00C27BFC">
        <w:t xml:space="preserve">110/50 </w:t>
      </w:r>
      <w:r w:rsidRPr="00C27BFC">
        <w:t xml:space="preserve">responded with a 1 point or greater improvement in the TDI focal score at Week 26 compared to placebo (68.1% and 57.5% respectively, p=0.004). A higher proportion of patients demonstrated clinically meaningful response at Week 26 on ULTIBRO BREEZHALER </w:t>
      </w:r>
      <w:r w:rsidR="000A5B60" w:rsidRPr="00C27BFC">
        <w:t xml:space="preserve">110/50 </w:t>
      </w:r>
      <w:r w:rsidRPr="00C27BFC">
        <w:t xml:space="preserve">as compared to </w:t>
      </w:r>
      <w:proofErr w:type="spellStart"/>
      <w:r w:rsidRPr="00C27BFC">
        <w:t>tiotropium</w:t>
      </w:r>
      <w:proofErr w:type="spellEnd"/>
      <w:r w:rsidRPr="00C27BFC">
        <w:t xml:space="preserve"> (68.1% ULTIBRO BREEZHALER vs. 59.2% </w:t>
      </w:r>
      <w:proofErr w:type="spellStart"/>
      <w:r w:rsidRPr="00C27BFC">
        <w:t>tiotropium</w:t>
      </w:r>
      <w:proofErr w:type="spellEnd"/>
      <w:r w:rsidRPr="00C27BFC">
        <w:t>, p=0.016) [SHINE]</w:t>
      </w:r>
      <w:r w:rsidRPr="00C27BFC">
        <w:rPr>
          <w:color w:val="0000FF"/>
        </w:rPr>
        <w:t xml:space="preserve"> </w:t>
      </w:r>
      <w:r w:rsidRPr="00C27BFC">
        <w:t>and fluticasone/</w:t>
      </w:r>
      <w:proofErr w:type="spellStart"/>
      <w:r w:rsidRPr="00C27BFC">
        <w:t>salmeterol</w:t>
      </w:r>
      <w:proofErr w:type="spellEnd"/>
      <w:r w:rsidRPr="00C27BFC">
        <w:t xml:space="preserve"> (65.1% ULTIBRO BREEZHALER</w:t>
      </w:r>
      <w:r w:rsidR="000A5B60" w:rsidRPr="00C27BFC">
        <w:t xml:space="preserve"> 110/50</w:t>
      </w:r>
      <w:r w:rsidRPr="00C27BFC">
        <w:t xml:space="preserve"> vs. 55.5% fluticasone/</w:t>
      </w:r>
      <w:proofErr w:type="spellStart"/>
      <w:r w:rsidRPr="00C27BFC">
        <w:t>salmeterol</w:t>
      </w:r>
      <w:proofErr w:type="spellEnd"/>
      <w:r w:rsidRPr="00C27BFC">
        <w:t>, p=0.</w:t>
      </w:r>
      <w:r w:rsidR="00DA38B7" w:rsidRPr="00C27BFC">
        <w:t>0</w:t>
      </w:r>
      <w:r w:rsidRPr="00C27BFC">
        <w:t>88) [ILLUMINATE].</w:t>
      </w:r>
    </w:p>
    <w:p w14:paraId="664A7577" w14:textId="77777777" w:rsidR="009065A8" w:rsidRPr="00C27BFC" w:rsidRDefault="009065A8" w:rsidP="005D6EEA">
      <w:pPr>
        <w:pStyle w:val="Text"/>
      </w:pPr>
      <w:r w:rsidRPr="00C27BFC">
        <w:t>Health related quality of life</w:t>
      </w:r>
    </w:p>
    <w:p w14:paraId="664A7578" w14:textId="77777777" w:rsidR="009065A8" w:rsidRPr="00C27BFC" w:rsidRDefault="009065A8" w:rsidP="005D6EEA">
      <w:pPr>
        <w:pStyle w:val="Text"/>
      </w:pPr>
      <w:r w:rsidRPr="00C27BFC">
        <w:t>ULTIBRO BREEZHALER</w:t>
      </w:r>
      <w:r w:rsidR="000A5B60" w:rsidRPr="00C27BFC">
        <w:t xml:space="preserve"> 110/50</w:t>
      </w:r>
      <w:r w:rsidRPr="00C27BFC">
        <w:t xml:space="preserve"> once daily has also shown a statistically significant effect on health related quality of life measured using the St. George’s Respiratory Questionnaire (SGRQ) at 26 weeks as indicated by a reduction in SGRQ total score compared to placebo (</w:t>
      </w:r>
      <w:r w:rsidRPr="00C27BFC">
        <w:noBreakHyphen/>
        <w:t>3.01, p=0.</w:t>
      </w:r>
      <w:r w:rsidR="00992E81" w:rsidRPr="00C27BFC">
        <w:t>0</w:t>
      </w:r>
      <w:r w:rsidRPr="00C27BFC">
        <w:t xml:space="preserve">02) and </w:t>
      </w:r>
      <w:proofErr w:type="spellStart"/>
      <w:r w:rsidRPr="00C27BFC">
        <w:t>tiotropium</w:t>
      </w:r>
      <w:proofErr w:type="spellEnd"/>
      <w:r w:rsidRPr="00C27BFC">
        <w:t xml:space="preserve"> (-2.13, p=0.009) [SHINE] and at 64 weeks compared to </w:t>
      </w:r>
      <w:proofErr w:type="spellStart"/>
      <w:r w:rsidRPr="00C27BFC">
        <w:t>tiotropium</w:t>
      </w:r>
      <w:proofErr w:type="spellEnd"/>
      <w:r w:rsidRPr="00C27BFC">
        <w:t xml:space="preserve"> (-2.69, p&lt;0.001) [SPARK]</w:t>
      </w:r>
      <w:r w:rsidR="000E0506" w:rsidRPr="00C27BFC">
        <w:t xml:space="preserve">. </w:t>
      </w:r>
      <w:r w:rsidRPr="00C27BFC">
        <w:t xml:space="preserve">In addition, improvements of the domains of the SGRQ score “symptoms”, “activity” and “impact of daily life” were all statistically significant versus </w:t>
      </w:r>
      <w:proofErr w:type="spellStart"/>
      <w:r w:rsidRPr="00C27BFC">
        <w:t>tiotropium</w:t>
      </w:r>
      <w:proofErr w:type="spellEnd"/>
      <w:r w:rsidRPr="00C27BFC">
        <w:t xml:space="preserve"> at Week 64 (“symptoms”: -3.06, p=0.003, “activity”: -3.14, p &lt; 0.001, “impact of daily life”: -2.24, p=0.008) [SPARK].</w:t>
      </w:r>
    </w:p>
    <w:p w14:paraId="664A7579" w14:textId="77777777" w:rsidR="009065A8" w:rsidRPr="00C27BFC" w:rsidRDefault="009065A8" w:rsidP="005D6EEA">
      <w:pPr>
        <w:pStyle w:val="Text"/>
      </w:pPr>
      <w:r w:rsidRPr="00C27BFC">
        <w:t>A higher percentage of patients receiving ULTIBRO BREEZHALER</w:t>
      </w:r>
      <w:r w:rsidR="000A5B60" w:rsidRPr="00C27BFC">
        <w:t xml:space="preserve"> 110/50</w:t>
      </w:r>
      <w:r w:rsidRPr="00C27BFC">
        <w:t xml:space="preserve"> responded with a clinically meaningful improvement in SGRQ score (defined as a decrease of at least 4 units from baseline) at Week 26 compared to placebo (63.7% and 56.6% respectively, p=0.088) and </w:t>
      </w:r>
      <w:proofErr w:type="spellStart"/>
      <w:r w:rsidRPr="00C27BFC">
        <w:t>tiotropium</w:t>
      </w:r>
      <w:proofErr w:type="spellEnd"/>
      <w:r w:rsidRPr="00C27BFC">
        <w:t xml:space="preserve"> (63.7% ULTIBRO BREEZHALER</w:t>
      </w:r>
      <w:r w:rsidR="000A5B60" w:rsidRPr="00C27BFC">
        <w:t xml:space="preserve"> 110/50</w:t>
      </w:r>
      <w:r w:rsidRPr="00C27BFC">
        <w:t xml:space="preserve"> vs. 56.4% </w:t>
      </w:r>
      <w:proofErr w:type="spellStart"/>
      <w:r w:rsidRPr="00C27BFC">
        <w:t>tiotropium</w:t>
      </w:r>
      <w:proofErr w:type="spellEnd"/>
      <w:r w:rsidRPr="00C27BFC">
        <w:t xml:space="preserve">, p=0.047) [SHINE] , and at Week 64 compared to </w:t>
      </w:r>
      <w:proofErr w:type="spellStart"/>
      <w:r w:rsidRPr="00C27BFC">
        <w:t>glycopyrronium</w:t>
      </w:r>
      <w:proofErr w:type="spellEnd"/>
      <w:r w:rsidRPr="00C27BFC">
        <w:t xml:space="preserve"> and </w:t>
      </w:r>
      <w:proofErr w:type="spellStart"/>
      <w:r w:rsidRPr="00C27BFC">
        <w:t>tiotropium</w:t>
      </w:r>
      <w:proofErr w:type="spellEnd"/>
      <w:r w:rsidRPr="00C27BFC">
        <w:t xml:space="preserve"> (57.3% ULTIBRO </w:t>
      </w:r>
      <w:r w:rsidRPr="00C27BFC">
        <w:lastRenderedPageBreak/>
        <w:t>BREEZHALER</w:t>
      </w:r>
      <w:r w:rsidR="000A5B60" w:rsidRPr="00C27BFC">
        <w:t xml:space="preserve"> 110/50</w:t>
      </w:r>
      <w:r w:rsidRPr="00C27BFC">
        <w:t xml:space="preserve"> vs. 51.8% </w:t>
      </w:r>
      <w:proofErr w:type="spellStart"/>
      <w:r w:rsidRPr="00C27BFC">
        <w:t>glycopyrronium</w:t>
      </w:r>
      <w:proofErr w:type="spellEnd"/>
      <w:r w:rsidRPr="00C27BFC">
        <w:t xml:space="preserve">, p=0.055; vs. 50.8% </w:t>
      </w:r>
      <w:proofErr w:type="spellStart"/>
      <w:r w:rsidRPr="00C27BFC">
        <w:t>tiotropium</w:t>
      </w:r>
      <w:proofErr w:type="spellEnd"/>
      <w:r w:rsidRPr="00C27BFC">
        <w:t>, p=0.051, respectively) [SPARK].</w:t>
      </w:r>
    </w:p>
    <w:p w14:paraId="664A757A" w14:textId="77777777" w:rsidR="009065A8" w:rsidRPr="00C27BFC" w:rsidRDefault="009065A8" w:rsidP="005D6EEA">
      <w:pPr>
        <w:pStyle w:val="Text"/>
      </w:pPr>
      <w:r w:rsidRPr="00C27BFC">
        <w:t>Daily activities</w:t>
      </w:r>
    </w:p>
    <w:p w14:paraId="664A757B" w14:textId="77777777" w:rsidR="009065A8" w:rsidRPr="00C27BFC" w:rsidRDefault="009065A8" w:rsidP="005D6EEA">
      <w:pPr>
        <w:pStyle w:val="Text"/>
      </w:pPr>
      <w:r w:rsidRPr="00C27BFC">
        <w:t>ULTIBRO BREEZHALER</w:t>
      </w:r>
      <w:r w:rsidR="000A5B60" w:rsidRPr="00C27BFC">
        <w:t xml:space="preserve"> 110/50</w:t>
      </w:r>
      <w:r w:rsidRPr="00C27BFC">
        <w:t xml:space="preserve"> demonstrated a statistically superior improvement versus </w:t>
      </w:r>
      <w:proofErr w:type="spellStart"/>
      <w:r w:rsidRPr="00C27BFC">
        <w:t>tiotropium</w:t>
      </w:r>
      <w:proofErr w:type="spellEnd"/>
      <w:r w:rsidRPr="00C27BFC">
        <w:t xml:space="preserve"> in the percentage of ‘days able to perform usual daily activities’ over 26 weeks (8.45%, p&lt;0.001) [SHINE] and</w:t>
      </w:r>
      <w:r w:rsidRPr="00C27BFC">
        <w:rPr>
          <w:color w:val="0000FF"/>
        </w:rPr>
        <w:t xml:space="preserve"> </w:t>
      </w:r>
      <w:r w:rsidRPr="00C27BFC">
        <w:t xml:space="preserve">showed numerical improvement over </w:t>
      </w:r>
      <w:proofErr w:type="spellStart"/>
      <w:r w:rsidRPr="00C27BFC">
        <w:t>glycopyrronium</w:t>
      </w:r>
      <w:proofErr w:type="spellEnd"/>
      <w:r w:rsidRPr="00C27BFC">
        <w:t xml:space="preserve"> (1.87; p=0.195) and statistical improvement over </w:t>
      </w:r>
      <w:proofErr w:type="spellStart"/>
      <w:r w:rsidRPr="00C27BFC">
        <w:t>tiotropium</w:t>
      </w:r>
      <w:proofErr w:type="spellEnd"/>
      <w:r w:rsidRPr="00C27BFC">
        <w:t xml:space="preserve"> (4.95; p=0.001) [SPARK</w:t>
      </w:r>
      <w:r w:rsidR="000E0506" w:rsidRPr="00C27BFC">
        <w:t>]</w:t>
      </w:r>
      <w:r w:rsidRPr="00C27BFC">
        <w:t>.</w:t>
      </w:r>
    </w:p>
    <w:p w14:paraId="664A757C" w14:textId="77777777" w:rsidR="009065A8" w:rsidRPr="00C27BFC" w:rsidRDefault="009065A8" w:rsidP="005D6EEA">
      <w:pPr>
        <w:pStyle w:val="Text"/>
      </w:pPr>
      <w:r w:rsidRPr="00C27BFC">
        <w:t>COPD exacerbations</w:t>
      </w:r>
    </w:p>
    <w:p w14:paraId="664A757D" w14:textId="77777777" w:rsidR="00BB5D8D" w:rsidRPr="00BB5D8D" w:rsidRDefault="00BB5D8D" w:rsidP="005D6EEA"/>
    <w:p w14:paraId="664A757E" w14:textId="77777777" w:rsidR="009C7EE2" w:rsidRPr="00C27BFC" w:rsidRDefault="00BB5D8D" w:rsidP="005D6EEA">
      <w:r w:rsidRPr="00BB5D8D">
        <w:t xml:space="preserve">In a 64-week study comparing </w:t>
      </w:r>
      <w:proofErr w:type="spellStart"/>
      <w:r w:rsidRPr="00BB5D8D">
        <w:t>Ultibro</w:t>
      </w:r>
      <w:proofErr w:type="spellEnd"/>
      <w:r w:rsidRPr="00BB5D8D">
        <w:t xml:space="preserve"> </w:t>
      </w:r>
      <w:proofErr w:type="spellStart"/>
      <w:r w:rsidRPr="00BB5D8D">
        <w:t>Breezhaler</w:t>
      </w:r>
      <w:proofErr w:type="spellEnd"/>
      <w:r w:rsidRPr="00BB5D8D">
        <w:t xml:space="preserve"> (n=729), </w:t>
      </w:r>
      <w:proofErr w:type="spellStart"/>
      <w:r w:rsidRPr="00BB5D8D">
        <w:t>glycopyrronium</w:t>
      </w:r>
      <w:proofErr w:type="spellEnd"/>
      <w:r w:rsidRPr="00BB5D8D">
        <w:t xml:space="preserve"> (n=739) and </w:t>
      </w:r>
      <w:proofErr w:type="spellStart"/>
      <w:r w:rsidRPr="00BB5D8D">
        <w:t>tiotropium</w:t>
      </w:r>
      <w:proofErr w:type="spellEnd"/>
      <w:r w:rsidRPr="00BB5D8D">
        <w:t xml:space="preserve"> (n=737), </w:t>
      </w:r>
      <w:proofErr w:type="spellStart"/>
      <w:r w:rsidRPr="00BB5D8D">
        <w:t>Ultibro</w:t>
      </w:r>
      <w:proofErr w:type="spellEnd"/>
      <w:r w:rsidRPr="00BB5D8D">
        <w:t xml:space="preserve"> </w:t>
      </w:r>
      <w:proofErr w:type="spellStart"/>
      <w:r w:rsidRPr="00BB5D8D">
        <w:t>Breezhaler</w:t>
      </w:r>
      <w:proofErr w:type="spellEnd"/>
      <w:r w:rsidRPr="00BB5D8D">
        <w:t xml:space="preserve"> reduced the </w:t>
      </w:r>
      <w:proofErr w:type="spellStart"/>
      <w:r w:rsidRPr="00BB5D8D">
        <w:t>annualised</w:t>
      </w:r>
      <w:proofErr w:type="spellEnd"/>
      <w:r w:rsidRPr="00BB5D8D">
        <w:t xml:space="preserve"> rate of moderate or severe COPD exacerbations by 12% (95%CI </w:t>
      </w:r>
      <w:r w:rsidR="00EA5E6A">
        <w:t>-</w:t>
      </w:r>
      <w:r w:rsidRPr="00BB5D8D">
        <w:t xml:space="preserve">23%, </w:t>
      </w:r>
      <w:r w:rsidR="00EA5E6A">
        <w:t>-</w:t>
      </w:r>
      <w:r w:rsidRPr="00BB5D8D">
        <w:t xml:space="preserve">1%) compared to </w:t>
      </w:r>
      <w:proofErr w:type="spellStart"/>
      <w:r w:rsidRPr="00BB5D8D">
        <w:t>glycopyrronium</w:t>
      </w:r>
      <w:proofErr w:type="spellEnd"/>
      <w:r w:rsidRPr="00BB5D8D">
        <w:t xml:space="preserve"> and by 10% (95%CI </w:t>
      </w:r>
      <w:r w:rsidR="00EA5E6A">
        <w:t>-</w:t>
      </w:r>
      <w:r w:rsidRPr="00BB5D8D">
        <w:t xml:space="preserve">21%, 102%) compared to </w:t>
      </w:r>
      <w:proofErr w:type="spellStart"/>
      <w:r w:rsidRPr="00BB5D8D">
        <w:t>tiotropium</w:t>
      </w:r>
      <w:proofErr w:type="spellEnd"/>
      <w:r w:rsidRPr="00BB5D8D">
        <w:t xml:space="preserve">. The number of moderate or severe COPD exacerbations/patient-years was 0.94 for </w:t>
      </w:r>
      <w:proofErr w:type="spellStart"/>
      <w:r w:rsidRPr="00BB5D8D">
        <w:t>Ultibro</w:t>
      </w:r>
      <w:proofErr w:type="spellEnd"/>
      <w:r w:rsidRPr="00BB5D8D">
        <w:t xml:space="preserve"> </w:t>
      </w:r>
      <w:proofErr w:type="spellStart"/>
      <w:r w:rsidRPr="00BB5D8D">
        <w:t>Breezhaler</w:t>
      </w:r>
      <w:proofErr w:type="spellEnd"/>
      <w:r w:rsidRPr="00BB5D8D">
        <w:t xml:space="preserve"> (812 events), 1.07 for </w:t>
      </w:r>
      <w:proofErr w:type="spellStart"/>
      <w:r w:rsidRPr="00BB5D8D">
        <w:t>glycopyrronium</w:t>
      </w:r>
      <w:proofErr w:type="spellEnd"/>
      <w:r w:rsidRPr="00BB5D8D">
        <w:t xml:space="preserve"> (900 events) and 1.06 for </w:t>
      </w:r>
      <w:proofErr w:type="spellStart"/>
      <w:r w:rsidRPr="00BB5D8D">
        <w:t>tiotropium</w:t>
      </w:r>
      <w:proofErr w:type="spellEnd"/>
      <w:r w:rsidRPr="00BB5D8D">
        <w:t xml:space="preserve"> (898 events). The number of all COPD exacerbations/patient-years was 3.34 for </w:t>
      </w:r>
      <w:proofErr w:type="spellStart"/>
      <w:r w:rsidRPr="00BB5D8D">
        <w:t>Ultibro</w:t>
      </w:r>
      <w:proofErr w:type="spellEnd"/>
      <w:r w:rsidRPr="00BB5D8D">
        <w:t xml:space="preserve"> </w:t>
      </w:r>
      <w:proofErr w:type="spellStart"/>
      <w:r w:rsidRPr="00BB5D8D">
        <w:t>Breezhaler</w:t>
      </w:r>
      <w:proofErr w:type="spellEnd"/>
      <w:r w:rsidRPr="00BB5D8D">
        <w:t xml:space="preserve"> (2,893 events), 3.92 for </w:t>
      </w:r>
      <w:proofErr w:type="spellStart"/>
      <w:r w:rsidRPr="00BB5D8D">
        <w:t>glycopyrronium</w:t>
      </w:r>
      <w:proofErr w:type="spellEnd"/>
      <w:r w:rsidRPr="00BB5D8D">
        <w:t xml:space="preserve"> (3,294 events) and 3.89 for </w:t>
      </w:r>
      <w:proofErr w:type="spellStart"/>
      <w:r w:rsidRPr="00BB5D8D">
        <w:t>tiotropium</w:t>
      </w:r>
      <w:proofErr w:type="spellEnd"/>
      <w:r w:rsidRPr="00BB5D8D">
        <w:t xml:space="preserve"> (3,301 events). </w:t>
      </w:r>
    </w:p>
    <w:p w14:paraId="664A757F" w14:textId="77777777" w:rsidR="009C7EE2" w:rsidRPr="00C27BFC" w:rsidRDefault="009C7EE2" w:rsidP="005D6EEA">
      <w:pPr>
        <w:pStyle w:val="Text"/>
      </w:pPr>
    </w:p>
    <w:p w14:paraId="664A7580" w14:textId="77777777" w:rsidR="009065A8" w:rsidRPr="00C27BFC" w:rsidRDefault="009065A8" w:rsidP="005D6EEA">
      <w:pPr>
        <w:pStyle w:val="Text"/>
      </w:pPr>
      <w:r w:rsidRPr="00C27BFC">
        <w:t>Use of rescue medication</w:t>
      </w:r>
    </w:p>
    <w:p w14:paraId="664A7581" w14:textId="77777777" w:rsidR="009065A8" w:rsidRPr="00C27BFC" w:rsidRDefault="009065A8" w:rsidP="005D6EEA">
      <w:pPr>
        <w:pStyle w:val="Text"/>
      </w:pPr>
      <w:r w:rsidRPr="00C27BFC">
        <w:t>Over 26 weeks, ULTIBRO BREEZHALER</w:t>
      </w:r>
      <w:r w:rsidR="000A5B60" w:rsidRPr="00C27BFC">
        <w:t xml:space="preserve"> 110/50</w:t>
      </w:r>
      <w:r w:rsidRPr="00C27BFC">
        <w:t xml:space="preserve"> once daily significantly reduced the use of rescue medication (salbutamol) by 0.96 puffs per day (p&lt;0.001) compared to placebo and 0.54 puffs/day (p &lt;0.001) compared to </w:t>
      </w:r>
      <w:proofErr w:type="spellStart"/>
      <w:r w:rsidRPr="00C27BFC">
        <w:t>tiotropium</w:t>
      </w:r>
      <w:proofErr w:type="spellEnd"/>
      <w:r w:rsidRPr="00C27BFC">
        <w:t xml:space="preserve"> in the [SHINE] study, as well as 0.39 puffs per day (p=0.019) compared to fluticasone/</w:t>
      </w:r>
      <w:proofErr w:type="spellStart"/>
      <w:r w:rsidRPr="00C27BFC">
        <w:t>salmeterol</w:t>
      </w:r>
      <w:proofErr w:type="spellEnd"/>
      <w:r w:rsidRPr="00C27BFC">
        <w:t xml:space="preserve"> in the [ILLUMINATE] study.</w:t>
      </w:r>
    </w:p>
    <w:p w14:paraId="664A7582" w14:textId="77777777" w:rsidR="009065A8" w:rsidRPr="00C27BFC" w:rsidRDefault="009065A8" w:rsidP="005D6EEA">
      <w:pPr>
        <w:pStyle w:val="Text"/>
      </w:pPr>
      <w:r w:rsidRPr="00C27BFC">
        <w:t>Over 64 weeks, ULTIBRO BREEZHALER</w:t>
      </w:r>
      <w:r w:rsidR="000A5B60" w:rsidRPr="00C27BFC">
        <w:t xml:space="preserve"> 110/50</w:t>
      </w:r>
      <w:r w:rsidRPr="00C27BFC">
        <w:t xml:space="preserve"> reduced the use of rescue medication (salbutamol) by 0.76 puffs per day (p&lt;0.001) compared to </w:t>
      </w:r>
      <w:proofErr w:type="spellStart"/>
      <w:r w:rsidRPr="00C27BFC">
        <w:t>tiotropium</w:t>
      </w:r>
      <w:proofErr w:type="spellEnd"/>
      <w:r w:rsidRPr="00C27BFC">
        <w:t xml:space="preserve"> in the [SPARK] study.</w:t>
      </w:r>
    </w:p>
    <w:p w14:paraId="664A7583" w14:textId="77777777" w:rsidR="009065A8" w:rsidRPr="00C27BFC" w:rsidRDefault="009065A8" w:rsidP="005D6EEA">
      <w:pPr>
        <w:pStyle w:val="Text"/>
      </w:pPr>
      <w:r w:rsidRPr="00C27BFC">
        <w:t>Exercise tolerance</w:t>
      </w:r>
    </w:p>
    <w:p w14:paraId="664A7584" w14:textId="77777777" w:rsidR="009065A8" w:rsidRPr="00C27BFC" w:rsidRDefault="009065A8" w:rsidP="005D6EEA">
      <w:pPr>
        <w:pStyle w:val="Text"/>
      </w:pPr>
      <w:r w:rsidRPr="00C27BFC">
        <w:t>In a 3</w:t>
      </w:r>
      <w:r w:rsidRPr="00C27BFC">
        <w:noBreakHyphen/>
        <w:t xml:space="preserve">week study [BRIGHT] where exercise tolerance was tested via cycle </w:t>
      </w:r>
      <w:proofErr w:type="spellStart"/>
      <w:r w:rsidRPr="00C27BFC">
        <w:t>ergometry</w:t>
      </w:r>
      <w:proofErr w:type="spellEnd"/>
      <w:r w:rsidRPr="00C27BFC">
        <w:t xml:space="preserve"> at submaximal (75%) workload (submaximal exercise tolerance test), ULTIBRO BREEZHALER</w:t>
      </w:r>
      <w:r w:rsidR="000A5B60" w:rsidRPr="00C27BFC">
        <w:t xml:space="preserve"> 110/50</w:t>
      </w:r>
      <w:r w:rsidRPr="00C27BFC">
        <w:t>, dosed in the morning, reduced dynamic hyperinflation and improved the length of time exercise could be maintained from the first dose onwards. On the first day of treatment, inspiratory capacity under exercise was significant improved (250 mL, p&lt;0.001) compared to placebo. After three weeks of treatment, the improvement in inspiratory capacity with ULTIBRO BREEZHALER</w:t>
      </w:r>
      <w:r w:rsidR="000A5B60" w:rsidRPr="00C27BFC">
        <w:t xml:space="preserve"> 110/50</w:t>
      </w:r>
      <w:r w:rsidRPr="00C27BFC">
        <w:t xml:space="preserve"> was greater (320 mL, p&lt;0.001) and exercise endurance time increased (59.5 seconds, p=0.006) compared to placebo. Similar findings were seen with </w:t>
      </w:r>
      <w:proofErr w:type="spellStart"/>
      <w:r w:rsidRPr="00C27BFC">
        <w:t>tiotropium</w:t>
      </w:r>
      <w:proofErr w:type="spellEnd"/>
      <w:r w:rsidRPr="00C27BFC">
        <w:t>.</w:t>
      </w:r>
    </w:p>
    <w:p w14:paraId="664A7585" w14:textId="77777777" w:rsidR="009065A8" w:rsidRPr="00C27BFC" w:rsidRDefault="009065A8" w:rsidP="005D6EEA">
      <w:pPr>
        <w:pStyle w:val="Text"/>
      </w:pPr>
      <w:r w:rsidRPr="00C27BFC">
        <w:t xml:space="preserve">Whole-Body </w:t>
      </w:r>
      <w:proofErr w:type="spellStart"/>
      <w:r w:rsidRPr="00C27BFC">
        <w:t>Plethysmography</w:t>
      </w:r>
      <w:proofErr w:type="spellEnd"/>
      <w:r w:rsidRPr="00C27BFC">
        <w:t xml:space="preserve"> measurements of Residual volume (RV) and Functional Residual Capacity (FRC) give insights on airway closure and reflects the presence of gas trapping, considered a hallmark of COPD. On the first day of treatment, 60 min post-dose, ULTIBRO BREEZHALER</w:t>
      </w:r>
      <w:r w:rsidR="000A5B60" w:rsidRPr="00C27BFC">
        <w:t xml:space="preserve"> 110/50</w:t>
      </w:r>
      <w:r w:rsidRPr="00C27BFC">
        <w:t xml:space="preserve"> reduced RV by 380 mL (p&lt;0.001) compared to placebo and FRC by 350 mL p&lt; 0.001) compared to placebo. On day 21, 60 min post-dose, further reductions were seen with RV by 520 mL (p&lt; 0.001) and FRC by 520 mL (p&lt; 0.001). </w:t>
      </w:r>
    </w:p>
    <w:p w14:paraId="664A7586" w14:textId="77777777" w:rsidR="0026022F" w:rsidRPr="00C27BFC" w:rsidRDefault="00F22127" w:rsidP="005D6EEA">
      <w:pPr>
        <w:pStyle w:val="Heading1"/>
        <w:rPr>
          <w:szCs w:val="24"/>
        </w:rPr>
      </w:pPr>
      <w:r w:rsidRPr="00C27BFC">
        <w:lastRenderedPageBreak/>
        <w:t>INDICATIONS</w:t>
      </w:r>
    </w:p>
    <w:p w14:paraId="664A7587" w14:textId="77777777" w:rsidR="00C55E02" w:rsidRPr="00C27BFC" w:rsidRDefault="00C55E02" w:rsidP="005D6EEA">
      <w:pPr>
        <w:pStyle w:val="Text"/>
      </w:pPr>
      <w:r w:rsidRPr="00C27BFC">
        <w:t>ULTIBRO BREEZHALER</w:t>
      </w:r>
      <w:r w:rsidR="000A5B60" w:rsidRPr="00C27BFC">
        <w:t xml:space="preserve"> 110/50</w:t>
      </w:r>
      <w:r w:rsidRPr="00C27BFC">
        <w:t xml:space="preserve"> is indicated as a once-daily maintenance bronchodilator treatment to relieve symptoms in patients with chronic obstructive pulmonary disease (COPD).</w:t>
      </w:r>
    </w:p>
    <w:p w14:paraId="664A7588" w14:textId="77777777" w:rsidR="00466BF0" w:rsidRPr="00C27BFC" w:rsidRDefault="00F22127" w:rsidP="005D6EEA">
      <w:pPr>
        <w:pStyle w:val="Heading1"/>
      </w:pPr>
      <w:r w:rsidRPr="00C27BFC">
        <w:t>CONTRAINDICATIONS</w:t>
      </w:r>
    </w:p>
    <w:p w14:paraId="664A7589" w14:textId="77777777" w:rsidR="00F57B38" w:rsidRPr="00C27BFC" w:rsidRDefault="00F57B38" w:rsidP="005D6EEA">
      <w:pPr>
        <w:pStyle w:val="no"/>
        <w:rPr>
          <w:lang w:val="en-GB"/>
        </w:rPr>
      </w:pPr>
      <w:r w:rsidRPr="00C27BFC">
        <w:rPr>
          <w:lang w:val="en-GB"/>
        </w:rPr>
        <w:t xml:space="preserve">Hypersensitivity </w:t>
      </w:r>
      <w:r w:rsidRPr="00C27BFC">
        <w:t>to any ingredients of the preparation.</w:t>
      </w:r>
      <w:r w:rsidRPr="00C27BFC">
        <w:rPr>
          <w:lang w:val="en-GB"/>
        </w:rPr>
        <w:t xml:space="preserve"> </w:t>
      </w:r>
    </w:p>
    <w:p w14:paraId="664A758A" w14:textId="77777777" w:rsidR="002315AF" w:rsidRPr="00C27BFC" w:rsidRDefault="00C55E02" w:rsidP="005D6EEA">
      <w:pPr>
        <w:pStyle w:val="no"/>
      </w:pPr>
      <w:r w:rsidRPr="00C27BFC">
        <w:rPr>
          <w:lang w:val="en-GB"/>
        </w:rPr>
        <w:t>ULTIBRO</w:t>
      </w:r>
      <w:r w:rsidR="000A5B60" w:rsidRPr="00C27BFC">
        <w:rPr>
          <w:lang w:val="en-GB"/>
        </w:rPr>
        <w:t xml:space="preserve"> </w:t>
      </w:r>
      <w:r w:rsidR="000A5B60" w:rsidRPr="00C27BFC">
        <w:t>110/50</w:t>
      </w:r>
      <w:r w:rsidRPr="00C27BFC">
        <w:rPr>
          <w:lang w:val="en-GB"/>
        </w:rPr>
        <w:t xml:space="preserve"> </w:t>
      </w:r>
      <w:r w:rsidR="002315AF" w:rsidRPr="00C27BFC">
        <w:t xml:space="preserve">capsules contain lactose. Therefore, patients with rare hereditary problems of </w:t>
      </w:r>
      <w:proofErr w:type="spellStart"/>
      <w:r w:rsidR="002315AF" w:rsidRPr="00C27BFC">
        <w:t>galactose</w:t>
      </w:r>
      <w:proofErr w:type="spellEnd"/>
      <w:r w:rsidR="002315AF" w:rsidRPr="00C27BFC">
        <w:t xml:space="preserve"> intolerance, severe lactase deficiency or glucose-</w:t>
      </w:r>
      <w:proofErr w:type="spellStart"/>
      <w:r w:rsidR="002315AF" w:rsidRPr="00C27BFC">
        <w:t>galactose</w:t>
      </w:r>
      <w:proofErr w:type="spellEnd"/>
      <w:r w:rsidR="002315AF" w:rsidRPr="00C27BFC">
        <w:t xml:space="preserve"> malabsorption should not take this medicine.</w:t>
      </w:r>
    </w:p>
    <w:p w14:paraId="664A758B" w14:textId="77777777" w:rsidR="007E0CAE" w:rsidRPr="00C27BFC" w:rsidRDefault="00F22127" w:rsidP="005D6EEA">
      <w:pPr>
        <w:pStyle w:val="Heading1"/>
      </w:pPr>
      <w:r w:rsidRPr="00C27BFC">
        <w:t xml:space="preserve">PRECAUTIONS </w:t>
      </w:r>
    </w:p>
    <w:p w14:paraId="664A758C" w14:textId="77777777" w:rsidR="00F04296" w:rsidRPr="00C27BFC" w:rsidRDefault="00F04296" w:rsidP="005D6EEA">
      <w:pPr>
        <w:pStyle w:val="no"/>
      </w:pPr>
      <w:r w:rsidRPr="00C27BFC">
        <w:t>ULTIBRO BREEZHALER</w:t>
      </w:r>
      <w:r w:rsidR="000A5B60" w:rsidRPr="00C27BFC">
        <w:t xml:space="preserve"> 110/50</w:t>
      </w:r>
      <w:r w:rsidRPr="00C27BFC">
        <w:t xml:space="preserve"> should not be administered concomitantly with products containing other long-acting beta-adrenergic agonists or long-acting muscarinic antagonists, drug classes to which the components of ULTIBRO BREEZHALER</w:t>
      </w:r>
      <w:r w:rsidR="000A5B60" w:rsidRPr="00C27BFC">
        <w:t xml:space="preserve"> 110/50</w:t>
      </w:r>
      <w:r w:rsidRPr="00C27BFC">
        <w:t xml:space="preserve"> belong (see Interactions with other medicines).</w:t>
      </w:r>
    </w:p>
    <w:p w14:paraId="664A758D" w14:textId="77777777" w:rsidR="00C55E02" w:rsidRPr="00C27BFC" w:rsidRDefault="00C55E02" w:rsidP="005D6EEA">
      <w:pPr>
        <w:pStyle w:val="Heading2"/>
      </w:pPr>
      <w:r w:rsidRPr="00C27BFC">
        <w:t>Asthma</w:t>
      </w:r>
      <w:r w:rsidR="00324154" w:rsidRPr="00C27BFC">
        <w:t xml:space="preserve"> and mixed airways disease</w:t>
      </w:r>
    </w:p>
    <w:p w14:paraId="664A758E" w14:textId="77777777" w:rsidR="00C55E02" w:rsidRPr="00C27BFC" w:rsidRDefault="00C55E02" w:rsidP="005D6EEA">
      <w:pPr>
        <w:pStyle w:val="Text"/>
      </w:pPr>
      <w:r w:rsidRPr="00C27BFC">
        <w:t>ULTIBRO BREEZHALER</w:t>
      </w:r>
      <w:r w:rsidR="000A5B60" w:rsidRPr="00C27BFC">
        <w:t xml:space="preserve"> 110/50</w:t>
      </w:r>
      <w:r w:rsidRPr="00C27BFC">
        <w:t xml:space="preserve"> should not be used for the treatment of asthma due to the absence of data in this indication.</w:t>
      </w:r>
    </w:p>
    <w:p w14:paraId="664A758F" w14:textId="77777777" w:rsidR="00413E8E" w:rsidRPr="00C27BFC" w:rsidRDefault="00BD52C4" w:rsidP="005D6EEA">
      <w:pPr>
        <w:pStyle w:val="Text"/>
      </w:pPr>
      <w:proofErr w:type="spellStart"/>
      <w:r w:rsidRPr="00C27BFC">
        <w:rPr>
          <w:szCs w:val="24"/>
        </w:rPr>
        <w:t>Indacaterol</w:t>
      </w:r>
      <w:proofErr w:type="spellEnd"/>
      <w:r w:rsidRPr="00C27BFC">
        <w:rPr>
          <w:szCs w:val="24"/>
        </w:rPr>
        <w:t>, one of the active ingredients of ULTIBRO BREEZHALER</w:t>
      </w:r>
      <w:r w:rsidR="00DA38B7" w:rsidRPr="00C27BFC">
        <w:rPr>
          <w:szCs w:val="24"/>
        </w:rPr>
        <w:t xml:space="preserve"> 110/50</w:t>
      </w:r>
      <w:r w:rsidRPr="00C27BFC">
        <w:rPr>
          <w:szCs w:val="24"/>
        </w:rPr>
        <w:t>, belon</w:t>
      </w:r>
      <w:r w:rsidR="00DA38B7" w:rsidRPr="00C27BFC">
        <w:rPr>
          <w:szCs w:val="24"/>
        </w:rPr>
        <w:t xml:space="preserve">gs to the class of long-acting </w:t>
      </w:r>
      <w:r w:rsidR="00DA38B7" w:rsidRPr="00C27BFC">
        <w:t>beta</w:t>
      </w:r>
      <w:r w:rsidR="00DA38B7" w:rsidRPr="00C27BFC">
        <w:rPr>
          <w:vertAlign w:val="subscript"/>
        </w:rPr>
        <w:t xml:space="preserve"> </w:t>
      </w:r>
      <w:r w:rsidRPr="00C27BFC">
        <w:rPr>
          <w:vertAlign w:val="subscript"/>
        </w:rPr>
        <w:t>2</w:t>
      </w:r>
      <w:r w:rsidRPr="00C27BFC">
        <w:rPr>
          <w:szCs w:val="24"/>
        </w:rPr>
        <w:t>- agonists.</w:t>
      </w:r>
      <w:r w:rsidR="00E30DD0" w:rsidRPr="00C27BFC">
        <w:rPr>
          <w:szCs w:val="24"/>
        </w:rPr>
        <w:t xml:space="preserve"> </w:t>
      </w:r>
      <w:r w:rsidR="00413E8E" w:rsidRPr="00C27BFC">
        <w:t>Long-acting beta</w:t>
      </w:r>
      <w:r w:rsidR="00413E8E" w:rsidRPr="00C27BFC">
        <w:rPr>
          <w:vertAlign w:val="subscript"/>
        </w:rPr>
        <w:t>2</w:t>
      </w:r>
      <w:r w:rsidR="00413E8E" w:rsidRPr="00C27BFC">
        <w:t>-adrenergic agonists may increase the risk of asthma-related serious adverse events, including asthma-related deaths, when used for the treatment of asthma.</w:t>
      </w:r>
    </w:p>
    <w:p w14:paraId="664A7590" w14:textId="77777777" w:rsidR="00324154" w:rsidRPr="00E84091" w:rsidRDefault="00324154" w:rsidP="005D6EEA">
      <w:pPr>
        <w:pStyle w:val="Text"/>
      </w:pPr>
      <w:r w:rsidRPr="00E84091">
        <w:t xml:space="preserve">A differential diagnosis should be made to exclude asthma or mixed airways disease before initiating </w:t>
      </w:r>
      <w:r w:rsidRPr="00C27BFC">
        <w:t>ULTIBRO BREEZHALER 110/50</w:t>
      </w:r>
      <w:r w:rsidRPr="00E84091">
        <w:t>. See Clinical Trials section for clinical experience to date.</w:t>
      </w:r>
    </w:p>
    <w:p w14:paraId="664A7591" w14:textId="77777777" w:rsidR="00413E8E" w:rsidRPr="00C27BFC" w:rsidRDefault="00413E8E" w:rsidP="005D6EEA">
      <w:pPr>
        <w:pStyle w:val="Text"/>
      </w:pPr>
    </w:p>
    <w:p w14:paraId="664A7592" w14:textId="77777777" w:rsidR="0025327D" w:rsidRPr="00C27BFC" w:rsidRDefault="0026022F" w:rsidP="005D6EEA">
      <w:pPr>
        <w:pStyle w:val="Heading2"/>
      </w:pPr>
      <w:r w:rsidRPr="00C27BFC">
        <w:t>Not for acute use</w:t>
      </w:r>
    </w:p>
    <w:p w14:paraId="664A7593" w14:textId="77777777" w:rsidR="00C55E02" w:rsidRPr="00C27BFC" w:rsidRDefault="00C55E02" w:rsidP="005D6EEA">
      <w:pPr>
        <w:pStyle w:val="Text"/>
      </w:pPr>
      <w:r w:rsidRPr="00C27BFC">
        <w:t>ULTIBRO BREEZHALER</w:t>
      </w:r>
      <w:r w:rsidR="003316A9" w:rsidRPr="00C27BFC">
        <w:t xml:space="preserve"> </w:t>
      </w:r>
      <w:r w:rsidR="003316A9" w:rsidRPr="00C27BFC">
        <w:rPr>
          <w:szCs w:val="24"/>
        </w:rPr>
        <w:t>110/50</w:t>
      </w:r>
      <w:r w:rsidRPr="00C27BFC">
        <w:t xml:space="preserve"> is not indicated for the treatment of acute episodes of bronchospasm. </w:t>
      </w:r>
    </w:p>
    <w:p w14:paraId="664A7594" w14:textId="77777777" w:rsidR="00C55E02" w:rsidRPr="00C27BFC" w:rsidRDefault="00C55E02" w:rsidP="005D6EEA">
      <w:pPr>
        <w:pStyle w:val="Heading2"/>
      </w:pPr>
      <w:r w:rsidRPr="00C27BFC">
        <w:t xml:space="preserve">Hypersensitivity </w:t>
      </w:r>
    </w:p>
    <w:p w14:paraId="664A7595" w14:textId="77777777" w:rsidR="00C55E02" w:rsidRPr="00C27BFC" w:rsidRDefault="00C55E02" w:rsidP="005D6EEA">
      <w:pPr>
        <w:pStyle w:val="Text"/>
      </w:pPr>
      <w:r w:rsidRPr="00C27BFC">
        <w:t xml:space="preserve">Immediate hypersensitivity reactions have been reported after administration of </w:t>
      </w:r>
      <w:proofErr w:type="spellStart"/>
      <w:r w:rsidRPr="00C27BFC">
        <w:t>indacaterol</w:t>
      </w:r>
      <w:proofErr w:type="spellEnd"/>
      <w:r w:rsidR="00251FC1">
        <w:t xml:space="preserve"> or </w:t>
      </w:r>
      <w:proofErr w:type="spellStart"/>
      <w:r w:rsidR="00251FC1">
        <w:t>glycopyrronium</w:t>
      </w:r>
      <w:proofErr w:type="spellEnd"/>
      <w:r w:rsidRPr="00C27BFC">
        <w:t xml:space="preserve">, </w:t>
      </w:r>
      <w:r w:rsidR="00251FC1">
        <w:t xml:space="preserve">which are </w:t>
      </w:r>
      <w:r w:rsidRPr="00C27BFC">
        <w:t>components of ULTIBRO BREEZHALER</w:t>
      </w:r>
      <w:r w:rsidR="003316A9" w:rsidRPr="00C27BFC">
        <w:t xml:space="preserve"> </w:t>
      </w:r>
      <w:r w:rsidR="003316A9" w:rsidRPr="00C27BFC">
        <w:rPr>
          <w:szCs w:val="24"/>
        </w:rPr>
        <w:t>110/50</w:t>
      </w:r>
      <w:r w:rsidRPr="00C27BFC">
        <w:t xml:space="preserve">. If signs suggesting allergic reactions (in particular, difficulties in breathing or swallowing, swelling of tongue, lips and face, </w:t>
      </w:r>
      <w:proofErr w:type="spellStart"/>
      <w:r w:rsidRPr="00C27BFC">
        <w:t>urticaria</w:t>
      </w:r>
      <w:proofErr w:type="spellEnd"/>
      <w:r w:rsidRPr="00C27BFC">
        <w:t xml:space="preserve">, skin rash) occur, ULTIBRO BREEZHALER </w:t>
      </w:r>
      <w:r w:rsidR="003316A9" w:rsidRPr="00C27BFC">
        <w:rPr>
          <w:szCs w:val="24"/>
        </w:rPr>
        <w:t>110/50</w:t>
      </w:r>
      <w:r w:rsidR="003316A9" w:rsidRPr="00C27BFC">
        <w:t xml:space="preserve"> </w:t>
      </w:r>
      <w:r w:rsidRPr="00C27BFC">
        <w:t>should be discontinued immediately and alternative therapy instituted.</w:t>
      </w:r>
    </w:p>
    <w:p w14:paraId="664A7596" w14:textId="77777777" w:rsidR="0025327D" w:rsidRPr="00C27BFC" w:rsidRDefault="0026022F" w:rsidP="005D6EEA">
      <w:pPr>
        <w:pStyle w:val="Heading2"/>
      </w:pPr>
      <w:r w:rsidRPr="00C27BFC">
        <w:t>Paradoxical bronchospasm</w:t>
      </w:r>
    </w:p>
    <w:p w14:paraId="664A7597" w14:textId="77777777" w:rsidR="00C55E02" w:rsidRPr="00C27BFC" w:rsidRDefault="00C55E02" w:rsidP="005D6EEA">
      <w:pPr>
        <w:pStyle w:val="Text"/>
      </w:pPr>
      <w:r w:rsidRPr="00C27BFC">
        <w:t xml:space="preserve">As with other inhalation therapy, administration of ULTIBRO BREEZHALER </w:t>
      </w:r>
      <w:r w:rsidR="003316A9" w:rsidRPr="00C27BFC">
        <w:rPr>
          <w:szCs w:val="24"/>
        </w:rPr>
        <w:t>110/50</w:t>
      </w:r>
      <w:r w:rsidR="003316A9" w:rsidRPr="00C27BFC">
        <w:t xml:space="preserve"> </w:t>
      </w:r>
      <w:r w:rsidRPr="00C27BFC">
        <w:t xml:space="preserve">may result in paradoxical bronchospasm that may be life-threatening. If paradoxical bronchospasm occurs, ULTIBRO BREEZHALER </w:t>
      </w:r>
      <w:r w:rsidR="003316A9" w:rsidRPr="00C27BFC">
        <w:rPr>
          <w:szCs w:val="24"/>
        </w:rPr>
        <w:t>110/50</w:t>
      </w:r>
      <w:r w:rsidR="003316A9" w:rsidRPr="00C27BFC">
        <w:t xml:space="preserve"> </w:t>
      </w:r>
      <w:r w:rsidRPr="00C27BFC">
        <w:t xml:space="preserve">should be discontinued immediately and alternative therapy instituted. </w:t>
      </w:r>
    </w:p>
    <w:p w14:paraId="664A7598" w14:textId="77777777" w:rsidR="0025327D" w:rsidRPr="00C27BFC" w:rsidRDefault="0026022F" w:rsidP="005D6EEA">
      <w:pPr>
        <w:pStyle w:val="Heading2"/>
      </w:pPr>
      <w:r w:rsidRPr="00C27BFC">
        <w:lastRenderedPageBreak/>
        <w:t>Anticholinergic effect</w:t>
      </w:r>
      <w:r w:rsidR="00F04296" w:rsidRPr="00C27BFC">
        <w:t xml:space="preserve"> to </w:t>
      </w:r>
      <w:proofErr w:type="spellStart"/>
      <w:r w:rsidR="00F04296" w:rsidRPr="00C27BFC">
        <w:t>glycopyrronium</w:t>
      </w:r>
      <w:proofErr w:type="spellEnd"/>
    </w:p>
    <w:p w14:paraId="664A7599" w14:textId="77777777" w:rsidR="00C55E02" w:rsidRPr="00C27BFC" w:rsidRDefault="00C55E02" w:rsidP="005D6EEA">
      <w:pPr>
        <w:pStyle w:val="Text"/>
        <w:rPr>
          <w:szCs w:val="24"/>
          <w:lang w:bidi="th-TH"/>
        </w:rPr>
      </w:pPr>
      <w:r w:rsidRPr="00C27BFC">
        <w:t xml:space="preserve">Like other anticholinergic containing drugs, ULTIBRO BREEZHALER </w:t>
      </w:r>
      <w:r w:rsidR="003316A9" w:rsidRPr="00C27BFC">
        <w:rPr>
          <w:szCs w:val="24"/>
        </w:rPr>
        <w:t>110/50</w:t>
      </w:r>
      <w:r w:rsidR="003316A9" w:rsidRPr="00C27BFC">
        <w:t xml:space="preserve"> </w:t>
      </w:r>
      <w:r w:rsidRPr="00C27BFC">
        <w:t xml:space="preserve">should be used with caution in patients </w:t>
      </w:r>
      <w:r w:rsidRPr="00C27BFC">
        <w:rPr>
          <w:szCs w:val="24"/>
          <w:lang w:bidi="th-TH"/>
        </w:rPr>
        <w:t>with narrow-angle glaucoma or urinary retention.</w:t>
      </w:r>
    </w:p>
    <w:p w14:paraId="664A759A" w14:textId="77777777" w:rsidR="00C55E02" w:rsidRDefault="00C55E02" w:rsidP="005D6EEA">
      <w:pPr>
        <w:pStyle w:val="Text"/>
        <w:rPr>
          <w:lang w:bidi="th-TH"/>
        </w:rPr>
      </w:pPr>
      <w:r w:rsidRPr="00C27BFC">
        <w:rPr>
          <w:lang w:bidi="th-TH"/>
        </w:rPr>
        <w:t xml:space="preserve">Patients should be advised about signs and symptoms of acute narrow-angle glaucoma and should be informed to stop using ULTIBRO BREEZHALER </w:t>
      </w:r>
      <w:r w:rsidR="003316A9" w:rsidRPr="00C27BFC">
        <w:rPr>
          <w:szCs w:val="24"/>
        </w:rPr>
        <w:t>110/50</w:t>
      </w:r>
      <w:r w:rsidR="003316A9" w:rsidRPr="00C27BFC">
        <w:t xml:space="preserve"> </w:t>
      </w:r>
      <w:r w:rsidRPr="00C27BFC">
        <w:rPr>
          <w:lang w:bidi="th-TH"/>
        </w:rPr>
        <w:t>and to contact their doctor immediately should any of these signs or symptoms develop.</w:t>
      </w:r>
    </w:p>
    <w:p w14:paraId="664A759B" w14:textId="77777777" w:rsidR="007A769D" w:rsidRPr="007A769D" w:rsidRDefault="007A769D" w:rsidP="005D6EEA">
      <w:pPr>
        <w:pStyle w:val="Text"/>
        <w:rPr>
          <w:lang w:bidi="th-TH"/>
        </w:rPr>
      </w:pPr>
      <w:r w:rsidRPr="007A769D">
        <w:t>Prescribers and patients should be alert for signs and symptoms of prostatic hyperplasia or bladder-neck obstruction (e.g., difficulty passing urine, painful urination). Instruct patients to consult a doctor immediately should any of these signs or symptoms develop.</w:t>
      </w:r>
    </w:p>
    <w:p w14:paraId="664A759C" w14:textId="77777777" w:rsidR="0025327D" w:rsidRPr="00C27BFC" w:rsidRDefault="00F22127" w:rsidP="005D6EEA">
      <w:pPr>
        <w:pStyle w:val="Heading2"/>
      </w:pPr>
      <w:r w:rsidRPr="00C27BFC">
        <w:t>Use in Patients with Renal Impairment</w:t>
      </w:r>
    </w:p>
    <w:p w14:paraId="664A759D" w14:textId="77777777" w:rsidR="00C55E02" w:rsidRPr="00C27BFC" w:rsidRDefault="00C55E02" w:rsidP="005D6EEA">
      <w:pPr>
        <w:pStyle w:val="Text"/>
      </w:pPr>
      <w:r w:rsidRPr="00C27BFC">
        <w:rPr>
          <w:lang w:val="en-GB" w:bidi="th-TH"/>
        </w:rPr>
        <w:t>For p</w:t>
      </w:r>
      <w:proofErr w:type="spellStart"/>
      <w:r w:rsidRPr="00C27BFC">
        <w:rPr>
          <w:lang w:bidi="th-TH"/>
        </w:rPr>
        <w:t>atients</w:t>
      </w:r>
      <w:proofErr w:type="spellEnd"/>
      <w:r w:rsidRPr="00C27BFC">
        <w:rPr>
          <w:lang w:bidi="th-TH"/>
        </w:rPr>
        <w:t xml:space="preserve"> with severe renal impairment (</w:t>
      </w:r>
      <w:r w:rsidRPr="00C27BFC">
        <w:t xml:space="preserve">estimated glomerular filtration rate </w:t>
      </w:r>
      <w:r w:rsidRPr="00C27BFC">
        <w:rPr>
          <w:lang w:bidi="th-TH"/>
        </w:rPr>
        <w:t>below 30 mL/min/1.73 m</w:t>
      </w:r>
      <w:r w:rsidRPr="00C27BFC">
        <w:rPr>
          <w:vertAlign w:val="superscript"/>
          <w:lang w:bidi="th-TH"/>
        </w:rPr>
        <w:t>2</w:t>
      </w:r>
      <w:r w:rsidRPr="00C27BFC">
        <w:rPr>
          <w:lang w:bidi="th-TH"/>
        </w:rPr>
        <w:t xml:space="preserve">) </w:t>
      </w:r>
      <w:r w:rsidRPr="00C27BFC">
        <w:rPr>
          <w:lang w:val="en-GB" w:bidi="th-TH"/>
        </w:rPr>
        <w:t>including those with</w:t>
      </w:r>
      <w:r w:rsidRPr="00C27BFC">
        <w:rPr>
          <w:lang w:bidi="th-TH"/>
        </w:rPr>
        <w:t xml:space="preserve"> end-stage renal </w:t>
      </w:r>
      <w:r w:rsidRPr="00C27BFC">
        <w:rPr>
          <w:lang w:val="en-GB" w:bidi="th-TH"/>
        </w:rPr>
        <w:t xml:space="preserve">disease </w:t>
      </w:r>
      <w:r w:rsidRPr="00C27BFC">
        <w:rPr>
          <w:lang w:bidi="th-TH"/>
        </w:rPr>
        <w:t>requiring dialysis, ULTIBRO BREEZHALER</w:t>
      </w:r>
      <w:r w:rsidRPr="00C27BFC">
        <w:t xml:space="preserve"> </w:t>
      </w:r>
      <w:r w:rsidR="003316A9" w:rsidRPr="00C27BFC">
        <w:rPr>
          <w:szCs w:val="24"/>
        </w:rPr>
        <w:t>110/50</w:t>
      </w:r>
      <w:r w:rsidR="003316A9" w:rsidRPr="00C27BFC">
        <w:t xml:space="preserve"> </w:t>
      </w:r>
      <w:r w:rsidRPr="00C27BFC">
        <w:rPr>
          <w:lang w:bidi="th-TH"/>
        </w:rPr>
        <w:t xml:space="preserve">should be used only if the expected benefit outweighs the potential risk (see </w:t>
      </w:r>
      <w:r w:rsidR="002A6C2E" w:rsidRPr="00C27BFC">
        <w:rPr>
          <w:lang w:val="en-GB" w:bidi="th-TH"/>
        </w:rPr>
        <w:t>Pharmacology - Pharmacokinetics</w:t>
      </w:r>
      <w:r w:rsidRPr="00C27BFC">
        <w:rPr>
          <w:lang w:bidi="th-TH"/>
        </w:rPr>
        <w:t xml:space="preserve">). </w:t>
      </w:r>
      <w:r w:rsidRPr="00C27BFC">
        <w:t xml:space="preserve">These patients should be monitored closely for potential adverse drug reactions. </w:t>
      </w:r>
    </w:p>
    <w:p w14:paraId="664A759E" w14:textId="77777777" w:rsidR="00C55E02" w:rsidRPr="00C27BFC" w:rsidRDefault="00C55E02" w:rsidP="005D6EEA">
      <w:pPr>
        <w:pStyle w:val="Heading2"/>
      </w:pPr>
      <w:r w:rsidRPr="00C27BFC">
        <w:t>Systemic effects of beta-agonists</w:t>
      </w:r>
      <w:bookmarkStart w:id="92" w:name="_128492Systemic_effects_of_beta45a"/>
      <w:bookmarkEnd w:id="92"/>
    </w:p>
    <w:p w14:paraId="664A759F" w14:textId="77777777" w:rsidR="00C55E02" w:rsidRPr="00C27BFC" w:rsidRDefault="00C55E02" w:rsidP="005D6EEA">
      <w:pPr>
        <w:pStyle w:val="Text"/>
      </w:pPr>
      <w:r w:rsidRPr="00C27BFC">
        <w:t xml:space="preserve">Although no clinically relevant effect on the cardiovascular system is usually seen after the administration of ULTIBRO BREEZHALER </w:t>
      </w:r>
      <w:r w:rsidR="00DA38B7" w:rsidRPr="00C27BFC">
        <w:t xml:space="preserve">110/50 </w:t>
      </w:r>
      <w:r w:rsidRPr="00C27BFC">
        <w:t>at the recommended dose, as with other compounds containing a beta</w:t>
      </w:r>
      <w:r w:rsidRPr="00C27BFC">
        <w:rPr>
          <w:sz w:val="16"/>
          <w:szCs w:val="16"/>
        </w:rPr>
        <w:t>2</w:t>
      </w:r>
      <w:r w:rsidRPr="00C27BFC">
        <w:t xml:space="preserve">-adrenergic agonist, ULTIBRO BREEZHALER </w:t>
      </w:r>
      <w:r w:rsidR="003316A9" w:rsidRPr="00C27BFC">
        <w:rPr>
          <w:szCs w:val="24"/>
        </w:rPr>
        <w:t>110/50</w:t>
      </w:r>
      <w:r w:rsidR="003316A9" w:rsidRPr="00C27BFC">
        <w:t xml:space="preserve"> </w:t>
      </w:r>
      <w:r w:rsidRPr="00C27BFC">
        <w:t>should be used with caution in patients with cardiovascular disorders (coronary artery disease, acute myocardial infarction, cardiac arrhythmias, hypertension), in patients with convulsive disorders or thyrotoxicosis, and in patients who are unusually responsive to beta</w:t>
      </w:r>
      <w:r w:rsidRPr="00C27BFC">
        <w:rPr>
          <w:sz w:val="16"/>
          <w:szCs w:val="16"/>
        </w:rPr>
        <w:t>2</w:t>
      </w:r>
      <w:r w:rsidRPr="00C27BFC">
        <w:t>-adrenergic agonists.</w:t>
      </w:r>
    </w:p>
    <w:p w14:paraId="664A75A0" w14:textId="77777777" w:rsidR="00C55E02" w:rsidRPr="00C27BFC" w:rsidRDefault="00C55E02" w:rsidP="005D6EEA">
      <w:pPr>
        <w:pStyle w:val="Text"/>
      </w:pPr>
      <w:r w:rsidRPr="00C27BFC">
        <w:t>As with other drugs containing an inhaled beta</w:t>
      </w:r>
      <w:r w:rsidRPr="00C27BFC">
        <w:rPr>
          <w:sz w:val="16"/>
          <w:szCs w:val="16"/>
        </w:rPr>
        <w:t>2</w:t>
      </w:r>
      <w:r w:rsidRPr="00C27BFC">
        <w:t xml:space="preserve">-adrenergic agonist, ULTIBRO BREEZHALER </w:t>
      </w:r>
      <w:r w:rsidR="003316A9" w:rsidRPr="00C27BFC">
        <w:rPr>
          <w:szCs w:val="24"/>
        </w:rPr>
        <w:t>110/50</w:t>
      </w:r>
      <w:r w:rsidR="003316A9" w:rsidRPr="00C27BFC">
        <w:t xml:space="preserve"> </w:t>
      </w:r>
      <w:r w:rsidRPr="00C27BFC">
        <w:t xml:space="preserve">should not be used more often or at higher doses than recommended. </w:t>
      </w:r>
    </w:p>
    <w:p w14:paraId="664A75A1" w14:textId="77777777" w:rsidR="00C55E02" w:rsidRPr="00C27BFC" w:rsidRDefault="00C55E02" w:rsidP="005D6EEA">
      <w:pPr>
        <w:pStyle w:val="Heading2"/>
      </w:pPr>
      <w:r w:rsidRPr="00C27BFC">
        <w:t xml:space="preserve">Cardiovascular effects </w:t>
      </w:r>
      <w:bookmarkStart w:id="93" w:name="_139315Cardiovascular_effects_of_b"/>
      <w:bookmarkEnd w:id="93"/>
    </w:p>
    <w:p w14:paraId="664A75A2" w14:textId="77777777" w:rsidR="004B547F" w:rsidRPr="004B547F" w:rsidRDefault="004B547F" w:rsidP="005D6EEA">
      <w:pPr>
        <w:pStyle w:val="Text"/>
      </w:pPr>
      <w:r>
        <w:t>ULTIBRO BREEZHALER 110/50</w:t>
      </w:r>
      <w:r w:rsidRPr="004B547F">
        <w:t xml:space="preserve"> should be used with caution in patients with cardiovascular disorders (coronary artery disease, acute myocardial infarction, cardiac arrhythmias, hypertension). </w:t>
      </w:r>
    </w:p>
    <w:p w14:paraId="664A75A3" w14:textId="77777777" w:rsidR="004B547F" w:rsidRPr="004B547F" w:rsidRDefault="004B547F" w:rsidP="005D6EEA">
      <w:pPr>
        <w:pStyle w:val="Text"/>
      </w:pPr>
      <w:r w:rsidRPr="004B547F">
        <w:t>Beta</w:t>
      </w:r>
      <w:r w:rsidRPr="004B547F">
        <w:rPr>
          <w:vertAlign w:val="subscript"/>
        </w:rPr>
        <w:t>2</w:t>
      </w:r>
      <w:r w:rsidRPr="004B547F">
        <w:t xml:space="preserve">-adrenergic agonists may produce a clinically significant cardiovascular effect in some patients as measured by increases in pulse rate, blood pressure, and/or symptoms. In case such effects occur with this medicinal product, treatment may need to be discontinued. In addition, beta-adrenergic agonists have been reported to produce electrocardiographic (ECG) changes, such as flattening of the T wave, prolongation of QT interval and ST segment depression, although the clinical significance of these observations is unknown. Therefore, long-acting beta2-adrenergic agonists should be used with caution in patients with known or suspected prolongation of the QT interval or treated with medicinal products affecting the QT interval. </w:t>
      </w:r>
    </w:p>
    <w:p w14:paraId="664A75A4" w14:textId="77777777" w:rsidR="00C3374A" w:rsidRPr="007C156F" w:rsidRDefault="004B547F" w:rsidP="005D6EEA">
      <w:pPr>
        <w:pStyle w:val="Text"/>
      </w:pPr>
      <w:r w:rsidRPr="007C156F">
        <w:t xml:space="preserve">Patients with unstable </w:t>
      </w:r>
      <w:proofErr w:type="spellStart"/>
      <w:r w:rsidRPr="007C156F">
        <w:t>ischaemic</w:t>
      </w:r>
      <w:proofErr w:type="spellEnd"/>
      <w:r w:rsidRPr="007C156F">
        <w:t xml:space="preserve"> heart disease, left ventricular failure, history of myocardial infarction, arrhythmia (excluding chronic stable atrial fibrillation), a history of long QT syndrome or whose </w:t>
      </w:r>
      <w:proofErr w:type="spellStart"/>
      <w:r w:rsidRPr="007C156F">
        <w:t>QTc</w:t>
      </w:r>
      <w:proofErr w:type="spellEnd"/>
      <w:r w:rsidRPr="007C156F">
        <w:t xml:space="preserve"> (</w:t>
      </w:r>
      <w:proofErr w:type="spellStart"/>
      <w:r w:rsidRPr="007C156F">
        <w:t>Fridericia</w:t>
      </w:r>
      <w:proofErr w:type="spellEnd"/>
      <w:r w:rsidRPr="007C156F">
        <w:t xml:space="preserve"> method) was prolonged (&gt;450 </w:t>
      </w:r>
      <w:proofErr w:type="spellStart"/>
      <w:r w:rsidRPr="007C156F">
        <w:t>ms</w:t>
      </w:r>
      <w:proofErr w:type="spellEnd"/>
      <w:r w:rsidRPr="007C156F">
        <w:t xml:space="preserve">) were excluded from the clinical trials, and therefore there is no experience in these patient groups. </w:t>
      </w:r>
      <w:proofErr w:type="spellStart"/>
      <w:r w:rsidRPr="007C156F">
        <w:t>Ultibro</w:t>
      </w:r>
      <w:proofErr w:type="spellEnd"/>
      <w:r w:rsidRPr="007C156F">
        <w:t xml:space="preserve"> </w:t>
      </w:r>
      <w:proofErr w:type="spellStart"/>
      <w:r w:rsidRPr="007C156F">
        <w:t>Breezhaler</w:t>
      </w:r>
      <w:proofErr w:type="spellEnd"/>
      <w:r w:rsidRPr="007C156F">
        <w:t xml:space="preserve"> should be used with caution in these patient groups. </w:t>
      </w:r>
    </w:p>
    <w:p w14:paraId="664A75A5" w14:textId="77777777" w:rsidR="00C55E02" w:rsidRPr="00C27BFC" w:rsidRDefault="00C55E02" w:rsidP="005D6EEA">
      <w:pPr>
        <w:pStyle w:val="Heading2"/>
      </w:pPr>
      <w:proofErr w:type="spellStart"/>
      <w:r w:rsidRPr="00C27BFC">
        <w:lastRenderedPageBreak/>
        <w:t>Hypokalaemia</w:t>
      </w:r>
      <w:proofErr w:type="spellEnd"/>
      <w:r w:rsidRPr="00C27BFC">
        <w:t xml:space="preserve"> with beta-agonists</w:t>
      </w:r>
      <w:bookmarkStart w:id="94" w:name="_1410018Hypokalaemia_with_beta_ago"/>
      <w:bookmarkEnd w:id="94"/>
    </w:p>
    <w:p w14:paraId="664A75A6" w14:textId="77777777" w:rsidR="00C55E02" w:rsidRPr="00C27BFC" w:rsidRDefault="00C55E02" w:rsidP="005D6EEA">
      <w:pPr>
        <w:pStyle w:val="Text"/>
      </w:pPr>
      <w:r w:rsidRPr="00C27BFC">
        <w:t>Beta</w:t>
      </w:r>
      <w:r w:rsidRPr="00C27BFC">
        <w:rPr>
          <w:sz w:val="16"/>
          <w:szCs w:val="16"/>
        </w:rPr>
        <w:t>2</w:t>
      </w:r>
      <w:r w:rsidRPr="00C27BFC">
        <w:t xml:space="preserve">-adrenergic agonists may produce significant </w:t>
      </w:r>
      <w:proofErr w:type="spellStart"/>
      <w:r w:rsidRPr="00C27BFC">
        <w:t>hypokal</w:t>
      </w:r>
      <w:r w:rsidR="00A03DED">
        <w:t>a</w:t>
      </w:r>
      <w:r w:rsidRPr="00C27BFC">
        <w:t>emia</w:t>
      </w:r>
      <w:proofErr w:type="spellEnd"/>
      <w:r w:rsidRPr="00C27BFC">
        <w:t xml:space="preserve"> in some patients, which has the potential to produce adverse cardiovascular effects. The decrease in serum potassium is usually transient, not requiring supplementation. In patients with severe COPD, hypokalemia may be potentiated by hypoxia and concomitant treatment (see Interactions</w:t>
      </w:r>
      <w:r w:rsidR="002A6C2E" w:rsidRPr="00C27BFC">
        <w:t xml:space="preserve"> with other medicines</w:t>
      </w:r>
      <w:r w:rsidRPr="00C27BFC">
        <w:t>) which may increase the susceptibility to cardiac arrhythmias.</w:t>
      </w:r>
    </w:p>
    <w:p w14:paraId="664A75A7" w14:textId="77777777" w:rsidR="00C55E02" w:rsidRPr="00C27BFC" w:rsidRDefault="00C55E02" w:rsidP="005D6EEA">
      <w:pPr>
        <w:pStyle w:val="Text"/>
      </w:pPr>
      <w:r w:rsidRPr="00C27BFC">
        <w:t xml:space="preserve">Clinically relevant effects of hypokalemia have not been observed in clinical studies of ULTIBRO BREEZHALER </w:t>
      </w:r>
      <w:r w:rsidR="003316A9" w:rsidRPr="00C27BFC">
        <w:rPr>
          <w:szCs w:val="24"/>
        </w:rPr>
        <w:t>110/50</w:t>
      </w:r>
      <w:r w:rsidR="003316A9" w:rsidRPr="00C27BFC">
        <w:t xml:space="preserve"> </w:t>
      </w:r>
      <w:r w:rsidRPr="00C27BFC">
        <w:t xml:space="preserve">at the recommended therapeutic dose (see </w:t>
      </w:r>
      <w:r w:rsidR="00B64D19" w:rsidRPr="00C27BFC">
        <w:t>Pharmacology</w:t>
      </w:r>
      <w:r w:rsidRPr="00C27BFC">
        <w:t xml:space="preserve">). </w:t>
      </w:r>
    </w:p>
    <w:p w14:paraId="664A75A8" w14:textId="77777777" w:rsidR="00C55E02" w:rsidRPr="00C27BFC" w:rsidRDefault="00C55E02" w:rsidP="005D6EEA">
      <w:pPr>
        <w:pStyle w:val="Heading2"/>
      </w:pPr>
      <w:proofErr w:type="spellStart"/>
      <w:r w:rsidRPr="00C27BFC">
        <w:t>Hyperglycaemia</w:t>
      </w:r>
      <w:proofErr w:type="spellEnd"/>
      <w:r w:rsidRPr="00C27BFC">
        <w:t xml:space="preserve"> with beta-agonists</w:t>
      </w:r>
      <w:bookmarkStart w:id="95" w:name="_1510758Hyperglycaemia_with_beta_a"/>
      <w:bookmarkEnd w:id="95"/>
    </w:p>
    <w:p w14:paraId="664A75A9" w14:textId="77777777" w:rsidR="00C55E02" w:rsidRPr="00C27BFC" w:rsidRDefault="00C55E02" w:rsidP="005D6EEA">
      <w:pPr>
        <w:pStyle w:val="Text"/>
      </w:pPr>
      <w:r w:rsidRPr="00C27BFC">
        <w:t>Inhalation of high doses of beta</w:t>
      </w:r>
      <w:r w:rsidRPr="00C27BFC">
        <w:rPr>
          <w:sz w:val="16"/>
          <w:szCs w:val="16"/>
        </w:rPr>
        <w:t>2</w:t>
      </w:r>
      <w:r w:rsidRPr="00C27BFC">
        <w:t xml:space="preserve">-adrenergic agonists may produce increases in plasma glucose. Upon initiation of treatment with ULTIBRO BREEZHALER </w:t>
      </w:r>
      <w:r w:rsidR="003316A9" w:rsidRPr="00C27BFC">
        <w:rPr>
          <w:szCs w:val="24"/>
        </w:rPr>
        <w:t>110/50</w:t>
      </w:r>
      <w:r w:rsidR="003316A9" w:rsidRPr="00C27BFC">
        <w:t xml:space="preserve"> </w:t>
      </w:r>
      <w:r w:rsidRPr="00C27BFC">
        <w:t>plasma glucose should be monitored more closely in diabetic patients. During clinical studies, more patients on ULTIBRO BREEZHALER</w:t>
      </w:r>
      <w:r w:rsidR="003316A9" w:rsidRPr="00C27BFC">
        <w:t xml:space="preserve"> </w:t>
      </w:r>
      <w:r w:rsidR="003316A9" w:rsidRPr="00C27BFC">
        <w:rPr>
          <w:szCs w:val="24"/>
        </w:rPr>
        <w:t>110/50</w:t>
      </w:r>
      <w:r w:rsidRPr="00C27BFC">
        <w:t xml:space="preserve"> experienced clinically notable changes in blood glucose (4.1%) at the recommended dose than on placebo (2.3%). ULTIBRO BREEZHALER </w:t>
      </w:r>
      <w:r w:rsidR="003316A9" w:rsidRPr="00C27BFC">
        <w:rPr>
          <w:szCs w:val="24"/>
        </w:rPr>
        <w:t>110/50</w:t>
      </w:r>
      <w:r w:rsidR="003316A9" w:rsidRPr="00C27BFC">
        <w:t xml:space="preserve"> </w:t>
      </w:r>
      <w:r w:rsidRPr="00C27BFC">
        <w:t>has not been investigated in patients for whom diabetes mellitus is not well controlled.</w:t>
      </w:r>
    </w:p>
    <w:p w14:paraId="664A75AA" w14:textId="77777777" w:rsidR="0025327D" w:rsidRPr="00C27BFC" w:rsidRDefault="00F22127" w:rsidP="005D6EEA">
      <w:pPr>
        <w:pStyle w:val="Heading2"/>
      </w:pPr>
      <w:r w:rsidRPr="00C27BFC">
        <w:t>Effects on Fertility</w:t>
      </w:r>
    </w:p>
    <w:p w14:paraId="664A75AB" w14:textId="77777777" w:rsidR="005D0125" w:rsidRPr="00C27BFC" w:rsidRDefault="008D1B4F" w:rsidP="005D6EEA">
      <w:pPr>
        <w:pStyle w:val="Text"/>
        <w:rPr>
          <w:b/>
          <w:i/>
        </w:rPr>
      </w:pPr>
      <w:r w:rsidRPr="008D1B4F">
        <w:t xml:space="preserve">No studies on the effect on fertility have been conducted with the </w:t>
      </w:r>
      <w:proofErr w:type="spellStart"/>
      <w:r w:rsidRPr="008D1B4F">
        <w:t>indacaterol</w:t>
      </w:r>
      <w:proofErr w:type="spellEnd"/>
      <w:r w:rsidRPr="008D1B4F">
        <w:t xml:space="preserve">/ </w:t>
      </w:r>
      <w:proofErr w:type="spellStart"/>
      <w:r w:rsidRPr="008D1B4F">
        <w:t>glycopyrronium</w:t>
      </w:r>
      <w:proofErr w:type="spellEnd"/>
      <w:r w:rsidRPr="008D1B4F">
        <w:t xml:space="preserve"> combination. </w:t>
      </w:r>
      <w:r w:rsidR="005D0125" w:rsidRPr="00C27BFC">
        <w:rPr>
          <w:b/>
          <w:i/>
        </w:rPr>
        <w:t xml:space="preserve">Information related to </w:t>
      </w:r>
      <w:proofErr w:type="spellStart"/>
      <w:r w:rsidR="005D0125" w:rsidRPr="00C27BFC">
        <w:rPr>
          <w:b/>
          <w:i/>
        </w:rPr>
        <w:t>indacaterol</w:t>
      </w:r>
      <w:proofErr w:type="spellEnd"/>
    </w:p>
    <w:p w14:paraId="664A75AC" w14:textId="77777777" w:rsidR="005D0125" w:rsidRPr="00C27BFC" w:rsidRDefault="008D1B4F" w:rsidP="005D6EEA">
      <w:pPr>
        <w:pStyle w:val="Text"/>
        <w:rPr>
          <w:b/>
          <w:i/>
        </w:rPr>
      </w:pPr>
      <w:r w:rsidRPr="008D1B4F">
        <w:t xml:space="preserve">No adverse effects on fertility were observed in male and female rats given </w:t>
      </w:r>
      <w:proofErr w:type="spellStart"/>
      <w:r w:rsidRPr="008D1B4F">
        <w:t>indacaterol</w:t>
      </w:r>
      <w:proofErr w:type="spellEnd"/>
      <w:r w:rsidRPr="008D1B4F">
        <w:t xml:space="preserve"> by subcutaneous injection at doses up to 2 mg/kg/day (yielding greater than 450-times [males] and 340-times [females] the serum AUC in humans at the maximum recommended dose of 110 </w:t>
      </w:r>
      <w:proofErr w:type="spellStart"/>
      <w:r w:rsidRPr="008D1B4F">
        <w:t>μg</w:t>
      </w:r>
      <w:proofErr w:type="spellEnd"/>
      <w:r w:rsidRPr="008D1B4F">
        <w:t xml:space="preserve">/day provided by ULTIBRO BREEZHALER 110/50). </w:t>
      </w:r>
      <w:r w:rsidR="005D0125" w:rsidRPr="00C27BFC">
        <w:rPr>
          <w:b/>
          <w:i/>
        </w:rPr>
        <w:t xml:space="preserve">Information related to </w:t>
      </w:r>
      <w:proofErr w:type="spellStart"/>
      <w:r w:rsidR="005D0125" w:rsidRPr="00C27BFC">
        <w:rPr>
          <w:b/>
          <w:i/>
        </w:rPr>
        <w:t>glycopyrronium</w:t>
      </w:r>
      <w:proofErr w:type="spellEnd"/>
    </w:p>
    <w:p w14:paraId="664A75AD" w14:textId="77777777" w:rsidR="005D0125" w:rsidRPr="00C27BFC" w:rsidRDefault="008D1B4F" w:rsidP="005D6EEA">
      <w:pPr>
        <w:pStyle w:val="Text"/>
      </w:pPr>
      <w:r w:rsidRPr="008D1B4F">
        <w:t xml:space="preserve">Male and female fertility were unaffected in rats given </w:t>
      </w:r>
      <w:proofErr w:type="spellStart"/>
      <w:r w:rsidRPr="001B5D06">
        <w:t>glycopyrronium</w:t>
      </w:r>
      <w:proofErr w:type="spellEnd"/>
      <w:r w:rsidRPr="008D1B4F">
        <w:t xml:space="preserve"> bromide by subcutaneous administration at doses up to 1.5 mg/kg/day (yielding plasma AUC levels approximately 900-times [males] and 500- times [females] that of humans at the maximum recommended clinical dose of 50 </w:t>
      </w:r>
      <w:proofErr w:type="spellStart"/>
      <w:r w:rsidRPr="008D1B4F">
        <w:t>μg</w:t>
      </w:r>
      <w:proofErr w:type="spellEnd"/>
      <w:r w:rsidRPr="008D1B4F">
        <w:t xml:space="preserve">). Slight inhibition of ovulation (decreased corpora </w:t>
      </w:r>
      <w:proofErr w:type="spellStart"/>
      <w:r w:rsidRPr="008D1B4F">
        <w:t>lutea</w:t>
      </w:r>
      <w:proofErr w:type="spellEnd"/>
      <w:r w:rsidRPr="008D1B4F">
        <w:t>) and increased pre-implantation loss were evident at this highest dose, but not at 0.5 mg/kg/day (relati</w:t>
      </w:r>
      <w:r>
        <w:t>ve exposure based on AUC, 162)</w:t>
      </w:r>
      <w:r w:rsidR="005D0125" w:rsidRPr="00C27BFC">
        <w:t xml:space="preserve">. </w:t>
      </w:r>
    </w:p>
    <w:p w14:paraId="664A75AE" w14:textId="77777777" w:rsidR="007E0CAE" w:rsidRPr="00C27BFC" w:rsidRDefault="00F22127" w:rsidP="005D6EEA">
      <w:pPr>
        <w:pStyle w:val="Heading2"/>
      </w:pPr>
      <w:r w:rsidRPr="00C27BFC">
        <w:t>Use in Pregnancy (Category B3)</w:t>
      </w:r>
    </w:p>
    <w:p w14:paraId="664A75AF" w14:textId="77777777" w:rsidR="00B86347" w:rsidRPr="00C27BFC" w:rsidRDefault="00B86347" w:rsidP="005D6EEA">
      <w:pPr>
        <w:pStyle w:val="Text"/>
      </w:pPr>
      <w:r w:rsidRPr="00C27BFC">
        <w:t xml:space="preserve">There are no data from the use of ULTIBRO BREEZHALER </w:t>
      </w:r>
      <w:r w:rsidR="003316A9" w:rsidRPr="00C27BFC">
        <w:rPr>
          <w:szCs w:val="24"/>
        </w:rPr>
        <w:t>110/50</w:t>
      </w:r>
      <w:r w:rsidR="003316A9" w:rsidRPr="00C27BFC">
        <w:t xml:space="preserve"> </w:t>
      </w:r>
      <w:r w:rsidRPr="00C27BFC">
        <w:t xml:space="preserve">in pregnant women. Likewise there are no data from the use of either </w:t>
      </w:r>
      <w:proofErr w:type="spellStart"/>
      <w:r w:rsidRPr="00C27BFC">
        <w:t>indacaterol</w:t>
      </w:r>
      <w:proofErr w:type="spellEnd"/>
      <w:r w:rsidRPr="00C27BFC">
        <w:t xml:space="preserve"> or </w:t>
      </w:r>
      <w:proofErr w:type="spellStart"/>
      <w:r w:rsidRPr="00C27BFC">
        <w:t>glycopyrronium</w:t>
      </w:r>
      <w:proofErr w:type="spellEnd"/>
      <w:r w:rsidRPr="00C27BFC">
        <w:t xml:space="preserve"> in pregnant women.</w:t>
      </w:r>
    </w:p>
    <w:p w14:paraId="664A75B0" w14:textId="77777777" w:rsidR="00FE1AE6" w:rsidRDefault="00FE1AE6" w:rsidP="005D6EEA">
      <w:pPr>
        <w:pStyle w:val="Text"/>
      </w:pPr>
      <w:r w:rsidRPr="008D1B4F">
        <w:t xml:space="preserve">No adverse </w:t>
      </w:r>
      <w:proofErr w:type="spellStart"/>
      <w:r w:rsidRPr="008D1B4F">
        <w:t>embryofetal</w:t>
      </w:r>
      <w:proofErr w:type="spellEnd"/>
      <w:r w:rsidRPr="008D1B4F">
        <w:t xml:space="preserve"> effects were seen following inhalational administration of </w:t>
      </w:r>
      <w:proofErr w:type="spellStart"/>
      <w:r w:rsidRPr="008D1B4F">
        <w:t>glycopyrronium</w:t>
      </w:r>
      <w:proofErr w:type="spellEnd"/>
      <w:r w:rsidRPr="008D1B4F">
        <w:t xml:space="preserve"> and </w:t>
      </w:r>
      <w:proofErr w:type="spellStart"/>
      <w:r w:rsidRPr="008D1B4F">
        <w:t>indacaterol</w:t>
      </w:r>
      <w:proofErr w:type="spellEnd"/>
      <w:r w:rsidRPr="008D1B4F">
        <w:t xml:space="preserve"> in combination in rats. Plasma AUC values at the highest dose tested were 79 and 125 times the human AUC for </w:t>
      </w:r>
      <w:proofErr w:type="spellStart"/>
      <w:r w:rsidRPr="008D1B4F">
        <w:t>indacaterol</w:t>
      </w:r>
      <w:proofErr w:type="spellEnd"/>
      <w:r w:rsidRPr="008D1B4F">
        <w:t xml:space="preserve"> and </w:t>
      </w:r>
      <w:proofErr w:type="spellStart"/>
      <w:r w:rsidRPr="008D1B4F">
        <w:t>glycopyrronium</w:t>
      </w:r>
      <w:proofErr w:type="spellEnd"/>
      <w:r w:rsidRPr="008D1B4F">
        <w:t xml:space="preserve">, respectively. </w:t>
      </w:r>
    </w:p>
    <w:p w14:paraId="664A75B1" w14:textId="77777777" w:rsidR="00FE1AE6" w:rsidRDefault="00FE1AE6" w:rsidP="005D6EEA">
      <w:pPr>
        <w:pStyle w:val="Text"/>
      </w:pPr>
      <w:r w:rsidRPr="008D1B4F">
        <w:t xml:space="preserve">Information related to </w:t>
      </w:r>
      <w:proofErr w:type="spellStart"/>
      <w:r w:rsidRPr="008D1B4F">
        <w:t>indacaterol</w:t>
      </w:r>
      <w:proofErr w:type="spellEnd"/>
      <w:r w:rsidRPr="008D1B4F">
        <w:t xml:space="preserve"> </w:t>
      </w:r>
    </w:p>
    <w:p w14:paraId="664A75B2" w14:textId="77777777" w:rsidR="00FE1AE6" w:rsidRDefault="00FE1AE6" w:rsidP="005D6EEA">
      <w:pPr>
        <w:pStyle w:val="Text"/>
      </w:pPr>
      <w:proofErr w:type="spellStart"/>
      <w:r w:rsidRPr="008D1B4F">
        <w:t>Indacaterol</w:t>
      </w:r>
      <w:proofErr w:type="spellEnd"/>
      <w:r w:rsidRPr="008D1B4F">
        <w:t xml:space="preserve"> was not teratogenic in rats </w:t>
      </w:r>
      <w:r w:rsidRPr="001B5D06">
        <w:t>or</w:t>
      </w:r>
      <w:r w:rsidRPr="008D1B4F">
        <w:t xml:space="preserve"> rabbits following subcutaneous administration at doses up to 1 and 3 mg/kg/day in the respective species. An increase in the incidence of a rib skeletal variation and retarded ossification were observed in the rabbit, possibly secondary to maternal toxicity. The plasma AUC at the no effect level in animals was at least 170 times the </w:t>
      </w:r>
      <w:r w:rsidRPr="008D1B4F">
        <w:lastRenderedPageBreak/>
        <w:t xml:space="preserve">AUC in humans at the maximum recommended dose of </w:t>
      </w:r>
      <w:proofErr w:type="spellStart"/>
      <w:r w:rsidRPr="008D1B4F">
        <w:t>indacaterol</w:t>
      </w:r>
      <w:proofErr w:type="spellEnd"/>
      <w:r w:rsidRPr="008D1B4F">
        <w:t xml:space="preserve"> provided by ULTIBRO BREEZHALER 110/50. </w:t>
      </w:r>
    </w:p>
    <w:p w14:paraId="664A75B3" w14:textId="77777777" w:rsidR="00FE1AE6" w:rsidRDefault="00FE1AE6" w:rsidP="005D6EEA">
      <w:pPr>
        <w:pStyle w:val="Text"/>
      </w:pPr>
      <w:r w:rsidRPr="008D1B4F">
        <w:t xml:space="preserve">Information related to </w:t>
      </w:r>
      <w:proofErr w:type="spellStart"/>
      <w:r w:rsidRPr="008D1B4F">
        <w:t>glycopyrronium</w:t>
      </w:r>
      <w:proofErr w:type="spellEnd"/>
      <w:r w:rsidRPr="008D1B4F">
        <w:t xml:space="preserve"> </w:t>
      </w:r>
    </w:p>
    <w:p w14:paraId="664A75B4" w14:textId="77777777" w:rsidR="00FE1AE6" w:rsidRDefault="00FE1AE6" w:rsidP="005D6EEA">
      <w:pPr>
        <w:pStyle w:val="Text"/>
      </w:pPr>
      <w:proofErr w:type="spellStart"/>
      <w:r w:rsidRPr="008D1B4F">
        <w:t>Glycopyrronium</w:t>
      </w:r>
      <w:proofErr w:type="spellEnd"/>
      <w:r w:rsidRPr="008D1B4F">
        <w:t xml:space="preserve"> bromide was</w:t>
      </w:r>
      <w:r w:rsidRPr="001B5D06">
        <w:t xml:space="preserve"> not </w:t>
      </w:r>
      <w:r w:rsidRPr="008D1B4F">
        <w:t>teratogenic in rats</w:t>
      </w:r>
      <w:r w:rsidRPr="001B5D06">
        <w:t xml:space="preserve"> or</w:t>
      </w:r>
      <w:r w:rsidRPr="008D1B4F">
        <w:t xml:space="preserve"> rabbits following inhalational administration at doses up to 3.05 and 3.5 mg/kg/day in the respective species (yielding plasma AUC values 730-times and 250-times higher than in patients at the maximum recommended human dose). </w:t>
      </w:r>
      <w:proofErr w:type="spellStart"/>
      <w:r w:rsidRPr="001B5D06">
        <w:t>Glycopyrronium</w:t>
      </w:r>
      <w:proofErr w:type="spellEnd"/>
      <w:r w:rsidRPr="008D1B4F">
        <w:t xml:space="preserve"> bromide</w:t>
      </w:r>
      <w:r w:rsidRPr="001B5D06">
        <w:t xml:space="preserve"> </w:t>
      </w:r>
      <w:r w:rsidRPr="008D1B4F">
        <w:t xml:space="preserve">and its metabolites did not </w:t>
      </w:r>
      <w:r w:rsidRPr="001B5D06">
        <w:t xml:space="preserve">significantly </w:t>
      </w:r>
      <w:r w:rsidRPr="008D1B4F">
        <w:t xml:space="preserve">cross the placental barrier of pregnant mice, rabbits and dogs. In human </w:t>
      </w:r>
      <w:proofErr w:type="spellStart"/>
      <w:r w:rsidRPr="008D1B4F">
        <w:t>parturients</w:t>
      </w:r>
      <w:proofErr w:type="spellEnd"/>
      <w:r w:rsidRPr="008D1B4F">
        <w:t xml:space="preserve"> undergoing Caesarean section, 86 minutes after a single intramuscular injection of 0.006 mg/kg </w:t>
      </w:r>
      <w:proofErr w:type="spellStart"/>
      <w:r w:rsidRPr="008D1B4F">
        <w:t>glycopyrronium</w:t>
      </w:r>
      <w:proofErr w:type="spellEnd"/>
      <w:r w:rsidRPr="008D1B4F">
        <w:t xml:space="preserve"> bromide, umbilical plasma concentrations were low. </w:t>
      </w:r>
    </w:p>
    <w:p w14:paraId="664A75B5" w14:textId="77777777" w:rsidR="00FA4311" w:rsidRPr="00534DA3" w:rsidRDefault="00FE1AE6" w:rsidP="005D6EEA">
      <w:pPr>
        <w:pStyle w:val="Heading2"/>
      </w:pPr>
      <w:r w:rsidRPr="00534DA3">
        <w:t>The potential risk for humans is unknown. Therefore as there is no adequate experience in pregnant women, ULTIBRO BREEZHALER should only be used during pregnancy if the expected benefit to the patient justifies the potential risk to the fetus.</w:t>
      </w:r>
      <w:r w:rsidRPr="00FA4311">
        <w:t xml:space="preserve"> </w:t>
      </w:r>
    </w:p>
    <w:p w14:paraId="664A75B6" w14:textId="77777777" w:rsidR="0025327D" w:rsidRPr="00C27BFC" w:rsidRDefault="00F22127" w:rsidP="005D6EEA">
      <w:pPr>
        <w:pStyle w:val="Heading2"/>
      </w:pPr>
      <w:r w:rsidRPr="00C27BFC">
        <w:t>Use in Lactation</w:t>
      </w:r>
    </w:p>
    <w:p w14:paraId="664A75B7" w14:textId="77777777" w:rsidR="002A7896" w:rsidRPr="00C27BFC" w:rsidRDefault="00B86347" w:rsidP="005D6EEA">
      <w:pPr>
        <w:pStyle w:val="Text"/>
      </w:pPr>
      <w:r w:rsidRPr="00C27BFC">
        <w:t xml:space="preserve">It is not known whether </w:t>
      </w:r>
      <w:proofErr w:type="spellStart"/>
      <w:r w:rsidRPr="00C27BFC">
        <w:t>indacaterol</w:t>
      </w:r>
      <w:proofErr w:type="spellEnd"/>
      <w:r w:rsidRPr="00C27BFC">
        <w:t xml:space="preserve"> and/or </w:t>
      </w:r>
      <w:proofErr w:type="spellStart"/>
      <w:r w:rsidRPr="00C27BFC">
        <w:t>glycopyrronium</w:t>
      </w:r>
      <w:proofErr w:type="spellEnd"/>
      <w:r w:rsidRPr="00C27BFC">
        <w:t xml:space="preserve"> passes into human breast milk. </w:t>
      </w:r>
      <w:proofErr w:type="spellStart"/>
      <w:r w:rsidRPr="00C27BFC">
        <w:t>Indacaterol</w:t>
      </w:r>
      <w:proofErr w:type="spellEnd"/>
      <w:r w:rsidRPr="00C27BFC" w:rsidDel="002F499E">
        <w:t xml:space="preserve"> </w:t>
      </w:r>
      <w:r w:rsidRPr="00C27BFC">
        <w:t xml:space="preserve">and </w:t>
      </w:r>
      <w:proofErr w:type="spellStart"/>
      <w:r w:rsidRPr="00C27BFC">
        <w:t>glycopyrronium</w:t>
      </w:r>
      <w:proofErr w:type="spellEnd"/>
      <w:r w:rsidRPr="00C27BFC">
        <w:t xml:space="preserve"> (including </w:t>
      </w:r>
      <w:r w:rsidR="00A22A63">
        <w:t>their</w:t>
      </w:r>
      <w:r w:rsidR="00A22A63" w:rsidRPr="00C27BFC">
        <w:t xml:space="preserve"> </w:t>
      </w:r>
      <w:r w:rsidRPr="00C27BFC">
        <w:t xml:space="preserve">metabolites) have been detected in the milk of lactating rats. </w:t>
      </w:r>
      <w:r w:rsidR="008D1B4F" w:rsidRPr="008D1B4F">
        <w:t xml:space="preserve">Reduced body weight gain </w:t>
      </w:r>
      <w:r w:rsidR="00394F15">
        <w:t xml:space="preserve">was </w:t>
      </w:r>
      <w:r w:rsidR="008D1B4F" w:rsidRPr="008D1B4F">
        <w:t xml:space="preserve">observed in pups of rats treated with </w:t>
      </w:r>
      <w:proofErr w:type="spellStart"/>
      <w:r w:rsidR="008D1B4F" w:rsidRPr="008D1B4F">
        <w:t>indacaterol</w:t>
      </w:r>
      <w:proofErr w:type="spellEnd"/>
      <w:r w:rsidR="008D1B4F" w:rsidRPr="008D1B4F">
        <w:t xml:space="preserve"> </w:t>
      </w:r>
      <w:r w:rsidR="00394F15">
        <w:t xml:space="preserve">or </w:t>
      </w:r>
      <w:proofErr w:type="spellStart"/>
      <w:r w:rsidR="00394F15">
        <w:t>glycopyrronium</w:t>
      </w:r>
      <w:proofErr w:type="spellEnd"/>
      <w:r w:rsidR="00394F15">
        <w:t xml:space="preserve">, while </w:t>
      </w:r>
      <w:r w:rsidR="00394F15" w:rsidRPr="008D1B4F">
        <w:t xml:space="preserve">impaired learning and decreased fertility were </w:t>
      </w:r>
      <w:r w:rsidR="00394F15">
        <w:t>observed in pups of rats treated with</w:t>
      </w:r>
      <w:r w:rsidR="008D1B4F" w:rsidRPr="008D1B4F">
        <w:t xml:space="preserve"> </w:t>
      </w:r>
      <w:proofErr w:type="spellStart"/>
      <w:r w:rsidR="00394F15">
        <w:t>indacaterol</w:t>
      </w:r>
      <w:proofErr w:type="spellEnd"/>
      <w:r w:rsidR="008D1B4F" w:rsidRPr="008D1B4F">
        <w:t xml:space="preserve"> during pregnancy and lactation.</w:t>
      </w:r>
      <w:r w:rsidR="008D1B4F">
        <w:rPr>
          <w:sz w:val="22"/>
        </w:rPr>
        <w:t xml:space="preserve"> </w:t>
      </w:r>
      <w:r w:rsidRPr="00C27BFC">
        <w:t>Therefore the use of ULTIBRO BREEZHALER</w:t>
      </w:r>
      <w:r w:rsidR="00DA38B7" w:rsidRPr="00C27BFC">
        <w:t xml:space="preserve"> </w:t>
      </w:r>
      <w:r w:rsidR="003316A9" w:rsidRPr="00C27BFC">
        <w:rPr>
          <w:szCs w:val="24"/>
        </w:rPr>
        <w:t>110/50</w:t>
      </w:r>
      <w:r w:rsidRPr="00C27BFC">
        <w:t xml:space="preserve"> by breastfeeding women should only be considered if the expected benefit to the woman is greater than any possible risk to the </w:t>
      </w:r>
      <w:r w:rsidR="00AF7927" w:rsidRPr="00C27BFC">
        <w:t>infant.</w:t>
      </w:r>
    </w:p>
    <w:p w14:paraId="664A75B8" w14:textId="77777777" w:rsidR="00B86347" w:rsidRPr="00C27BFC" w:rsidRDefault="00B86347" w:rsidP="005D6EEA">
      <w:pPr>
        <w:pStyle w:val="Heading2"/>
      </w:pPr>
      <w:r w:rsidRPr="00C27BFC">
        <w:t>Labor and delivery</w:t>
      </w:r>
    </w:p>
    <w:p w14:paraId="664A75B9" w14:textId="77777777" w:rsidR="00B86347" w:rsidRPr="00C27BFC" w:rsidRDefault="00B86347" w:rsidP="005D6EEA">
      <w:pPr>
        <w:pStyle w:val="Text"/>
      </w:pPr>
      <w:r w:rsidRPr="00C27BFC">
        <w:t xml:space="preserve">Information related to </w:t>
      </w:r>
      <w:proofErr w:type="spellStart"/>
      <w:r w:rsidRPr="00C27BFC">
        <w:t>indacaterol</w:t>
      </w:r>
      <w:proofErr w:type="spellEnd"/>
    </w:p>
    <w:p w14:paraId="664A75BA" w14:textId="77777777" w:rsidR="00B86347" w:rsidRPr="00C27BFC" w:rsidRDefault="00B86347" w:rsidP="005D6EEA">
      <w:pPr>
        <w:pStyle w:val="Text"/>
        <w:rPr>
          <w:rFonts w:ascii="Arial" w:hAnsi="Arial" w:cs="Arial"/>
          <w:sz w:val="20"/>
        </w:rPr>
      </w:pPr>
      <w:r w:rsidRPr="00C27BFC">
        <w:t>Like other beta</w:t>
      </w:r>
      <w:r w:rsidRPr="00C27BFC">
        <w:rPr>
          <w:sz w:val="16"/>
          <w:szCs w:val="16"/>
          <w:vertAlign w:val="subscript"/>
        </w:rPr>
        <w:t>2</w:t>
      </w:r>
      <w:r w:rsidRPr="00C27BFC">
        <w:t>-adrenergic agonist containing drugs, ULTIBRO BREEZHALER</w:t>
      </w:r>
      <w:r w:rsidR="00DA38B7" w:rsidRPr="00C27BFC">
        <w:t xml:space="preserve"> </w:t>
      </w:r>
      <w:r w:rsidR="003316A9" w:rsidRPr="00C27BFC">
        <w:rPr>
          <w:szCs w:val="24"/>
        </w:rPr>
        <w:t>110/50</w:t>
      </w:r>
      <w:r w:rsidRPr="00C27BFC">
        <w:t xml:space="preserve"> may inhibit labor due to a relaxant effect on uterine smooth muscle.</w:t>
      </w:r>
    </w:p>
    <w:p w14:paraId="664A75BB" w14:textId="77777777" w:rsidR="0025327D" w:rsidRPr="00C27BFC" w:rsidRDefault="00F22127" w:rsidP="005D6EEA">
      <w:pPr>
        <w:pStyle w:val="Heading2"/>
      </w:pPr>
      <w:r w:rsidRPr="00C27BFC">
        <w:t>Pediatric Use</w:t>
      </w:r>
    </w:p>
    <w:p w14:paraId="664A75BC" w14:textId="77777777" w:rsidR="00D308EE" w:rsidRPr="00C27BFC" w:rsidRDefault="00C55E02" w:rsidP="005D6EEA">
      <w:pPr>
        <w:pStyle w:val="Text"/>
      </w:pPr>
      <w:r w:rsidRPr="00C27BFC">
        <w:rPr>
          <w:lang w:val="en-GB"/>
        </w:rPr>
        <w:t xml:space="preserve">ULTIBRO </w:t>
      </w:r>
      <w:r w:rsidR="00D308EE" w:rsidRPr="00C27BFC">
        <w:rPr>
          <w:lang w:val="en-GB"/>
        </w:rPr>
        <w:t>BREEZHALER</w:t>
      </w:r>
      <w:r w:rsidR="00DA38B7" w:rsidRPr="00C27BFC">
        <w:rPr>
          <w:lang w:val="en-GB"/>
        </w:rPr>
        <w:t xml:space="preserve"> </w:t>
      </w:r>
      <w:r w:rsidR="003316A9" w:rsidRPr="00C27BFC">
        <w:rPr>
          <w:szCs w:val="24"/>
        </w:rPr>
        <w:t>110/50</w:t>
      </w:r>
      <w:r w:rsidR="00D308EE" w:rsidRPr="00C27BFC">
        <w:rPr>
          <w:lang w:val="en-GB"/>
        </w:rPr>
        <w:t xml:space="preserve"> should not be used in patients under 18 years of age, COPD is an indication of adults only.</w:t>
      </w:r>
    </w:p>
    <w:p w14:paraId="664A75BD" w14:textId="77777777" w:rsidR="0025327D" w:rsidRPr="00C27BFC" w:rsidRDefault="00F22127" w:rsidP="005D6EEA">
      <w:pPr>
        <w:pStyle w:val="Heading2"/>
      </w:pPr>
      <w:r w:rsidRPr="00C27BFC">
        <w:t>Use in the Elderly</w:t>
      </w:r>
    </w:p>
    <w:p w14:paraId="664A75BE" w14:textId="77777777" w:rsidR="0025327D" w:rsidRPr="00C27BFC" w:rsidRDefault="00536981" w:rsidP="005D6EEA">
      <w:pPr>
        <w:pStyle w:val="Text"/>
        <w:rPr>
          <w:lang w:val="en-GB"/>
        </w:rPr>
      </w:pPr>
      <w:r w:rsidRPr="00C27BFC">
        <w:rPr>
          <w:lang w:val="en-GB"/>
        </w:rPr>
        <w:t xml:space="preserve">ULTIBRO </w:t>
      </w:r>
      <w:r w:rsidR="00D308EE" w:rsidRPr="00C27BFC">
        <w:rPr>
          <w:lang w:val="en-GB"/>
        </w:rPr>
        <w:t>BREEZHALER</w:t>
      </w:r>
      <w:r w:rsidR="003316A9" w:rsidRPr="00C27BFC">
        <w:rPr>
          <w:lang w:val="en-GB"/>
        </w:rPr>
        <w:t xml:space="preserve"> </w:t>
      </w:r>
      <w:r w:rsidR="003316A9" w:rsidRPr="00C27BFC">
        <w:rPr>
          <w:szCs w:val="24"/>
        </w:rPr>
        <w:t>110/50</w:t>
      </w:r>
      <w:r w:rsidR="00D308EE" w:rsidRPr="00C27BFC">
        <w:rPr>
          <w:lang w:val="en-GB"/>
        </w:rPr>
        <w:t xml:space="preserve"> can be used at the recommended dose in elderly patients 75 years of age and older.</w:t>
      </w:r>
    </w:p>
    <w:p w14:paraId="664A75BF" w14:textId="77777777" w:rsidR="00CA0888" w:rsidRPr="00C27BFC" w:rsidRDefault="00CA0888" w:rsidP="005D6EEA">
      <w:pPr>
        <w:pStyle w:val="Heading2"/>
      </w:pPr>
      <w:proofErr w:type="spellStart"/>
      <w:r w:rsidRPr="00C27BFC">
        <w:t>Genotoxicity</w:t>
      </w:r>
      <w:proofErr w:type="spellEnd"/>
    </w:p>
    <w:p w14:paraId="664A75C0" w14:textId="77777777" w:rsidR="00536981" w:rsidRPr="00C27BFC" w:rsidRDefault="00536981" w:rsidP="005D6EEA">
      <w:pPr>
        <w:pStyle w:val="Text"/>
      </w:pPr>
      <w:r w:rsidRPr="00C27BFC">
        <w:t xml:space="preserve">Information related to </w:t>
      </w:r>
      <w:proofErr w:type="spellStart"/>
      <w:r w:rsidRPr="00C27BFC">
        <w:t>indacaterol</w:t>
      </w:r>
      <w:proofErr w:type="spellEnd"/>
    </w:p>
    <w:p w14:paraId="664A75C1" w14:textId="77777777" w:rsidR="00F04296" w:rsidRPr="00C27BFC" w:rsidRDefault="00F04296" w:rsidP="005D6EEA">
      <w:proofErr w:type="spellStart"/>
      <w:r w:rsidRPr="00C27BFC">
        <w:t>Indacaterol</w:t>
      </w:r>
      <w:proofErr w:type="spellEnd"/>
      <w:r w:rsidRPr="00C27BFC">
        <w:t xml:space="preserve"> was not mutagenic or </w:t>
      </w:r>
      <w:proofErr w:type="spellStart"/>
      <w:r w:rsidRPr="00C27BFC">
        <w:t>clastogenic</w:t>
      </w:r>
      <w:proofErr w:type="spellEnd"/>
      <w:r w:rsidRPr="00C27BFC">
        <w:t xml:space="preserve"> in a battery of in vitro and in vivo assays including bacterial reverse mutation, chromosomal aberrations in Chinese hamster V79 cells and the rat bone marrow micronucleus test.</w:t>
      </w:r>
    </w:p>
    <w:p w14:paraId="664A75C2" w14:textId="77777777" w:rsidR="00536981" w:rsidRPr="00C27BFC" w:rsidRDefault="00536981" w:rsidP="005D6EEA">
      <w:pPr>
        <w:pStyle w:val="Text"/>
      </w:pPr>
      <w:r w:rsidRPr="00C27BFC">
        <w:t xml:space="preserve">Information related to </w:t>
      </w:r>
      <w:proofErr w:type="spellStart"/>
      <w:r w:rsidRPr="00C27BFC">
        <w:t>glycopyrronium</w:t>
      </w:r>
      <w:proofErr w:type="spellEnd"/>
    </w:p>
    <w:p w14:paraId="664A75C3" w14:textId="77777777" w:rsidR="00F04296" w:rsidRPr="00C27BFC" w:rsidRDefault="00F04296" w:rsidP="005D6EEA">
      <w:pPr>
        <w:pStyle w:val="Text"/>
      </w:pPr>
      <w:proofErr w:type="spellStart"/>
      <w:r w:rsidRPr="00C27BFC">
        <w:t>Glycopyrronium</w:t>
      </w:r>
      <w:proofErr w:type="spellEnd"/>
      <w:r w:rsidRPr="00C27BFC">
        <w:t xml:space="preserve"> bromide was not </w:t>
      </w:r>
      <w:proofErr w:type="spellStart"/>
      <w:r w:rsidRPr="00C27BFC">
        <w:t>genotoxic</w:t>
      </w:r>
      <w:proofErr w:type="spellEnd"/>
      <w:r w:rsidRPr="00C27BFC">
        <w:t xml:space="preserve"> in assays for bacterial mutagenicity, chromosomal aberrations </w:t>
      </w:r>
      <w:r w:rsidRPr="00C27BFC">
        <w:rPr>
          <w:i/>
        </w:rPr>
        <w:t xml:space="preserve">in vitro </w:t>
      </w:r>
      <w:r w:rsidRPr="00C27BFC">
        <w:t xml:space="preserve">(human lymphocytes) or </w:t>
      </w:r>
      <w:r w:rsidRPr="00C27BFC">
        <w:rPr>
          <w:i/>
        </w:rPr>
        <w:t>in vivo</w:t>
      </w:r>
      <w:r w:rsidRPr="00C27BFC">
        <w:t xml:space="preserve"> </w:t>
      </w:r>
      <w:proofErr w:type="spellStart"/>
      <w:r w:rsidRPr="00C27BFC">
        <w:t>clastogenicity</w:t>
      </w:r>
      <w:proofErr w:type="spellEnd"/>
      <w:r w:rsidRPr="00C27BFC">
        <w:t xml:space="preserve"> (rat bone marrow micronucleus test). </w:t>
      </w:r>
    </w:p>
    <w:p w14:paraId="664A75C4" w14:textId="77777777" w:rsidR="0025327D" w:rsidRDefault="00F22127" w:rsidP="005D6EEA">
      <w:pPr>
        <w:pStyle w:val="Heading2"/>
      </w:pPr>
      <w:r w:rsidRPr="00C27BFC">
        <w:lastRenderedPageBreak/>
        <w:t xml:space="preserve">Carcinogenicity </w:t>
      </w:r>
    </w:p>
    <w:p w14:paraId="664A75C5" w14:textId="77777777" w:rsidR="008D1B4F" w:rsidRPr="008D1B4F" w:rsidRDefault="008D1B4F" w:rsidP="005D6EEA">
      <w:r w:rsidRPr="008D1B4F">
        <w:t xml:space="preserve">No carcinogenicity studies have been conducted with </w:t>
      </w:r>
      <w:proofErr w:type="spellStart"/>
      <w:r w:rsidRPr="008D1B4F">
        <w:t>indacaterol</w:t>
      </w:r>
      <w:proofErr w:type="spellEnd"/>
      <w:r w:rsidRPr="008D1B4F">
        <w:t xml:space="preserve"> and </w:t>
      </w:r>
      <w:proofErr w:type="spellStart"/>
      <w:r w:rsidRPr="008D1B4F">
        <w:t>glycopyrronium</w:t>
      </w:r>
      <w:proofErr w:type="spellEnd"/>
      <w:r w:rsidRPr="008D1B4F">
        <w:t xml:space="preserve"> in combination.</w:t>
      </w:r>
    </w:p>
    <w:p w14:paraId="664A75C6" w14:textId="77777777" w:rsidR="00536981" w:rsidRPr="00C27BFC" w:rsidRDefault="00536981" w:rsidP="005D6EEA">
      <w:pPr>
        <w:pStyle w:val="Text"/>
      </w:pPr>
      <w:r w:rsidRPr="00C27BFC">
        <w:t xml:space="preserve">Information related to </w:t>
      </w:r>
      <w:proofErr w:type="spellStart"/>
      <w:r w:rsidRPr="00C27BFC">
        <w:t>indacaterol</w:t>
      </w:r>
      <w:proofErr w:type="spellEnd"/>
    </w:p>
    <w:p w14:paraId="664A75C7" w14:textId="77777777" w:rsidR="00F04296" w:rsidRPr="00C27BFC" w:rsidRDefault="00F04296" w:rsidP="005D6EEA">
      <w:pPr>
        <w:rPr>
          <w:lang w:val="en-AU" w:eastAsia="en-AU"/>
        </w:rPr>
      </w:pPr>
      <w:r w:rsidRPr="00C27BFC">
        <w:t xml:space="preserve">The carcinogenic potential of </w:t>
      </w:r>
      <w:proofErr w:type="spellStart"/>
      <w:r w:rsidRPr="00C27BFC">
        <w:t>indacaterol</w:t>
      </w:r>
      <w:proofErr w:type="spellEnd"/>
      <w:r w:rsidRPr="00C27BFC">
        <w:t xml:space="preserve"> has been evaluated in a 26-week oral gavage study in transgenic mice (CB6F1/TgrasH2) and a 2-year inhalation study in rats.</w:t>
      </w:r>
      <w:r w:rsidRPr="00C27BFC">
        <w:rPr>
          <w:lang w:bidi="gu-IN"/>
        </w:rPr>
        <w:t xml:space="preserve"> No carcinogenicity was observed in mice at doses up to 600mg/kg/day (</w:t>
      </w:r>
      <w:r w:rsidR="008D1B4F" w:rsidRPr="008D1B4F">
        <w:rPr>
          <w:sz w:val="22"/>
        </w:rPr>
        <w:t xml:space="preserve"> </w:t>
      </w:r>
      <w:r w:rsidR="008D1B4F" w:rsidRPr="008D1B4F">
        <w:rPr>
          <w:lang w:bidi="gu-IN"/>
        </w:rPr>
        <w:t>approximately 200</w:t>
      </w:r>
      <w:r w:rsidR="008D1B4F" w:rsidRPr="00C27BFC">
        <w:rPr>
          <w:lang w:bidi="gu-IN"/>
        </w:rPr>
        <w:t xml:space="preserve"> </w:t>
      </w:r>
      <w:r w:rsidRPr="00C27BFC">
        <w:rPr>
          <w:lang w:bidi="gu-IN"/>
        </w:rPr>
        <w:t xml:space="preserve">times in males and </w:t>
      </w:r>
      <w:r w:rsidR="008D1B4F">
        <w:rPr>
          <w:lang w:bidi="gu-IN"/>
        </w:rPr>
        <w:t>425</w:t>
      </w:r>
      <w:r w:rsidRPr="00C27BFC">
        <w:rPr>
          <w:lang w:bidi="gu-IN"/>
        </w:rPr>
        <w:t xml:space="preserve">-times in females the AUC in humans at the maximum recommended clinical dose of </w:t>
      </w:r>
      <w:r w:rsidR="008D1B4F">
        <w:rPr>
          <w:lang w:bidi="gu-IN"/>
        </w:rPr>
        <w:t>110</w:t>
      </w:r>
      <w:r w:rsidR="008D1B4F" w:rsidRPr="00C27BFC">
        <w:rPr>
          <w:lang w:bidi="gu-IN"/>
        </w:rPr>
        <w:t xml:space="preserve"> </w:t>
      </w:r>
      <w:r w:rsidRPr="00C27BFC">
        <w:t>µg/day</w:t>
      </w:r>
      <w:r w:rsidR="008D1B4F" w:rsidRPr="008D1B4F">
        <w:t xml:space="preserve"> with use of ULTIBRO BREEZHALER 110/50</w:t>
      </w:r>
      <w:r w:rsidRPr="00C27BFC">
        <w:t>).</w:t>
      </w:r>
      <w:r w:rsidRPr="00C27BFC">
        <w:rPr>
          <w:lang w:bidi="gu-IN"/>
        </w:rPr>
        <w:t xml:space="preserve"> Lifetime treatment of rats at 2.1 mg/kg/day (relative exposure, </w:t>
      </w:r>
      <w:r w:rsidR="008D1B4F">
        <w:rPr>
          <w:lang w:bidi="gu-IN"/>
        </w:rPr>
        <w:t>57</w:t>
      </w:r>
      <w:r w:rsidRPr="00C27BFC">
        <w:rPr>
          <w:lang w:bidi="gu-IN"/>
        </w:rPr>
        <w:t xml:space="preserve">) resulted in increased incidences of benign ovarian leiomyoma and focal hyperplasia of ovarian smooth muscle in females. Increases in </w:t>
      </w:r>
      <w:proofErr w:type="spellStart"/>
      <w:r w:rsidRPr="00C27BFC">
        <w:rPr>
          <w:lang w:bidi="gu-IN"/>
        </w:rPr>
        <w:t>leiomyomas</w:t>
      </w:r>
      <w:proofErr w:type="spellEnd"/>
      <w:r w:rsidRPr="00C27BFC">
        <w:rPr>
          <w:lang w:bidi="gu-IN"/>
        </w:rPr>
        <w:t xml:space="preserve"> of the rat female genital tract have been similarly demonstrated with other β</w:t>
      </w:r>
      <w:r w:rsidRPr="00C27BFC">
        <w:rPr>
          <w:vertAlign w:val="subscript"/>
          <w:lang w:bidi="gu-IN"/>
        </w:rPr>
        <w:t>2</w:t>
      </w:r>
      <w:r w:rsidRPr="00C27BFC">
        <w:rPr>
          <w:lang w:bidi="gu-IN"/>
        </w:rPr>
        <w:t xml:space="preserve">-adrenergic agonist drugs. Their development is consistent with proliferation in response to prolonged relaxation of the smooth muscle (pharmacologically mediated), and the finding is not considered to indicate a carcinogenic hazard to patients. </w:t>
      </w:r>
      <w:r w:rsidRPr="00C27BFC">
        <w:rPr>
          <w:lang w:val="en-AU" w:eastAsia="en-AU"/>
        </w:rPr>
        <w:t xml:space="preserve">Squamous metaplasia was observed in the upper respiratory tract tissues of mice, rats and dogs following inhalation administration of </w:t>
      </w:r>
      <w:proofErr w:type="spellStart"/>
      <w:r w:rsidRPr="00C27BFC">
        <w:rPr>
          <w:lang w:val="en-AU" w:eastAsia="en-AU"/>
        </w:rPr>
        <w:t>indacaterol</w:t>
      </w:r>
      <w:proofErr w:type="spellEnd"/>
      <w:r w:rsidRPr="00C27BFC">
        <w:rPr>
          <w:lang w:val="en-AU" w:eastAsia="en-AU"/>
        </w:rPr>
        <w:t xml:space="preserve">. This finding is consistent with an adaptive response to irritation and occurred at large multiples of the human dose. It is not considered to indicate a carcinogenic hazard to humans with the therapeutic use of </w:t>
      </w:r>
      <w:proofErr w:type="spellStart"/>
      <w:r w:rsidRPr="00C27BFC">
        <w:rPr>
          <w:lang w:val="en-AU" w:eastAsia="en-AU"/>
        </w:rPr>
        <w:t>indacaterol</w:t>
      </w:r>
      <w:proofErr w:type="spellEnd"/>
      <w:r w:rsidRPr="00C27BFC">
        <w:rPr>
          <w:lang w:val="en-AU" w:eastAsia="en-AU"/>
        </w:rPr>
        <w:t xml:space="preserve">.  No data are available to determine whether exposure to tobacco smoke enhances the respiratory tract toxicity of </w:t>
      </w:r>
      <w:proofErr w:type="spellStart"/>
      <w:r w:rsidRPr="00C27BFC">
        <w:rPr>
          <w:lang w:val="en-AU" w:eastAsia="en-AU"/>
        </w:rPr>
        <w:t>indacaterol</w:t>
      </w:r>
      <w:proofErr w:type="spellEnd"/>
      <w:r w:rsidRPr="00C27BFC">
        <w:rPr>
          <w:lang w:val="en-AU" w:eastAsia="en-AU"/>
        </w:rPr>
        <w:t>.</w:t>
      </w:r>
    </w:p>
    <w:p w14:paraId="664A75C8" w14:textId="77777777" w:rsidR="00536981" w:rsidRPr="00C27BFC" w:rsidRDefault="00536981" w:rsidP="005D6EEA">
      <w:pPr>
        <w:pStyle w:val="Text"/>
      </w:pPr>
      <w:r w:rsidRPr="00C27BFC">
        <w:t xml:space="preserve">Information related to </w:t>
      </w:r>
      <w:proofErr w:type="spellStart"/>
      <w:r w:rsidRPr="00C27BFC">
        <w:t>glycopyrronium</w:t>
      </w:r>
      <w:proofErr w:type="spellEnd"/>
    </w:p>
    <w:p w14:paraId="664A75C9" w14:textId="77777777" w:rsidR="00F04296" w:rsidRPr="00C27BFC" w:rsidRDefault="00F04296" w:rsidP="005D6EEA">
      <w:pPr>
        <w:pStyle w:val="Text"/>
      </w:pPr>
      <w:r w:rsidRPr="00C27BFC">
        <w:rPr>
          <w:lang w:val="en-GB"/>
        </w:rPr>
        <w:t>Carcinogenicity studies of six months duration in transgenic mice (rasH2) using oral administration and 2 years duration in rats using inhalation administration</w:t>
      </w:r>
      <w:r w:rsidRPr="00C27BFC">
        <w:t xml:space="preserve"> revealed no evidence of carcinogenicity with </w:t>
      </w:r>
      <w:proofErr w:type="spellStart"/>
      <w:r w:rsidRPr="00C27BFC">
        <w:t>glycopyrronium</w:t>
      </w:r>
      <w:proofErr w:type="spellEnd"/>
      <w:r w:rsidRPr="00C27BFC">
        <w:t xml:space="preserve"> bromide. The highest dose levels employed (75 and 100 mg/kg/day in male and female mice and 0.45 mg/kg/day in rats) were associated with</w:t>
      </w:r>
      <w:r w:rsidRPr="008D6AE9">
        <w:t xml:space="preserve"> systemic exposures (AUC) of approximately 53-fold higher in mice and 79-fold higher in rats than in humans at the maximum recommended dose of 50 </w:t>
      </w:r>
      <w:proofErr w:type="spellStart"/>
      <w:r w:rsidRPr="008D6AE9">
        <w:t>μg</w:t>
      </w:r>
      <w:proofErr w:type="spellEnd"/>
      <w:r w:rsidRPr="008D6AE9">
        <w:t xml:space="preserve"> once-daily. The lung deposited dose in rats (per unit alveolar surface area) was up to almost 200-fold higher than the level anticipated in patients.</w:t>
      </w:r>
    </w:p>
    <w:p w14:paraId="664A75CA" w14:textId="77777777" w:rsidR="002A7896" w:rsidRPr="00C27BFC" w:rsidRDefault="002A7896" w:rsidP="005D6EEA">
      <w:pPr>
        <w:pStyle w:val="Text"/>
      </w:pPr>
    </w:p>
    <w:p w14:paraId="664A75CB" w14:textId="77777777" w:rsidR="00B82375" w:rsidRPr="00C27BFC" w:rsidRDefault="00B53986" w:rsidP="005D6EEA">
      <w:pPr>
        <w:pStyle w:val="Heading1"/>
      </w:pPr>
      <w:r w:rsidRPr="00C27BFC">
        <w:t>INTERACTIONS WITH OTHER MEDICINES</w:t>
      </w:r>
    </w:p>
    <w:p w14:paraId="664A75CC" w14:textId="77777777" w:rsidR="00355A9F" w:rsidRPr="00C27BFC" w:rsidRDefault="00355A9F" w:rsidP="005D6EEA">
      <w:pPr>
        <w:pStyle w:val="Text"/>
      </w:pPr>
      <w:bookmarkStart w:id="96" w:name="_Toc259706930"/>
      <w:bookmarkStart w:id="97" w:name="_Toc259707101"/>
      <w:bookmarkStart w:id="98" w:name="_Toc259707164"/>
      <w:bookmarkStart w:id="99" w:name="_Toc259713110"/>
      <w:r w:rsidRPr="00C27BFC">
        <w:t>Interactions linked to the ULTIBRO BREEZHALER</w:t>
      </w:r>
      <w:r w:rsidR="00DA38B7" w:rsidRPr="00C27BFC">
        <w:t xml:space="preserve"> 110/50</w:t>
      </w:r>
    </w:p>
    <w:p w14:paraId="664A75CD" w14:textId="77777777" w:rsidR="002D01FD" w:rsidRPr="00C27BFC" w:rsidRDefault="002D01FD" w:rsidP="005D6EEA">
      <w:pPr>
        <w:pStyle w:val="Text"/>
      </w:pPr>
      <w:r w:rsidRPr="00C27BFC">
        <w:t xml:space="preserve">Following single doses of </w:t>
      </w:r>
      <w:proofErr w:type="spellStart"/>
      <w:r w:rsidRPr="00534DA3">
        <w:t>glycopyrronium</w:t>
      </w:r>
      <w:proofErr w:type="spellEnd"/>
      <w:r w:rsidRPr="00534DA3">
        <w:t xml:space="preserve"> </w:t>
      </w:r>
      <w:r w:rsidRPr="00C27BFC">
        <w:t xml:space="preserve">bromide and </w:t>
      </w:r>
      <w:proofErr w:type="spellStart"/>
      <w:r w:rsidRPr="00C27BFC">
        <w:t>indacaterol</w:t>
      </w:r>
      <w:proofErr w:type="spellEnd"/>
      <w:r w:rsidRPr="00C27BFC">
        <w:t xml:space="preserve"> alone and in combination there were small yet significant increases in the exposure to both drugs following combination treatment compared with the monotherapies. Under steady state conditions of both drugs, although </w:t>
      </w:r>
      <w:proofErr w:type="spellStart"/>
      <w:r w:rsidRPr="00C27BFC">
        <w:t>indacaterol</w:t>
      </w:r>
      <w:proofErr w:type="spellEnd"/>
      <w:r w:rsidRPr="00C27BFC">
        <w:t xml:space="preserve"> exposure was unaffected by co-administration there was a small but significant increase in </w:t>
      </w:r>
      <w:proofErr w:type="spellStart"/>
      <w:r w:rsidRPr="00C27BFC">
        <w:t>glycopyrronium</w:t>
      </w:r>
      <w:proofErr w:type="spellEnd"/>
      <w:r w:rsidRPr="00C27BFC">
        <w:t xml:space="preserve"> </w:t>
      </w:r>
      <w:proofErr w:type="spellStart"/>
      <w:r w:rsidRPr="00C27BFC">
        <w:t>Cmax</w:t>
      </w:r>
      <w:proofErr w:type="spellEnd"/>
      <w:r w:rsidRPr="00C27BFC">
        <w:t xml:space="preserve"> when given in combination. Overall these differences are unlikely to be clinically significant. </w:t>
      </w:r>
      <w:r w:rsidR="00355A9F" w:rsidRPr="00C27BFC">
        <w:t>No specific drug-drug interaction studies were conducted with ULTIBRO BREEZHALER</w:t>
      </w:r>
      <w:r w:rsidR="003316A9" w:rsidRPr="00C27BFC">
        <w:t xml:space="preserve"> </w:t>
      </w:r>
      <w:r w:rsidR="003316A9" w:rsidRPr="00C27BFC">
        <w:rPr>
          <w:szCs w:val="24"/>
        </w:rPr>
        <w:t>110/50</w:t>
      </w:r>
      <w:r w:rsidR="00355A9F" w:rsidRPr="00C27BFC">
        <w:t>. Information on the potential for interactions for ULTIBRO BREEZHALER</w:t>
      </w:r>
      <w:r w:rsidR="003316A9" w:rsidRPr="00C27BFC">
        <w:t xml:space="preserve"> </w:t>
      </w:r>
      <w:r w:rsidR="003316A9" w:rsidRPr="00C27BFC">
        <w:rPr>
          <w:szCs w:val="24"/>
        </w:rPr>
        <w:t>110/50</w:t>
      </w:r>
      <w:r w:rsidR="00355A9F" w:rsidRPr="00C27BFC">
        <w:t xml:space="preserve"> is based on the potential for each of its two components.</w:t>
      </w:r>
    </w:p>
    <w:p w14:paraId="664A75CE" w14:textId="77777777" w:rsidR="002D01FD" w:rsidRPr="00C27BFC" w:rsidRDefault="002D01FD" w:rsidP="005D6EEA">
      <w:pPr>
        <w:pStyle w:val="Text"/>
      </w:pPr>
      <w:r w:rsidRPr="00C27BFC">
        <w:t xml:space="preserve">No studies have examined the PD interaction between ULTIBRO BREEZHALER 110/50 and drugs commonly used in the treatment of COPD or </w:t>
      </w:r>
      <w:r w:rsidR="00124C0F" w:rsidRPr="00C27BFC">
        <w:t>frequently observed co-morbidities such as cardiovascular disease</w:t>
      </w:r>
      <w:r w:rsidR="009A5B2A" w:rsidRPr="00C27BFC">
        <w:t>, these include</w:t>
      </w:r>
      <w:r w:rsidRPr="00C27BFC">
        <w:t xml:space="preserve"> </w:t>
      </w:r>
      <w:r w:rsidR="0033152E" w:rsidRPr="00C27BFC">
        <w:t xml:space="preserve">salbutamol, </w:t>
      </w:r>
      <w:r w:rsidRPr="00C27BFC">
        <w:t>ipratropium bromide and beta-</w:t>
      </w:r>
      <w:r w:rsidRPr="00C27BFC">
        <w:lastRenderedPageBreak/>
        <w:t xml:space="preserve">blockers; therefore, caution should be taken when co-administering ULTIBRO BREEZHALER 110/50 with drugs used for the treatment of COPD, asthma, hypertension or cardiac disease. </w:t>
      </w:r>
    </w:p>
    <w:p w14:paraId="664A75CF" w14:textId="77777777" w:rsidR="00355A9F" w:rsidRPr="00C27BFC" w:rsidRDefault="00355A9F" w:rsidP="005D6EEA">
      <w:pPr>
        <w:pStyle w:val="Text"/>
      </w:pPr>
      <w:r w:rsidRPr="00C27BFC">
        <w:t xml:space="preserve">Interactions linked to </w:t>
      </w:r>
      <w:proofErr w:type="spellStart"/>
      <w:r w:rsidRPr="00C27BFC">
        <w:t>indacaterol</w:t>
      </w:r>
      <w:proofErr w:type="spellEnd"/>
    </w:p>
    <w:p w14:paraId="664A75D0" w14:textId="77777777" w:rsidR="00355A9F" w:rsidRPr="00C27BFC" w:rsidRDefault="00355A9F" w:rsidP="005D6EEA">
      <w:pPr>
        <w:pStyle w:val="Text"/>
      </w:pPr>
      <w:proofErr w:type="spellStart"/>
      <w:r w:rsidRPr="00C27BFC">
        <w:t>Indacaterol</w:t>
      </w:r>
      <w:proofErr w:type="spellEnd"/>
      <w:r w:rsidRPr="00C27BFC">
        <w:t xml:space="preserve"> has not been shown to cause drug interactions with co-medications. In vitro investigations have indicated that </w:t>
      </w:r>
      <w:proofErr w:type="spellStart"/>
      <w:r w:rsidRPr="00C27BFC">
        <w:t>indacaterol</w:t>
      </w:r>
      <w:proofErr w:type="spellEnd"/>
      <w:r w:rsidRPr="00C27BFC">
        <w:t xml:space="preserve"> has negligible potential to cause metabolic interactions with medications at the systemic exposure levels achieved in clinical practice (see </w:t>
      </w:r>
      <w:r w:rsidR="007B5CF2" w:rsidRPr="00C27BFC">
        <w:t>P</w:t>
      </w:r>
      <w:r w:rsidRPr="00C27BFC">
        <w:t xml:space="preserve">harmacology – Biotransformation/metabolism and </w:t>
      </w:r>
      <w:r w:rsidR="007B5CF2" w:rsidRPr="00C27BFC">
        <w:t>Excretion</w:t>
      </w:r>
      <w:r w:rsidRPr="00C27BFC">
        <w:t>.</w:t>
      </w:r>
    </w:p>
    <w:p w14:paraId="664A75D1" w14:textId="77777777" w:rsidR="00355A9F" w:rsidRPr="00C27BFC" w:rsidRDefault="00355A9F" w:rsidP="005D6EEA">
      <w:pPr>
        <w:pStyle w:val="Text"/>
      </w:pPr>
      <w:bookmarkStart w:id="100" w:name="_Toc259706929"/>
      <w:bookmarkStart w:id="101" w:name="_Toc259707100"/>
      <w:bookmarkStart w:id="102" w:name="_Toc259707163"/>
      <w:bookmarkStart w:id="103" w:name="_Toc259713109"/>
      <w:r w:rsidRPr="00C27BFC">
        <w:t>Anticipated interactions resulting in concomitant use not being recommended</w:t>
      </w:r>
      <w:bookmarkEnd w:id="100"/>
      <w:bookmarkEnd w:id="101"/>
      <w:bookmarkEnd w:id="102"/>
      <w:bookmarkEnd w:id="103"/>
    </w:p>
    <w:p w14:paraId="664A75D2" w14:textId="77777777" w:rsidR="00355A9F" w:rsidRPr="00C27BFC" w:rsidRDefault="00355A9F" w:rsidP="005D6EEA">
      <w:pPr>
        <w:pStyle w:val="Text"/>
      </w:pPr>
      <w:r w:rsidRPr="00C27BFC">
        <w:t>Beta-adrenergic blockers</w:t>
      </w:r>
    </w:p>
    <w:p w14:paraId="664A75D3" w14:textId="77777777" w:rsidR="00355A9F" w:rsidRPr="00C27BFC" w:rsidRDefault="00355A9F" w:rsidP="005D6EEA">
      <w:pPr>
        <w:pStyle w:val="Text"/>
      </w:pPr>
      <w:r w:rsidRPr="00C27BFC">
        <w:t>Beta-adrenergic blockers may weaken or antagonize the effect of beta</w:t>
      </w:r>
      <w:r w:rsidRPr="00C27BFC">
        <w:rPr>
          <w:vertAlign w:val="subscript"/>
        </w:rPr>
        <w:t>2</w:t>
      </w:r>
      <w:r w:rsidRPr="00C27BFC">
        <w:t>-adrenergic agonists.</w:t>
      </w:r>
    </w:p>
    <w:p w14:paraId="664A75D4" w14:textId="77777777" w:rsidR="00355A9F" w:rsidRPr="00C27BFC" w:rsidRDefault="00355A9F" w:rsidP="005D6EEA">
      <w:pPr>
        <w:pStyle w:val="Text"/>
      </w:pPr>
      <w:r w:rsidRPr="00C27BFC">
        <w:t xml:space="preserve">Therefore ULTIBRO BREEZHALER </w:t>
      </w:r>
      <w:r w:rsidR="003316A9" w:rsidRPr="00C27BFC">
        <w:rPr>
          <w:szCs w:val="24"/>
        </w:rPr>
        <w:t>110/50</w:t>
      </w:r>
      <w:r w:rsidR="003316A9" w:rsidRPr="00C27BFC">
        <w:t xml:space="preserve"> </w:t>
      </w:r>
      <w:r w:rsidRPr="00C27BFC">
        <w:t xml:space="preserve">should not be given together with beta-adrenergic blockers (including eye drops) unless there are compelling reasons for their use. Where required, </w:t>
      </w:r>
      <w:proofErr w:type="spellStart"/>
      <w:r w:rsidRPr="00C27BFC">
        <w:t>cardioselective</w:t>
      </w:r>
      <w:proofErr w:type="spellEnd"/>
      <w:r w:rsidRPr="00C27BFC">
        <w:t xml:space="preserve"> beta-adrenergic blockers should be preferred, although they should be administered with caution.</w:t>
      </w:r>
    </w:p>
    <w:p w14:paraId="664A75D5" w14:textId="77777777" w:rsidR="00355A9F" w:rsidRPr="00C27BFC" w:rsidRDefault="00355A9F" w:rsidP="005D6EEA">
      <w:pPr>
        <w:pStyle w:val="Text"/>
      </w:pPr>
      <w:r w:rsidRPr="00C27BFC">
        <w:t xml:space="preserve">Drugs known to prolong </w:t>
      </w:r>
      <w:proofErr w:type="spellStart"/>
      <w:r w:rsidRPr="00C27BFC">
        <w:t>QTc</w:t>
      </w:r>
      <w:proofErr w:type="spellEnd"/>
      <w:r w:rsidRPr="00C27BFC">
        <w:t xml:space="preserve"> interval</w:t>
      </w:r>
    </w:p>
    <w:p w14:paraId="664A75D6" w14:textId="77777777" w:rsidR="00355A9F" w:rsidRPr="00C27BFC" w:rsidRDefault="00355A9F" w:rsidP="005D6EEA">
      <w:pPr>
        <w:pStyle w:val="Text"/>
      </w:pPr>
      <w:r w:rsidRPr="00C27BFC">
        <w:t>ULTIBRO BREEZHALER</w:t>
      </w:r>
      <w:r w:rsidR="003316A9" w:rsidRPr="00C27BFC">
        <w:t xml:space="preserve"> </w:t>
      </w:r>
      <w:r w:rsidR="003316A9" w:rsidRPr="00C27BFC">
        <w:rPr>
          <w:szCs w:val="24"/>
        </w:rPr>
        <w:t>110/50</w:t>
      </w:r>
      <w:r w:rsidRPr="00C27BFC">
        <w:t>, as other beta</w:t>
      </w:r>
      <w:r w:rsidRPr="00C27BFC">
        <w:rPr>
          <w:vertAlign w:val="subscript"/>
        </w:rPr>
        <w:t>2</w:t>
      </w:r>
      <w:r w:rsidRPr="00C27BFC">
        <w:t xml:space="preserve">-adrenergic agonist containing drugs, should be administered with caution to patients being treated with monoamine oxidase inhibitors, tricyclic antidepressants, or drugs known to prolong the QT interval, as any effect of these on the QT interval may be potentiated. Drugs known to prolong the QT-interval may increase the risk of ventricular arrhythmia (see </w:t>
      </w:r>
      <w:r w:rsidR="00B64D19" w:rsidRPr="00C27BFC">
        <w:t>Precautions</w:t>
      </w:r>
      <w:r w:rsidRPr="00C27BFC">
        <w:t>).</w:t>
      </w:r>
    </w:p>
    <w:p w14:paraId="664A75D7" w14:textId="77777777" w:rsidR="00355A9F" w:rsidRPr="00C27BFC" w:rsidRDefault="00355A9F" w:rsidP="005D6EEA">
      <w:pPr>
        <w:pStyle w:val="Text"/>
      </w:pPr>
      <w:r w:rsidRPr="00C27BFC">
        <w:t>Sympathomimetic agents</w:t>
      </w:r>
    </w:p>
    <w:p w14:paraId="664A75D8" w14:textId="77777777" w:rsidR="00355A9F" w:rsidRPr="00C27BFC" w:rsidRDefault="00355A9F" w:rsidP="005D6EEA">
      <w:pPr>
        <w:pStyle w:val="Text"/>
      </w:pPr>
      <w:r w:rsidRPr="00C27BFC">
        <w:t xml:space="preserve">Concomitant administration of other sympathomimetic agents (alone or as part of combination therapy) may potentiate the undesirable effects of </w:t>
      </w:r>
      <w:proofErr w:type="spellStart"/>
      <w:r w:rsidRPr="00C27BFC">
        <w:t>indacaterol</w:t>
      </w:r>
      <w:proofErr w:type="spellEnd"/>
      <w:r w:rsidRPr="00C27BFC">
        <w:t xml:space="preserve"> (see </w:t>
      </w:r>
      <w:r w:rsidR="007B5CF2" w:rsidRPr="00C27BFC">
        <w:t>P</w:t>
      </w:r>
      <w:r w:rsidRPr="00C27BFC">
        <w:t>recautions).</w:t>
      </w:r>
    </w:p>
    <w:p w14:paraId="664A75D9" w14:textId="77777777" w:rsidR="00355A9F" w:rsidRPr="00C27BFC" w:rsidRDefault="00355A9F" w:rsidP="005D6EEA">
      <w:pPr>
        <w:pStyle w:val="Text"/>
      </w:pPr>
      <w:r w:rsidRPr="00C27BFC">
        <w:t>Hypokalemia</w:t>
      </w:r>
    </w:p>
    <w:p w14:paraId="664A75DA" w14:textId="77777777" w:rsidR="00355A9F" w:rsidRPr="00C27BFC" w:rsidRDefault="00355A9F" w:rsidP="005D6EEA">
      <w:pPr>
        <w:pStyle w:val="Text"/>
        <w:rPr>
          <w:b/>
        </w:rPr>
      </w:pPr>
      <w:r w:rsidRPr="00C27BFC">
        <w:t xml:space="preserve">Concomitant treatment with </w:t>
      </w:r>
      <w:proofErr w:type="spellStart"/>
      <w:r w:rsidRPr="00C27BFC">
        <w:t>methylxanthine</w:t>
      </w:r>
      <w:proofErr w:type="spellEnd"/>
      <w:r w:rsidRPr="00C27BFC">
        <w:t xml:space="preserve"> derivatives, steroids, or non-potassium-sparing diuretics may potentiate the possible </w:t>
      </w:r>
      <w:proofErr w:type="spellStart"/>
      <w:r w:rsidRPr="00C27BFC">
        <w:t>hypokalaemic</w:t>
      </w:r>
      <w:proofErr w:type="spellEnd"/>
      <w:r w:rsidRPr="00C27BFC">
        <w:t xml:space="preserve"> effect of beta</w:t>
      </w:r>
      <w:r w:rsidRPr="00C27BFC">
        <w:rPr>
          <w:vertAlign w:val="subscript"/>
        </w:rPr>
        <w:t>2</w:t>
      </w:r>
      <w:r w:rsidRPr="00C27BFC">
        <w:t xml:space="preserve">-adrenergic agonists (see </w:t>
      </w:r>
      <w:r w:rsidR="007B5CF2" w:rsidRPr="00C27BFC">
        <w:t>P</w:t>
      </w:r>
      <w:r w:rsidRPr="00C27BFC">
        <w:t>recautions).</w:t>
      </w:r>
    </w:p>
    <w:p w14:paraId="664A75DB" w14:textId="77777777" w:rsidR="00355A9F" w:rsidRPr="00C27BFC" w:rsidRDefault="00355A9F" w:rsidP="005D6EEA">
      <w:pPr>
        <w:pStyle w:val="Text"/>
      </w:pPr>
      <w:r w:rsidRPr="00C27BFC">
        <w:t>Observed interactions to be considered</w:t>
      </w:r>
    </w:p>
    <w:p w14:paraId="664A75DC" w14:textId="77777777" w:rsidR="00355A9F" w:rsidRPr="00C27BFC" w:rsidRDefault="00355A9F" w:rsidP="005D6EEA">
      <w:pPr>
        <w:pStyle w:val="Text"/>
      </w:pPr>
      <w:bookmarkStart w:id="104" w:name="_Toc259706931"/>
      <w:bookmarkStart w:id="105" w:name="_Toc259707102"/>
      <w:bookmarkStart w:id="106" w:name="_Toc259707165"/>
      <w:bookmarkStart w:id="107" w:name="_Toc259713111"/>
      <w:r w:rsidRPr="00C27BFC">
        <w:t>Metabolic and transporter based drug interaction</w:t>
      </w:r>
    </w:p>
    <w:p w14:paraId="664A75DD" w14:textId="77777777" w:rsidR="003C59B9" w:rsidRPr="00C27BFC" w:rsidRDefault="00355A9F" w:rsidP="005D6EEA">
      <w:pPr>
        <w:pStyle w:val="Text"/>
      </w:pPr>
      <w:r w:rsidRPr="00C27BFC">
        <w:t xml:space="preserve">Inhibition of the key contributors of </w:t>
      </w:r>
      <w:proofErr w:type="spellStart"/>
      <w:r w:rsidRPr="00C27BFC">
        <w:t>indacaterol</w:t>
      </w:r>
      <w:proofErr w:type="spellEnd"/>
      <w:r w:rsidRPr="00C27BFC">
        <w:t xml:space="preserve"> clearance, CYP3A4 and P-</w:t>
      </w:r>
      <w:proofErr w:type="spellStart"/>
      <w:r w:rsidRPr="00C27BFC">
        <w:t>gp</w:t>
      </w:r>
      <w:proofErr w:type="spellEnd"/>
      <w:r w:rsidRPr="00C27BFC">
        <w:t xml:space="preserve">, has no impact on safety of therapeutic doses of </w:t>
      </w:r>
      <w:proofErr w:type="spellStart"/>
      <w:r w:rsidRPr="00C27BFC">
        <w:t>indacaterol</w:t>
      </w:r>
      <w:proofErr w:type="spellEnd"/>
      <w:r w:rsidRPr="00C27BFC">
        <w:t>. Drug interaction studies were carried out using potent and specific inhibitors of CYP3A4 and P-</w:t>
      </w:r>
      <w:proofErr w:type="spellStart"/>
      <w:r w:rsidRPr="00C27BFC">
        <w:t>gp</w:t>
      </w:r>
      <w:proofErr w:type="spellEnd"/>
      <w:r w:rsidRPr="00C27BFC">
        <w:t xml:space="preserve"> (</w:t>
      </w:r>
      <w:r w:rsidRPr="00C27BFC">
        <w:rPr>
          <w:i/>
          <w:iCs/>
        </w:rPr>
        <w:t>i.e.</w:t>
      </w:r>
      <w:r w:rsidRPr="00C27BFC">
        <w:t>, ketoconazole, erythromycin verapamil and ritonavir).</w:t>
      </w:r>
      <w:r w:rsidRPr="00C27BFC">
        <w:rPr>
          <w:color w:val="0000FF"/>
        </w:rPr>
        <w:t xml:space="preserve"> </w:t>
      </w:r>
      <w:r w:rsidRPr="00C27BFC">
        <w:t>Verapamil was used as the prototypic inhibitor of P-</w:t>
      </w:r>
      <w:proofErr w:type="spellStart"/>
      <w:r w:rsidRPr="00C27BFC">
        <w:t>gp</w:t>
      </w:r>
      <w:proofErr w:type="spellEnd"/>
      <w:r w:rsidRPr="00C27BFC">
        <w:t xml:space="preserve"> and resulted in 1.4- to two-fold increase in AUC and 1.5-fold increase in </w:t>
      </w:r>
      <w:proofErr w:type="spellStart"/>
      <w:r w:rsidRPr="00C27BFC">
        <w:t>C</w:t>
      </w:r>
      <w:r w:rsidRPr="00C27BFC">
        <w:rPr>
          <w:vertAlign w:val="subscript"/>
        </w:rPr>
        <w:t>max</w:t>
      </w:r>
      <w:proofErr w:type="spellEnd"/>
      <w:r w:rsidRPr="00C27BFC">
        <w:t xml:space="preserve">. Co-administration of erythromycin with </w:t>
      </w:r>
      <w:proofErr w:type="spellStart"/>
      <w:r w:rsidRPr="00C27BFC">
        <w:t>indacaterol</w:t>
      </w:r>
      <w:proofErr w:type="spellEnd"/>
      <w:r w:rsidRPr="00C27BFC">
        <w:t xml:space="preserve"> resulted in an increase of 1.4- to 1.6-fold for AUC and 1.2 fold for </w:t>
      </w:r>
      <w:proofErr w:type="spellStart"/>
      <w:r w:rsidRPr="00C27BFC">
        <w:t>C</w:t>
      </w:r>
      <w:r w:rsidRPr="00C27BFC">
        <w:rPr>
          <w:vertAlign w:val="subscript"/>
        </w:rPr>
        <w:t>max</w:t>
      </w:r>
      <w:proofErr w:type="spellEnd"/>
      <w:r w:rsidRPr="00C27BFC">
        <w:t>. Combined inhibition of P-</w:t>
      </w:r>
      <w:proofErr w:type="spellStart"/>
      <w:r w:rsidRPr="00C27BFC">
        <w:t>gp</w:t>
      </w:r>
      <w:proofErr w:type="spellEnd"/>
      <w:r w:rsidRPr="00C27BFC">
        <w:t xml:space="preserve"> and CYP3A4 by the very strong dual inhibitor ketoconazole caused a 2-fold and 1.4-fold increase in AUC and </w:t>
      </w:r>
      <w:proofErr w:type="spellStart"/>
      <w:r w:rsidRPr="00C27BFC">
        <w:t>C</w:t>
      </w:r>
      <w:r w:rsidRPr="00C27BFC">
        <w:rPr>
          <w:vertAlign w:val="subscript"/>
        </w:rPr>
        <w:t>max</w:t>
      </w:r>
      <w:proofErr w:type="spellEnd"/>
      <w:r w:rsidRPr="00C27BFC">
        <w:t>, respectively. Concomitant treatment with ritonavir, another dual inhibitor of CYP3A4 and P-</w:t>
      </w:r>
      <w:proofErr w:type="spellStart"/>
      <w:r w:rsidRPr="00C27BFC">
        <w:t>gp</w:t>
      </w:r>
      <w:proofErr w:type="spellEnd"/>
      <w:r w:rsidRPr="00C27BFC">
        <w:t xml:space="preserve">, resulted in a 1.6- to 1.8-fold increase in AUC whereas </w:t>
      </w:r>
      <w:proofErr w:type="spellStart"/>
      <w:r w:rsidRPr="00C27BFC">
        <w:t>C</w:t>
      </w:r>
      <w:r w:rsidRPr="00C27BFC">
        <w:rPr>
          <w:vertAlign w:val="subscript"/>
        </w:rPr>
        <w:t>max</w:t>
      </w:r>
      <w:proofErr w:type="spellEnd"/>
      <w:r w:rsidRPr="00C27BFC">
        <w:t xml:space="preserve"> was unaffected. Taken together, the data suggest that systemic clearance is influenced by modulation of both P-</w:t>
      </w:r>
      <w:proofErr w:type="spellStart"/>
      <w:r w:rsidRPr="00C27BFC">
        <w:t>gp</w:t>
      </w:r>
      <w:proofErr w:type="spellEnd"/>
      <w:r w:rsidRPr="00C27BFC">
        <w:t xml:space="preserve"> and CYP3A4 activities and that the 2-fold AUC increase caused by the strong dual inhibitor ketoconazole </w:t>
      </w:r>
      <w:r w:rsidRPr="00C27BFC">
        <w:lastRenderedPageBreak/>
        <w:t xml:space="preserve">reflects the impact of maximal combined inhibition. The magnitude of exposure increases due to drug interactions does not raise any safety concerns given the safety experience of treatment with </w:t>
      </w:r>
      <w:proofErr w:type="spellStart"/>
      <w:r w:rsidRPr="00C27BFC">
        <w:t>indacaterol</w:t>
      </w:r>
      <w:proofErr w:type="spellEnd"/>
      <w:r w:rsidRPr="00C27BFC">
        <w:t xml:space="preserve"> in clinical trials of up to one year at doses of 600 microgram.</w:t>
      </w:r>
    </w:p>
    <w:p w14:paraId="664A75DE" w14:textId="77777777" w:rsidR="00355A9F" w:rsidRPr="00C27BFC" w:rsidRDefault="00355A9F" w:rsidP="005D6EEA">
      <w:pPr>
        <w:pStyle w:val="Text"/>
      </w:pPr>
      <w:r w:rsidRPr="00C27BFC">
        <w:t xml:space="preserve">Interactions linked to </w:t>
      </w:r>
      <w:proofErr w:type="spellStart"/>
      <w:r w:rsidRPr="00C27BFC">
        <w:t>glycopyrronium</w:t>
      </w:r>
      <w:proofErr w:type="spellEnd"/>
    </w:p>
    <w:p w14:paraId="664A75DF" w14:textId="77777777" w:rsidR="00355A9F" w:rsidRPr="00C27BFC" w:rsidRDefault="00355A9F" w:rsidP="005D6EEA">
      <w:pPr>
        <w:pStyle w:val="Text"/>
      </w:pPr>
      <w:r w:rsidRPr="00C27BFC">
        <w:rPr>
          <w:i/>
        </w:rPr>
        <w:t>In vitro</w:t>
      </w:r>
      <w:r w:rsidRPr="00C27BFC">
        <w:t xml:space="preserve"> studies showed that </w:t>
      </w:r>
      <w:proofErr w:type="spellStart"/>
      <w:r w:rsidRPr="00C27BFC">
        <w:t>glycopyrronium</w:t>
      </w:r>
      <w:proofErr w:type="spellEnd"/>
      <w:r w:rsidRPr="00C27BFC">
        <w:t xml:space="preserve"> is not likely to inhibit or induce the metabolism of other drugs, nor processes involving drug transporters. Metabolism in which multiple enzymes are involved, plays a secondary role in the elimination of </w:t>
      </w:r>
      <w:proofErr w:type="spellStart"/>
      <w:r w:rsidRPr="00C27BFC">
        <w:t>glycopyrronium</w:t>
      </w:r>
      <w:proofErr w:type="spellEnd"/>
      <w:r w:rsidRPr="00C27BFC">
        <w:t xml:space="preserve"> (see </w:t>
      </w:r>
      <w:r w:rsidR="00344DF0" w:rsidRPr="00C27BFC">
        <w:t>P</w:t>
      </w:r>
      <w:r w:rsidRPr="00C27BFC">
        <w:t xml:space="preserve">harmacology – Biotransformation/metabolism and </w:t>
      </w:r>
      <w:r w:rsidR="00344DF0" w:rsidRPr="00C27BFC">
        <w:t>Excretion</w:t>
      </w:r>
      <w:r w:rsidRPr="00C27BFC">
        <w:t xml:space="preserve">). Inhibition or induction of metabolism of </w:t>
      </w:r>
      <w:proofErr w:type="spellStart"/>
      <w:r w:rsidRPr="00C27BFC">
        <w:t>glycopyrronium</w:t>
      </w:r>
      <w:proofErr w:type="spellEnd"/>
      <w:r w:rsidRPr="00C27BFC">
        <w:t xml:space="preserve"> is unlikely to result in a relevant change of systemic exposure to the drug.</w:t>
      </w:r>
    </w:p>
    <w:p w14:paraId="664A75E0" w14:textId="77777777" w:rsidR="00355A9F" w:rsidRPr="00C27BFC" w:rsidRDefault="00355A9F" w:rsidP="005D6EEA">
      <w:pPr>
        <w:pStyle w:val="Text"/>
      </w:pPr>
      <w:r w:rsidRPr="00C27BFC">
        <w:t>Anticipated interactions resulting in concomitant use not being recommended</w:t>
      </w:r>
    </w:p>
    <w:p w14:paraId="664A75E1" w14:textId="77777777" w:rsidR="00355A9F" w:rsidRPr="00C27BFC" w:rsidRDefault="00355A9F" w:rsidP="005D6EEA">
      <w:pPr>
        <w:pStyle w:val="Text"/>
      </w:pPr>
      <w:proofErr w:type="spellStart"/>
      <w:r w:rsidRPr="00C27BFC">
        <w:t>Anticholinergics</w:t>
      </w:r>
      <w:proofErr w:type="spellEnd"/>
    </w:p>
    <w:p w14:paraId="664A75E2" w14:textId="77777777" w:rsidR="00355A9F" w:rsidRPr="00C27BFC" w:rsidRDefault="00355A9F" w:rsidP="005D6EEA">
      <w:pPr>
        <w:pStyle w:val="Text"/>
      </w:pPr>
      <w:r w:rsidRPr="00C27BFC">
        <w:t>The co-administration of ULTIBRO BREEZHALER</w:t>
      </w:r>
      <w:r w:rsidR="003316A9" w:rsidRPr="00C27BFC">
        <w:t xml:space="preserve"> </w:t>
      </w:r>
      <w:r w:rsidR="003316A9" w:rsidRPr="00C27BFC">
        <w:rPr>
          <w:szCs w:val="24"/>
        </w:rPr>
        <w:t>110/50</w:t>
      </w:r>
      <w:r w:rsidRPr="00C27BFC">
        <w:t xml:space="preserve"> with inhaled anticholinergic-containing drugs has not been studied and is therefore, like for other anticholinergic-containing drugs, not recommended.</w:t>
      </w:r>
    </w:p>
    <w:p w14:paraId="664A75E3" w14:textId="77777777" w:rsidR="00355A9F" w:rsidRPr="00C27BFC" w:rsidRDefault="00355A9F" w:rsidP="005D6EEA">
      <w:pPr>
        <w:pStyle w:val="Text"/>
      </w:pPr>
      <w:r w:rsidRPr="00C27BFC">
        <w:t>Observed interactions to be considered</w:t>
      </w:r>
    </w:p>
    <w:p w14:paraId="664A75E4" w14:textId="77777777" w:rsidR="00355A9F" w:rsidRPr="00C27BFC" w:rsidRDefault="00355A9F" w:rsidP="005D6EEA">
      <w:pPr>
        <w:pStyle w:val="Text"/>
      </w:pPr>
      <w:r w:rsidRPr="00C27BFC">
        <w:t xml:space="preserve">Cimetidine or other inhibitors of organic </w:t>
      </w:r>
      <w:proofErr w:type="spellStart"/>
      <w:r w:rsidRPr="00C27BFC">
        <w:t>cation</w:t>
      </w:r>
      <w:proofErr w:type="spellEnd"/>
      <w:r w:rsidRPr="00C27BFC">
        <w:t xml:space="preserve"> transport</w:t>
      </w:r>
    </w:p>
    <w:p w14:paraId="664A75E5" w14:textId="77777777" w:rsidR="00355A9F" w:rsidRPr="00C27BFC" w:rsidRDefault="00355A9F" w:rsidP="005D6EEA">
      <w:pPr>
        <w:pStyle w:val="Text"/>
        <w:rPr>
          <w:lang w:val="en-GB"/>
        </w:rPr>
      </w:pPr>
      <w:r w:rsidRPr="00C27BFC">
        <w:t xml:space="preserve">In a clinical study in healthy volunteers, cimetidine, an inhibitor of organic </w:t>
      </w:r>
      <w:proofErr w:type="spellStart"/>
      <w:r w:rsidRPr="00C27BFC">
        <w:t>cation</w:t>
      </w:r>
      <w:proofErr w:type="spellEnd"/>
      <w:r w:rsidRPr="00C27BFC">
        <w:t xml:space="preserve"> transport which is thought to contribute to the renal excretion of </w:t>
      </w:r>
      <w:proofErr w:type="spellStart"/>
      <w:r w:rsidRPr="00C27BFC">
        <w:t>glycopyrronium</w:t>
      </w:r>
      <w:proofErr w:type="spellEnd"/>
      <w:r w:rsidRPr="00C27BFC">
        <w:t xml:space="preserve">, increased total exposure (AUC) to </w:t>
      </w:r>
      <w:proofErr w:type="spellStart"/>
      <w:r w:rsidRPr="00C27BFC">
        <w:t>glycopyrronium</w:t>
      </w:r>
      <w:proofErr w:type="spellEnd"/>
      <w:r w:rsidRPr="00C27BFC">
        <w:t xml:space="preserve"> by 22% and decreased renal clearance by 23%. </w:t>
      </w:r>
      <w:r w:rsidRPr="00C27BFC">
        <w:rPr>
          <w:lang w:val="en-GB"/>
        </w:rPr>
        <w:t xml:space="preserve">Based on the magnitude of these changes, no clinically relevant drug interaction is expected when </w:t>
      </w:r>
      <w:proofErr w:type="spellStart"/>
      <w:r w:rsidRPr="00C27BFC">
        <w:rPr>
          <w:lang w:val="en-GB"/>
        </w:rPr>
        <w:t>glycopyrronium</w:t>
      </w:r>
      <w:proofErr w:type="spellEnd"/>
      <w:r w:rsidRPr="00C27BFC">
        <w:rPr>
          <w:lang w:val="en-GB"/>
        </w:rPr>
        <w:t xml:space="preserve"> is co-administered with cimetidine or other inhibitors of the organic </w:t>
      </w:r>
      <w:proofErr w:type="spellStart"/>
      <w:r w:rsidRPr="00C27BFC">
        <w:rPr>
          <w:lang w:val="en-GB"/>
        </w:rPr>
        <w:t>cation</w:t>
      </w:r>
      <w:proofErr w:type="spellEnd"/>
      <w:r w:rsidRPr="00C27BFC">
        <w:rPr>
          <w:lang w:val="en-GB"/>
        </w:rPr>
        <w:t xml:space="preserve"> transport.</w:t>
      </w:r>
    </w:p>
    <w:p w14:paraId="664A75E6" w14:textId="77777777" w:rsidR="006F70F7" w:rsidRPr="00C27BFC" w:rsidRDefault="006F70F7" w:rsidP="005D6EEA">
      <w:pPr>
        <w:pStyle w:val="Heading1"/>
      </w:pPr>
      <w:bookmarkStart w:id="108" w:name="_1613536The_co45administration_of_"/>
      <w:bookmarkStart w:id="109" w:name="_1912507The_co45administration_of_"/>
      <w:bookmarkEnd w:id="96"/>
      <w:bookmarkEnd w:id="97"/>
      <w:bookmarkEnd w:id="98"/>
      <w:bookmarkEnd w:id="99"/>
      <w:bookmarkEnd w:id="104"/>
      <w:bookmarkEnd w:id="105"/>
      <w:bookmarkEnd w:id="106"/>
      <w:bookmarkEnd w:id="107"/>
      <w:bookmarkEnd w:id="108"/>
      <w:bookmarkEnd w:id="109"/>
    </w:p>
    <w:p w14:paraId="664A75E7" w14:textId="77777777" w:rsidR="00466BF0" w:rsidRPr="00C27BFC" w:rsidRDefault="00F22127" w:rsidP="005D6EEA">
      <w:pPr>
        <w:pStyle w:val="Heading1"/>
      </w:pPr>
      <w:r w:rsidRPr="00C27BFC">
        <w:t xml:space="preserve">ADVERSE </w:t>
      </w:r>
      <w:r w:rsidR="00B53986" w:rsidRPr="00C27BFC">
        <w:t>EFFECTS</w:t>
      </w:r>
    </w:p>
    <w:p w14:paraId="664A75E8" w14:textId="77777777" w:rsidR="001921F4" w:rsidRPr="00C27BFC" w:rsidRDefault="004D72BD" w:rsidP="005D6EEA">
      <w:pPr>
        <w:pStyle w:val="Text"/>
      </w:pPr>
      <w:bookmarkStart w:id="110" w:name="_Toc259706919"/>
      <w:bookmarkStart w:id="111" w:name="_Toc259707090"/>
      <w:bookmarkStart w:id="112" w:name="_Toc259707153"/>
      <w:bookmarkStart w:id="113" w:name="_Toc259713095"/>
      <w:r w:rsidRPr="00C27BFC">
        <w:t>The presentation of the safety profile of ULTIBRO BREEZHALER</w:t>
      </w:r>
      <w:r w:rsidR="003316A9" w:rsidRPr="00C27BFC">
        <w:t xml:space="preserve"> </w:t>
      </w:r>
      <w:r w:rsidR="003316A9" w:rsidRPr="00C27BFC">
        <w:rPr>
          <w:szCs w:val="24"/>
        </w:rPr>
        <w:t>110/50</w:t>
      </w:r>
      <w:r w:rsidRPr="00C27BFC">
        <w:t xml:space="preserve"> is based on the experience with ULTIBRO BREEZHALER</w:t>
      </w:r>
      <w:r w:rsidR="003316A9" w:rsidRPr="00C27BFC">
        <w:t xml:space="preserve"> </w:t>
      </w:r>
      <w:r w:rsidR="003316A9" w:rsidRPr="00C27BFC">
        <w:rPr>
          <w:szCs w:val="24"/>
        </w:rPr>
        <w:t>110/50</w:t>
      </w:r>
      <w:r w:rsidRPr="00C27BFC">
        <w:t xml:space="preserve"> and the individual components.</w:t>
      </w:r>
    </w:p>
    <w:p w14:paraId="664A75E9" w14:textId="77777777" w:rsidR="004D72BD" w:rsidRPr="00C27BFC" w:rsidRDefault="004D72BD" w:rsidP="005D6EEA">
      <w:pPr>
        <w:pStyle w:val="Text"/>
      </w:pPr>
      <w:r w:rsidRPr="00C27BFC">
        <w:t>Summary of the safety profile</w:t>
      </w:r>
      <w:bookmarkStart w:id="114" w:name="_1711896Summary_of_the_safety_prof"/>
      <w:bookmarkEnd w:id="114"/>
    </w:p>
    <w:p w14:paraId="664A75EA" w14:textId="77777777" w:rsidR="004D72BD" w:rsidRPr="00C27BFC" w:rsidRDefault="004D72BD" w:rsidP="005D6EEA">
      <w:pPr>
        <w:pStyle w:val="Text"/>
      </w:pPr>
      <w:r w:rsidRPr="00C27BFC">
        <w:t>The safety experience with ULTIBRO BREEZHALER</w:t>
      </w:r>
      <w:r w:rsidR="003316A9" w:rsidRPr="00C27BFC">
        <w:t xml:space="preserve"> </w:t>
      </w:r>
      <w:r w:rsidR="003316A9" w:rsidRPr="00C27BFC">
        <w:rPr>
          <w:szCs w:val="24"/>
        </w:rPr>
        <w:t>110/50</w:t>
      </w:r>
      <w:r w:rsidRPr="00C27BFC">
        <w:t xml:space="preserve"> was comprised of exposure of up to 15 months at the recommended therapeutic dose (110/50 microgram).</w:t>
      </w:r>
    </w:p>
    <w:p w14:paraId="664A75EB" w14:textId="77777777" w:rsidR="004D72BD" w:rsidRPr="00C27BFC" w:rsidRDefault="004D72BD" w:rsidP="005D6EEA">
      <w:pPr>
        <w:pStyle w:val="Text"/>
      </w:pPr>
      <w:r w:rsidRPr="00C27BFC">
        <w:t>The ULTIBRO BREEZHALER</w:t>
      </w:r>
      <w:r w:rsidR="003316A9" w:rsidRPr="00C27BFC">
        <w:t xml:space="preserve"> </w:t>
      </w:r>
      <w:r w:rsidR="003316A9" w:rsidRPr="00C27BFC">
        <w:rPr>
          <w:szCs w:val="24"/>
        </w:rPr>
        <w:t>110/50</w:t>
      </w:r>
      <w:r w:rsidRPr="00C27BFC">
        <w:t xml:space="preserve"> Phase III clinical development program consisted of 6 key studies and enrolled over 6000 patients with a clinical diagnosis of moderate to very severe COPD. Safety data from 5 of these studies with treatment durations of 12 weeks or longer were pooled from 1805 patients exposed to ULTIBRO BREEZHALER</w:t>
      </w:r>
      <w:r w:rsidR="003316A9" w:rsidRPr="00C27BFC">
        <w:t xml:space="preserve"> </w:t>
      </w:r>
      <w:r w:rsidR="003316A9" w:rsidRPr="00C27BFC">
        <w:rPr>
          <w:szCs w:val="24"/>
        </w:rPr>
        <w:t>110/50</w:t>
      </w:r>
      <w:r w:rsidRPr="00C27BFC">
        <w:t xml:space="preserve"> 110/50 microgram once-daily. </w:t>
      </w:r>
    </w:p>
    <w:p w14:paraId="664A75EC" w14:textId="77777777" w:rsidR="004D72BD" w:rsidRPr="00C27BFC" w:rsidRDefault="004D72BD" w:rsidP="005D6EEA">
      <w:pPr>
        <w:pStyle w:val="Text"/>
      </w:pPr>
      <w:r w:rsidRPr="00C27BFC">
        <w:t>The safety profile was characterized by typical anticholinergic and beta-adrenergic symptoms related to the individual components of the combination. Other most common adverse drug reactions related to the drug product (reported ≥3% and greater than placebo) were cough and oropharyngeal pain (including throat irritation).</w:t>
      </w:r>
    </w:p>
    <w:p w14:paraId="664A75ED" w14:textId="77777777" w:rsidR="004D72BD" w:rsidRPr="00C27BFC" w:rsidRDefault="004D72BD" w:rsidP="005D6EEA">
      <w:pPr>
        <w:pStyle w:val="Text"/>
      </w:pPr>
      <w:r w:rsidRPr="00C27BFC">
        <w:t>At the recommended dose, the adverse drug reaction profile of ULTIBRO</w:t>
      </w:r>
      <w:r w:rsidRPr="00C27BFC">
        <w:rPr>
          <w:iCs/>
        </w:rPr>
        <w:t xml:space="preserve"> BREEZHALER</w:t>
      </w:r>
      <w:r w:rsidR="003316A9" w:rsidRPr="00C27BFC">
        <w:rPr>
          <w:szCs w:val="24"/>
        </w:rPr>
        <w:t>110/50</w:t>
      </w:r>
      <w:r w:rsidRPr="00C27BFC">
        <w:t xml:space="preserve"> in patients with COPD showed clinically insignificant systemic effects of beta</w:t>
      </w:r>
      <w:r w:rsidRPr="00C27BFC">
        <w:rPr>
          <w:vertAlign w:val="subscript"/>
        </w:rPr>
        <w:t>2</w:t>
      </w:r>
      <w:r w:rsidRPr="00C27BFC">
        <w:t xml:space="preserve">-adrenergic stimulation. Mean heart rate changes were less than one beat per </w:t>
      </w:r>
      <w:r w:rsidRPr="00C27BFC">
        <w:lastRenderedPageBreak/>
        <w:t xml:space="preserve">min, and tachycardia was infrequent and reported at a lower rate than with placebo. Relevant prolongations of </w:t>
      </w:r>
      <w:proofErr w:type="spellStart"/>
      <w:r w:rsidRPr="00C27BFC">
        <w:t>QT</w:t>
      </w:r>
      <w:r w:rsidRPr="00C27BFC">
        <w:rPr>
          <w:vertAlign w:val="subscript"/>
        </w:rPr>
        <w:t>c</w:t>
      </w:r>
      <w:r w:rsidRPr="00C27BFC">
        <w:t>F</w:t>
      </w:r>
      <w:proofErr w:type="spellEnd"/>
      <w:r w:rsidRPr="00C27BFC">
        <w:t xml:space="preserve"> were not detectable in comparison to placebo. The frequency of notable </w:t>
      </w:r>
      <w:proofErr w:type="spellStart"/>
      <w:r w:rsidRPr="00C27BFC">
        <w:t>QT</w:t>
      </w:r>
      <w:r w:rsidRPr="00C27BFC">
        <w:rPr>
          <w:vertAlign w:val="subscript"/>
        </w:rPr>
        <w:t>c</w:t>
      </w:r>
      <w:r w:rsidRPr="00C27BFC">
        <w:t>F</w:t>
      </w:r>
      <w:proofErr w:type="spellEnd"/>
      <w:r w:rsidRPr="00C27BFC">
        <w:t xml:space="preserve"> intervals [</w:t>
      </w:r>
      <w:r w:rsidRPr="00C27BFC">
        <w:rPr>
          <w:i/>
          <w:iCs/>
        </w:rPr>
        <w:t>i.e.</w:t>
      </w:r>
      <w:r w:rsidRPr="00C27BFC">
        <w:t xml:space="preserve">, &gt;450 </w:t>
      </w:r>
      <w:proofErr w:type="spellStart"/>
      <w:r w:rsidRPr="00C27BFC">
        <w:t>ms</w:t>
      </w:r>
      <w:proofErr w:type="spellEnd"/>
      <w:r w:rsidRPr="00C27BFC">
        <w:t>] and reports of hypokalemia were similar to placebo.</w:t>
      </w:r>
    </w:p>
    <w:p w14:paraId="664A75EE" w14:textId="77777777" w:rsidR="004D72BD" w:rsidRPr="00C27BFC" w:rsidRDefault="004D72BD" w:rsidP="005D6EEA">
      <w:pPr>
        <w:pStyle w:val="Text"/>
      </w:pPr>
      <w:r w:rsidRPr="00C27BFC">
        <w:t>Tabulated summary of adverse drug reactions from clinical trials</w:t>
      </w:r>
      <w:bookmarkStart w:id="115" w:name="_1812633Tabulated_summary_of_adver"/>
      <w:bookmarkEnd w:id="115"/>
    </w:p>
    <w:p w14:paraId="664A75EF" w14:textId="77777777" w:rsidR="004D72BD" w:rsidRPr="00C27BFC" w:rsidRDefault="004D72BD" w:rsidP="005D6EEA">
      <w:pPr>
        <w:pStyle w:val="Text"/>
        <w:rPr>
          <w:b/>
        </w:rPr>
      </w:pPr>
      <w:r w:rsidRPr="00C27BFC">
        <w:t>An adverse drug reaction (ADR) was attributed to the fixed-dose combination either if it has not yet been observed in either of the individual components, or if an ADR listed for one of the individual components has occurred at a higher frequency on ULTIBRO BREEZHALER</w:t>
      </w:r>
      <w:r w:rsidR="003316A9" w:rsidRPr="00C27BFC">
        <w:rPr>
          <w:szCs w:val="24"/>
        </w:rPr>
        <w:t>110/50</w:t>
      </w:r>
      <w:r w:rsidRPr="00C27BFC">
        <w:t xml:space="preserve"> than listed for the individual components (</w:t>
      </w:r>
      <w:proofErr w:type="spellStart"/>
      <w:r w:rsidRPr="00C27BFC">
        <w:t>indacaterol</w:t>
      </w:r>
      <w:proofErr w:type="spellEnd"/>
      <w:r w:rsidRPr="00C27BFC">
        <w:t xml:space="preserve"> 150 microgram and </w:t>
      </w:r>
      <w:proofErr w:type="spellStart"/>
      <w:r w:rsidRPr="00C27BFC">
        <w:t>glycopyrronium</w:t>
      </w:r>
      <w:proofErr w:type="spellEnd"/>
      <w:r w:rsidRPr="00C27BFC">
        <w:t xml:space="preserve"> 50 microgram). To avoid redundancy, when the same ADR is possible for ULTIBRO BREEZHALER</w:t>
      </w:r>
      <w:r w:rsidR="003316A9" w:rsidRPr="00C27BFC">
        <w:rPr>
          <w:szCs w:val="24"/>
        </w:rPr>
        <w:t>110/50</w:t>
      </w:r>
      <w:r w:rsidRPr="00C27BFC">
        <w:t xml:space="preserve"> and the individual components, the ADR is displayed under the product with the higher frequency. </w:t>
      </w:r>
    </w:p>
    <w:p w14:paraId="664A75F0" w14:textId="77777777" w:rsidR="004D72BD" w:rsidRPr="00C27BFC" w:rsidRDefault="004D72BD" w:rsidP="005D6EEA">
      <w:pPr>
        <w:pStyle w:val="Text"/>
      </w:pPr>
      <w:r w:rsidRPr="00C27BFC">
        <w:t xml:space="preserve">Adverse drug reactions reported during the first 6 months of two pooled pivotal Phase III trials of 6- and 12-months duration are listed by </w:t>
      </w:r>
      <w:proofErr w:type="spellStart"/>
      <w:r w:rsidRPr="00C27BFC">
        <w:t>MedDRA</w:t>
      </w:r>
      <w:proofErr w:type="spellEnd"/>
      <w:r w:rsidRPr="00C27BFC">
        <w:t xml:space="preserve"> system organ class (Table 7-1) (6</w:t>
      </w:r>
      <w:r w:rsidRPr="00C27BFC">
        <w:noBreakHyphen/>
        <w:t>month Core Safety database). Within each system organ class, the adverse drug reactions are ranked by frequency, with the most frequent reactions first. Within each frequency grouping, adverse drug reactions are presented in order of decreasing seriousness. In addition, the corresponding frequency category for each adverse drug reaction is based on the following convention (CIOMS III): very common (≥1/10); common (≥1/100 to &lt;1/10); uncommon (≥1/1,000 to &lt;1/100); rare (≥1/10,000, &lt;1/1,000); very rare (&lt;1/10,000), including isolated reports.</w:t>
      </w:r>
    </w:p>
    <w:p w14:paraId="664A75F1" w14:textId="77777777" w:rsidR="004D72BD" w:rsidRPr="00C27BFC" w:rsidRDefault="004D72BD" w:rsidP="005D6EEA">
      <w:pPr>
        <w:pStyle w:val="Text"/>
      </w:pPr>
      <w:r w:rsidRPr="00C27BFC">
        <w:t>ULTIBRO BREEZHALER</w:t>
      </w:r>
      <w:r w:rsidR="003316A9" w:rsidRPr="00C27BFC">
        <w:rPr>
          <w:szCs w:val="24"/>
        </w:rPr>
        <w:t>110/50</w:t>
      </w:r>
      <w:r w:rsidRPr="00C27BFC">
        <w:t xml:space="preserve"> showed similar adverse drug reactions as the individual components. As ULTIBRO BREEZHALER</w:t>
      </w:r>
      <w:r w:rsidR="003316A9" w:rsidRPr="00C27BFC">
        <w:t xml:space="preserve"> </w:t>
      </w:r>
      <w:r w:rsidR="003316A9" w:rsidRPr="00C27BFC">
        <w:rPr>
          <w:szCs w:val="24"/>
        </w:rPr>
        <w:t>110/50</w:t>
      </w:r>
      <w:r w:rsidRPr="00C27BFC">
        <w:t xml:space="preserve"> contains </w:t>
      </w:r>
      <w:proofErr w:type="spellStart"/>
      <w:r w:rsidRPr="00C27BFC">
        <w:t>indacaterol</w:t>
      </w:r>
      <w:proofErr w:type="spellEnd"/>
      <w:r w:rsidRPr="00C27BFC">
        <w:t xml:space="preserve"> and </w:t>
      </w:r>
      <w:proofErr w:type="spellStart"/>
      <w:r w:rsidRPr="00C27BFC">
        <w:t>glycopyrronium</w:t>
      </w:r>
      <w:proofErr w:type="spellEnd"/>
      <w:r w:rsidRPr="00C27BFC">
        <w:t>, the type and severity of adverse reactions associated with each of the components may be expected in the combination.</w:t>
      </w:r>
    </w:p>
    <w:p w14:paraId="664A75F2" w14:textId="77777777" w:rsidR="004D72BD" w:rsidRPr="00C27BFC" w:rsidRDefault="00A063F7" w:rsidP="005D6EEA">
      <w:pPr>
        <w:pStyle w:val="Text"/>
      </w:pPr>
      <w:r w:rsidRPr="00C27BFC">
        <w:t xml:space="preserve">Table </w:t>
      </w:r>
      <w:r w:rsidR="005E45F2" w:rsidRPr="00C27BFC">
        <w:t>2</w:t>
      </w:r>
      <w:r w:rsidRPr="00C27BFC">
        <w:tab/>
        <w:t>Adverse drug reactions observed with ULTIBRO BREEZHALER</w:t>
      </w:r>
      <w:r w:rsidR="003316A9" w:rsidRPr="00C27BFC">
        <w:t xml:space="preserve"> 110/50</w:t>
      </w:r>
      <w:r w:rsidRPr="00C27BFC">
        <w:t xml:space="preserve"> in two placebo-controlled clinical trials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984"/>
        <w:gridCol w:w="1418"/>
        <w:gridCol w:w="1843"/>
      </w:tblGrid>
      <w:tr w:rsidR="004D72BD" w:rsidRPr="00C27BFC" w14:paraId="664A75FD" w14:textId="77777777" w:rsidTr="00107FE9">
        <w:trPr>
          <w:tblHeader/>
        </w:trPr>
        <w:tc>
          <w:tcPr>
            <w:tcW w:w="4361" w:type="dxa"/>
            <w:shd w:val="clear" w:color="auto" w:fill="auto"/>
          </w:tcPr>
          <w:p w14:paraId="664A75F3" w14:textId="77777777" w:rsidR="004D72BD" w:rsidRPr="00C27BFC" w:rsidRDefault="004D72BD" w:rsidP="005D6EEA">
            <w:pPr>
              <w:pStyle w:val="Table0"/>
            </w:pPr>
            <w:r w:rsidRPr="00C27BFC">
              <w:t>Adverse drug reactions</w:t>
            </w:r>
          </w:p>
          <w:p w14:paraId="664A75F4" w14:textId="77777777" w:rsidR="004D72BD" w:rsidRPr="00C27BFC" w:rsidRDefault="004D72BD" w:rsidP="005D6EEA">
            <w:pPr>
              <w:pStyle w:val="Table0"/>
            </w:pPr>
          </w:p>
          <w:p w14:paraId="664A75F5" w14:textId="77777777" w:rsidR="004D72BD" w:rsidRPr="00C27BFC" w:rsidRDefault="004D72BD" w:rsidP="005D6EEA">
            <w:pPr>
              <w:pStyle w:val="Table0"/>
            </w:pPr>
          </w:p>
        </w:tc>
        <w:tc>
          <w:tcPr>
            <w:tcW w:w="1984" w:type="dxa"/>
            <w:shd w:val="clear" w:color="auto" w:fill="auto"/>
          </w:tcPr>
          <w:p w14:paraId="664A75F6" w14:textId="77777777" w:rsidR="004D72BD" w:rsidRPr="00C27BFC" w:rsidRDefault="004D72BD" w:rsidP="005D6EEA">
            <w:pPr>
              <w:pStyle w:val="Table0"/>
            </w:pPr>
            <w:proofErr w:type="spellStart"/>
            <w:r w:rsidRPr="00C27BFC">
              <w:t>Indacaterol</w:t>
            </w:r>
            <w:proofErr w:type="spellEnd"/>
            <w:r w:rsidRPr="00C27BFC">
              <w:t xml:space="preserve">/ </w:t>
            </w:r>
            <w:proofErr w:type="spellStart"/>
            <w:r w:rsidRPr="00C27BFC">
              <w:t>glycopyrronium</w:t>
            </w:r>
            <w:proofErr w:type="spellEnd"/>
          </w:p>
          <w:p w14:paraId="664A75F7" w14:textId="77777777" w:rsidR="004D72BD" w:rsidRPr="00C27BFC" w:rsidRDefault="004D72BD" w:rsidP="005D6EEA">
            <w:pPr>
              <w:pStyle w:val="Table0"/>
            </w:pPr>
            <w:r w:rsidRPr="00C27BFC">
              <w:t xml:space="preserve">110/50 </w:t>
            </w:r>
            <w:proofErr w:type="spellStart"/>
            <w:r w:rsidRPr="00C27BFC">
              <w:t>μg</w:t>
            </w:r>
            <w:proofErr w:type="spellEnd"/>
            <w:r w:rsidRPr="00C27BFC">
              <w:t xml:space="preserve"> once daily</w:t>
            </w:r>
          </w:p>
          <w:p w14:paraId="664A75F8" w14:textId="77777777" w:rsidR="004D72BD" w:rsidRPr="00C27BFC" w:rsidRDefault="004D72BD" w:rsidP="005D6EEA">
            <w:pPr>
              <w:pStyle w:val="Table0"/>
            </w:pPr>
            <w:r w:rsidRPr="00C27BFC">
              <w:t>N=699</w:t>
            </w:r>
          </w:p>
          <w:p w14:paraId="664A75F9" w14:textId="77777777" w:rsidR="004D72BD" w:rsidRPr="00C27BFC" w:rsidRDefault="009333BF" w:rsidP="005D6EEA">
            <w:pPr>
              <w:pStyle w:val="Table0"/>
              <w:rPr>
                <w:lang w:val="de-CH"/>
              </w:rPr>
            </w:pPr>
            <w:r w:rsidRPr="00C27BFC">
              <w:t>N</w:t>
            </w:r>
            <w:r w:rsidR="004D72BD" w:rsidRPr="00C27BFC">
              <w:t xml:space="preserve"> (%)</w:t>
            </w:r>
          </w:p>
        </w:tc>
        <w:tc>
          <w:tcPr>
            <w:tcW w:w="1418" w:type="dxa"/>
            <w:shd w:val="clear" w:color="auto" w:fill="auto"/>
          </w:tcPr>
          <w:p w14:paraId="664A75FA" w14:textId="77777777" w:rsidR="004D72BD" w:rsidRPr="00C27BFC" w:rsidRDefault="004D72BD" w:rsidP="005D6EEA">
            <w:pPr>
              <w:pStyle w:val="Table0"/>
            </w:pPr>
            <w:r w:rsidRPr="00C27BFC">
              <w:t>Placebo</w:t>
            </w:r>
            <w:r w:rsidRPr="00C27BFC">
              <w:br/>
              <w:t>n=345</w:t>
            </w:r>
            <w:r w:rsidRPr="00C27BFC">
              <w:br/>
            </w:r>
            <w:r w:rsidRPr="00C27BFC">
              <w:br/>
            </w:r>
          </w:p>
          <w:p w14:paraId="664A75FB" w14:textId="77777777" w:rsidR="004D72BD" w:rsidRPr="00C27BFC" w:rsidRDefault="004D72BD" w:rsidP="005D6EEA">
            <w:pPr>
              <w:pStyle w:val="Table0"/>
            </w:pPr>
            <w:r w:rsidRPr="00C27BFC">
              <w:t>N (%)</w:t>
            </w:r>
          </w:p>
        </w:tc>
        <w:tc>
          <w:tcPr>
            <w:tcW w:w="1843" w:type="dxa"/>
            <w:shd w:val="clear" w:color="auto" w:fill="auto"/>
          </w:tcPr>
          <w:p w14:paraId="664A75FC" w14:textId="77777777" w:rsidR="004D72BD" w:rsidRPr="00C27BFC" w:rsidRDefault="004D72BD" w:rsidP="005D6EEA">
            <w:pPr>
              <w:pStyle w:val="Table0"/>
            </w:pPr>
            <w:r w:rsidRPr="00C27BFC">
              <w:t>Frequency category</w:t>
            </w:r>
          </w:p>
        </w:tc>
      </w:tr>
      <w:tr w:rsidR="004D72BD" w:rsidRPr="00C27BFC" w14:paraId="664A7666" w14:textId="77777777" w:rsidTr="00107FE9">
        <w:trPr>
          <w:trHeight w:val="3006"/>
        </w:trPr>
        <w:tc>
          <w:tcPr>
            <w:tcW w:w="4361" w:type="dxa"/>
            <w:shd w:val="clear" w:color="auto" w:fill="auto"/>
          </w:tcPr>
          <w:p w14:paraId="664A75FE" w14:textId="77777777" w:rsidR="004D72BD" w:rsidRPr="00C27BFC" w:rsidRDefault="009070E1" w:rsidP="005D6EEA">
            <w:pPr>
              <w:pStyle w:val="Table0"/>
            </w:pPr>
            <w:r w:rsidRPr="00C27BFC">
              <w:t xml:space="preserve">Infections and infestations </w:t>
            </w:r>
          </w:p>
          <w:p w14:paraId="664A75FF" w14:textId="77777777" w:rsidR="004D72BD" w:rsidRPr="00C27BFC" w:rsidRDefault="004D72BD" w:rsidP="005D6EEA">
            <w:pPr>
              <w:pStyle w:val="Table0"/>
            </w:pPr>
            <w:r w:rsidRPr="00C27BFC">
              <w:t xml:space="preserve">- </w:t>
            </w:r>
            <w:r w:rsidR="009070E1" w:rsidRPr="00C27BFC">
              <w:t>Upper respiratory tract infection**</w:t>
            </w:r>
          </w:p>
          <w:p w14:paraId="664A7600" w14:textId="77777777" w:rsidR="004D72BD" w:rsidRPr="00C27BFC" w:rsidRDefault="004D72BD" w:rsidP="005D6EEA">
            <w:pPr>
              <w:pStyle w:val="Table0"/>
            </w:pPr>
            <w:r w:rsidRPr="00C27BFC">
              <w:t xml:space="preserve">- </w:t>
            </w:r>
            <w:r w:rsidR="009070E1" w:rsidRPr="00C27BFC">
              <w:t xml:space="preserve">Urinary tract infection </w:t>
            </w:r>
            <w:r w:rsidRPr="00C27BFC">
              <w:t>-</w:t>
            </w:r>
          </w:p>
          <w:p w14:paraId="664A7601" w14:textId="77777777" w:rsidR="0045077B" w:rsidRPr="00C27BFC" w:rsidRDefault="009070E1" w:rsidP="005D6EEA">
            <w:pPr>
              <w:pStyle w:val="Table0"/>
            </w:pPr>
            <w:r w:rsidRPr="00C27BFC">
              <w:t xml:space="preserve">Nervous system disorders </w:t>
            </w:r>
          </w:p>
          <w:p w14:paraId="664A7602" w14:textId="77777777" w:rsidR="004D72BD" w:rsidRPr="00C27BFC" w:rsidRDefault="004D72BD" w:rsidP="005D6EEA">
            <w:pPr>
              <w:pStyle w:val="Table0"/>
            </w:pPr>
            <w:r w:rsidRPr="00C27BFC">
              <w:t xml:space="preserve">- </w:t>
            </w:r>
            <w:r w:rsidR="009070E1" w:rsidRPr="00C27BFC">
              <w:t xml:space="preserve">Dizziness </w:t>
            </w:r>
          </w:p>
          <w:p w14:paraId="664A7603" w14:textId="77777777" w:rsidR="004D72BD" w:rsidRPr="00C27BFC" w:rsidRDefault="009070E1" w:rsidP="005D6EEA">
            <w:pPr>
              <w:pStyle w:val="Table0"/>
            </w:pPr>
            <w:r w:rsidRPr="00C27BFC">
              <w:t xml:space="preserve">Eye disorders </w:t>
            </w:r>
          </w:p>
          <w:p w14:paraId="664A7604" w14:textId="77777777" w:rsidR="0045077B" w:rsidRPr="00C27BFC" w:rsidRDefault="004D72BD" w:rsidP="005D6EEA">
            <w:pPr>
              <w:pStyle w:val="Table0"/>
            </w:pPr>
            <w:r w:rsidRPr="00C27BFC">
              <w:t xml:space="preserve">- </w:t>
            </w:r>
            <w:r w:rsidR="009070E1" w:rsidRPr="00C27BFC">
              <w:t>Glaucoma*</w:t>
            </w:r>
          </w:p>
          <w:p w14:paraId="664A7605" w14:textId="77777777" w:rsidR="004D72BD" w:rsidRPr="00C27BFC" w:rsidRDefault="009070E1" w:rsidP="005D6EEA">
            <w:pPr>
              <w:pStyle w:val="Table0"/>
            </w:pPr>
            <w:r w:rsidRPr="00C27BFC">
              <w:rPr>
                <w:rFonts w:ascii="Arial" w:hAnsi="Arial"/>
                <w:sz w:val="18"/>
                <w:szCs w:val="18"/>
              </w:rPr>
              <w:t xml:space="preserve"> </w:t>
            </w:r>
            <w:r w:rsidRPr="00C27BFC">
              <w:t xml:space="preserve">Cardiac disorders </w:t>
            </w:r>
          </w:p>
          <w:p w14:paraId="664A7606" w14:textId="77777777" w:rsidR="004D72BD" w:rsidRPr="00C27BFC" w:rsidRDefault="004D72BD" w:rsidP="005D6EEA">
            <w:pPr>
              <w:pStyle w:val="Table0"/>
            </w:pPr>
            <w:r w:rsidRPr="00C27BFC">
              <w:t xml:space="preserve">- </w:t>
            </w:r>
            <w:r w:rsidR="009070E1" w:rsidRPr="00C27BFC">
              <w:t>Palpitations**</w:t>
            </w:r>
          </w:p>
          <w:p w14:paraId="664A7607" w14:textId="77777777" w:rsidR="004D72BD" w:rsidRPr="00C27BFC" w:rsidRDefault="009070E1" w:rsidP="005D6EEA">
            <w:pPr>
              <w:pStyle w:val="Table0"/>
            </w:pPr>
            <w:r w:rsidRPr="00C27BFC">
              <w:t xml:space="preserve">Respiratory, thoracic and </w:t>
            </w:r>
            <w:proofErr w:type="spellStart"/>
            <w:r w:rsidRPr="00C27BFC">
              <w:t>mediastinal</w:t>
            </w:r>
            <w:proofErr w:type="spellEnd"/>
            <w:r w:rsidRPr="00C27BFC">
              <w:t xml:space="preserve"> disorders </w:t>
            </w:r>
          </w:p>
          <w:p w14:paraId="664A7608" w14:textId="77777777" w:rsidR="004D72BD" w:rsidRPr="00C27BFC" w:rsidRDefault="004D72BD" w:rsidP="005D6EEA">
            <w:pPr>
              <w:pStyle w:val="Table0"/>
            </w:pPr>
            <w:r w:rsidRPr="00C27BFC">
              <w:t xml:space="preserve">- </w:t>
            </w:r>
            <w:r w:rsidR="009070E1" w:rsidRPr="00C27BFC">
              <w:t>Cough</w:t>
            </w:r>
            <w:r w:rsidR="009070E1" w:rsidRPr="00C27BFC">
              <w:rPr>
                <w:rFonts w:ascii="Arial" w:hAnsi="Arial"/>
                <w:sz w:val="18"/>
                <w:szCs w:val="18"/>
              </w:rPr>
              <w:t xml:space="preserve">   </w:t>
            </w:r>
          </w:p>
          <w:p w14:paraId="664A7609" w14:textId="77777777" w:rsidR="004D72BD" w:rsidRPr="00C27BFC" w:rsidRDefault="004D72BD" w:rsidP="005D6EEA">
            <w:pPr>
              <w:pStyle w:val="Table0"/>
            </w:pPr>
            <w:r w:rsidRPr="00C27BFC">
              <w:t xml:space="preserve">- </w:t>
            </w:r>
            <w:r w:rsidR="009070E1" w:rsidRPr="00C27BFC">
              <w:t xml:space="preserve">Oropharyngeal pain </w:t>
            </w:r>
            <w:proofErr w:type="spellStart"/>
            <w:r w:rsidR="009070E1" w:rsidRPr="00C27BFC">
              <w:t>incl</w:t>
            </w:r>
            <w:proofErr w:type="spellEnd"/>
            <w:r w:rsidR="009070E1" w:rsidRPr="00C27BFC">
              <w:t xml:space="preserve"> throat irritation</w:t>
            </w:r>
          </w:p>
          <w:p w14:paraId="664A760A" w14:textId="77777777" w:rsidR="009070E1" w:rsidRPr="00C27BFC" w:rsidRDefault="009070E1" w:rsidP="005D6EEA">
            <w:pPr>
              <w:pStyle w:val="Table0"/>
            </w:pPr>
            <w:r w:rsidRPr="00C27BFC">
              <w:t>- Epistaxis</w:t>
            </w:r>
          </w:p>
          <w:p w14:paraId="664A760B" w14:textId="77777777" w:rsidR="0045077B" w:rsidRPr="00C27BFC" w:rsidRDefault="009070E1" w:rsidP="005D6EEA">
            <w:pPr>
              <w:pStyle w:val="Table0"/>
            </w:pPr>
            <w:r w:rsidRPr="00C27BFC">
              <w:t>Gastrointestinal disorders</w:t>
            </w:r>
            <w:r w:rsidRPr="00C27BFC" w:rsidDel="009070E1">
              <w:t xml:space="preserve"> </w:t>
            </w:r>
          </w:p>
          <w:p w14:paraId="664A760C" w14:textId="77777777" w:rsidR="004D72BD" w:rsidRPr="00C27BFC" w:rsidRDefault="004D72BD" w:rsidP="005D6EEA">
            <w:pPr>
              <w:pStyle w:val="Table0"/>
            </w:pPr>
            <w:r w:rsidRPr="00C27BFC">
              <w:lastRenderedPageBreak/>
              <w:t>-</w:t>
            </w:r>
            <w:r w:rsidR="009070E1" w:rsidRPr="00C27BFC">
              <w:t xml:space="preserve"> Dyspepsia</w:t>
            </w:r>
            <w:r w:rsidRPr="00C27BFC">
              <w:t xml:space="preserve"> </w:t>
            </w:r>
          </w:p>
          <w:p w14:paraId="664A760D" w14:textId="77777777" w:rsidR="00107FE9" w:rsidRPr="00C27BFC" w:rsidRDefault="004D72BD" w:rsidP="005D6EEA">
            <w:pPr>
              <w:pStyle w:val="Table0"/>
            </w:pPr>
            <w:r w:rsidRPr="00C27BFC">
              <w:t xml:space="preserve">- </w:t>
            </w:r>
            <w:r w:rsidR="009070E1" w:rsidRPr="00C27BFC">
              <w:t xml:space="preserve">Dental caries </w:t>
            </w:r>
          </w:p>
          <w:p w14:paraId="664A760E" w14:textId="77777777" w:rsidR="0045077B" w:rsidRPr="00C27BFC" w:rsidRDefault="009070E1" w:rsidP="005D6EEA">
            <w:pPr>
              <w:pStyle w:val="Table0"/>
            </w:pPr>
            <w:r w:rsidRPr="00C27BFC">
              <w:t>Musculoskeletal and connective tissue disorders</w:t>
            </w:r>
            <w:r w:rsidRPr="00C27BFC" w:rsidDel="009070E1">
              <w:t xml:space="preserve"> </w:t>
            </w:r>
          </w:p>
          <w:p w14:paraId="664A760F" w14:textId="77777777" w:rsidR="004D72BD" w:rsidRPr="00C27BFC" w:rsidRDefault="004D72BD" w:rsidP="005D6EEA">
            <w:pPr>
              <w:pStyle w:val="Table0"/>
            </w:pPr>
            <w:r w:rsidRPr="00C27BFC">
              <w:t xml:space="preserve">- </w:t>
            </w:r>
            <w:r w:rsidR="009070E1" w:rsidRPr="00C27BFC">
              <w:t>Musculoskeletal pain</w:t>
            </w:r>
          </w:p>
          <w:p w14:paraId="664A7610" w14:textId="77777777" w:rsidR="00107FE9" w:rsidRPr="00C27BFC" w:rsidRDefault="009070E1" w:rsidP="005D6EEA">
            <w:pPr>
              <w:pStyle w:val="Table0"/>
            </w:pPr>
            <w:r w:rsidRPr="00C27BFC">
              <w:t>Renal and urinary disorders</w:t>
            </w:r>
            <w:r w:rsidRPr="00C27BFC" w:rsidDel="009070E1">
              <w:t xml:space="preserve"> </w:t>
            </w:r>
          </w:p>
          <w:p w14:paraId="664A7611" w14:textId="77777777" w:rsidR="004D72BD" w:rsidRPr="00C27BFC" w:rsidRDefault="004D72BD" w:rsidP="005D6EEA">
            <w:pPr>
              <w:pStyle w:val="Table0"/>
            </w:pPr>
            <w:r w:rsidRPr="00C27BFC">
              <w:t xml:space="preserve">- </w:t>
            </w:r>
            <w:r w:rsidR="009070E1" w:rsidRPr="00C27BFC">
              <w:t>Bladder obstruction and urinary retention</w:t>
            </w:r>
          </w:p>
          <w:p w14:paraId="664A7612" w14:textId="77777777" w:rsidR="009070E1" w:rsidRPr="00C27BFC" w:rsidRDefault="009070E1" w:rsidP="005D6EEA">
            <w:pPr>
              <w:pStyle w:val="Table0"/>
            </w:pPr>
            <w:r w:rsidRPr="00C27BFC">
              <w:t>General disorders and administration site conditions</w:t>
            </w:r>
            <w:r w:rsidRPr="00C27BFC" w:rsidDel="009070E1">
              <w:t xml:space="preserve"> </w:t>
            </w:r>
          </w:p>
          <w:p w14:paraId="664A7613" w14:textId="77777777" w:rsidR="004D72BD" w:rsidRPr="00C27BFC" w:rsidRDefault="004D72BD" w:rsidP="005D6EEA">
            <w:pPr>
              <w:pStyle w:val="Table0"/>
            </w:pPr>
            <w:r w:rsidRPr="00C27BFC">
              <w:t xml:space="preserve">- </w:t>
            </w:r>
            <w:r w:rsidR="009070E1" w:rsidRPr="00C27BFC">
              <w:t>Pyrexia*</w:t>
            </w:r>
          </w:p>
          <w:p w14:paraId="664A7614" w14:textId="77777777" w:rsidR="004D72BD" w:rsidRPr="00C27BFC" w:rsidRDefault="004D72BD" w:rsidP="005D6EEA">
            <w:pPr>
              <w:pStyle w:val="Table0"/>
            </w:pPr>
            <w:r w:rsidRPr="00C27BFC">
              <w:t xml:space="preserve">- </w:t>
            </w:r>
            <w:r w:rsidR="009070E1" w:rsidRPr="00C27BFC">
              <w:t xml:space="preserve">Chest pain </w:t>
            </w:r>
          </w:p>
        </w:tc>
        <w:tc>
          <w:tcPr>
            <w:tcW w:w="1984" w:type="dxa"/>
            <w:shd w:val="clear" w:color="auto" w:fill="auto"/>
          </w:tcPr>
          <w:p w14:paraId="664A7615" w14:textId="77777777" w:rsidR="004D72BD" w:rsidRPr="00C27BFC" w:rsidRDefault="004D72BD" w:rsidP="005D6EEA">
            <w:pPr>
              <w:pStyle w:val="Table0"/>
            </w:pPr>
          </w:p>
          <w:p w14:paraId="664A7616" w14:textId="77777777" w:rsidR="0045077B" w:rsidRPr="00C27BFC" w:rsidRDefault="0045077B" w:rsidP="005D6EEA">
            <w:pPr>
              <w:pStyle w:val="Table0"/>
            </w:pPr>
            <w:r w:rsidRPr="00C27BFC">
              <w:t>81 (11.6)</w:t>
            </w:r>
          </w:p>
          <w:p w14:paraId="664A7617" w14:textId="77777777" w:rsidR="004D72BD" w:rsidRPr="00C27BFC" w:rsidRDefault="0045077B" w:rsidP="005D6EEA">
            <w:pPr>
              <w:pStyle w:val="Table0"/>
            </w:pPr>
            <w:r w:rsidRPr="00C27BFC">
              <w:t>13 (1.9)</w:t>
            </w:r>
          </w:p>
          <w:p w14:paraId="664A7618" w14:textId="77777777" w:rsidR="0045077B" w:rsidRPr="00C27BFC" w:rsidRDefault="0045077B" w:rsidP="005D6EEA">
            <w:pPr>
              <w:pStyle w:val="Table0"/>
            </w:pPr>
          </w:p>
          <w:p w14:paraId="664A7619" w14:textId="77777777" w:rsidR="004D72BD" w:rsidRPr="00C27BFC" w:rsidRDefault="0045077B" w:rsidP="005D6EEA">
            <w:pPr>
              <w:pStyle w:val="Table0"/>
            </w:pPr>
            <w:r w:rsidRPr="00C27BFC">
              <w:t>12 (1.7)</w:t>
            </w:r>
          </w:p>
          <w:p w14:paraId="664A761A" w14:textId="77777777" w:rsidR="0045077B" w:rsidRPr="00C27BFC" w:rsidRDefault="0045077B" w:rsidP="005D6EEA">
            <w:pPr>
              <w:pStyle w:val="Table0"/>
            </w:pPr>
          </w:p>
          <w:p w14:paraId="664A761B" w14:textId="77777777" w:rsidR="004D72BD" w:rsidRPr="00C27BFC" w:rsidRDefault="0045077B" w:rsidP="005D6EEA">
            <w:pPr>
              <w:pStyle w:val="Table0"/>
            </w:pPr>
            <w:r w:rsidRPr="00C27BFC">
              <w:t>1 (0.1)</w:t>
            </w:r>
          </w:p>
          <w:p w14:paraId="664A761C" w14:textId="77777777" w:rsidR="004D72BD" w:rsidRPr="00C27BFC" w:rsidRDefault="004D72BD" w:rsidP="005D6EEA">
            <w:pPr>
              <w:pStyle w:val="Table0"/>
            </w:pPr>
          </w:p>
          <w:p w14:paraId="664A761D" w14:textId="77777777" w:rsidR="004D72BD" w:rsidRPr="00C27BFC" w:rsidRDefault="0045077B" w:rsidP="005D6EEA">
            <w:pPr>
              <w:pStyle w:val="Table0"/>
            </w:pPr>
            <w:r w:rsidRPr="00C27BFC">
              <w:t>6 (0.9)</w:t>
            </w:r>
          </w:p>
          <w:p w14:paraId="664A761E" w14:textId="77777777" w:rsidR="004D72BD" w:rsidRPr="00C27BFC" w:rsidRDefault="004D72BD" w:rsidP="005D6EEA">
            <w:pPr>
              <w:pStyle w:val="Table0"/>
            </w:pPr>
          </w:p>
          <w:p w14:paraId="664A761F" w14:textId="77777777" w:rsidR="004D72BD" w:rsidRPr="00C27BFC" w:rsidRDefault="004D72BD" w:rsidP="005D6EEA">
            <w:pPr>
              <w:pStyle w:val="Table0"/>
            </w:pPr>
          </w:p>
          <w:p w14:paraId="664A7620" w14:textId="77777777" w:rsidR="004D72BD" w:rsidRPr="00C27BFC" w:rsidRDefault="0045077B" w:rsidP="005D6EEA">
            <w:pPr>
              <w:pStyle w:val="Table0"/>
            </w:pPr>
            <w:r w:rsidRPr="00C27BFC">
              <w:t>40 (5.7)</w:t>
            </w:r>
          </w:p>
          <w:p w14:paraId="664A7621" w14:textId="77777777" w:rsidR="004D72BD" w:rsidRPr="00C27BFC" w:rsidRDefault="0045077B" w:rsidP="005D6EEA">
            <w:pPr>
              <w:pStyle w:val="Table0"/>
            </w:pPr>
            <w:r w:rsidRPr="00C27BFC">
              <w:t>23 (3.3)</w:t>
            </w:r>
          </w:p>
          <w:p w14:paraId="664A7622" w14:textId="77777777" w:rsidR="004D72BD" w:rsidRPr="00C27BFC" w:rsidRDefault="0045077B" w:rsidP="005D6EEA">
            <w:pPr>
              <w:pStyle w:val="Table0"/>
            </w:pPr>
            <w:r w:rsidRPr="00C27BFC">
              <w:t>3 (0.4)</w:t>
            </w:r>
          </w:p>
          <w:p w14:paraId="664A7623" w14:textId="77777777" w:rsidR="004D72BD" w:rsidRPr="00C27BFC" w:rsidRDefault="004D72BD" w:rsidP="005D6EEA">
            <w:pPr>
              <w:pStyle w:val="Table0"/>
            </w:pPr>
          </w:p>
          <w:p w14:paraId="664A7624" w14:textId="77777777" w:rsidR="004D72BD" w:rsidRPr="00C27BFC" w:rsidRDefault="0045077B" w:rsidP="005D6EEA">
            <w:pPr>
              <w:pStyle w:val="Table0"/>
            </w:pPr>
            <w:r w:rsidRPr="00C27BFC">
              <w:lastRenderedPageBreak/>
              <w:t>15 (2.1)</w:t>
            </w:r>
          </w:p>
          <w:p w14:paraId="664A7625" w14:textId="77777777" w:rsidR="004D72BD" w:rsidRPr="00C27BFC" w:rsidRDefault="00107FE9" w:rsidP="005D6EEA">
            <w:pPr>
              <w:pStyle w:val="Table0"/>
            </w:pPr>
            <w:r w:rsidRPr="00C27BFC">
              <w:t>8 (1.1)</w:t>
            </w:r>
          </w:p>
          <w:p w14:paraId="664A7626" w14:textId="77777777" w:rsidR="004D72BD" w:rsidRPr="00C27BFC" w:rsidRDefault="004D72BD" w:rsidP="005D6EEA">
            <w:pPr>
              <w:pStyle w:val="Table0"/>
            </w:pPr>
          </w:p>
          <w:p w14:paraId="664A7627" w14:textId="77777777" w:rsidR="00107FE9" w:rsidRPr="00C27BFC" w:rsidRDefault="00107FE9" w:rsidP="005D6EEA">
            <w:pPr>
              <w:pStyle w:val="Table0"/>
            </w:pPr>
          </w:p>
          <w:p w14:paraId="664A7628" w14:textId="77777777" w:rsidR="00107FE9" w:rsidRPr="00C27BFC" w:rsidRDefault="00107FE9" w:rsidP="005D6EEA">
            <w:pPr>
              <w:pStyle w:val="Table0"/>
            </w:pPr>
            <w:r w:rsidRPr="00C27BFC">
              <w:t>7 (1.0)</w:t>
            </w:r>
          </w:p>
          <w:p w14:paraId="664A7629" w14:textId="77777777" w:rsidR="00107FE9" w:rsidRPr="00C27BFC" w:rsidRDefault="00107FE9" w:rsidP="005D6EEA">
            <w:pPr>
              <w:pStyle w:val="Table0"/>
            </w:pPr>
          </w:p>
          <w:p w14:paraId="664A762A" w14:textId="77777777" w:rsidR="00107FE9" w:rsidRPr="00C27BFC" w:rsidRDefault="00107FE9" w:rsidP="005D6EEA">
            <w:pPr>
              <w:pStyle w:val="Table0"/>
            </w:pPr>
            <w:r w:rsidRPr="00C27BFC">
              <w:rPr>
                <w:lang w:val="de-CH"/>
              </w:rPr>
              <w:t xml:space="preserve">4 </w:t>
            </w:r>
            <w:r w:rsidRPr="00C27BFC">
              <w:t>(0.6)</w:t>
            </w:r>
          </w:p>
          <w:p w14:paraId="664A762B" w14:textId="77777777" w:rsidR="00107FE9" w:rsidRPr="00C27BFC" w:rsidRDefault="00107FE9" w:rsidP="005D6EEA">
            <w:pPr>
              <w:pStyle w:val="Table0"/>
            </w:pPr>
          </w:p>
          <w:p w14:paraId="664A762C" w14:textId="77777777" w:rsidR="00107FE9" w:rsidRPr="00C27BFC" w:rsidRDefault="00107FE9" w:rsidP="005D6EEA">
            <w:pPr>
              <w:pStyle w:val="Table0"/>
            </w:pPr>
          </w:p>
          <w:p w14:paraId="664A762D" w14:textId="77777777" w:rsidR="00107FE9" w:rsidRPr="00C27BFC" w:rsidRDefault="00107FE9" w:rsidP="005D6EEA">
            <w:pPr>
              <w:pStyle w:val="Table0"/>
            </w:pPr>
          </w:p>
          <w:p w14:paraId="664A762E" w14:textId="77777777" w:rsidR="00107FE9" w:rsidRPr="00C27BFC" w:rsidRDefault="00107FE9" w:rsidP="005D6EEA">
            <w:pPr>
              <w:pStyle w:val="Table0"/>
            </w:pPr>
            <w:r w:rsidRPr="00C27BFC">
              <w:t>15 (2.1)</w:t>
            </w:r>
          </w:p>
          <w:p w14:paraId="664A762F" w14:textId="77777777" w:rsidR="00107FE9" w:rsidRPr="00C27BFC" w:rsidRDefault="00107FE9" w:rsidP="005D6EEA">
            <w:pPr>
              <w:pStyle w:val="Table0"/>
              <w:rPr>
                <w:rFonts w:ascii="Arial" w:hAnsi="Arial"/>
                <w:sz w:val="18"/>
                <w:szCs w:val="18"/>
              </w:rPr>
            </w:pPr>
            <w:r w:rsidRPr="00C27BFC">
              <w:t>11 (1.6)</w:t>
            </w:r>
          </w:p>
        </w:tc>
        <w:tc>
          <w:tcPr>
            <w:tcW w:w="1418" w:type="dxa"/>
            <w:shd w:val="clear" w:color="auto" w:fill="auto"/>
          </w:tcPr>
          <w:p w14:paraId="664A7630" w14:textId="77777777" w:rsidR="004D72BD" w:rsidRPr="00C27BFC" w:rsidRDefault="004D72BD" w:rsidP="005D6EEA">
            <w:pPr>
              <w:pStyle w:val="Table0"/>
            </w:pPr>
          </w:p>
          <w:p w14:paraId="664A7631" w14:textId="77777777" w:rsidR="0045077B" w:rsidRPr="00C27BFC" w:rsidRDefault="0045077B" w:rsidP="005D6EEA">
            <w:pPr>
              <w:pStyle w:val="Table0"/>
            </w:pPr>
            <w:r w:rsidRPr="00C27BFC">
              <w:t>56 (16.2)</w:t>
            </w:r>
          </w:p>
          <w:p w14:paraId="664A7632" w14:textId="77777777" w:rsidR="0045077B" w:rsidRPr="00C27BFC" w:rsidRDefault="0045077B" w:rsidP="005D6EEA">
            <w:pPr>
              <w:pStyle w:val="Table0"/>
            </w:pPr>
            <w:r w:rsidRPr="00C27BFC">
              <w:t>3 (0.9)</w:t>
            </w:r>
          </w:p>
          <w:p w14:paraId="664A7633" w14:textId="77777777" w:rsidR="0045077B" w:rsidRPr="00C27BFC" w:rsidRDefault="0045077B" w:rsidP="005D6EEA">
            <w:pPr>
              <w:pStyle w:val="Table0"/>
            </w:pPr>
          </w:p>
          <w:p w14:paraId="664A7634" w14:textId="77777777" w:rsidR="004D72BD" w:rsidRPr="00C27BFC" w:rsidRDefault="0045077B" w:rsidP="005D6EEA">
            <w:pPr>
              <w:pStyle w:val="Table0"/>
            </w:pPr>
            <w:r w:rsidRPr="00C27BFC">
              <w:t>3 (0.9)</w:t>
            </w:r>
          </w:p>
          <w:p w14:paraId="664A7635" w14:textId="77777777" w:rsidR="004D72BD" w:rsidRPr="00C27BFC" w:rsidRDefault="004D72BD" w:rsidP="005D6EEA">
            <w:pPr>
              <w:pStyle w:val="Table0"/>
            </w:pPr>
          </w:p>
          <w:p w14:paraId="664A7636" w14:textId="77777777" w:rsidR="004D72BD" w:rsidRPr="00C27BFC" w:rsidRDefault="0045077B" w:rsidP="005D6EEA">
            <w:pPr>
              <w:pStyle w:val="Table0"/>
            </w:pPr>
            <w:r w:rsidRPr="00C27BFC">
              <w:t>(0)</w:t>
            </w:r>
          </w:p>
          <w:p w14:paraId="664A7637" w14:textId="77777777" w:rsidR="004D72BD" w:rsidRPr="00C27BFC" w:rsidRDefault="004D72BD" w:rsidP="005D6EEA">
            <w:pPr>
              <w:pStyle w:val="Table0"/>
            </w:pPr>
          </w:p>
          <w:p w14:paraId="664A7638" w14:textId="77777777" w:rsidR="004D72BD" w:rsidRPr="00C27BFC" w:rsidRDefault="0045077B" w:rsidP="005D6EEA">
            <w:pPr>
              <w:pStyle w:val="Table0"/>
            </w:pPr>
            <w:r w:rsidRPr="00C27BFC">
              <w:t>4 (1.2)</w:t>
            </w:r>
          </w:p>
          <w:p w14:paraId="664A7639" w14:textId="77777777" w:rsidR="004D72BD" w:rsidRPr="00C27BFC" w:rsidRDefault="004D72BD" w:rsidP="005D6EEA">
            <w:pPr>
              <w:pStyle w:val="Table0"/>
            </w:pPr>
          </w:p>
          <w:p w14:paraId="664A763A" w14:textId="77777777" w:rsidR="005F37CA" w:rsidRDefault="005F37CA" w:rsidP="005D6EEA">
            <w:pPr>
              <w:pStyle w:val="Table0"/>
            </w:pPr>
          </w:p>
          <w:p w14:paraId="664A763B" w14:textId="77777777" w:rsidR="004D72BD" w:rsidRPr="00C27BFC" w:rsidRDefault="0045077B" w:rsidP="005D6EEA">
            <w:pPr>
              <w:pStyle w:val="Table0"/>
            </w:pPr>
            <w:r w:rsidRPr="00C27BFC">
              <w:t>11 (3.2)</w:t>
            </w:r>
          </w:p>
          <w:p w14:paraId="664A763C" w14:textId="77777777" w:rsidR="004D72BD" w:rsidRPr="00C27BFC" w:rsidRDefault="0045077B" w:rsidP="005D6EEA">
            <w:pPr>
              <w:pStyle w:val="Table0"/>
            </w:pPr>
            <w:r w:rsidRPr="00C27BFC">
              <w:t>9 (2.6)</w:t>
            </w:r>
          </w:p>
          <w:p w14:paraId="664A763D" w14:textId="77777777" w:rsidR="004D72BD" w:rsidRPr="00C27BFC" w:rsidRDefault="0045077B" w:rsidP="005D6EEA">
            <w:pPr>
              <w:pStyle w:val="Table0"/>
            </w:pPr>
            <w:r w:rsidRPr="00C27BFC">
              <w:t>(0)</w:t>
            </w:r>
          </w:p>
          <w:p w14:paraId="664A763E" w14:textId="77777777" w:rsidR="0045077B" w:rsidRPr="00C27BFC" w:rsidRDefault="0045077B" w:rsidP="005D6EEA">
            <w:pPr>
              <w:pStyle w:val="Table0"/>
            </w:pPr>
          </w:p>
          <w:p w14:paraId="664A763F" w14:textId="77777777" w:rsidR="004D72BD" w:rsidRPr="00C27BFC" w:rsidRDefault="0045077B" w:rsidP="005D6EEA">
            <w:pPr>
              <w:pStyle w:val="Table0"/>
            </w:pPr>
            <w:r w:rsidRPr="00C27BFC">
              <w:lastRenderedPageBreak/>
              <w:t>4 (1.2)</w:t>
            </w:r>
          </w:p>
          <w:p w14:paraId="664A7640" w14:textId="77777777" w:rsidR="004D72BD" w:rsidRPr="00C27BFC" w:rsidRDefault="00107FE9" w:rsidP="005D6EEA">
            <w:pPr>
              <w:pStyle w:val="Table0"/>
            </w:pPr>
            <w:r w:rsidRPr="00C27BFC">
              <w:t xml:space="preserve">2 (0.6) </w:t>
            </w:r>
          </w:p>
          <w:p w14:paraId="664A7641" w14:textId="77777777" w:rsidR="00107FE9" w:rsidRPr="00C27BFC" w:rsidRDefault="00107FE9" w:rsidP="005D6EEA">
            <w:pPr>
              <w:pStyle w:val="Table0"/>
            </w:pPr>
          </w:p>
          <w:p w14:paraId="664A7642" w14:textId="77777777" w:rsidR="00107FE9" w:rsidRPr="00C27BFC" w:rsidRDefault="00107FE9" w:rsidP="005D6EEA">
            <w:pPr>
              <w:pStyle w:val="Table0"/>
            </w:pPr>
          </w:p>
          <w:p w14:paraId="664A7643" w14:textId="77777777" w:rsidR="00107FE9" w:rsidRPr="00C27BFC" w:rsidRDefault="00107FE9" w:rsidP="005D6EEA">
            <w:pPr>
              <w:pStyle w:val="Table0"/>
            </w:pPr>
            <w:r w:rsidRPr="00C27BFC">
              <w:t>1 (0.3)</w:t>
            </w:r>
          </w:p>
          <w:p w14:paraId="664A7644" w14:textId="77777777" w:rsidR="00107FE9" w:rsidRPr="00C27BFC" w:rsidRDefault="00107FE9" w:rsidP="005D6EEA">
            <w:pPr>
              <w:pStyle w:val="Table0"/>
            </w:pPr>
          </w:p>
          <w:p w14:paraId="664A7645" w14:textId="77777777" w:rsidR="00107FE9" w:rsidRPr="00C27BFC" w:rsidRDefault="00107FE9" w:rsidP="005D6EEA">
            <w:pPr>
              <w:pStyle w:val="Table0"/>
            </w:pPr>
            <w:r w:rsidRPr="00C27BFC">
              <w:t>(0)</w:t>
            </w:r>
          </w:p>
          <w:p w14:paraId="664A7646" w14:textId="77777777" w:rsidR="00107FE9" w:rsidRPr="00C27BFC" w:rsidRDefault="00107FE9" w:rsidP="005D6EEA">
            <w:pPr>
              <w:pStyle w:val="Table0"/>
            </w:pPr>
          </w:p>
          <w:p w14:paraId="664A7647" w14:textId="77777777" w:rsidR="00107FE9" w:rsidRPr="00C27BFC" w:rsidRDefault="00107FE9" w:rsidP="005D6EEA">
            <w:pPr>
              <w:pStyle w:val="Table0"/>
            </w:pPr>
          </w:p>
          <w:p w14:paraId="664A7648" w14:textId="77777777" w:rsidR="00107FE9" w:rsidRPr="00C27BFC" w:rsidRDefault="00107FE9" w:rsidP="005D6EEA">
            <w:pPr>
              <w:pStyle w:val="Table0"/>
            </w:pPr>
          </w:p>
          <w:p w14:paraId="664A7649" w14:textId="77777777" w:rsidR="00107FE9" w:rsidRPr="00C27BFC" w:rsidRDefault="00107FE9" w:rsidP="005D6EEA">
            <w:pPr>
              <w:pStyle w:val="Table0"/>
            </w:pPr>
            <w:r w:rsidRPr="00C27BFC">
              <w:t>5 (1.4)</w:t>
            </w:r>
          </w:p>
          <w:p w14:paraId="664A764A" w14:textId="77777777" w:rsidR="004D72BD" w:rsidRPr="00C27BFC" w:rsidRDefault="00107FE9" w:rsidP="005D6EEA">
            <w:pPr>
              <w:pStyle w:val="Table0"/>
            </w:pPr>
            <w:r w:rsidRPr="00C27BFC">
              <w:t>2 (0.6)</w:t>
            </w:r>
          </w:p>
        </w:tc>
        <w:tc>
          <w:tcPr>
            <w:tcW w:w="1843" w:type="dxa"/>
            <w:shd w:val="clear" w:color="auto" w:fill="auto"/>
          </w:tcPr>
          <w:p w14:paraId="664A764B" w14:textId="77777777" w:rsidR="004D72BD" w:rsidRPr="00C27BFC" w:rsidRDefault="004D72BD" w:rsidP="005D6EEA">
            <w:pPr>
              <w:pStyle w:val="Table0"/>
            </w:pPr>
          </w:p>
          <w:p w14:paraId="664A764C" w14:textId="77777777" w:rsidR="004D72BD" w:rsidRPr="00C27BFC" w:rsidRDefault="0045077B" w:rsidP="005D6EEA">
            <w:pPr>
              <w:pStyle w:val="Table0"/>
            </w:pPr>
            <w:r w:rsidRPr="00C27BFC">
              <w:t>very common</w:t>
            </w:r>
          </w:p>
          <w:p w14:paraId="664A764D" w14:textId="77777777" w:rsidR="004D72BD" w:rsidRPr="00C27BFC" w:rsidRDefault="004D72BD" w:rsidP="005D6EEA">
            <w:pPr>
              <w:pStyle w:val="Table0"/>
            </w:pPr>
            <w:r w:rsidRPr="00C27BFC">
              <w:t>common</w:t>
            </w:r>
          </w:p>
          <w:p w14:paraId="664A764E" w14:textId="77777777" w:rsidR="0045077B" w:rsidRPr="00C27BFC" w:rsidRDefault="0045077B" w:rsidP="005D6EEA">
            <w:pPr>
              <w:pStyle w:val="Table0"/>
            </w:pPr>
          </w:p>
          <w:p w14:paraId="664A764F" w14:textId="77777777" w:rsidR="004D72BD" w:rsidRPr="00C27BFC" w:rsidRDefault="004D72BD" w:rsidP="005D6EEA">
            <w:pPr>
              <w:pStyle w:val="Table0"/>
            </w:pPr>
            <w:r w:rsidRPr="00C27BFC">
              <w:t>common</w:t>
            </w:r>
          </w:p>
          <w:p w14:paraId="664A7650" w14:textId="77777777" w:rsidR="004D72BD" w:rsidRPr="00C27BFC" w:rsidRDefault="004D72BD" w:rsidP="005D6EEA">
            <w:pPr>
              <w:pStyle w:val="Table0"/>
            </w:pPr>
          </w:p>
          <w:p w14:paraId="664A7651" w14:textId="77777777" w:rsidR="004D72BD" w:rsidRPr="00C27BFC" w:rsidRDefault="0045077B" w:rsidP="005D6EEA">
            <w:pPr>
              <w:pStyle w:val="Table0"/>
            </w:pPr>
            <w:r w:rsidRPr="00C27BFC">
              <w:t>un</w:t>
            </w:r>
            <w:r w:rsidR="004D72BD" w:rsidRPr="00C27BFC">
              <w:t>common</w:t>
            </w:r>
          </w:p>
          <w:p w14:paraId="664A7652" w14:textId="77777777" w:rsidR="004D72BD" w:rsidRPr="00C27BFC" w:rsidRDefault="004D72BD" w:rsidP="005D6EEA">
            <w:pPr>
              <w:pStyle w:val="Table0"/>
            </w:pPr>
          </w:p>
          <w:p w14:paraId="664A7653" w14:textId="77777777" w:rsidR="004D72BD" w:rsidRPr="00C27BFC" w:rsidRDefault="004D72BD" w:rsidP="005D6EEA">
            <w:pPr>
              <w:pStyle w:val="Table0"/>
            </w:pPr>
            <w:r w:rsidRPr="00C27BFC">
              <w:t>uncommon</w:t>
            </w:r>
          </w:p>
          <w:p w14:paraId="664A7654" w14:textId="77777777" w:rsidR="004D72BD" w:rsidRPr="00C27BFC" w:rsidRDefault="004D72BD" w:rsidP="005D6EEA">
            <w:pPr>
              <w:pStyle w:val="Table0"/>
            </w:pPr>
          </w:p>
          <w:p w14:paraId="664A7655" w14:textId="77777777" w:rsidR="007C4E6D" w:rsidRDefault="007C4E6D" w:rsidP="005D6EEA">
            <w:pPr>
              <w:pStyle w:val="Table0"/>
            </w:pPr>
          </w:p>
          <w:p w14:paraId="664A7656" w14:textId="77777777" w:rsidR="004D72BD" w:rsidRPr="00C27BFC" w:rsidRDefault="004D72BD" w:rsidP="005D6EEA">
            <w:pPr>
              <w:pStyle w:val="Table0"/>
            </w:pPr>
            <w:r w:rsidRPr="00C27BFC">
              <w:t>common</w:t>
            </w:r>
          </w:p>
          <w:p w14:paraId="664A7657" w14:textId="77777777" w:rsidR="0045077B" w:rsidRPr="00C27BFC" w:rsidRDefault="0045077B" w:rsidP="005D6EEA">
            <w:pPr>
              <w:pStyle w:val="Table0"/>
            </w:pPr>
            <w:r w:rsidRPr="00C27BFC">
              <w:t>common</w:t>
            </w:r>
          </w:p>
          <w:p w14:paraId="664A7658" w14:textId="77777777" w:rsidR="004D72BD" w:rsidRPr="00C27BFC" w:rsidRDefault="0045077B" w:rsidP="005D6EEA">
            <w:pPr>
              <w:pStyle w:val="Table0"/>
            </w:pPr>
            <w:r w:rsidRPr="00C27BFC">
              <w:t>uncommon</w:t>
            </w:r>
          </w:p>
          <w:p w14:paraId="664A7659" w14:textId="77777777" w:rsidR="004D72BD" w:rsidRPr="00C27BFC" w:rsidRDefault="004D72BD" w:rsidP="005D6EEA">
            <w:pPr>
              <w:pStyle w:val="Table0"/>
            </w:pPr>
          </w:p>
          <w:p w14:paraId="664A765A" w14:textId="77777777" w:rsidR="004D72BD" w:rsidRPr="00C27BFC" w:rsidRDefault="004D72BD" w:rsidP="005D6EEA">
            <w:pPr>
              <w:pStyle w:val="Table0"/>
            </w:pPr>
            <w:r w:rsidRPr="00C27BFC">
              <w:lastRenderedPageBreak/>
              <w:t>common</w:t>
            </w:r>
          </w:p>
          <w:p w14:paraId="664A765B" w14:textId="77777777" w:rsidR="004D72BD" w:rsidRPr="00C27BFC" w:rsidRDefault="004D72BD" w:rsidP="005D6EEA">
            <w:pPr>
              <w:pStyle w:val="Table0"/>
            </w:pPr>
            <w:r w:rsidRPr="00C27BFC">
              <w:t>common</w:t>
            </w:r>
          </w:p>
          <w:p w14:paraId="664A765C" w14:textId="77777777" w:rsidR="004D72BD" w:rsidRPr="00C27BFC" w:rsidRDefault="004D72BD" w:rsidP="005D6EEA">
            <w:pPr>
              <w:pStyle w:val="Table0"/>
            </w:pPr>
          </w:p>
          <w:p w14:paraId="664A765D" w14:textId="77777777" w:rsidR="00107FE9" w:rsidRPr="00C27BFC" w:rsidRDefault="00107FE9" w:rsidP="005D6EEA">
            <w:pPr>
              <w:pStyle w:val="Table0"/>
            </w:pPr>
          </w:p>
          <w:p w14:paraId="664A765E" w14:textId="77777777" w:rsidR="00107FE9" w:rsidRPr="00C27BFC" w:rsidRDefault="00107FE9" w:rsidP="005D6EEA">
            <w:pPr>
              <w:pStyle w:val="Table0"/>
            </w:pPr>
            <w:r w:rsidRPr="00C27BFC">
              <w:t>common</w:t>
            </w:r>
          </w:p>
          <w:p w14:paraId="664A765F" w14:textId="77777777" w:rsidR="00107FE9" w:rsidRPr="00C27BFC" w:rsidRDefault="00107FE9" w:rsidP="005D6EEA">
            <w:pPr>
              <w:pStyle w:val="Table0"/>
            </w:pPr>
          </w:p>
          <w:p w14:paraId="664A7660" w14:textId="77777777" w:rsidR="00107FE9" w:rsidRPr="00C27BFC" w:rsidRDefault="00107FE9" w:rsidP="005D6EEA">
            <w:pPr>
              <w:pStyle w:val="Table0"/>
            </w:pPr>
            <w:r w:rsidRPr="00C27BFC">
              <w:t>uncommon</w:t>
            </w:r>
          </w:p>
          <w:p w14:paraId="664A7661" w14:textId="77777777" w:rsidR="00107FE9" w:rsidRPr="00C27BFC" w:rsidRDefault="00107FE9" w:rsidP="005D6EEA">
            <w:pPr>
              <w:pStyle w:val="Table0"/>
            </w:pPr>
          </w:p>
          <w:p w14:paraId="664A7662" w14:textId="77777777" w:rsidR="00107FE9" w:rsidRPr="00C27BFC" w:rsidRDefault="00107FE9" w:rsidP="005D6EEA">
            <w:pPr>
              <w:pStyle w:val="Table0"/>
            </w:pPr>
          </w:p>
          <w:p w14:paraId="664A7663" w14:textId="77777777" w:rsidR="00107FE9" w:rsidRPr="00C27BFC" w:rsidRDefault="00107FE9" w:rsidP="005D6EEA">
            <w:pPr>
              <w:pStyle w:val="Table0"/>
            </w:pPr>
          </w:p>
          <w:p w14:paraId="664A7664" w14:textId="77777777" w:rsidR="00107FE9" w:rsidRPr="00C27BFC" w:rsidRDefault="00107FE9" w:rsidP="005D6EEA">
            <w:pPr>
              <w:pStyle w:val="Table0"/>
            </w:pPr>
            <w:r w:rsidRPr="00C27BFC">
              <w:t>common</w:t>
            </w:r>
          </w:p>
          <w:p w14:paraId="664A7665" w14:textId="77777777" w:rsidR="00107FE9" w:rsidRPr="00C27BFC" w:rsidRDefault="00107FE9" w:rsidP="005D6EEA">
            <w:pPr>
              <w:pStyle w:val="Table0"/>
            </w:pPr>
            <w:r w:rsidRPr="00C27BFC">
              <w:t>common</w:t>
            </w:r>
          </w:p>
        </w:tc>
      </w:tr>
    </w:tbl>
    <w:p w14:paraId="664A7667" w14:textId="77777777" w:rsidR="009070E1" w:rsidRPr="00C27BFC" w:rsidRDefault="009070E1" w:rsidP="005D6EEA">
      <w:pPr>
        <w:pStyle w:val="Text"/>
      </w:pPr>
      <w:r w:rsidRPr="00C27BFC">
        <w:lastRenderedPageBreak/>
        <w:t xml:space="preserve">*new adverse drug reaction observed with the combination ULTIBRO BREEZHALER </w:t>
      </w:r>
      <w:r w:rsidR="00DA38B7" w:rsidRPr="00C27BFC">
        <w:t xml:space="preserve">110/50 </w:t>
      </w:r>
      <w:r w:rsidRPr="00C27BFC">
        <w:t>but not with the monotherapy components.</w:t>
      </w:r>
    </w:p>
    <w:p w14:paraId="664A7668" w14:textId="77777777" w:rsidR="004D72BD" w:rsidRPr="00C27BFC" w:rsidRDefault="009070E1" w:rsidP="005D6EEA">
      <w:pPr>
        <w:pStyle w:val="Text"/>
      </w:pPr>
      <w:r w:rsidRPr="00C27BFC">
        <w:t>**These ADRs were reported with a higher frequency with placebo, but are included in the table as they were reported at a higher absolute frequency than with the individual components (</w:t>
      </w:r>
      <w:proofErr w:type="spellStart"/>
      <w:r w:rsidRPr="00C27BFC">
        <w:t>indacaterol</w:t>
      </w:r>
      <w:proofErr w:type="spellEnd"/>
      <w:r w:rsidRPr="00C27BFC">
        <w:t xml:space="preserve"> 150 microgram and </w:t>
      </w:r>
      <w:proofErr w:type="spellStart"/>
      <w:r w:rsidRPr="00C27BFC">
        <w:t>glycopyrronium</w:t>
      </w:r>
      <w:proofErr w:type="spellEnd"/>
      <w:r w:rsidRPr="00C27BFC">
        <w:t xml:space="preserve"> 50 microgram).</w:t>
      </w:r>
    </w:p>
    <w:p w14:paraId="664A766A" w14:textId="77777777" w:rsidR="007C156F" w:rsidRDefault="007C156F" w:rsidP="005D6EEA">
      <w:r>
        <w:br w:type="page"/>
      </w:r>
    </w:p>
    <w:p w14:paraId="664A766B" w14:textId="77777777" w:rsidR="00A41A38" w:rsidRPr="00D84B6D" w:rsidRDefault="000F2789" w:rsidP="005D6EEA">
      <w:pPr>
        <w:rPr>
          <w:rFonts w:eastAsia="Calibri"/>
          <w:lang w:val="en-GB"/>
        </w:rPr>
      </w:pPr>
      <w:r w:rsidRPr="00D84B6D">
        <w:rPr>
          <w:rFonts w:eastAsia="Calibri"/>
          <w:lang w:val="en-GB"/>
        </w:rPr>
        <w:lastRenderedPageBreak/>
        <w:t xml:space="preserve">Study 2307 </w:t>
      </w:r>
    </w:p>
    <w:p w14:paraId="664A766C" w14:textId="77777777" w:rsidR="00A41A38" w:rsidRPr="00D84B6D" w:rsidRDefault="00A41A38" w:rsidP="005D6EEA">
      <w:pPr>
        <w:pStyle w:val="Text"/>
      </w:pPr>
      <w:r w:rsidRPr="00D84B6D">
        <w:t xml:space="preserve">For the 12-month trial A2307 comparing ULTIBRO BREEZHALER 110/50 (n=226) and placebo (n=113), the most commonly reported AE was COPD (ULTIBRO BREEZHALER 110/50 28.0% vs. placebo 25.7%). Cough, lower respiratory tract infections, pyrexia and pneumonia were reported for a slightly higher percentage of patients in the ULTIBRO BREEZHALER 110/50 group compared with placebo. </w:t>
      </w:r>
    </w:p>
    <w:p w14:paraId="664A766D" w14:textId="77777777" w:rsidR="00A41A38" w:rsidRPr="00D84B6D" w:rsidRDefault="00EA5E6A" w:rsidP="005D6EEA">
      <w:pPr>
        <w:pStyle w:val="Text"/>
      </w:pPr>
      <w:r w:rsidRPr="00D84B6D">
        <w:t xml:space="preserve">Five deaths were reported in this study, four in the </w:t>
      </w:r>
      <w:proofErr w:type="spellStart"/>
      <w:r w:rsidRPr="00D84B6D">
        <w:t>Ultibro</w:t>
      </w:r>
      <w:proofErr w:type="spellEnd"/>
      <w:r w:rsidRPr="00D84B6D">
        <w:t xml:space="preserve"> </w:t>
      </w:r>
      <w:proofErr w:type="spellStart"/>
      <w:r w:rsidRPr="00D84B6D">
        <w:t>Breezhaler</w:t>
      </w:r>
      <w:proofErr w:type="spellEnd"/>
      <w:r w:rsidRPr="00D84B6D">
        <w:t xml:space="preserve"> 110/50 group (1.8%) and 1 in the placebo group (0.9%). In the </w:t>
      </w:r>
      <w:proofErr w:type="spellStart"/>
      <w:r w:rsidRPr="00D84B6D">
        <w:t>Ultibro</w:t>
      </w:r>
      <w:proofErr w:type="spellEnd"/>
      <w:r w:rsidRPr="00D84B6D">
        <w:t xml:space="preserve"> </w:t>
      </w:r>
      <w:proofErr w:type="spellStart"/>
      <w:r w:rsidRPr="00D84B6D">
        <w:t>Breezhaler</w:t>
      </w:r>
      <w:proofErr w:type="spellEnd"/>
      <w:r w:rsidRPr="00D84B6D">
        <w:t xml:space="preserve"> 110/50 group 1 sudden death was adjudicated to cardiovascular cause. Three deaths were adjudicated to respiratory cause (COPD exacerbations, including 1 with pneumonia). The cause of the 1 death observed in the placebo group was accidental.</w:t>
      </w:r>
    </w:p>
    <w:p w14:paraId="664A766E" w14:textId="77777777" w:rsidR="007C156F" w:rsidRPr="00D84B6D" w:rsidRDefault="00A41A38" w:rsidP="005D6EEA">
      <w:pPr>
        <w:pStyle w:val="Text"/>
      </w:pPr>
      <w:r w:rsidRPr="00D84B6D">
        <w:t xml:space="preserve"> A higher proportion of patients in the ULTIBRO BREEZHALER 110/50 group had severe COPD (31.1%) compared to placebo (18.6%) at baseline. Inhaled corticosteroid use was also higher in the ULTIBRO BREEZHALER 110/50 group compared with placebo (45.8% vs. 38.9%) at baseline, whereas more patients had a history of cardiovascular disease in the placebo group than in the ULTIBRO BREEZHALER 110/50 group. </w:t>
      </w:r>
    </w:p>
    <w:p w14:paraId="664A766F" w14:textId="77777777" w:rsidR="003C14C8" w:rsidRPr="00A41A38" w:rsidRDefault="003C14C8" w:rsidP="005D6EEA">
      <w:pPr>
        <w:rPr>
          <w:rFonts w:ascii="Cambria" w:hAnsi="Cambria"/>
          <w:i/>
          <w:color w:val="FF0000"/>
          <w:sz w:val="22"/>
        </w:rPr>
      </w:pPr>
      <w:r w:rsidRPr="00CD35B6">
        <w:rPr>
          <w:rFonts w:eastAsia="Calibri"/>
          <w:lang w:val="en-GB"/>
        </w:rPr>
        <w:t>Post-marketing experience: Adverse drug reactions from spontaneous reports and literature cases</w:t>
      </w:r>
    </w:p>
    <w:p w14:paraId="664A7670" w14:textId="77777777" w:rsidR="003C14C8" w:rsidRDefault="003C14C8" w:rsidP="005D6EEA">
      <w:pPr>
        <w:pStyle w:val="Text"/>
        <w:rPr>
          <w:b/>
        </w:rPr>
      </w:pPr>
      <w:r>
        <w:t>The following adverse drug reaction has been reported in post-marketing experience: angioedema (frequency not known).</w:t>
      </w:r>
    </w:p>
    <w:p w14:paraId="664A7671" w14:textId="77777777" w:rsidR="004D72BD" w:rsidRPr="00C27BFC" w:rsidRDefault="004D72BD" w:rsidP="005D6EEA">
      <w:pPr>
        <w:pStyle w:val="Text"/>
      </w:pPr>
      <w:r w:rsidRPr="00C27BFC">
        <w:t xml:space="preserve">Additional information on individual components </w:t>
      </w:r>
    </w:p>
    <w:p w14:paraId="664A7672" w14:textId="77777777" w:rsidR="004D72BD" w:rsidRPr="00C27BFC" w:rsidRDefault="004D72BD" w:rsidP="005D6EEA">
      <w:pPr>
        <w:pStyle w:val="Text"/>
      </w:pPr>
      <w:r w:rsidRPr="00C27BFC">
        <w:t>ADRs are presented below for each component of ULTIBRO BREEZHALER</w:t>
      </w:r>
      <w:r w:rsidR="003316A9" w:rsidRPr="00C27BFC">
        <w:t xml:space="preserve"> </w:t>
      </w:r>
      <w:r w:rsidR="003316A9" w:rsidRPr="00C27BFC">
        <w:rPr>
          <w:szCs w:val="24"/>
        </w:rPr>
        <w:t>110/50</w:t>
      </w:r>
      <w:r w:rsidRPr="00C27BFC">
        <w:t>. Additional adverse reactions previously reported with one of the individual components may occur with ULTIBRO BREEZHALER</w:t>
      </w:r>
      <w:r w:rsidR="003316A9" w:rsidRPr="00C27BFC">
        <w:t xml:space="preserve"> </w:t>
      </w:r>
      <w:r w:rsidR="003316A9" w:rsidRPr="00C27BFC">
        <w:rPr>
          <w:szCs w:val="24"/>
        </w:rPr>
        <w:t>110/50</w:t>
      </w:r>
      <w:r w:rsidRPr="00C27BFC">
        <w:t xml:space="preserve"> even if not observed in the pivotal clinical trials. </w:t>
      </w:r>
    </w:p>
    <w:p w14:paraId="664A7673" w14:textId="77777777" w:rsidR="004D72BD" w:rsidRPr="00C27BFC" w:rsidRDefault="004D72BD" w:rsidP="005D6EEA">
      <w:pPr>
        <w:pStyle w:val="Text"/>
      </w:pPr>
      <w:proofErr w:type="spellStart"/>
      <w:r w:rsidRPr="00C27BFC">
        <w:t>Indacaterol</w:t>
      </w:r>
      <w:proofErr w:type="spellEnd"/>
      <w:r w:rsidRPr="00C27BFC">
        <w:t xml:space="preserve"> </w:t>
      </w:r>
    </w:p>
    <w:p w14:paraId="664A7674" w14:textId="77777777" w:rsidR="004D72BD" w:rsidRPr="00C27BFC" w:rsidRDefault="004D72BD" w:rsidP="005D6EEA">
      <w:pPr>
        <w:pStyle w:val="Text"/>
      </w:pPr>
      <w:r w:rsidRPr="00C27BFC">
        <w:t xml:space="preserve">The following ADRs were reported from pooled COPD safety data with </w:t>
      </w:r>
      <w:proofErr w:type="spellStart"/>
      <w:r w:rsidRPr="00C27BFC">
        <w:t>indacaterol</w:t>
      </w:r>
      <w:proofErr w:type="spellEnd"/>
      <w:r w:rsidRPr="00C27BFC">
        <w:t xml:space="preserve"> (based on the 150 microgram or 300 microgram dose) and are listed in order of decreasing frequency: </w:t>
      </w:r>
      <w:proofErr w:type="spellStart"/>
      <w:r w:rsidRPr="00C27BFC">
        <w:t>Nasopharyngitis</w:t>
      </w:r>
      <w:proofErr w:type="spellEnd"/>
      <w:r w:rsidRPr="00C27BFC">
        <w:t xml:space="preserve">, headache, sinusitis, muscle spasm, rhinorrhea, peripheral edema, myalgia, ischemic heart disease, pruritus/rash, diabetes and hyperglycemia, atrial fibrillation, hypersensitivity, paresthesia, tachycardia, paradoxical bronchospasm. </w:t>
      </w:r>
    </w:p>
    <w:p w14:paraId="664A7675" w14:textId="77777777" w:rsidR="004D72BD" w:rsidRPr="00C27BFC" w:rsidRDefault="004D72BD" w:rsidP="005D6EEA">
      <w:pPr>
        <w:pStyle w:val="Text"/>
      </w:pPr>
      <w:proofErr w:type="spellStart"/>
      <w:r w:rsidRPr="00C27BFC">
        <w:t>Glycopyrronium</w:t>
      </w:r>
      <w:proofErr w:type="spellEnd"/>
    </w:p>
    <w:p w14:paraId="664A7676" w14:textId="77777777" w:rsidR="004D72BD" w:rsidRPr="00C27BFC" w:rsidRDefault="004D72BD" w:rsidP="005D6EEA">
      <w:pPr>
        <w:pStyle w:val="Text"/>
      </w:pPr>
      <w:r w:rsidRPr="00C27BFC">
        <w:t xml:space="preserve">The following ADRs were reported from pooled COPD safety data with </w:t>
      </w:r>
      <w:proofErr w:type="spellStart"/>
      <w:r w:rsidRPr="00C27BFC">
        <w:t>glycopyrronium</w:t>
      </w:r>
      <w:proofErr w:type="spellEnd"/>
      <w:r w:rsidRPr="00C27BFC">
        <w:t xml:space="preserve"> and are listed in order of decreasing frequency: Dry mouth, gastroenteritis, insomnia, pain in extremity, rash, fatigue, asthenia, sinus congestion, rhinitis, hyperglycemia, hypoesthesia and atrial fibrillation. </w:t>
      </w:r>
    </w:p>
    <w:p w14:paraId="664A7677" w14:textId="77777777" w:rsidR="007C156F" w:rsidRDefault="007C156F" w:rsidP="005D6EEA">
      <w:pPr>
        <w:pStyle w:val="Text"/>
      </w:pPr>
    </w:p>
    <w:p w14:paraId="664A7678" w14:textId="77777777" w:rsidR="004D72BD" w:rsidRPr="00C27BFC" w:rsidRDefault="004D72BD" w:rsidP="005D6EEA">
      <w:pPr>
        <w:pStyle w:val="Text"/>
      </w:pPr>
      <w:r w:rsidRPr="00C27BFC">
        <w:t xml:space="preserve">Description of selected adverse drug reactions </w:t>
      </w:r>
      <w:bookmarkStart w:id="116" w:name="_2015042Description_of_selected_ad"/>
      <w:bookmarkEnd w:id="116"/>
    </w:p>
    <w:p w14:paraId="664A7679" w14:textId="77777777" w:rsidR="004D72BD" w:rsidRPr="00C27BFC" w:rsidRDefault="004D72BD" w:rsidP="005D6EEA">
      <w:pPr>
        <w:pStyle w:val="Text"/>
      </w:pPr>
      <w:r w:rsidRPr="00C27BFC">
        <w:t>The most common anticholinergic adverse event was dry mouth (0.6% versus 0.3% for placebo); however, this adverse event was reported at a lower frequency with ULTIBRO BREEZHALER</w:t>
      </w:r>
      <w:r w:rsidR="003316A9" w:rsidRPr="00C27BFC">
        <w:t xml:space="preserve"> </w:t>
      </w:r>
      <w:r w:rsidR="003316A9" w:rsidRPr="00C27BFC">
        <w:rPr>
          <w:szCs w:val="24"/>
        </w:rPr>
        <w:t>110/50</w:t>
      </w:r>
      <w:r w:rsidRPr="00C27BFC">
        <w:t xml:space="preserve"> than with </w:t>
      </w:r>
      <w:proofErr w:type="spellStart"/>
      <w:r w:rsidRPr="00C27BFC">
        <w:t>glycopyrronium</w:t>
      </w:r>
      <w:proofErr w:type="spellEnd"/>
      <w:r w:rsidRPr="00C27BFC">
        <w:t xml:space="preserve"> monotherapy. The majority of the reports </w:t>
      </w:r>
      <w:r w:rsidRPr="00C27BFC">
        <w:lastRenderedPageBreak/>
        <w:t xml:space="preserve">of dry mouth were suspected to be drug related </w:t>
      </w:r>
      <w:r w:rsidRPr="00C27BFC">
        <w:rPr>
          <w:lang w:val="en-GB"/>
        </w:rPr>
        <w:t>and</w:t>
      </w:r>
      <w:r w:rsidRPr="00C27BFC">
        <w:t xml:space="preserve"> of mild degree, none was severe. Cough was common, but usually of mild intensity.</w:t>
      </w:r>
    </w:p>
    <w:p w14:paraId="664A767A" w14:textId="77777777" w:rsidR="004D72BD" w:rsidRPr="00C27BFC" w:rsidRDefault="004D72BD" w:rsidP="005D6EEA">
      <w:pPr>
        <w:pStyle w:val="Text"/>
      </w:pPr>
      <w:r w:rsidRPr="00C27BFC">
        <w:t xml:space="preserve">Some serious adverse events, including hypersensitivity and ischemic heart disease, have been reported as ADRs for </w:t>
      </w:r>
      <w:proofErr w:type="spellStart"/>
      <w:r w:rsidRPr="00C27BFC">
        <w:t>indacaterol</w:t>
      </w:r>
      <w:proofErr w:type="spellEnd"/>
      <w:r w:rsidRPr="00C27BFC">
        <w:t xml:space="preserve"> administered as monotherapy. The reported frequencies for ULTIBRO BREEZHALER</w:t>
      </w:r>
      <w:r w:rsidR="003316A9" w:rsidRPr="00C27BFC">
        <w:t xml:space="preserve"> </w:t>
      </w:r>
      <w:r w:rsidR="003316A9" w:rsidRPr="00C27BFC">
        <w:rPr>
          <w:szCs w:val="24"/>
        </w:rPr>
        <w:t>110/50</w:t>
      </w:r>
      <w:r w:rsidRPr="00C27BFC">
        <w:t xml:space="preserve"> for hypersensitivity and ischemic heart disease were 0.1% versus 0.0% for placebo and 0.</w:t>
      </w:r>
      <w:r w:rsidR="00992E81" w:rsidRPr="00C27BFC">
        <w:t>4</w:t>
      </w:r>
      <w:r w:rsidRPr="00C27BFC">
        <w:t>% versus 0.3% for placebo, respectively.</w:t>
      </w:r>
    </w:p>
    <w:p w14:paraId="664A767B" w14:textId="77777777" w:rsidR="004D72BD" w:rsidRPr="00C27BFC" w:rsidRDefault="004D72BD" w:rsidP="005D6EEA">
      <w:pPr>
        <w:pStyle w:val="Text"/>
      </w:pPr>
      <w:r w:rsidRPr="00C27BFC">
        <w:t>Special populations</w:t>
      </w:r>
      <w:bookmarkStart w:id="117" w:name="_2115877Special_populations_40if_a"/>
      <w:bookmarkEnd w:id="117"/>
    </w:p>
    <w:p w14:paraId="664A767C" w14:textId="77777777" w:rsidR="004D72BD" w:rsidRPr="00C27BFC" w:rsidRDefault="004D72BD" w:rsidP="005D6EEA">
      <w:pPr>
        <w:pStyle w:val="Text"/>
      </w:pPr>
      <w:r w:rsidRPr="00C27BFC">
        <w:t>In elderly patients above 75 years of age the frequencies of urinary tract infection were higher on ULTIBRO BREEZHALER</w:t>
      </w:r>
      <w:r w:rsidR="003316A9" w:rsidRPr="00C27BFC">
        <w:t xml:space="preserve"> </w:t>
      </w:r>
      <w:r w:rsidR="003316A9" w:rsidRPr="00C27BFC">
        <w:rPr>
          <w:szCs w:val="24"/>
        </w:rPr>
        <w:t>110/50</w:t>
      </w:r>
      <w:r w:rsidR="003316A9" w:rsidRPr="00C27BFC">
        <w:t xml:space="preserve"> </w:t>
      </w:r>
      <w:r w:rsidRPr="00C27BFC">
        <w:t xml:space="preserve"> than on placebo, with 3.5 versus 2.8%, respectively.</w:t>
      </w:r>
    </w:p>
    <w:p w14:paraId="664A767D" w14:textId="77777777" w:rsidR="00466BF0" w:rsidRPr="00C27BFC" w:rsidRDefault="00F22127" w:rsidP="005D6EEA">
      <w:pPr>
        <w:pStyle w:val="Heading1"/>
      </w:pPr>
      <w:bookmarkStart w:id="118" w:name="_Toc259713100"/>
      <w:bookmarkStart w:id="119" w:name="_Toc259713101"/>
      <w:bookmarkStart w:id="120" w:name="_Toc259713102"/>
      <w:bookmarkStart w:id="121" w:name="_Toc259713103"/>
      <w:bookmarkEnd w:id="110"/>
      <w:bookmarkEnd w:id="111"/>
      <w:bookmarkEnd w:id="112"/>
      <w:bookmarkEnd w:id="113"/>
      <w:bookmarkEnd w:id="118"/>
      <w:bookmarkEnd w:id="119"/>
      <w:bookmarkEnd w:id="120"/>
      <w:bookmarkEnd w:id="121"/>
      <w:r w:rsidRPr="00C27BFC">
        <w:t>DOSAGE AND ADMINISTRATION</w:t>
      </w:r>
    </w:p>
    <w:p w14:paraId="664A767E" w14:textId="77777777" w:rsidR="005C54AC" w:rsidRPr="00C27BFC" w:rsidRDefault="005C54AC" w:rsidP="005D6EEA">
      <w:pPr>
        <w:pStyle w:val="Text"/>
      </w:pPr>
      <w:r w:rsidRPr="00C27BFC">
        <w:t>The recommended dosage of ULTIBRO BREEZHALER</w:t>
      </w:r>
      <w:r w:rsidR="003316A9" w:rsidRPr="00C27BFC">
        <w:t xml:space="preserve"> </w:t>
      </w:r>
      <w:r w:rsidR="003316A9" w:rsidRPr="00C27BFC">
        <w:rPr>
          <w:szCs w:val="24"/>
        </w:rPr>
        <w:t>110/50</w:t>
      </w:r>
      <w:r w:rsidRPr="00C27BFC">
        <w:t xml:space="preserve"> is the once-daily inhalation of the content of one 110/50 microgram capsule using the BREEZHALER inhaler.</w:t>
      </w:r>
    </w:p>
    <w:p w14:paraId="664A767F" w14:textId="77777777" w:rsidR="0025327D" w:rsidRPr="00C27BFC" w:rsidRDefault="00162195" w:rsidP="005D6EEA">
      <w:pPr>
        <w:pStyle w:val="Heading2"/>
      </w:pPr>
      <w:r w:rsidRPr="00C27BFC">
        <w:t>Method of Administration</w:t>
      </w:r>
    </w:p>
    <w:p w14:paraId="664A7680" w14:textId="77777777" w:rsidR="005C54AC" w:rsidRPr="00C27BFC" w:rsidRDefault="005C54AC" w:rsidP="005D6EEA">
      <w:pPr>
        <w:pStyle w:val="Text"/>
      </w:pPr>
      <w:r w:rsidRPr="00C27BFC">
        <w:t xml:space="preserve">ULTIBRO BREEZHALER </w:t>
      </w:r>
      <w:r w:rsidR="00DA38B7" w:rsidRPr="00C27BFC">
        <w:t xml:space="preserve">110/50 </w:t>
      </w:r>
      <w:r w:rsidRPr="00C27BFC">
        <w:t>capsules must be administered only by the oral inhalation route and only using the ULTIBRO BREEZHALER</w:t>
      </w:r>
      <w:r w:rsidR="003316A9" w:rsidRPr="00C27BFC">
        <w:t xml:space="preserve"> </w:t>
      </w:r>
      <w:r w:rsidR="003316A9" w:rsidRPr="00C27BFC">
        <w:rPr>
          <w:szCs w:val="24"/>
        </w:rPr>
        <w:t>110/50</w:t>
      </w:r>
      <w:r w:rsidRPr="00C27BFC">
        <w:t xml:space="preserve"> inhaler. ULTIBRO BREEZHALER</w:t>
      </w:r>
      <w:r w:rsidR="003316A9" w:rsidRPr="00C27BFC">
        <w:t xml:space="preserve"> </w:t>
      </w:r>
      <w:r w:rsidR="003316A9" w:rsidRPr="00C27BFC">
        <w:rPr>
          <w:szCs w:val="24"/>
        </w:rPr>
        <w:t>110/50</w:t>
      </w:r>
      <w:r w:rsidRPr="00C27BFC">
        <w:t xml:space="preserve"> capsules </w:t>
      </w:r>
      <w:r w:rsidR="001921F4" w:rsidRPr="00C27BFC">
        <w:t xml:space="preserve">must not be swallowed (see </w:t>
      </w:r>
      <w:proofErr w:type="spellStart"/>
      <w:r w:rsidRPr="00C27BFC">
        <w:t>Overdosage</w:t>
      </w:r>
      <w:proofErr w:type="spellEnd"/>
      <w:r w:rsidRPr="00C27BFC">
        <w:t>).</w:t>
      </w:r>
    </w:p>
    <w:p w14:paraId="664A7681" w14:textId="77777777" w:rsidR="005C54AC" w:rsidRPr="00C27BFC" w:rsidRDefault="005C54AC" w:rsidP="005D6EEA">
      <w:pPr>
        <w:pStyle w:val="Text"/>
      </w:pPr>
      <w:r w:rsidRPr="00C27BFC">
        <w:t>ULTIBRO BREEZHALER</w:t>
      </w:r>
      <w:r w:rsidR="003316A9" w:rsidRPr="00C27BFC">
        <w:t xml:space="preserve"> </w:t>
      </w:r>
      <w:r w:rsidR="003316A9" w:rsidRPr="00C27BFC">
        <w:rPr>
          <w:szCs w:val="24"/>
        </w:rPr>
        <w:t>110/50</w:t>
      </w:r>
      <w:r w:rsidRPr="00C27BFC">
        <w:t xml:space="preserve"> should be administered at the same time of the day each day. If a dose is missed, it should be taken as soon as possible. Patients should be instructed not to take more than one dose in a day. </w:t>
      </w:r>
    </w:p>
    <w:p w14:paraId="664A7682" w14:textId="77777777" w:rsidR="005C54AC" w:rsidRPr="00C27BFC" w:rsidRDefault="005C54AC" w:rsidP="005D6EEA">
      <w:pPr>
        <w:pStyle w:val="Text"/>
      </w:pPr>
      <w:r w:rsidRPr="00C27BFC">
        <w:t>ULTIBRO BREEZHALER</w:t>
      </w:r>
      <w:r w:rsidR="003316A9" w:rsidRPr="00C27BFC">
        <w:t xml:space="preserve"> </w:t>
      </w:r>
      <w:r w:rsidR="003316A9" w:rsidRPr="00C27BFC">
        <w:rPr>
          <w:szCs w:val="24"/>
        </w:rPr>
        <w:t>110/50</w:t>
      </w:r>
      <w:r w:rsidRPr="00C27BFC">
        <w:t xml:space="preserve"> capsules must always be stored in the blister to protect from moisture, and only removed I</w:t>
      </w:r>
      <w:r w:rsidR="00112ED5" w:rsidRPr="00C27BFC">
        <w:t>MMEDIATELY BEFORE USE.</w:t>
      </w:r>
    </w:p>
    <w:p w14:paraId="664A7683" w14:textId="77777777" w:rsidR="005C54AC" w:rsidRPr="00C27BFC" w:rsidRDefault="005C54AC" w:rsidP="005D6EEA">
      <w:pPr>
        <w:pStyle w:val="Text"/>
      </w:pPr>
      <w:r w:rsidRPr="00C27BFC">
        <w:t>When prescribing ULTIBRO BREEZHALER</w:t>
      </w:r>
      <w:r w:rsidR="003316A9" w:rsidRPr="00C27BFC">
        <w:t xml:space="preserve"> </w:t>
      </w:r>
      <w:r w:rsidR="003316A9" w:rsidRPr="00C27BFC">
        <w:rPr>
          <w:szCs w:val="24"/>
        </w:rPr>
        <w:t>110/50</w:t>
      </w:r>
      <w:r w:rsidRPr="00C27BFC">
        <w:t xml:space="preserve"> patients should be instructed on correct use of the inhaler.</w:t>
      </w:r>
      <w:r w:rsidR="0021120C">
        <w:t xml:space="preserve"> </w:t>
      </w:r>
      <w:r w:rsidR="0021120C" w:rsidRPr="0021120C">
        <w:t>Patients who do not experience improvement in breathing should be asked if they are swallowing the medicine rather than inhaling it</w:t>
      </w:r>
      <w:r w:rsidR="0021120C">
        <w:t>.</w:t>
      </w:r>
    </w:p>
    <w:p w14:paraId="664A7684" w14:textId="77777777" w:rsidR="0025327D" w:rsidRPr="00C27BFC" w:rsidRDefault="00F22127" w:rsidP="005D6EEA">
      <w:pPr>
        <w:pStyle w:val="Heading2"/>
      </w:pPr>
      <w:r w:rsidRPr="00C27BFC">
        <w:t>Patients with Renal Impairment</w:t>
      </w:r>
    </w:p>
    <w:p w14:paraId="664A7685" w14:textId="77777777" w:rsidR="00B60422" w:rsidRPr="00C27BFC" w:rsidRDefault="005C54AC" w:rsidP="005D6EEA">
      <w:pPr>
        <w:pStyle w:val="Text"/>
        <w:rPr>
          <w:lang w:val="en-GB"/>
        </w:rPr>
      </w:pPr>
      <w:r w:rsidRPr="00C27BFC">
        <w:t xml:space="preserve">ULTIBRO BREEZHALER </w:t>
      </w:r>
      <w:r w:rsidR="00DA38B7" w:rsidRPr="00C27BFC">
        <w:t xml:space="preserve">110/50 </w:t>
      </w:r>
      <w:r w:rsidRPr="00C27BFC">
        <w:t>can be used at the recommended dose in patients with mild to moderate renal impairment. In patients with severe renal impairment or end-stage renal disease requiring dialysis ULTIBRO BREEZHALER</w:t>
      </w:r>
      <w:r w:rsidR="003316A9" w:rsidRPr="00C27BFC">
        <w:t xml:space="preserve"> </w:t>
      </w:r>
      <w:r w:rsidR="003316A9" w:rsidRPr="00C27BFC">
        <w:rPr>
          <w:szCs w:val="24"/>
        </w:rPr>
        <w:t>110/50</w:t>
      </w:r>
      <w:r w:rsidRPr="00C27BFC">
        <w:t xml:space="preserve"> should be used only if the expected benefit outweighs the potential risk.</w:t>
      </w:r>
      <w:r w:rsidRPr="00C27BFC">
        <w:rPr>
          <w:lang w:val="en-GB"/>
        </w:rPr>
        <w:t xml:space="preserve"> </w:t>
      </w:r>
      <w:r w:rsidR="00791149" w:rsidRPr="00C27BFC">
        <w:t>(see P</w:t>
      </w:r>
      <w:r w:rsidR="00112ED5" w:rsidRPr="00C27BFC">
        <w:t>recautions</w:t>
      </w:r>
      <w:r w:rsidR="00791149" w:rsidRPr="00C27BFC">
        <w:rPr>
          <w:szCs w:val="24"/>
          <w:lang w:bidi="th-TH"/>
        </w:rPr>
        <w:t xml:space="preserve">). </w:t>
      </w:r>
    </w:p>
    <w:p w14:paraId="664A7686" w14:textId="77777777" w:rsidR="0025327D" w:rsidRPr="00C27BFC" w:rsidRDefault="00791149" w:rsidP="005D6EEA">
      <w:pPr>
        <w:pStyle w:val="Heading2"/>
      </w:pPr>
      <w:r w:rsidRPr="00C27BFC">
        <w:t>Patients with Hepatic Impairment</w:t>
      </w:r>
    </w:p>
    <w:p w14:paraId="664A7687" w14:textId="77777777" w:rsidR="005C54AC" w:rsidRPr="00C27BFC" w:rsidRDefault="005C54AC" w:rsidP="005D6EEA">
      <w:pPr>
        <w:pStyle w:val="Text"/>
      </w:pPr>
      <w:r w:rsidRPr="00C27BFC">
        <w:t>ULTIBRO BREEZHALER</w:t>
      </w:r>
      <w:r w:rsidR="003316A9" w:rsidRPr="00C27BFC">
        <w:t xml:space="preserve"> </w:t>
      </w:r>
      <w:r w:rsidR="003316A9" w:rsidRPr="00C27BFC">
        <w:rPr>
          <w:szCs w:val="24"/>
        </w:rPr>
        <w:t>110/50</w:t>
      </w:r>
      <w:r w:rsidRPr="00C27BFC">
        <w:t xml:space="preserve"> can be used at the recommended dose in patients with mild and moderate hepatic impairment. No data are available for subjects with severe hepatic impairment.</w:t>
      </w:r>
    </w:p>
    <w:p w14:paraId="664A7688" w14:textId="77777777" w:rsidR="005C54AC" w:rsidRPr="00C27BFC" w:rsidRDefault="005C54AC" w:rsidP="005D6EEA">
      <w:pPr>
        <w:pStyle w:val="Heading2"/>
      </w:pPr>
      <w:r w:rsidRPr="00C27BFC">
        <w:t>Pediatrics</w:t>
      </w:r>
      <w:bookmarkStart w:id="122" w:name="_75204Pediatrics"/>
      <w:bookmarkEnd w:id="122"/>
    </w:p>
    <w:p w14:paraId="664A7689" w14:textId="77777777" w:rsidR="005C54AC" w:rsidRPr="00C27BFC" w:rsidRDefault="005C54AC" w:rsidP="005D6EEA">
      <w:pPr>
        <w:pStyle w:val="Text"/>
      </w:pPr>
      <w:r w:rsidRPr="00C27BFC">
        <w:t>ULTIBRO BREEZHALER</w:t>
      </w:r>
      <w:r w:rsidR="003316A9" w:rsidRPr="00C27BFC">
        <w:t xml:space="preserve"> </w:t>
      </w:r>
      <w:r w:rsidR="003316A9" w:rsidRPr="00C27BFC">
        <w:rPr>
          <w:szCs w:val="24"/>
        </w:rPr>
        <w:t>110/50</w:t>
      </w:r>
      <w:r w:rsidRPr="00C27BFC">
        <w:t xml:space="preserve"> should not be used in patients under 18 years of age.</w:t>
      </w:r>
    </w:p>
    <w:p w14:paraId="664A768A" w14:textId="77777777" w:rsidR="0025327D" w:rsidRPr="00C27BFC" w:rsidRDefault="00F22127" w:rsidP="005D6EEA">
      <w:pPr>
        <w:pStyle w:val="Heading2"/>
      </w:pPr>
      <w:r w:rsidRPr="00C27BFC">
        <w:t>Elderly Patients</w:t>
      </w:r>
    </w:p>
    <w:p w14:paraId="664A768B" w14:textId="77777777" w:rsidR="00B7380B" w:rsidRPr="00C27BFC" w:rsidRDefault="005C54AC" w:rsidP="005D6EEA">
      <w:pPr>
        <w:pStyle w:val="Text"/>
        <w:rPr>
          <w:lang w:val="en-GB"/>
        </w:rPr>
      </w:pPr>
      <w:r w:rsidRPr="00C27BFC">
        <w:rPr>
          <w:lang w:val="en-GB"/>
        </w:rPr>
        <w:t>ULTIBRO</w:t>
      </w:r>
      <w:r w:rsidR="00C4202C" w:rsidRPr="00C27BFC">
        <w:rPr>
          <w:lang w:val="en-GB"/>
        </w:rPr>
        <w:t xml:space="preserve"> BREEZHALER</w:t>
      </w:r>
      <w:r w:rsidR="003316A9" w:rsidRPr="00C27BFC">
        <w:rPr>
          <w:lang w:val="en-GB"/>
        </w:rPr>
        <w:t xml:space="preserve"> </w:t>
      </w:r>
      <w:r w:rsidR="003316A9" w:rsidRPr="00C27BFC">
        <w:rPr>
          <w:szCs w:val="24"/>
        </w:rPr>
        <w:t>110/50</w:t>
      </w:r>
      <w:r w:rsidR="003316A9" w:rsidRPr="00C27BFC">
        <w:rPr>
          <w:lang w:val="en-GB"/>
        </w:rPr>
        <w:t xml:space="preserve"> </w:t>
      </w:r>
      <w:r w:rsidR="00C4202C" w:rsidRPr="00C27BFC">
        <w:rPr>
          <w:lang w:val="en-GB"/>
        </w:rPr>
        <w:t xml:space="preserve"> can be used at the recommended dose in elderly patients 75 years of age and older.</w:t>
      </w:r>
    </w:p>
    <w:p w14:paraId="664A768C" w14:textId="77777777" w:rsidR="00466BF0" w:rsidRPr="00C27BFC" w:rsidRDefault="00F22127" w:rsidP="005D6EEA">
      <w:pPr>
        <w:pStyle w:val="Heading1"/>
      </w:pPr>
      <w:r w:rsidRPr="00C27BFC">
        <w:t>OVERDOSAGE</w:t>
      </w:r>
    </w:p>
    <w:p w14:paraId="664A768D" w14:textId="77777777" w:rsidR="00EA5383" w:rsidRPr="00C27BFC" w:rsidRDefault="00EA5383" w:rsidP="005D6EEA">
      <w:pPr>
        <w:pStyle w:val="Text"/>
      </w:pPr>
      <w:r w:rsidRPr="00C27BFC">
        <w:t>Information related to ULTIBRO BREEZHALER</w:t>
      </w:r>
      <w:r w:rsidR="003316A9" w:rsidRPr="00C27BFC">
        <w:t xml:space="preserve"> 110/50</w:t>
      </w:r>
    </w:p>
    <w:p w14:paraId="664A768E" w14:textId="77777777" w:rsidR="00EA5383" w:rsidRPr="00C27BFC" w:rsidRDefault="00EA5383" w:rsidP="005D6EEA">
      <w:pPr>
        <w:pStyle w:val="Text"/>
      </w:pPr>
      <w:r w:rsidRPr="00C27BFC">
        <w:lastRenderedPageBreak/>
        <w:t>In a single dose study in healthy volunteers the 4-fold of the therapeutic dose of ULTIBRO BREEZHALER</w:t>
      </w:r>
      <w:r w:rsidR="003316A9" w:rsidRPr="00C27BFC">
        <w:t xml:space="preserve"> </w:t>
      </w:r>
      <w:r w:rsidR="003316A9" w:rsidRPr="00C27BFC">
        <w:rPr>
          <w:szCs w:val="24"/>
        </w:rPr>
        <w:t>110/50</w:t>
      </w:r>
      <w:r w:rsidR="003316A9" w:rsidRPr="00C27BFC">
        <w:rPr>
          <w:lang w:val="en-GB"/>
        </w:rPr>
        <w:t xml:space="preserve"> </w:t>
      </w:r>
      <w:r w:rsidRPr="00C27BFC">
        <w:t xml:space="preserve"> (four dose steps of 110/50 microgram separated by one hour, each) was well tolerated with no relevant effects on heart rate, </w:t>
      </w:r>
      <w:proofErr w:type="spellStart"/>
      <w:r w:rsidRPr="00C27BFC">
        <w:t>QTc</w:t>
      </w:r>
      <w:proofErr w:type="spellEnd"/>
      <w:r w:rsidRPr="00C27BFC">
        <w:t>-interval, serum potassium or blood glucose.</w:t>
      </w:r>
    </w:p>
    <w:p w14:paraId="664A768F" w14:textId="77777777" w:rsidR="00EA5383" w:rsidRDefault="00EA5383" w:rsidP="005D6EEA">
      <w:pPr>
        <w:pStyle w:val="Text"/>
      </w:pPr>
      <w:r w:rsidRPr="00C27BFC">
        <w:t>In COPD patients, doses of up to 600/100 microgram ULTIBRO BREEZHALER</w:t>
      </w:r>
      <w:r w:rsidR="003316A9" w:rsidRPr="00C27BFC">
        <w:t xml:space="preserve"> </w:t>
      </w:r>
      <w:r w:rsidR="003316A9" w:rsidRPr="00C27BFC">
        <w:rPr>
          <w:szCs w:val="24"/>
        </w:rPr>
        <w:t>110/50</w:t>
      </w:r>
      <w:r w:rsidR="003316A9" w:rsidRPr="00C27BFC">
        <w:rPr>
          <w:lang w:val="en-GB"/>
        </w:rPr>
        <w:t xml:space="preserve"> </w:t>
      </w:r>
      <w:r w:rsidRPr="00C27BFC">
        <w:t xml:space="preserve"> were inhaled over two weeks and there were no relevant effects on heart rate, </w:t>
      </w:r>
      <w:proofErr w:type="spellStart"/>
      <w:r w:rsidRPr="00C27BFC">
        <w:t>QTc</w:t>
      </w:r>
      <w:proofErr w:type="spellEnd"/>
      <w:r w:rsidRPr="00C27BFC">
        <w:t xml:space="preserve">-interval, blood glucose or serum potassium. There was an increase in ventricular </w:t>
      </w:r>
      <w:proofErr w:type="spellStart"/>
      <w:r w:rsidRPr="00C27BFC">
        <w:t>ectopies</w:t>
      </w:r>
      <w:proofErr w:type="spellEnd"/>
      <w:r w:rsidRPr="00C27BFC">
        <w:t xml:space="preserve"> after 14 days of dosing with 300/100 and 600/100 microgram ULTIBRO BREEZHALER</w:t>
      </w:r>
      <w:r w:rsidR="00DA38B7" w:rsidRPr="00C27BFC">
        <w:t xml:space="preserve"> 110/50</w:t>
      </w:r>
      <w:r w:rsidRPr="00C27BFC">
        <w:t>, but low prevalence and small patient numbers (N=49 and N=51 for 600/100 microgram and 300/100 microgram ULTIBRO BREEZHALER</w:t>
      </w:r>
      <w:r w:rsidR="003316A9" w:rsidRPr="00C27BFC">
        <w:t xml:space="preserve"> </w:t>
      </w:r>
      <w:r w:rsidR="003316A9" w:rsidRPr="00C27BFC">
        <w:rPr>
          <w:szCs w:val="24"/>
        </w:rPr>
        <w:t>110/50</w:t>
      </w:r>
      <w:r w:rsidRPr="00C27BFC">
        <w:t>, respectively) did preclude accurate analysis. In a total of four patients non-sustained ventricular tachycardia was recorded with the longest episode recorded being 9 beats (4 seconds).</w:t>
      </w:r>
    </w:p>
    <w:p w14:paraId="664A7690" w14:textId="77777777" w:rsidR="0021120C" w:rsidRPr="00C27BFC" w:rsidRDefault="0021120C" w:rsidP="005D6EEA">
      <w:pPr>
        <w:pStyle w:val="Text"/>
      </w:pPr>
      <w:r w:rsidRPr="0021120C">
        <w:t xml:space="preserve">An overdose could lead to exaggerated effects typical of beta2-adrenergic stimulants, i.e. tachycardia, tremor, palpitations, headache, nausea, vomiting, drowsiness, ventricular arrhythmias, metabolic acidosis, hypokalemia, and hyperglycemia or could induce anticholinergic effects, i.e. increased intraocular pressure (causing pain, vision disturbances or reddening of the eye), obstipation or difficulties in voiding. Supportive and symptomatic treatment is indicated. In serious cases, patients should be hospitalized. Use of </w:t>
      </w:r>
      <w:proofErr w:type="spellStart"/>
      <w:r w:rsidRPr="0021120C">
        <w:t>cardioselective</w:t>
      </w:r>
      <w:proofErr w:type="spellEnd"/>
      <w:r w:rsidRPr="0021120C">
        <w:t xml:space="preserve"> beta blockers may be considered for treating beta2-adrenergic effects, but only under the supervision of a physician and with extreme caution since the use of beta-adrenergic blockers may provoke bronchospasm</w:t>
      </w:r>
      <w:r>
        <w:t>.</w:t>
      </w:r>
    </w:p>
    <w:p w14:paraId="664A7691" w14:textId="77777777" w:rsidR="00EA5383" w:rsidRPr="00C27BFC" w:rsidRDefault="00EA5383" w:rsidP="005D6EEA">
      <w:pPr>
        <w:pStyle w:val="Text"/>
      </w:pPr>
      <w:r w:rsidRPr="00C27BFC">
        <w:t xml:space="preserve">Information related to </w:t>
      </w:r>
      <w:proofErr w:type="spellStart"/>
      <w:r w:rsidRPr="00C27BFC">
        <w:t>indacaterol</w:t>
      </w:r>
      <w:proofErr w:type="spellEnd"/>
    </w:p>
    <w:p w14:paraId="664A7692" w14:textId="77777777" w:rsidR="00EA5383" w:rsidRPr="00C27BFC" w:rsidRDefault="00EA5383" w:rsidP="005D6EEA">
      <w:pPr>
        <w:pStyle w:val="Text"/>
      </w:pPr>
      <w:r w:rsidRPr="00C27BFC">
        <w:t xml:space="preserve">In COPD patients single doses of 3000 microgram were associated with a moderate increase in pulse rate, systolic blood pressure increase and </w:t>
      </w:r>
      <w:proofErr w:type="spellStart"/>
      <w:r w:rsidRPr="00C27BFC">
        <w:t>QTc</w:t>
      </w:r>
      <w:proofErr w:type="spellEnd"/>
      <w:r w:rsidRPr="00C27BFC">
        <w:t xml:space="preserve"> interval.</w:t>
      </w:r>
    </w:p>
    <w:p w14:paraId="664A7693" w14:textId="77777777" w:rsidR="007C156F" w:rsidRDefault="007C156F" w:rsidP="005D6EEA">
      <w:r>
        <w:br w:type="page"/>
      </w:r>
    </w:p>
    <w:p w14:paraId="664A7694" w14:textId="77777777" w:rsidR="00EA5383" w:rsidRPr="00C27BFC" w:rsidRDefault="00EA5383" w:rsidP="005D6EEA">
      <w:pPr>
        <w:pStyle w:val="Text"/>
      </w:pPr>
      <w:r w:rsidRPr="00C27BFC">
        <w:lastRenderedPageBreak/>
        <w:t xml:space="preserve">Information related to </w:t>
      </w:r>
      <w:proofErr w:type="spellStart"/>
      <w:r w:rsidRPr="00C27BFC">
        <w:t>glycopyrronium</w:t>
      </w:r>
      <w:proofErr w:type="spellEnd"/>
    </w:p>
    <w:p w14:paraId="664A7695" w14:textId="77777777" w:rsidR="00EA5383" w:rsidRPr="00C27BFC" w:rsidRDefault="00EA5383" w:rsidP="005D6EEA">
      <w:pPr>
        <w:pStyle w:val="Text"/>
        <w:rPr>
          <w:lang w:val="en-GB"/>
        </w:rPr>
      </w:pPr>
      <w:r w:rsidRPr="00C27BFC">
        <w:t xml:space="preserve">In COPD patients, repeated orally inhaled </w:t>
      </w:r>
      <w:r w:rsidRPr="00C27BFC">
        <w:rPr>
          <w:lang w:val="en-GB"/>
        </w:rPr>
        <w:t xml:space="preserve">administration of </w:t>
      </w:r>
      <w:proofErr w:type="spellStart"/>
      <w:r w:rsidRPr="00C27BFC">
        <w:rPr>
          <w:lang w:val="en-GB"/>
        </w:rPr>
        <w:t>glycopyrronium</w:t>
      </w:r>
      <w:proofErr w:type="spellEnd"/>
      <w:r w:rsidRPr="00C27BFC">
        <w:rPr>
          <w:lang w:val="en-GB"/>
        </w:rPr>
        <w:t xml:space="preserve"> at total doses of</w:t>
      </w:r>
      <w:r w:rsidRPr="00C27BFC">
        <w:t xml:space="preserve"> 100 and 200 microgram o</w:t>
      </w:r>
      <w:proofErr w:type="spellStart"/>
      <w:r w:rsidRPr="00C27BFC">
        <w:rPr>
          <w:lang w:val="en-GB"/>
        </w:rPr>
        <w:t>nce</w:t>
      </w:r>
      <w:proofErr w:type="spellEnd"/>
      <w:r w:rsidRPr="00C27BFC">
        <w:rPr>
          <w:lang w:val="en-GB"/>
        </w:rPr>
        <w:t>-</w:t>
      </w:r>
      <w:r w:rsidRPr="00C27BFC">
        <w:t>d</w:t>
      </w:r>
      <w:proofErr w:type="spellStart"/>
      <w:r w:rsidRPr="00C27BFC">
        <w:rPr>
          <w:lang w:val="en-GB"/>
        </w:rPr>
        <w:t>aily</w:t>
      </w:r>
      <w:proofErr w:type="spellEnd"/>
      <w:r w:rsidRPr="00C27BFC">
        <w:t xml:space="preserve"> for 28 days were well tolerated. </w:t>
      </w:r>
    </w:p>
    <w:p w14:paraId="664A7696" w14:textId="77777777" w:rsidR="00EA5383" w:rsidRPr="00C27BFC" w:rsidRDefault="00EA5383" w:rsidP="005D6EEA">
      <w:pPr>
        <w:pStyle w:val="Text"/>
        <w:rPr>
          <w:lang w:val="en-GB"/>
        </w:rPr>
      </w:pPr>
      <w:r w:rsidRPr="00C27BFC">
        <w:t xml:space="preserve">Acute intoxication by inadvertent oral ingestion of </w:t>
      </w:r>
      <w:proofErr w:type="spellStart"/>
      <w:r w:rsidRPr="00C27BFC">
        <w:rPr>
          <w:lang w:val="en-GB"/>
        </w:rPr>
        <w:t>glycopyrronium</w:t>
      </w:r>
      <w:proofErr w:type="spellEnd"/>
      <w:r w:rsidRPr="00C27BFC">
        <w:rPr>
          <w:lang w:val="en-GB"/>
        </w:rPr>
        <w:t xml:space="preserve"> capsules is unlikely due to the low oral bioavailability (about 5%). </w:t>
      </w:r>
    </w:p>
    <w:p w14:paraId="664A7697" w14:textId="77777777" w:rsidR="00EA5383" w:rsidRPr="00C27BFC" w:rsidRDefault="00EA5383" w:rsidP="005D6EEA">
      <w:pPr>
        <w:pStyle w:val="Text"/>
      </w:pPr>
      <w:r w:rsidRPr="00C27BFC">
        <w:rPr>
          <w:lang w:val="en-GB"/>
        </w:rPr>
        <w:t xml:space="preserve">Peak </w:t>
      </w:r>
      <w:r w:rsidRPr="00C27BFC">
        <w:t xml:space="preserve">plasma levels and total systemic exposure </w:t>
      </w:r>
      <w:r w:rsidRPr="00C27BFC">
        <w:rPr>
          <w:lang w:val="en-GB"/>
        </w:rPr>
        <w:t xml:space="preserve">following </w:t>
      </w:r>
      <w:proofErr w:type="spellStart"/>
      <w:r w:rsidRPr="00C27BFC">
        <w:t>i</w:t>
      </w:r>
      <w:proofErr w:type="spellEnd"/>
      <w:r w:rsidRPr="00C27BFC">
        <w:rPr>
          <w:lang w:val="en-GB"/>
        </w:rPr>
        <w:t>.</w:t>
      </w:r>
      <w:r w:rsidRPr="00C27BFC">
        <w:t>v</w:t>
      </w:r>
      <w:r w:rsidRPr="00C27BFC">
        <w:rPr>
          <w:lang w:val="en-GB"/>
        </w:rPr>
        <w:t>.</w:t>
      </w:r>
      <w:r w:rsidRPr="00C27BFC">
        <w:t xml:space="preserve"> administration of 1</w:t>
      </w:r>
      <w:r w:rsidRPr="00C27BFC">
        <w:rPr>
          <w:lang w:val="en-GB"/>
        </w:rPr>
        <w:t>5</w:t>
      </w:r>
      <w:r w:rsidRPr="00C27BFC">
        <w:t xml:space="preserve">0 microgram </w:t>
      </w:r>
      <w:proofErr w:type="spellStart"/>
      <w:r w:rsidRPr="00C27BFC">
        <w:rPr>
          <w:lang w:val="en-GB"/>
        </w:rPr>
        <w:t>glycopyrronium</w:t>
      </w:r>
      <w:proofErr w:type="spellEnd"/>
      <w:r w:rsidRPr="00C27BFC">
        <w:rPr>
          <w:lang w:val="en-GB"/>
        </w:rPr>
        <w:t xml:space="preserve"> bromide (equivalent to 120 </w:t>
      </w:r>
      <w:r w:rsidRPr="00C27BFC">
        <w:t xml:space="preserve">microgram </w:t>
      </w:r>
      <w:proofErr w:type="spellStart"/>
      <w:r w:rsidRPr="00C27BFC">
        <w:rPr>
          <w:lang w:val="en-GB"/>
        </w:rPr>
        <w:t>glycopyrronium</w:t>
      </w:r>
      <w:proofErr w:type="spellEnd"/>
      <w:r w:rsidRPr="00C27BFC">
        <w:rPr>
          <w:lang w:val="en-GB"/>
        </w:rPr>
        <w:t>)</w:t>
      </w:r>
      <w:r w:rsidRPr="00C27BFC">
        <w:t xml:space="preserve"> in healthy volunteers were </w:t>
      </w:r>
      <w:r w:rsidRPr="00C27BFC">
        <w:rPr>
          <w:lang w:val="en-GB"/>
        </w:rPr>
        <w:t xml:space="preserve">respectively </w:t>
      </w:r>
      <w:r w:rsidRPr="00C27BFC">
        <w:t xml:space="preserve">about 50-fold and 6-fold </w:t>
      </w:r>
      <w:r w:rsidRPr="00C27BFC">
        <w:rPr>
          <w:lang w:val="en-GB"/>
        </w:rPr>
        <w:t xml:space="preserve">higher than </w:t>
      </w:r>
      <w:r w:rsidRPr="00C27BFC">
        <w:t xml:space="preserve">the </w:t>
      </w:r>
      <w:r w:rsidRPr="00C27BFC">
        <w:rPr>
          <w:lang w:val="en-GB"/>
        </w:rPr>
        <w:t xml:space="preserve">peak </w:t>
      </w:r>
      <w:r w:rsidRPr="00C27BFC">
        <w:t xml:space="preserve">and total systemic exposure at steady-state achieved with the </w:t>
      </w:r>
      <w:r w:rsidRPr="00C27BFC">
        <w:rPr>
          <w:lang w:val="en-GB"/>
        </w:rPr>
        <w:t>recommended dose</w:t>
      </w:r>
      <w:r w:rsidRPr="00C27BFC">
        <w:t xml:space="preserve"> (50 microgram once-daily) of </w:t>
      </w:r>
      <w:proofErr w:type="spellStart"/>
      <w:r w:rsidRPr="00C27BFC">
        <w:rPr>
          <w:lang w:val="en-GB"/>
        </w:rPr>
        <w:t>glycopyrronium</w:t>
      </w:r>
      <w:proofErr w:type="spellEnd"/>
      <w:r w:rsidRPr="00C27BFC">
        <w:t xml:space="preserve"> and were well tolerated.</w:t>
      </w:r>
    </w:p>
    <w:p w14:paraId="664A7698" w14:textId="77777777" w:rsidR="00EA5383" w:rsidRPr="00C27BFC" w:rsidRDefault="00EA5383" w:rsidP="005D6EEA">
      <w:pPr>
        <w:pStyle w:val="Heading1"/>
      </w:pPr>
    </w:p>
    <w:p w14:paraId="664A7699" w14:textId="77777777" w:rsidR="00466BF0" w:rsidRPr="00C27BFC" w:rsidRDefault="00F22127" w:rsidP="005D6EEA">
      <w:pPr>
        <w:pStyle w:val="Heading1"/>
      </w:pPr>
      <w:r w:rsidRPr="00C27BFC">
        <w:t>PRESENTATION</w:t>
      </w:r>
      <w:r w:rsidR="00B53986" w:rsidRPr="00C27BFC">
        <w:t xml:space="preserve"> AND STORAGE CONDITIONS</w:t>
      </w:r>
    </w:p>
    <w:p w14:paraId="664A769A" w14:textId="77777777" w:rsidR="00CC3F66" w:rsidRPr="00C27BFC" w:rsidRDefault="003C78A2" w:rsidP="005D6EEA">
      <w:pPr>
        <w:pStyle w:val="Text"/>
      </w:pPr>
      <w:r w:rsidRPr="00C27BFC">
        <w:t xml:space="preserve">Pack sizes: </w:t>
      </w:r>
    </w:p>
    <w:p w14:paraId="664A769B" w14:textId="77777777" w:rsidR="000F0953" w:rsidRPr="00C27BFC" w:rsidRDefault="000F0953" w:rsidP="005D6EEA">
      <w:pPr>
        <w:pStyle w:val="Text"/>
        <w:rPr>
          <w:lang w:val="en-GB"/>
        </w:rPr>
      </w:pPr>
      <w:r w:rsidRPr="00C27BFC">
        <w:rPr>
          <w:lang w:val="en-GB"/>
        </w:rPr>
        <w:t>C</w:t>
      </w:r>
      <w:r w:rsidR="005C7B0E" w:rsidRPr="00C27BFC">
        <w:rPr>
          <w:lang w:val="en-GB"/>
        </w:rPr>
        <w:t>arton containing 6</w:t>
      </w:r>
      <w:r w:rsidRPr="00C27BFC">
        <w:rPr>
          <w:lang w:val="en-GB"/>
        </w:rPr>
        <w:t xml:space="preserve"> </w:t>
      </w:r>
      <w:r w:rsidR="00112ED5" w:rsidRPr="00C27BFC">
        <w:rPr>
          <w:szCs w:val="24"/>
        </w:rPr>
        <w:t>ULTIBRO</w:t>
      </w:r>
      <w:r w:rsidR="003316A9" w:rsidRPr="00534DA3">
        <w:t xml:space="preserve"> </w:t>
      </w:r>
      <w:r w:rsidR="003316A9" w:rsidRPr="00C27BFC">
        <w:rPr>
          <w:szCs w:val="24"/>
        </w:rPr>
        <w:t>110/50</w:t>
      </w:r>
      <w:r w:rsidR="00676C3C" w:rsidRPr="00C27BFC">
        <w:rPr>
          <w:lang w:val="en-GB"/>
        </w:rPr>
        <w:t xml:space="preserve"> </w:t>
      </w:r>
      <w:r w:rsidRPr="00C27BFC">
        <w:rPr>
          <w:lang w:val="en-GB"/>
        </w:rPr>
        <w:t>capsules</w:t>
      </w:r>
      <w:r w:rsidR="00F65897" w:rsidRPr="00C27BFC">
        <w:rPr>
          <w:lang w:val="en-GB"/>
        </w:rPr>
        <w:t xml:space="preserve"> </w:t>
      </w:r>
      <w:r w:rsidRPr="00C27BFC">
        <w:rPr>
          <w:lang w:val="en-GB"/>
        </w:rPr>
        <w:t xml:space="preserve">and one  </w:t>
      </w:r>
      <w:r w:rsidR="00F65897" w:rsidRPr="00C27BFC">
        <w:rPr>
          <w:szCs w:val="24"/>
        </w:rPr>
        <w:t>BREEZHALER</w:t>
      </w:r>
      <w:r w:rsidR="00AD2447" w:rsidRPr="00C27BFC">
        <w:rPr>
          <w:position w:val="6"/>
          <w:szCs w:val="24"/>
        </w:rPr>
        <w:t xml:space="preserve"> </w:t>
      </w:r>
      <w:r w:rsidRPr="00C27BFC">
        <w:rPr>
          <w:lang w:val="en-GB"/>
        </w:rPr>
        <w:t>inhaler</w:t>
      </w:r>
      <w:r w:rsidR="00AD2447" w:rsidRPr="00C27BFC">
        <w:rPr>
          <w:lang w:val="en-GB"/>
        </w:rPr>
        <w:t>.</w:t>
      </w:r>
    </w:p>
    <w:p w14:paraId="664A769C" w14:textId="77777777" w:rsidR="000F0953" w:rsidRPr="00C27BFC" w:rsidRDefault="000F0953" w:rsidP="005D6EEA">
      <w:pPr>
        <w:pStyle w:val="Text"/>
        <w:rPr>
          <w:lang w:val="en-GB"/>
        </w:rPr>
      </w:pPr>
      <w:r w:rsidRPr="00C27BFC">
        <w:rPr>
          <w:lang w:val="en-GB"/>
        </w:rPr>
        <w:t xml:space="preserve">Carton containing </w:t>
      </w:r>
      <w:r w:rsidR="005C7B0E" w:rsidRPr="00C27BFC">
        <w:rPr>
          <w:lang w:val="en-GB"/>
        </w:rPr>
        <w:t>30</w:t>
      </w:r>
      <w:r w:rsidRPr="00C27BFC">
        <w:rPr>
          <w:lang w:val="en-GB"/>
        </w:rPr>
        <w:t xml:space="preserve"> </w:t>
      </w:r>
      <w:r w:rsidR="00112ED5" w:rsidRPr="00C27BFC">
        <w:rPr>
          <w:szCs w:val="24"/>
        </w:rPr>
        <w:t>ULTIBRO</w:t>
      </w:r>
      <w:r w:rsidR="003316A9" w:rsidRPr="00534DA3">
        <w:t xml:space="preserve"> </w:t>
      </w:r>
      <w:r w:rsidR="003316A9" w:rsidRPr="00C27BFC">
        <w:rPr>
          <w:szCs w:val="24"/>
        </w:rPr>
        <w:t>110/50</w:t>
      </w:r>
      <w:r w:rsidR="003316A9" w:rsidRPr="00C27BFC">
        <w:rPr>
          <w:lang w:val="en-GB"/>
        </w:rPr>
        <w:t xml:space="preserve"> </w:t>
      </w:r>
      <w:r w:rsidR="00676C3C" w:rsidRPr="00C27BFC">
        <w:rPr>
          <w:lang w:val="en-GB"/>
        </w:rPr>
        <w:t xml:space="preserve"> </w:t>
      </w:r>
      <w:r w:rsidRPr="00C27BFC">
        <w:rPr>
          <w:lang w:val="en-GB"/>
        </w:rPr>
        <w:t xml:space="preserve">capsules and one </w:t>
      </w:r>
      <w:r w:rsidR="00F65897" w:rsidRPr="00C27BFC">
        <w:rPr>
          <w:lang w:val="en-GB"/>
        </w:rPr>
        <w:t>BRE</w:t>
      </w:r>
      <w:r w:rsidR="00F65897" w:rsidRPr="00C27BFC">
        <w:rPr>
          <w:szCs w:val="24"/>
        </w:rPr>
        <w:t>EZHALER</w:t>
      </w:r>
      <w:r w:rsidR="00AD2447" w:rsidRPr="00C27BFC">
        <w:rPr>
          <w:position w:val="6"/>
          <w:szCs w:val="24"/>
        </w:rPr>
        <w:t xml:space="preserve"> </w:t>
      </w:r>
      <w:r w:rsidRPr="00C27BFC">
        <w:rPr>
          <w:lang w:val="en-GB"/>
        </w:rPr>
        <w:t>inhaler.</w:t>
      </w:r>
    </w:p>
    <w:p w14:paraId="664A769D" w14:textId="77777777" w:rsidR="000F0953" w:rsidRPr="00C27BFC" w:rsidRDefault="000F0953" w:rsidP="005D6EEA">
      <w:pPr>
        <w:pStyle w:val="Text"/>
        <w:rPr>
          <w:lang w:val="en-GB"/>
        </w:rPr>
      </w:pPr>
      <w:r w:rsidRPr="00C27BFC">
        <w:rPr>
          <w:lang w:val="en-GB"/>
        </w:rPr>
        <w:t xml:space="preserve">Multipack comprising </w:t>
      </w:r>
      <w:r w:rsidR="005C7B0E" w:rsidRPr="00C27BFC">
        <w:rPr>
          <w:lang w:val="en-GB"/>
        </w:rPr>
        <w:t>3</w:t>
      </w:r>
      <w:r w:rsidRPr="00C27BFC">
        <w:rPr>
          <w:lang w:val="en-GB"/>
        </w:rPr>
        <w:t xml:space="preserve"> packs (each containing </w:t>
      </w:r>
      <w:r w:rsidR="005C7B0E" w:rsidRPr="00C27BFC">
        <w:rPr>
          <w:lang w:val="en-GB"/>
        </w:rPr>
        <w:t>30</w:t>
      </w:r>
      <w:r w:rsidRPr="00C27BFC">
        <w:rPr>
          <w:lang w:val="en-GB"/>
        </w:rPr>
        <w:t xml:space="preserve"> </w:t>
      </w:r>
      <w:r w:rsidR="00112ED5" w:rsidRPr="00C27BFC">
        <w:rPr>
          <w:szCs w:val="24"/>
        </w:rPr>
        <w:t>ULTIBRO</w:t>
      </w:r>
      <w:r w:rsidR="003316A9" w:rsidRPr="00534DA3">
        <w:t xml:space="preserve"> </w:t>
      </w:r>
      <w:r w:rsidR="003316A9" w:rsidRPr="00C27BFC">
        <w:rPr>
          <w:szCs w:val="24"/>
        </w:rPr>
        <w:t>110/50</w:t>
      </w:r>
      <w:r w:rsidR="003316A9" w:rsidRPr="00C27BFC">
        <w:rPr>
          <w:lang w:val="en-GB"/>
        </w:rPr>
        <w:t xml:space="preserve"> </w:t>
      </w:r>
      <w:r w:rsidR="00112ED5" w:rsidRPr="00C27BFC">
        <w:rPr>
          <w:lang w:val="en-GB"/>
        </w:rPr>
        <w:t xml:space="preserve"> </w:t>
      </w:r>
      <w:r w:rsidRPr="00C27BFC">
        <w:rPr>
          <w:lang w:val="en-GB"/>
        </w:rPr>
        <w:t xml:space="preserve">capsules and </w:t>
      </w:r>
      <w:r w:rsidR="00AD2447" w:rsidRPr="00C27BFC">
        <w:rPr>
          <w:lang w:val="en-GB"/>
        </w:rPr>
        <w:t>one</w:t>
      </w:r>
      <w:r w:rsidRPr="00C27BFC">
        <w:rPr>
          <w:lang w:val="en-GB"/>
        </w:rPr>
        <w:t xml:space="preserve"> </w:t>
      </w:r>
      <w:r w:rsidR="00676C3C" w:rsidRPr="00C27BFC">
        <w:rPr>
          <w:lang w:val="en-GB"/>
        </w:rPr>
        <w:t xml:space="preserve">BREEZHALER </w:t>
      </w:r>
      <w:r w:rsidRPr="00C27BFC">
        <w:rPr>
          <w:lang w:val="en-GB"/>
        </w:rPr>
        <w:t xml:space="preserve">inhaler) </w:t>
      </w:r>
    </w:p>
    <w:p w14:paraId="664A769E" w14:textId="77777777" w:rsidR="00B82375" w:rsidRPr="00C27BFC" w:rsidRDefault="003A5809" w:rsidP="005D6EEA">
      <w:r w:rsidRPr="00C27BFC">
        <w:t>Not all pack sizes may be marketed.</w:t>
      </w:r>
    </w:p>
    <w:p w14:paraId="664A769F" w14:textId="77777777" w:rsidR="00FA2A9C" w:rsidRPr="00C27BFC" w:rsidRDefault="003C78A2" w:rsidP="005D6EEA">
      <w:r w:rsidRPr="00C27BFC">
        <w:t>Storage:</w:t>
      </w:r>
      <w:r w:rsidR="00F22127" w:rsidRPr="00C27BFC">
        <w:t xml:space="preserve"> </w:t>
      </w:r>
    </w:p>
    <w:p w14:paraId="664A76A0" w14:textId="77777777" w:rsidR="00B82375" w:rsidRPr="00C27BFC" w:rsidRDefault="00676C3C" w:rsidP="005D6EEA">
      <w:r w:rsidRPr="00C27BFC">
        <w:t xml:space="preserve">Store below </w:t>
      </w:r>
      <w:r w:rsidR="003927E8" w:rsidRPr="00C27BFC">
        <w:t>25</w:t>
      </w:r>
      <w:r w:rsidR="00B60422" w:rsidRPr="00C27BFC">
        <w:t xml:space="preserve"> </w:t>
      </w:r>
      <w:r w:rsidRPr="00C27BFC">
        <w:t>degrees Celsius</w:t>
      </w:r>
      <w:r w:rsidR="00B60422" w:rsidRPr="00C27BFC">
        <w:t>. Protect from moisture</w:t>
      </w:r>
      <w:r w:rsidR="00AD2447" w:rsidRPr="00C27BFC">
        <w:t>.</w:t>
      </w:r>
    </w:p>
    <w:p w14:paraId="664A76A1" w14:textId="77777777" w:rsidR="00466BF0" w:rsidRPr="00C27BFC" w:rsidRDefault="00B53986" w:rsidP="005D6EEA">
      <w:pPr>
        <w:pStyle w:val="Heading1"/>
      </w:pPr>
      <w:r w:rsidRPr="00C27BFC">
        <w:t xml:space="preserve">NAME AND </w:t>
      </w:r>
      <w:bookmarkStart w:id="123" w:name="_GoBack"/>
      <w:bookmarkEnd w:id="123"/>
      <w:r w:rsidRPr="00C27BFC">
        <w:t>ADDRESS OF THE SPONSOR</w:t>
      </w:r>
    </w:p>
    <w:p w14:paraId="664A76A2" w14:textId="77777777" w:rsidR="00B82375" w:rsidRPr="00C27BFC" w:rsidRDefault="00F22127" w:rsidP="005D6EEA">
      <w:r w:rsidRPr="00C27BFC">
        <w:t>Novartis Pharmaceuticals Australia Pty Limited</w:t>
      </w:r>
    </w:p>
    <w:p w14:paraId="664A76A3" w14:textId="77777777" w:rsidR="00B82375" w:rsidRPr="00C27BFC" w:rsidRDefault="00F22127" w:rsidP="005D6EEA">
      <w:r w:rsidRPr="00C27BFC">
        <w:t>ABN 18 004 244 160</w:t>
      </w:r>
    </w:p>
    <w:p w14:paraId="664A76A4" w14:textId="77777777" w:rsidR="00B82375" w:rsidRPr="00C27BFC" w:rsidRDefault="00F22127" w:rsidP="005D6EEA">
      <w:r w:rsidRPr="00C27BFC">
        <w:t>54 Waterloo Road</w:t>
      </w:r>
    </w:p>
    <w:p w14:paraId="664A76A5" w14:textId="77777777" w:rsidR="00B82375" w:rsidRPr="00C27BFC" w:rsidRDefault="00F22127" w:rsidP="005D6EEA">
      <w:r w:rsidRPr="00C27BFC">
        <w:t xml:space="preserve">North </w:t>
      </w:r>
      <w:proofErr w:type="spellStart"/>
      <w:r w:rsidRPr="00C27BFC">
        <w:t>Ryde</w:t>
      </w:r>
      <w:proofErr w:type="spellEnd"/>
      <w:r w:rsidRPr="00C27BFC">
        <w:t xml:space="preserve"> NSW 2113</w:t>
      </w:r>
    </w:p>
    <w:p w14:paraId="664A76A6" w14:textId="77777777" w:rsidR="00B82375" w:rsidRPr="00C27BFC" w:rsidRDefault="00F22127" w:rsidP="005D6EEA">
      <w:r w:rsidRPr="00C27BFC">
        <w:sym w:font="Symbol" w:char="F0D2"/>
      </w:r>
      <w:r w:rsidRPr="00C27BFC">
        <w:t xml:space="preserve"> = Registered </w:t>
      </w:r>
      <w:r w:rsidR="00C3341F" w:rsidRPr="00C27BFC">
        <w:t>Trade</w:t>
      </w:r>
      <w:r w:rsidR="00EC7686" w:rsidRPr="00C27BFC">
        <w:t>mark</w:t>
      </w:r>
    </w:p>
    <w:p w14:paraId="664A76A7" w14:textId="77777777" w:rsidR="00B53986" w:rsidRPr="00C27BFC" w:rsidRDefault="00B53986" w:rsidP="005D6EEA">
      <w:pPr>
        <w:pStyle w:val="Heading1"/>
      </w:pPr>
      <w:r w:rsidRPr="00C27BFC">
        <w:t>POISON SCHEDULE OF THE MEDICINE</w:t>
      </w:r>
    </w:p>
    <w:p w14:paraId="664A76A8" w14:textId="77777777" w:rsidR="00B53986" w:rsidRPr="00C27BFC" w:rsidRDefault="00B53986" w:rsidP="005D6EEA">
      <w:r w:rsidRPr="00C27BFC">
        <w:t xml:space="preserve">Poison schedule: Schedule </w:t>
      </w:r>
      <w:r w:rsidR="009E4601" w:rsidRPr="00C27BFC">
        <w:t>4</w:t>
      </w:r>
    </w:p>
    <w:p w14:paraId="664A76A9" w14:textId="77777777" w:rsidR="00B53986" w:rsidRDefault="00B53986" w:rsidP="005D6EEA">
      <w:pPr>
        <w:pStyle w:val="Heading1"/>
      </w:pPr>
      <w:r w:rsidRPr="00C27BFC">
        <w:t>DATE OF FIRST INCLUSION IN THE AUSTRALIAN REGISTER OF THERAPEUTIC GOODS</w:t>
      </w:r>
      <w:r>
        <w:t xml:space="preserve"> </w:t>
      </w:r>
    </w:p>
    <w:p w14:paraId="664A76AA" w14:textId="77777777" w:rsidR="00AD2447" w:rsidRPr="00D766FE" w:rsidRDefault="007461E6" w:rsidP="005D6EEA">
      <w:pPr>
        <w:pStyle w:val="paragraph"/>
      </w:pPr>
      <w:r>
        <w:t>21 March 2014</w:t>
      </w:r>
    </w:p>
    <w:sectPr w:rsidR="00AD2447" w:rsidRPr="00D766FE" w:rsidSect="00AB0BB4">
      <w:headerReference w:type="even" r:id="rId23"/>
      <w:headerReference w:type="default" r:id="rId24"/>
      <w:footerReference w:type="even" r:id="rId25"/>
      <w:footerReference w:type="default" r:id="rId26"/>
      <w:headerReference w:type="first" r:id="rId27"/>
      <w:footerReference w:type="first" r:id="rId28"/>
      <w:pgSz w:w="11907" w:h="16840" w:code="9"/>
      <w:pgMar w:top="1843" w:right="1440" w:bottom="1134" w:left="1440" w:header="0" w:footer="6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4A76FE" w14:textId="77777777" w:rsidR="00AB0BB4" w:rsidRDefault="00AB0BB4" w:rsidP="005D6EEA">
      <w:r>
        <w:separator/>
      </w:r>
    </w:p>
    <w:p w14:paraId="664A76FF" w14:textId="77777777" w:rsidR="00AB0BB4" w:rsidRDefault="00AB0BB4" w:rsidP="005D6EEA"/>
    <w:p w14:paraId="664A7700" w14:textId="77777777" w:rsidR="00AB0BB4" w:rsidRDefault="00AB0BB4" w:rsidP="005D6EEA"/>
    <w:p w14:paraId="664A7701" w14:textId="77777777" w:rsidR="00AB0BB4" w:rsidRDefault="00AB0BB4" w:rsidP="005D6EEA"/>
    <w:p w14:paraId="664A7702" w14:textId="77777777" w:rsidR="00AB0BB4" w:rsidRDefault="00AB0BB4" w:rsidP="005D6EEA"/>
    <w:p w14:paraId="664A7703" w14:textId="77777777" w:rsidR="00AB0BB4" w:rsidRDefault="00AB0BB4" w:rsidP="005D6EEA"/>
    <w:p w14:paraId="664A7704" w14:textId="77777777" w:rsidR="00AB0BB4" w:rsidRDefault="00AB0BB4" w:rsidP="005D6EEA"/>
    <w:p w14:paraId="664A7705" w14:textId="77777777" w:rsidR="00AB0BB4" w:rsidRDefault="00AB0BB4" w:rsidP="005D6EEA"/>
    <w:p w14:paraId="664A7706" w14:textId="77777777" w:rsidR="00AB0BB4" w:rsidRDefault="00AB0BB4" w:rsidP="005D6EEA"/>
    <w:p w14:paraId="664A7707" w14:textId="77777777" w:rsidR="00AB0BB4" w:rsidRDefault="00AB0BB4" w:rsidP="005D6EEA"/>
    <w:p w14:paraId="664A7708" w14:textId="77777777" w:rsidR="00AB0BB4" w:rsidRDefault="00AB0BB4" w:rsidP="005D6EEA"/>
    <w:p w14:paraId="664A7709" w14:textId="77777777" w:rsidR="00AB0BB4" w:rsidRDefault="00AB0BB4" w:rsidP="005D6EEA"/>
    <w:p w14:paraId="664A770A" w14:textId="77777777" w:rsidR="00AB0BB4" w:rsidRDefault="00AB0BB4" w:rsidP="005D6EEA"/>
    <w:p w14:paraId="664A770B" w14:textId="77777777" w:rsidR="00AB0BB4" w:rsidRDefault="00AB0BB4" w:rsidP="005D6EEA"/>
    <w:p w14:paraId="664A770C" w14:textId="77777777" w:rsidR="00AB0BB4" w:rsidRDefault="00AB0BB4" w:rsidP="005D6EEA"/>
    <w:p w14:paraId="664A770D" w14:textId="77777777" w:rsidR="00AB0BB4" w:rsidRDefault="00AB0BB4" w:rsidP="005D6EEA"/>
    <w:p w14:paraId="664A770E" w14:textId="77777777" w:rsidR="00AB0BB4" w:rsidRDefault="00AB0BB4" w:rsidP="005D6EEA"/>
    <w:p w14:paraId="664A770F" w14:textId="77777777" w:rsidR="00AB0BB4" w:rsidRDefault="00AB0BB4" w:rsidP="005D6EEA"/>
    <w:p w14:paraId="664A7710" w14:textId="77777777" w:rsidR="00AB0BB4" w:rsidRDefault="00AB0BB4" w:rsidP="005D6EEA"/>
    <w:p w14:paraId="664A7711" w14:textId="77777777" w:rsidR="00AB0BB4" w:rsidRDefault="00AB0BB4" w:rsidP="005D6EEA"/>
    <w:p w14:paraId="664A7712" w14:textId="77777777" w:rsidR="00AB0BB4" w:rsidRDefault="00AB0BB4" w:rsidP="005D6EEA"/>
    <w:p w14:paraId="664A7713" w14:textId="77777777" w:rsidR="00AB0BB4" w:rsidRDefault="00AB0BB4" w:rsidP="005D6EEA"/>
    <w:p w14:paraId="664A7714" w14:textId="77777777" w:rsidR="00AB0BB4" w:rsidRDefault="00AB0BB4" w:rsidP="005D6EEA"/>
    <w:p w14:paraId="664A7715" w14:textId="77777777" w:rsidR="00AB0BB4" w:rsidRDefault="00AB0BB4" w:rsidP="005D6EEA"/>
    <w:p w14:paraId="664A7716" w14:textId="77777777" w:rsidR="00AB0BB4" w:rsidRDefault="00AB0BB4" w:rsidP="005D6EEA"/>
    <w:p w14:paraId="664A7717" w14:textId="77777777" w:rsidR="00AB0BB4" w:rsidRDefault="00AB0BB4" w:rsidP="005D6EEA"/>
    <w:p w14:paraId="664A7718" w14:textId="77777777" w:rsidR="00AB0BB4" w:rsidRDefault="00AB0BB4" w:rsidP="005D6EEA"/>
    <w:p w14:paraId="664A7719" w14:textId="77777777" w:rsidR="00AB0BB4" w:rsidRDefault="00AB0BB4" w:rsidP="005D6EEA"/>
    <w:p w14:paraId="664A771A" w14:textId="77777777" w:rsidR="00AB0BB4" w:rsidRDefault="00AB0BB4" w:rsidP="005D6EEA"/>
    <w:p w14:paraId="664A771B" w14:textId="77777777" w:rsidR="00AB0BB4" w:rsidRDefault="00AB0BB4" w:rsidP="005D6EEA"/>
    <w:p w14:paraId="664A771C" w14:textId="77777777" w:rsidR="00AB0BB4" w:rsidRDefault="00AB0BB4" w:rsidP="005D6EEA"/>
    <w:p w14:paraId="664A771D" w14:textId="77777777" w:rsidR="00AB0BB4" w:rsidRDefault="00AB0BB4" w:rsidP="005D6EEA"/>
    <w:p w14:paraId="664A771E" w14:textId="77777777" w:rsidR="00AB0BB4" w:rsidRDefault="00AB0BB4" w:rsidP="005D6EEA"/>
    <w:p w14:paraId="664A771F" w14:textId="77777777" w:rsidR="00AB0BB4" w:rsidRDefault="00AB0BB4" w:rsidP="005D6EEA"/>
    <w:p w14:paraId="664A7720" w14:textId="77777777" w:rsidR="00AB0BB4" w:rsidRDefault="00AB0BB4" w:rsidP="005D6EEA"/>
  </w:endnote>
  <w:endnote w:type="continuationSeparator" w:id="0">
    <w:p w14:paraId="664A7721" w14:textId="77777777" w:rsidR="00AB0BB4" w:rsidRDefault="00AB0BB4" w:rsidP="005D6EEA">
      <w:r>
        <w:continuationSeparator/>
      </w:r>
    </w:p>
    <w:p w14:paraId="664A7722" w14:textId="77777777" w:rsidR="00AB0BB4" w:rsidRDefault="00AB0BB4" w:rsidP="005D6EEA"/>
    <w:p w14:paraId="664A7723" w14:textId="77777777" w:rsidR="00AB0BB4" w:rsidRDefault="00AB0BB4" w:rsidP="005D6EEA"/>
    <w:p w14:paraId="664A7724" w14:textId="77777777" w:rsidR="00AB0BB4" w:rsidRDefault="00AB0BB4" w:rsidP="005D6EEA"/>
    <w:p w14:paraId="664A7725" w14:textId="77777777" w:rsidR="00AB0BB4" w:rsidRDefault="00AB0BB4" w:rsidP="005D6EEA"/>
    <w:p w14:paraId="664A7726" w14:textId="77777777" w:rsidR="00AB0BB4" w:rsidRDefault="00AB0BB4" w:rsidP="005D6EEA"/>
    <w:p w14:paraId="664A7727" w14:textId="77777777" w:rsidR="00AB0BB4" w:rsidRDefault="00AB0BB4" w:rsidP="005D6EEA"/>
    <w:p w14:paraId="664A7728" w14:textId="77777777" w:rsidR="00AB0BB4" w:rsidRDefault="00AB0BB4" w:rsidP="005D6EEA"/>
    <w:p w14:paraId="664A7729" w14:textId="77777777" w:rsidR="00AB0BB4" w:rsidRDefault="00AB0BB4" w:rsidP="005D6EEA"/>
    <w:p w14:paraId="664A772A" w14:textId="77777777" w:rsidR="00AB0BB4" w:rsidRDefault="00AB0BB4" w:rsidP="005D6EEA"/>
    <w:p w14:paraId="664A772B" w14:textId="77777777" w:rsidR="00AB0BB4" w:rsidRDefault="00AB0BB4" w:rsidP="005D6EEA"/>
    <w:p w14:paraId="664A772C" w14:textId="77777777" w:rsidR="00AB0BB4" w:rsidRDefault="00AB0BB4" w:rsidP="005D6EEA"/>
    <w:p w14:paraId="664A772D" w14:textId="77777777" w:rsidR="00AB0BB4" w:rsidRDefault="00AB0BB4" w:rsidP="005D6EEA"/>
    <w:p w14:paraId="664A772E" w14:textId="77777777" w:rsidR="00AB0BB4" w:rsidRDefault="00AB0BB4" w:rsidP="005D6EEA"/>
    <w:p w14:paraId="664A772F" w14:textId="77777777" w:rsidR="00AB0BB4" w:rsidRDefault="00AB0BB4" w:rsidP="005D6EEA"/>
    <w:p w14:paraId="664A7730" w14:textId="77777777" w:rsidR="00AB0BB4" w:rsidRDefault="00AB0BB4" w:rsidP="005D6EEA"/>
    <w:p w14:paraId="664A7731" w14:textId="77777777" w:rsidR="00AB0BB4" w:rsidRDefault="00AB0BB4" w:rsidP="005D6EEA"/>
    <w:p w14:paraId="664A7732" w14:textId="77777777" w:rsidR="00AB0BB4" w:rsidRDefault="00AB0BB4" w:rsidP="005D6EEA"/>
    <w:p w14:paraId="664A7733" w14:textId="77777777" w:rsidR="00AB0BB4" w:rsidRDefault="00AB0BB4" w:rsidP="005D6EEA"/>
    <w:p w14:paraId="664A7734" w14:textId="77777777" w:rsidR="00AB0BB4" w:rsidRDefault="00AB0BB4" w:rsidP="005D6EEA"/>
    <w:p w14:paraId="664A7735" w14:textId="77777777" w:rsidR="00AB0BB4" w:rsidRDefault="00AB0BB4" w:rsidP="005D6EEA"/>
    <w:p w14:paraId="664A7736" w14:textId="77777777" w:rsidR="00AB0BB4" w:rsidRDefault="00AB0BB4" w:rsidP="005D6EEA"/>
    <w:p w14:paraId="664A7737" w14:textId="77777777" w:rsidR="00AB0BB4" w:rsidRDefault="00AB0BB4" w:rsidP="005D6EEA"/>
    <w:p w14:paraId="664A7738" w14:textId="77777777" w:rsidR="00AB0BB4" w:rsidRDefault="00AB0BB4" w:rsidP="005D6EEA"/>
    <w:p w14:paraId="664A7739" w14:textId="77777777" w:rsidR="00AB0BB4" w:rsidRDefault="00AB0BB4" w:rsidP="005D6EEA"/>
    <w:p w14:paraId="664A773A" w14:textId="77777777" w:rsidR="00AB0BB4" w:rsidRDefault="00AB0BB4" w:rsidP="005D6EEA"/>
    <w:p w14:paraId="664A773B" w14:textId="77777777" w:rsidR="00AB0BB4" w:rsidRDefault="00AB0BB4" w:rsidP="005D6EEA"/>
    <w:p w14:paraId="664A773C" w14:textId="77777777" w:rsidR="00AB0BB4" w:rsidRDefault="00AB0BB4" w:rsidP="005D6EEA"/>
    <w:p w14:paraId="664A773D" w14:textId="77777777" w:rsidR="00AB0BB4" w:rsidRDefault="00AB0BB4" w:rsidP="005D6EEA"/>
    <w:p w14:paraId="664A773E" w14:textId="77777777" w:rsidR="00AB0BB4" w:rsidRDefault="00AB0BB4" w:rsidP="005D6EEA"/>
    <w:p w14:paraId="664A773F" w14:textId="77777777" w:rsidR="00AB0BB4" w:rsidRDefault="00AB0BB4" w:rsidP="005D6EEA"/>
    <w:p w14:paraId="664A7740" w14:textId="77777777" w:rsidR="00AB0BB4" w:rsidRDefault="00AB0BB4" w:rsidP="005D6EEA"/>
    <w:p w14:paraId="664A7741" w14:textId="77777777" w:rsidR="00AB0BB4" w:rsidRDefault="00AB0BB4" w:rsidP="005D6EEA"/>
    <w:p w14:paraId="664A7742" w14:textId="77777777" w:rsidR="00AB0BB4" w:rsidRDefault="00AB0BB4" w:rsidP="005D6EEA"/>
    <w:p w14:paraId="664A7743" w14:textId="77777777" w:rsidR="00AB0BB4" w:rsidRDefault="00AB0BB4" w:rsidP="005D6EEA"/>
  </w:endnote>
  <w:endnote w:type="continuationNotice" w:id="1">
    <w:p w14:paraId="664A7744" w14:textId="77777777" w:rsidR="00AB0BB4" w:rsidRDefault="00AB0BB4" w:rsidP="005D6EEA"/>
    <w:p w14:paraId="664A7745" w14:textId="77777777" w:rsidR="00AB0BB4" w:rsidRDefault="00AB0BB4" w:rsidP="005D6E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
    <w:panose1 w:val="020B060402020203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ZapfDingbats">
    <w:panose1 w:val="00000000000000000000"/>
    <w:charset w:val="02"/>
    <w:family w:val="decorative"/>
    <w:notTrueType/>
    <w:pitch w:val="variable"/>
  </w:font>
  <w:font w:name="Univers (W1)">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A778E" w14:textId="77777777" w:rsidR="00AB0BB4" w:rsidRDefault="00AB0BB4" w:rsidP="005D6EEA">
    <w:pPr>
      <w:pStyle w:val="Footer"/>
    </w:pPr>
  </w:p>
  <w:p w14:paraId="664A778F" w14:textId="77777777" w:rsidR="00AB0BB4" w:rsidRDefault="00AB0BB4" w:rsidP="005D6EEA"/>
  <w:p w14:paraId="664A7790" w14:textId="77777777" w:rsidR="00AB0BB4" w:rsidRDefault="00AB0BB4" w:rsidP="005D6EEA"/>
  <w:p w14:paraId="664A7791" w14:textId="77777777" w:rsidR="00AB0BB4" w:rsidRDefault="00AB0BB4" w:rsidP="005D6EEA"/>
  <w:p w14:paraId="664A7792" w14:textId="77777777" w:rsidR="00AB0BB4" w:rsidRDefault="00AB0BB4" w:rsidP="005D6EEA"/>
  <w:p w14:paraId="664A7793" w14:textId="77777777" w:rsidR="00AB0BB4" w:rsidRDefault="00AB0BB4" w:rsidP="005D6EEA"/>
  <w:p w14:paraId="664A7794" w14:textId="77777777" w:rsidR="00AB0BB4" w:rsidRDefault="00AB0BB4" w:rsidP="005D6EEA"/>
  <w:p w14:paraId="664A7795" w14:textId="77777777" w:rsidR="00AB0BB4" w:rsidRDefault="00AB0BB4" w:rsidP="005D6EEA"/>
  <w:p w14:paraId="664A7796" w14:textId="77777777" w:rsidR="00AB0BB4" w:rsidRDefault="00AB0BB4" w:rsidP="005D6EEA"/>
  <w:p w14:paraId="664A7797" w14:textId="77777777" w:rsidR="00AB0BB4" w:rsidRDefault="00AB0BB4" w:rsidP="005D6E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A779E" w14:textId="726160E1" w:rsidR="00AB0BB4" w:rsidRDefault="00AB0BB4" w:rsidP="005D6EEA">
    <w:pPr>
      <w:pStyle w:val="Footer"/>
    </w:pPr>
    <w:r>
      <w:t xml:space="preserve">Page </w:t>
    </w:r>
    <w:r>
      <w:fldChar w:fldCharType="begin"/>
    </w:r>
    <w:r>
      <w:instrText xml:space="preserve"> PAGE </w:instrText>
    </w:r>
    <w:r>
      <w:fldChar w:fldCharType="separate"/>
    </w:r>
    <w:r w:rsidR="005D6EEA">
      <w:rPr>
        <w:noProof/>
      </w:rPr>
      <w:t>30</w:t>
    </w:r>
    <w:r>
      <w:rPr>
        <w:noProof/>
      </w:rPr>
      <w:fldChar w:fldCharType="end"/>
    </w:r>
    <w:r>
      <w:t xml:space="preserve"> of </w:t>
    </w:r>
    <w:r w:rsidR="005D6EEA">
      <w:fldChar w:fldCharType="begin"/>
    </w:r>
    <w:r w:rsidR="005D6EEA">
      <w:instrText xml:space="preserve"> NUMPAGES  </w:instrText>
    </w:r>
    <w:r w:rsidR="005D6EEA">
      <w:fldChar w:fldCharType="separate"/>
    </w:r>
    <w:r w:rsidR="005D6EEA">
      <w:rPr>
        <w:noProof/>
      </w:rPr>
      <w:t>30</w:t>
    </w:r>
    <w:r w:rsidR="005D6EEA">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A77AE" w14:textId="1A1352EF" w:rsidR="00AB0BB4" w:rsidRDefault="00AB0BB4" w:rsidP="005D6EEA">
    <w:pPr>
      <w:pStyle w:val="Footer"/>
    </w:pPr>
    <w:r>
      <w:t xml:space="preserve">Page </w:t>
    </w:r>
    <w:r>
      <w:fldChar w:fldCharType="begin"/>
    </w:r>
    <w:r>
      <w:instrText xml:space="preserve"> PAGE </w:instrText>
    </w:r>
    <w:r>
      <w:fldChar w:fldCharType="separate"/>
    </w:r>
    <w:r w:rsidR="005D6EEA">
      <w:rPr>
        <w:noProof/>
      </w:rPr>
      <w:t>1</w:t>
    </w:r>
    <w:r>
      <w:rPr>
        <w:noProof/>
      </w:rPr>
      <w:fldChar w:fldCharType="end"/>
    </w:r>
    <w:r>
      <w:t xml:space="preserve"> of </w:t>
    </w:r>
    <w:r w:rsidR="005D6EEA">
      <w:fldChar w:fldCharType="begin"/>
    </w:r>
    <w:r w:rsidR="005D6EEA">
      <w:instrText xml:space="preserve"> NUMPAGES  </w:instrText>
    </w:r>
    <w:r w:rsidR="005D6EEA">
      <w:fldChar w:fldCharType="separate"/>
    </w:r>
    <w:r w:rsidR="005D6EEA">
      <w:rPr>
        <w:noProof/>
      </w:rPr>
      <w:t>30</w:t>
    </w:r>
    <w:r w:rsidR="005D6EE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4A76B6" w14:textId="77777777" w:rsidR="00AB0BB4" w:rsidRDefault="00AB0BB4" w:rsidP="005D6EEA">
      <w:r>
        <w:separator/>
      </w:r>
    </w:p>
    <w:p w14:paraId="664A76B7" w14:textId="77777777" w:rsidR="00AB0BB4" w:rsidRDefault="00AB0BB4" w:rsidP="005D6EEA"/>
    <w:p w14:paraId="664A76B8" w14:textId="77777777" w:rsidR="00AB0BB4" w:rsidRDefault="00AB0BB4" w:rsidP="005D6EEA"/>
    <w:p w14:paraId="664A76B9" w14:textId="77777777" w:rsidR="00AB0BB4" w:rsidRDefault="00AB0BB4" w:rsidP="005D6EEA"/>
    <w:p w14:paraId="664A76BA" w14:textId="77777777" w:rsidR="00AB0BB4" w:rsidRDefault="00AB0BB4" w:rsidP="005D6EEA"/>
    <w:p w14:paraId="664A76BB" w14:textId="77777777" w:rsidR="00AB0BB4" w:rsidRDefault="00AB0BB4" w:rsidP="005D6EEA"/>
    <w:p w14:paraId="664A76BC" w14:textId="77777777" w:rsidR="00AB0BB4" w:rsidRDefault="00AB0BB4" w:rsidP="005D6EEA"/>
    <w:p w14:paraId="664A76BD" w14:textId="77777777" w:rsidR="00AB0BB4" w:rsidRDefault="00AB0BB4" w:rsidP="005D6EEA"/>
    <w:p w14:paraId="664A76BE" w14:textId="77777777" w:rsidR="00AB0BB4" w:rsidRDefault="00AB0BB4" w:rsidP="005D6EEA"/>
    <w:p w14:paraId="664A76BF" w14:textId="77777777" w:rsidR="00AB0BB4" w:rsidRDefault="00AB0BB4" w:rsidP="005D6EEA"/>
    <w:p w14:paraId="664A76C0" w14:textId="77777777" w:rsidR="00AB0BB4" w:rsidRDefault="00AB0BB4" w:rsidP="005D6EEA"/>
    <w:p w14:paraId="664A76C1" w14:textId="77777777" w:rsidR="00AB0BB4" w:rsidRDefault="00AB0BB4" w:rsidP="005D6EEA"/>
    <w:p w14:paraId="664A76C2" w14:textId="77777777" w:rsidR="00AB0BB4" w:rsidRDefault="00AB0BB4" w:rsidP="005D6EEA"/>
    <w:p w14:paraId="664A76C3" w14:textId="77777777" w:rsidR="00AB0BB4" w:rsidRDefault="00AB0BB4" w:rsidP="005D6EEA"/>
    <w:p w14:paraId="664A76C4" w14:textId="77777777" w:rsidR="00AB0BB4" w:rsidRDefault="00AB0BB4" w:rsidP="005D6EEA"/>
    <w:p w14:paraId="664A76C5" w14:textId="77777777" w:rsidR="00AB0BB4" w:rsidRDefault="00AB0BB4" w:rsidP="005D6EEA"/>
    <w:p w14:paraId="664A76C6" w14:textId="77777777" w:rsidR="00AB0BB4" w:rsidRDefault="00AB0BB4" w:rsidP="005D6EEA"/>
    <w:p w14:paraId="664A76C7" w14:textId="77777777" w:rsidR="00AB0BB4" w:rsidRDefault="00AB0BB4" w:rsidP="005D6EEA"/>
    <w:p w14:paraId="664A76C8" w14:textId="77777777" w:rsidR="00AB0BB4" w:rsidRDefault="00AB0BB4" w:rsidP="005D6EEA"/>
    <w:p w14:paraId="664A76C9" w14:textId="77777777" w:rsidR="00AB0BB4" w:rsidRDefault="00AB0BB4" w:rsidP="005D6EEA"/>
    <w:p w14:paraId="664A76CA" w14:textId="77777777" w:rsidR="00AB0BB4" w:rsidRDefault="00AB0BB4" w:rsidP="005D6EEA"/>
    <w:p w14:paraId="664A76CB" w14:textId="77777777" w:rsidR="00AB0BB4" w:rsidRDefault="00AB0BB4" w:rsidP="005D6EEA"/>
    <w:p w14:paraId="664A76CC" w14:textId="77777777" w:rsidR="00AB0BB4" w:rsidRDefault="00AB0BB4" w:rsidP="005D6EEA"/>
    <w:p w14:paraId="664A76CD" w14:textId="77777777" w:rsidR="00AB0BB4" w:rsidRDefault="00AB0BB4" w:rsidP="005D6EEA"/>
    <w:p w14:paraId="664A76CE" w14:textId="77777777" w:rsidR="00AB0BB4" w:rsidRDefault="00AB0BB4" w:rsidP="005D6EEA"/>
    <w:p w14:paraId="664A76CF" w14:textId="77777777" w:rsidR="00AB0BB4" w:rsidRDefault="00AB0BB4" w:rsidP="005D6EEA"/>
    <w:p w14:paraId="664A76D0" w14:textId="77777777" w:rsidR="00AB0BB4" w:rsidRDefault="00AB0BB4" w:rsidP="005D6EEA"/>
    <w:p w14:paraId="664A76D1" w14:textId="77777777" w:rsidR="00AB0BB4" w:rsidRDefault="00AB0BB4" w:rsidP="005D6EEA"/>
    <w:p w14:paraId="664A76D2" w14:textId="77777777" w:rsidR="00AB0BB4" w:rsidRDefault="00AB0BB4" w:rsidP="005D6EEA"/>
    <w:p w14:paraId="664A76D3" w14:textId="77777777" w:rsidR="00AB0BB4" w:rsidRDefault="00AB0BB4" w:rsidP="005D6EEA"/>
    <w:p w14:paraId="664A76D4" w14:textId="77777777" w:rsidR="00AB0BB4" w:rsidRDefault="00AB0BB4" w:rsidP="005D6EEA"/>
    <w:p w14:paraId="664A76D5" w14:textId="77777777" w:rsidR="00AB0BB4" w:rsidRDefault="00AB0BB4" w:rsidP="005D6EEA"/>
    <w:p w14:paraId="664A76D6" w14:textId="77777777" w:rsidR="00AB0BB4" w:rsidRDefault="00AB0BB4" w:rsidP="005D6EEA"/>
    <w:p w14:paraId="664A76D7" w14:textId="77777777" w:rsidR="00AB0BB4" w:rsidRDefault="00AB0BB4" w:rsidP="005D6EEA"/>
    <w:p w14:paraId="664A76D8" w14:textId="77777777" w:rsidR="00AB0BB4" w:rsidRDefault="00AB0BB4" w:rsidP="005D6EEA"/>
  </w:footnote>
  <w:footnote w:type="continuationSeparator" w:id="0">
    <w:p w14:paraId="664A76D9" w14:textId="77777777" w:rsidR="00AB0BB4" w:rsidRDefault="00AB0BB4" w:rsidP="005D6EEA">
      <w:r>
        <w:continuationSeparator/>
      </w:r>
    </w:p>
    <w:p w14:paraId="664A76DA" w14:textId="77777777" w:rsidR="00AB0BB4" w:rsidRDefault="00AB0BB4" w:rsidP="005D6EEA"/>
    <w:p w14:paraId="664A76DB" w14:textId="77777777" w:rsidR="00AB0BB4" w:rsidRDefault="00AB0BB4" w:rsidP="005D6EEA"/>
    <w:p w14:paraId="664A76DC" w14:textId="77777777" w:rsidR="00AB0BB4" w:rsidRDefault="00AB0BB4" w:rsidP="005D6EEA"/>
    <w:p w14:paraId="664A76DD" w14:textId="77777777" w:rsidR="00AB0BB4" w:rsidRDefault="00AB0BB4" w:rsidP="005D6EEA"/>
    <w:p w14:paraId="664A76DE" w14:textId="77777777" w:rsidR="00AB0BB4" w:rsidRDefault="00AB0BB4" w:rsidP="005D6EEA"/>
    <w:p w14:paraId="664A76DF" w14:textId="77777777" w:rsidR="00AB0BB4" w:rsidRDefault="00AB0BB4" w:rsidP="005D6EEA"/>
    <w:p w14:paraId="664A76E0" w14:textId="77777777" w:rsidR="00AB0BB4" w:rsidRDefault="00AB0BB4" w:rsidP="005D6EEA"/>
    <w:p w14:paraId="664A76E1" w14:textId="77777777" w:rsidR="00AB0BB4" w:rsidRDefault="00AB0BB4" w:rsidP="005D6EEA"/>
    <w:p w14:paraId="664A76E2" w14:textId="77777777" w:rsidR="00AB0BB4" w:rsidRDefault="00AB0BB4" w:rsidP="005D6EEA"/>
    <w:p w14:paraId="664A76E3" w14:textId="77777777" w:rsidR="00AB0BB4" w:rsidRDefault="00AB0BB4" w:rsidP="005D6EEA"/>
    <w:p w14:paraId="664A76E4" w14:textId="77777777" w:rsidR="00AB0BB4" w:rsidRDefault="00AB0BB4" w:rsidP="005D6EEA"/>
    <w:p w14:paraId="664A76E5" w14:textId="77777777" w:rsidR="00AB0BB4" w:rsidRDefault="00AB0BB4" w:rsidP="005D6EEA"/>
    <w:p w14:paraId="664A76E6" w14:textId="77777777" w:rsidR="00AB0BB4" w:rsidRDefault="00AB0BB4" w:rsidP="005D6EEA"/>
    <w:p w14:paraId="664A76E7" w14:textId="77777777" w:rsidR="00AB0BB4" w:rsidRDefault="00AB0BB4" w:rsidP="005D6EEA"/>
    <w:p w14:paraId="664A76E8" w14:textId="77777777" w:rsidR="00AB0BB4" w:rsidRDefault="00AB0BB4" w:rsidP="005D6EEA"/>
    <w:p w14:paraId="664A76E9" w14:textId="77777777" w:rsidR="00AB0BB4" w:rsidRDefault="00AB0BB4" w:rsidP="005D6EEA"/>
    <w:p w14:paraId="664A76EA" w14:textId="77777777" w:rsidR="00AB0BB4" w:rsidRDefault="00AB0BB4" w:rsidP="005D6EEA"/>
    <w:p w14:paraId="664A76EB" w14:textId="77777777" w:rsidR="00AB0BB4" w:rsidRDefault="00AB0BB4" w:rsidP="005D6EEA"/>
    <w:p w14:paraId="664A76EC" w14:textId="77777777" w:rsidR="00AB0BB4" w:rsidRDefault="00AB0BB4" w:rsidP="005D6EEA"/>
    <w:p w14:paraId="664A76ED" w14:textId="77777777" w:rsidR="00AB0BB4" w:rsidRDefault="00AB0BB4" w:rsidP="005D6EEA"/>
    <w:p w14:paraId="664A76EE" w14:textId="77777777" w:rsidR="00AB0BB4" w:rsidRDefault="00AB0BB4" w:rsidP="005D6EEA"/>
    <w:p w14:paraId="664A76EF" w14:textId="77777777" w:rsidR="00AB0BB4" w:rsidRDefault="00AB0BB4" w:rsidP="005D6EEA"/>
    <w:p w14:paraId="664A76F0" w14:textId="77777777" w:rsidR="00AB0BB4" w:rsidRDefault="00AB0BB4" w:rsidP="005D6EEA"/>
    <w:p w14:paraId="664A76F1" w14:textId="77777777" w:rsidR="00AB0BB4" w:rsidRDefault="00AB0BB4" w:rsidP="005D6EEA"/>
    <w:p w14:paraId="664A76F2" w14:textId="77777777" w:rsidR="00AB0BB4" w:rsidRDefault="00AB0BB4" w:rsidP="005D6EEA"/>
    <w:p w14:paraId="664A76F3" w14:textId="77777777" w:rsidR="00AB0BB4" w:rsidRDefault="00AB0BB4" w:rsidP="005D6EEA"/>
    <w:p w14:paraId="664A76F4" w14:textId="77777777" w:rsidR="00AB0BB4" w:rsidRDefault="00AB0BB4" w:rsidP="005D6EEA"/>
    <w:p w14:paraId="664A76F5" w14:textId="77777777" w:rsidR="00AB0BB4" w:rsidRDefault="00AB0BB4" w:rsidP="005D6EEA"/>
    <w:p w14:paraId="664A76F6" w14:textId="77777777" w:rsidR="00AB0BB4" w:rsidRDefault="00AB0BB4" w:rsidP="005D6EEA"/>
    <w:p w14:paraId="664A76F7" w14:textId="77777777" w:rsidR="00AB0BB4" w:rsidRDefault="00AB0BB4" w:rsidP="005D6EEA"/>
    <w:p w14:paraId="664A76F8" w14:textId="77777777" w:rsidR="00AB0BB4" w:rsidRDefault="00AB0BB4" w:rsidP="005D6EEA"/>
    <w:p w14:paraId="664A76F9" w14:textId="77777777" w:rsidR="00AB0BB4" w:rsidRDefault="00AB0BB4" w:rsidP="005D6EEA"/>
    <w:p w14:paraId="664A76FA" w14:textId="77777777" w:rsidR="00AB0BB4" w:rsidRDefault="00AB0BB4" w:rsidP="005D6EEA"/>
    <w:p w14:paraId="664A76FB" w14:textId="77777777" w:rsidR="00AB0BB4" w:rsidRDefault="00AB0BB4" w:rsidP="005D6EEA"/>
  </w:footnote>
  <w:footnote w:type="continuationNotice" w:id="1">
    <w:p w14:paraId="664A76FC" w14:textId="77777777" w:rsidR="00AB0BB4" w:rsidRDefault="00AB0BB4" w:rsidP="005D6EEA"/>
    <w:p w14:paraId="664A76FD" w14:textId="77777777" w:rsidR="00AB0BB4" w:rsidRDefault="00AB0BB4" w:rsidP="005D6E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A7746" w14:textId="77777777" w:rsidR="00AB0BB4" w:rsidRDefault="00AB0BB4" w:rsidP="005D6EEA">
    <w:pPr>
      <w:pStyle w:val="Header"/>
      <w:rPr>
        <w:rStyle w:val="PageNumber"/>
        <w:rFonts w:ascii="Times New Roman" w:hAnsi="Times New Roman"/>
        <w:sz w:val="24"/>
      </w:rPr>
    </w:pPr>
    <w:r>
      <w:rPr>
        <w:rStyle w:val="PageNumber"/>
      </w:rPr>
      <w:fldChar w:fldCharType="begin"/>
    </w:r>
    <w:r>
      <w:rPr>
        <w:rStyle w:val="PageNumber"/>
      </w:rPr>
      <w:instrText xml:space="preserve">PAGE  </w:instrText>
    </w:r>
    <w:r>
      <w:rPr>
        <w:rStyle w:val="PageNumber"/>
      </w:rPr>
      <w:fldChar w:fldCharType="end"/>
    </w:r>
  </w:p>
  <w:p w14:paraId="664A7747" w14:textId="77777777" w:rsidR="00AB0BB4" w:rsidRDefault="00AB0BB4" w:rsidP="005D6EEA"/>
  <w:p w14:paraId="664A7748" w14:textId="77777777" w:rsidR="00AB0BB4" w:rsidRDefault="00AB0BB4" w:rsidP="005D6EEA"/>
  <w:p w14:paraId="664A7749" w14:textId="77777777" w:rsidR="00AB0BB4" w:rsidRDefault="00AB0BB4" w:rsidP="005D6EEA"/>
  <w:p w14:paraId="664A774A" w14:textId="77777777" w:rsidR="00AB0BB4" w:rsidRDefault="00AB0BB4" w:rsidP="005D6EEA"/>
  <w:p w14:paraId="664A774B" w14:textId="77777777" w:rsidR="00AB0BB4" w:rsidRDefault="00AB0BB4" w:rsidP="005D6EEA"/>
  <w:p w14:paraId="664A774C" w14:textId="77777777" w:rsidR="00AB0BB4" w:rsidRDefault="00AB0BB4" w:rsidP="005D6EEA"/>
  <w:p w14:paraId="664A774D" w14:textId="77777777" w:rsidR="00AB0BB4" w:rsidRDefault="00AB0BB4" w:rsidP="005D6EEA"/>
  <w:p w14:paraId="664A774E" w14:textId="77777777" w:rsidR="00AB0BB4" w:rsidRDefault="00AB0BB4" w:rsidP="005D6EEA"/>
  <w:p w14:paraId="664A774F" w14:textId="77777777" w:rsidR="00AB0BB4" w:rsidRDefault="00AB0BB4" w:rsidP="005D6EEA"/>
  <w:p w14:paraId="664A7750" w14:textId="77777777" w:rsidR="00AB0BB4" w:rsidRDefault="00AB0BB4" w:rsidP="005D6EEA"/>
  <w:p w14:paraId="664A7751" w14:textId="77777777" w:rsidR="00AB0BB4" w:rsidRDefault="00AB0BB4" w:rsidP="005D6EEA"/>
  <w:p w14:paraId="664A7752" w14:textId="77777777" w:rsidR="00AB0BB4" w:rsidRDefault="00AB0BB4" w:rsidP="005D6EEA"/>
  <w:p w14:paraId="664A7753" w14:textId="77777777" w:rsidR="00AB0BB4" w:rsidRDefault="00AB0BB4" w:rsidP="005D6EEA"/>
  <w:p w14:paraId="664A7754" w14:textId="77777777" w:rsidR="00AB0BB4" w:rsidRDefault="00AB0BB4" w:rsidP="005D6EEA"/>
  <w:p w14:paraId="664A7755" w14:textId="77777777" w:rsidR="00AB0BB4" w:rsidRDefault="00AB0BB4" w:rsidP="005D6EEA"/>
  <w:p w14:paraId="664A7756" w14:textId="77777777" w:rsidR="00AB0BB4" w:rsidRDefault="00AB0BB4" w:rsidP="005D6EEA"/>
  <w:p w14:paraId="664A7757" w14:textId="77777777" w:rsidR="00AB0BB4" w:rsidRDefault="00AB0BB4" w:rsidP="005D6EEA"/>
  <w:p w14:paraId="664A7758" w14:textId="77777777" w:rsidR="00AB0BB4" w:rsidRDefault="00AB0BB4" w:rsidP="005D6EEA"/>
  <w:p w14:paraId="664A7759" w14:textId="77777777" w:rsidR="00AB0BB4" w:rsidRDefault="00AB0BB4" w:rsidP="005D6EEA"/>
  <w:p w14:paraId="664A775A" w14:textId="77777777" w:rsidR="00AB0BB4" w:rsidRDefault="00AB0BB4" w:rsidP="005D6EEA"/>
  <w:p w14:paraId="664A775B" w14:textId="77777777" w:rsidR="00AB0BB4" w:rsidRDefault="00AB0BB4" w:rsidP="005D6EEA"/>
  <w:p w14:paraId="664A775C" w14:textId="77777777" w:rsidR="00AB0BB4" w:rsidRDefault="00AB0BB4" w:rsidP="005D6EEA"/>
  <w:p w14:paraId="664A775D" w14:textId="77777777" w:rsidR="00AB0BB4" w:rsidRDefault="00AB0BB4" w:rsidP="005D6EEA"/>
  <w:p w14:paraId="664A775E" w14:textId="77777777" w:rsidR="00AB0BB4" w:rsidRDefault="00AB0BB4" w:rsidP="005D6EEA"/>
  <w:p w14:paraId="664A775F" w14:textId="77777777" w:rsidR="00AB0BB4" w:rsidRDefault="00AB0BB4" w:rsidP="005D6EEA"/>
  <w:p w14:paraId="664A7760" w14:textId="77777777" w:rsidR="00AB0BB4" w:rsidRDefault="00AB0BB4" w:rsidP="005D6EEA"/>
  <w:p w14:paraId="664A7761" w14:textId="77777777" w:rsidR="00AB0BB4" w:rsidRDefault="00AB0BB4" w:rsidP="005D6EEA"/>
  <w:p w14:paraId="664A7762" w14:textId="77777777" w:rsidR="00AB0BB4" w:rsidRDefault="00AB0BB4" w:rsidP="005D6EEA"/>
  <w:p w14:paraId="664A7763" w14:textId="77777777" w:rsidR="00AB0BB4" w:rsidRDefault="00AB0BB4" w:rsidP="005D6EEA"/>
  <w:p w14:paraId="664A7764" w14:textId="77777777" w:rsidR="00AB0BB4" w:rsidRDefault="00AB0BB4" w:rsidP="005D6EEA"/>
  <w:p w14:paraId="664A7765" w14:textId="77777777" w:rsidR="00AB0BB4" w:rsidRDefault="00AB0BB4" w:rsidP="005D6EEA"/>
  <w:p w14:paraId="664A7766" w14:textId="77777777" w:rsidR="00AB0BB4" w:rsidRDefault="00AB0BB4" w:rsidP="005D6EEA"/>
  <w:p w14:paraId="664A7767" w14:textId="77777777" w:rsidR="00AB0BB4" w:rsidRDefault="00AB0BB4" w:rsidP="005D6EEA"/>
  <w:p w14:paraId="664A7768" w14:textId="77777777" w:rsidR="00AB0BB4" w:rsidRDefault="00AB0BB4" w:rsidP="005D6EEA"/>
  <w:p w14:paraId="664A7769" w14:textId="77777777" w:rsidR="00AB0BB4" w:rsidRDefault="00AB0BB4" w:rsidP="005D6EEA"/>
  <w:p w14:paraId="664A776A" w14:textId="77777777" w:rsidR="00AB0BB4" w:rsidRDefault="00AB0BB4" w:rsidP="005D6EEA"/>
  <w:p w14:paraId="664A776B" w14:textId="77777777" w:rsidR="00AB0BB4" w:rsidRDefault="00AB0BB4" w:rsidP="005D6EEA"/>
  <w:p w14:paraId="664A776C" w14:textId="77777777" w:rsidR="00AB0BB4" w:rsidRDefault="00AB0BB4" w:rsidP="005D6EEA"/>
  <w:p w14:paraId="664A776D" w14:textId="77777777" w:rsidR="00AB0BB4" w:rsidRDefault="00AB0BB4" w:rsidP="005D6EEA"/>
  <w:p w14:paraId="664A776E" w14:textId="77777777" w:rsidR="00AB0BB4" w:rsidRDefault="00AB0BB4" w:rsidP="005D6EEA"/>
  <w:p w14:paraId="664A776F" w14:textId="77777777" w:rsidR="00AB0BB4" w:rsidRDefault="00AB0BB4" w:rsidP="005D6EEA"/>
  <w:p w14:paraId="664A7770" w14:textId="77777777" w:rsidR="00AB0BB4" w:rsidRDefault="00AB0BB4" w:rsidP="005D6EEA"/>
  <w:p w14:paraId="664A7771" w14:textId="77777777" w:rsidR="00AB0BB4" w:rsidRDefault="00AB0BB4" w:rsidP="005D6EEA"/>
  <w:p w14:paraId="664A7772" w14:textId="77777777" w:rsidR="00AB0BB4" w:rsidRDefault="00AB0BB4" w:rsidP="005D6EEA"/>
  <w:p w14:paraId="664A7773" w14:textId="77777777" w:rsidR="00AB0BB4" w:rsidRDefault="00AB0BB4" w:rsidP="005D6EEA"/>
  <w:p w14:paraId="664A7774" w14:textId="77777777" w:rsidR="00AB0BB4" w:rsidRDefault="00AB0BB4" w:rsidP="005D6EEA"/>
  <w:p w14:paraId="664A7775" w14:textId="77777777" w:rsidR="00AB0BB4" w:rsidRDefault="00AB0BB4" w:rsidP="005D6EEA"/>
  <w:p w14:paraId="664A7776" w14:textId="77777777" w:rsidR="00AB0BB4" w:rsidRDefault="00AB0BB4" w:rsidP="005D6EEA"/>
  <w:p w14:paraId="664A7777" w14:textId="77777777" w:rsidR="00AB0BB4" w:rsidRDefault="00AB0BB4" w:rsidP="005D6EEA"/>
  <w:p w14:paraId="664A7778" w14:textId="77777777" w:rsidR="00AB0BB4" w:rsidRDefault="00AB0BB4" w:rsidP="005D6EEA"/>
  <w:p w14:paraId="664A7779" w14:textId="77777777" w:rsidR="00AB0BB4" w:rsidRDefault="00AB0BB4" w:rsidP="005D6EEA"/>
  <w:p w14:paraId="664A777A" w14:textId="77777777" w:rsidR="00AB0BB4" w:rsidRDefault="00AB0BB4" w:rsidP="005D6EEA"/>
  <w:p w14:paraId="664A777B" w14:textId="77777777" w:rsidR="00AB0BB4" w:rsidRDefault="00AB0BB4" w:rsidP="005D6EEA"/>
  <w:p w14:paraId="664A777C" w14:textId="77777777" w:rsidR="00AB0BB4" w:rsidRDefault="00AB0BB4" w:rsidP="005D6EEA"/>
  <w:p w14:paraId="664A777D" w14:textId="77777777" w:rsidR="00AB0BB4" w:rsidRDefault="00AB0BB4" w:rsidP="005D6EEA"/>
  <w:p w14:paraId="664A777E" w14:textId="77777777" w:rsidR="00AB0BB4" w:rsidRDefault="00AB0BB4" w:rsidP="005D6EEA"/>
  <w:p w14:paraId="664A777F" w14:textId="77777777" w:rsidR="00AB0BB4" w:rsidRDefault="00AB0BB4" w:rsidP="005D6EEA"/>
  <w:p w14:paraId="664A7780" w14:textId="77777777" w:rsidR="00AB0BB4" w:rsidRDefault="00AB0BB4" w:rsidP="005D6EEA"/>
  <w:p w14:paraId="664A7781" w14:textId="77777777" w:rsidR="00AB0BB4" w:rsidRDefault="00AB0BB4" w:rsidP="005D6EEA"/>
  <w:p w14:paraId="664A7782" w14:textId="77777777" w:rsidR="00AB0BB4" w:rsidRDefault="00AB0BB4" w:rsidP="005D6EEA"/>
  <w:p w14:paraId="664A7783" w14:textId="77777777" w:rsidR="00AB0BB4" w:rsidRDefault="00AB0BB4" w:rsidP="005D6EE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B78CE" w14:textId="0529510D" w:rsidR="00AB0BB4" w:rsidRDefault="00AB0BB4" w:rsidP="005D6EEA"/>
  <w:tbl>
    <w:tblPr>
      <w:tblStyle w:val="TableGrid"/>
      <w:tblW w:w="0" w:type="auto"/>
      <w:shd w:val="clear" w:color="auto" w:fill="E4F2E0"/>
      <w:tblLook w:val="04A0" w:firstRow="1" w:lastRow="0" w:firstColumn="1" w:lastColumn="0" w:noHBand="0" w:noVBand="1"/>
    </w:tblPr>
    <w:tblGrid>
      <w:gridCol w:w="8720"/>
    </w:tblGrid>
    <w:tr w:rsidR="00AB0BB4" w14:paraId="22C181E7" w14:textId="77777777" w:rsidTr="00AB0BB4">
      <w:tc>
        <w:tcPr>
          <w:tcW w:w="8720" w:type="dxa"/>
          <w:shd w:val="clear" w:color="auto" w:fill="E4F2E0"/>
        </w:tcPr>
        <w:p w14:paraId="1ED66A87" w14:textId="77777777" w:rsidR="00AB0BB4" w:rsidRPr="00D361CA" w:rsidRDefault="00AB0BB4" w:rsidP="005D6EEA">
          <w:r w:rsidRPr="00D361CA">
            <w:t xml:space="preserve">Attachment 1: Product information for </w:t>
          </w:r>
          <w:proofErr w:type="spellStart"/>
          <w:r w:rsidRPr="00AD05B1">
            <w:t>AusPAR</w:t>
          </w:r>
          <w:proofErr w:type="spellEnd"/>
          <w:r w:rsidRPr="00AD05B1">
            <w:t xml:space="preserve"> </w:t>
          </w:r>
          <w:proofErr w:type="spellStart"/>
          <w:r w:rsidRPr="00AD05B1">
            <w:t>Ultibro</w:t>
          </w:r>
          <w:proofErr w:type="spellEnd"/>
          <w:r w:rsidRPr="00AD05B1">
            <w:t xml:space="preserve"> </w:t>
          </w:r>
          <w:proofErr w:type="spellStart"/>
          <w:r w:rsidRPr="00AD05B1">
            <w:t>Breezhaler</w:t>
          </w:r>
          <w:proofErr w:type="spellEnd"/>
          <w:r w:rsidRPr="00AD05B1">
            <w:t xml:space="preserve"> 110/50 </w:t>
          </w:r>
          <w:proofErr w:type="spellStart"/>
          <w:r w:rsidRPr="00AD05B1">
            <w:t>indacaterol</w:t>
          </w:r>
          <w:proofErr w:type="spellEnd"/>
          <w:r w:rsidRPr="00AD05B1">
            <w:t xml:space="preserve"> (as maleate)/</w:t>
          </w:r>
          <w:proofErr w:type="spellStart"/>
          <w:r w:rsidRPr="00AD05B1">
            <w:t>glycopyrronium</w:t>
          </w:r>
          <w:proofErr w:type="spellEnd"/>
          <w:r w:rsidRPr="00AD05B1">
            <w:t xml:space="preserve"> (as bromide) Novartis Pharmaceuticals Aust</w:t>
          </w:r>
          <w:r>
            <w:t xml:space="preserve">ralia Pty Ltd PM-2012-04395-1-5 </w:t>
          </w:r>
          <w:r w:rsidRPr="00AD05B1">
            <w:t xml:space="preserve">Date of </w:t>
          </w:r>
          <w:proofErr w:type="spellStart"/>
          <w:r w:rsidRPr="00AD05B1">
            <w:t>finalisation</w:t>
          </w:r>
          <w:proofErr w:type="spellEnd"/>
          <w:r w:rsidRPr="00AD05B1">
            <w:t xml:space="preserve"> 23 October 2014</w:t>
          </w:r>
          <w:r w:rsidRPr="00D361CA">
            <w:t xml:space="preserve">. This Product Information was approved at the time this </w:t>
          </w:r>
          <w:proofErr w:type="spellStart"/>
          <w:r w:rsidRPr="00D361CA">
            <w:t>AusPAR</w:t>
          </w:r>
          <w:proofErr w:type="spellEnd"/>
          <w:r w:rsidRPr="00D361CA">
            <w:t xml:space="preserve"> was published.</w:t>
          </w:r>
        </w:p>
      </w:tc>
    </w:tr>
  </w:tbl>
  <w:p w14:paraId="1A848EFA" w14:textId="77777777" w:rsidR="00AB0BB4" w:rsidRDefault="00AB0BB4" w:rsidP="005D6EE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B4B8A" w14:textId="1D171B71" w:rsidR="00AB0BB4" w:rsidRDefault="00AB0BB4" w:rsidP="005D6EEA"/>
  <w:tbl>
    <w:tblPr>
      <w:tblStyle w:val="TableGrid"/>
      <w:tblW w:w="0" w:type="auto"/>
      <w:shd w:val="clear" w:color="auto" w:fill="E4F2E0"/>
      <w:tblLook w:val="04A0" w:firstRow="1" w:lastRow="0" w:firstColumn="1" w:lastColumn="0" w:noHBand="0" w:noVBand="1"/>
    </w:tblPr>
    <w:tblGrid>
      <w:gridCol w:w="8720"/>
    </w:tblGrid>
    <w:tr w:rsidR="00AB0BB4" w14:paraId="4DBD358B" w14:textId="77777777" w:rsidTr="00AB0BB4">
      <w:tc>
        <w:tcPr>
          <w:tcW w:w="8720" w:type="dxa"/>
          <w:shd w:val="clear" w:color="auto" w:fill="E4F2E0"/>
        </w:tcPr>
        <w:p w14:paraId="205DE8EB" w14:textId="77777777" w:rsidR="00AB0BB4" w:rsidRPr="00D361CA" w:rsidRDefault="00AB0BB4" w:rsidP="005D6EEA">
          <w:r w:rsidRPr="00D361CA">
            <w:t xml:space="preserve">Attachment 1: Product information for </w:t>
          </w:r>
          <w:proofErr w:type="spellStart"/>
          <w:r w:rsidRPr="00AD05B1">
            <w:t>AusPAR</w:t>
          </w:r>
          <w:proofErr w:type="spellEnd"/>
          <w:r w:rsidRPr="00AD05B1">
            <w:t xml:space="preserve"> </w:t>
          </w:r>
          <w:proofErr w:type="spellStart"/>
          <w:r w:rsidRPr="00AD05B1">
            <w:t>Ultibro</w:t>
          </w:r>
          <w:proofErr w:type="spellEnd"/>
          <w:r w:rsidRPr="00AD05B1">
            <w:t xml:space="preserve"> </w:t>
          </w:r>
          <w:proofErr w:type="spellStart"/>
          <w:r w:rsidRPr="00AD05B1">
            <w:t>Breezhaler</w:t>
          </w:r>
          <w:proofErr w:type="spellEnd"/>
          <w:r w:rsidRPr="00AD05B1">
            <w:t xml:space="preserve"> 110/50 </w:t>
          </w:r>
          <w:proofErr w:type="spellStart"/>
          <w:r w:rsidRPr="00AD05B1">
            <w:t>indacaterol</w:t>
          </w:r>
          <w:proofErr w:type="spellEnd"/>
          <w:r w:rsidRPr="00AD05B1">
            <w:t xml:space="preserve"> (as maleate)/</w:t>
          </w:r>
          <w:proofErr w:type="spellStart"/>
          <w:r w:rsidRPr="00AD05B1">
            <w:t>glycopyrronium</w:t>
          </w:r>
          <w:proofErr w:type="spellEnd"/>
          <w:r w:rsidRPr="00AD05B1">
            <w:t xml:space="preserve"> (as bromide) Novartis Pharmaceuticals Aust</w:t>
          </w:r>
          <w:r>
            <w:t xml:space="preserve">ralia Pty Ltd PM-2012-04395-1-5 </w:t>
          </w:r>
          <w:r w:rsidRPr="00AD05B1">
            <w:t xml:space="preserve">Date of </w:t>
          </w:r>
          <w:proofErr w:type="spellStart"/>
          <w:r w:rsidRPr="00AD05B1">
            <w:t>finalisation</w:t>
          </w:r>
          <w:proofErr w:type="spellEnd"/>
          <w:r w:rsidRPr="00AD05B1">
            <w:t xml:space="preserve"> 23 October 2014</w:t>
          </w:r>
          <w:r w:rsidRPr="00D361CA">
            <w:t xml:space="preserve">. This Product Information was approved at the time this </w:t>
          </w:r>
          <w:proofErr w:type="spellStart"/>
          <w:r w:rsidRPr="00D361CA">
            <w:t>AusPAR</w:t>
          </w:r>
          <w:proofErr w:type="spellEnd"/>
          <w:r w:rsidRPr="00D361CA">
            <w:t xml:space="preserve"> was published.</w:t>
          </w:r>
        </w:p>
      </w:tc>
    </w:tr>
  </w:tbl>
  <w:p w14:paraId="664A77A8" w14:textId="77777777" w:rsidR="00AB0BB4" w:rsidRDefault="00AB0BB4" w:rsidP="005D6EE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10A3E18"/>
    <w:lvl w:ilvl="0">
      <w:numFmt w:val="bullet"/>
      <w:lvlText w:val="*"/>
      <w:lvlJc w:val="left"/>
    </w:lvl>
  </w:abstractNum>
  <w:abstractNum w:abstractNumId="1">
    <w:nsid w:val="146D462E"/>
    <w:multiLevelType w:val="hybridMultilevel"/>
    <w:tmpl w:val="AF3048D0"/>
    <w:lvl w:ilvl="0" w:tplc="0E16C690">
      <w:numFmt w:val="bullet"/>
      <w:lvlText w:val="•"/>
      <w:lvlJc w:val="left"/>
      <w:pPr>
        <w:ind w:left="360" w:hanging="360"/>
      </w:pPr>
      <w:rPr>
        <w:rFonts w:ascii="Helv" w:hAnsi="Helv"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55044ED"/>
    <w:multiLevelType w:val="hybridMultilevel"/>
    <w:tmpl w:val="09DA36A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
    <w:nsid w:val="5F964EBE"/>
    <w:multiLevelType w:val="hybridMultilevel"/>
    <w:tmpl w:val="45702CE4"/>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num w:numId="1">
    <w:abstractNumId w:val="0"/>
    <w:lvlOverride w:ilvl="0">
      <w:lvl w:ilvl="0">
        <w:numFmt w:val="bullet"/>
        <w:lvlText w:val="•"/>
        <w:legacy w:legacy="1" w:legacySpace="0" w:legacyIndent="0"/>
        <w:lvlJc w:val="left"/>
        <w:rPr>
          <w:rFonts w:ascii="Helv" w:hAnsi="Helv" w:hint="default"/>
        </w:rPr>
      </w:lvl>
    </w:lvlOverride>
  </w:num>
  <w:num w:numId="2">
    <w:abstractNumId w:val="2"/>
  </w:num>
  <w:num w:numId="3">
    <w:abstractNumId w:val="1"/>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revisionView w:markup="0"/>
  <w:doNotTrackFormatting/>
  <w:defaultTabStop w:val="561"/>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12B"/>
    <w:rsid w:val="00002F64"/>
    <w:rsid w:val="00003A57"/>
    <w:rsid w:val="00004372"/>
    <w:rsid w:val="0000550D"/>
    <w:rsid w:val="00012732"/>
    <w:rsid w:val="0002059C"/>
    <w:rsid w:val="000207D8"/>
    <w:rsid w:val="00022F29"/>
    <w:rsid w:val="00023105"/>
    <w:rsid w:val="00023A34"/>
    <w:rsid w:val="000332EE"/>
    <w:rsid w:val="0003383F"/>
    <w:rsid w:val="00034336"/>
    <w:rsid w:val="00041377"/>
    <w:rsid w:val="000513AC"/>
    <w:rsid w:val="00053477"/>
    <w:rsid w:val="00055669"/>
    <w:rsid w:val="00061C4E"/>
    <w:rsid w:val="000646F9"/>
    <w:rsid w:val="000654CC"/>
    <w:rsid w:val="00071C83"/>
    <w:rsid w:val="00073398"/>
    <w:rsid w:val="00074003"/>
    <w:rsid w:val="000844B1"/>
    <w:rsid w:val="00095BDE"/>
    <w:rsid w:val="000A2659"/>
    <w:rsid w:val="000A4B93"/>
    <w:rsid w:val="000A4CAA"/>
    <w:rsid w:val="000A5B60"/>
    <w:rsid w:val="000C1D77"/>
    <w:rsid w:val="000C42F0"/>
    <w:rsid w:val="000C73FC"/>
    <w:rsid w:val="000D11D9"/>
    <w:rsid w:val="000D1BAE"/>
    <w:rsid w:val="000E0506"/>
    <w:rsid w:val="000E1689"/>
    <w:rsid w:val="000E3156"/>
    <w:rsid w:val="000E4CFD"/>
    <w:rsid w:val="000F0953"/>
    <w:rsid w:val="000F2789"/>
    <w:rsid w:val="001000F1"/>
    <w:rsid w:val="00100A9B"/>
    <w:rsid w:val="00105056"/>
    <w:rsid w:val="00105A37"/>
    <w:rsid w:val="001061DC"/>
    <w:rsid w:val="00107FE9"/>
    <w:rsid w:val="00110C89"/>
    <w:rsid w:val="00112ED5"/>
    <w:rsid w:val="00116832"/>
    <w:rsid w:val="00116C2F"/>
    <w:rsid w:val="001226E9"/>
    <w:rsid w:val="00124C0F"/>
    <w:rsid w:val="001253C9"/>
    <w:rsid w:val="00136AAF"/>
    <w:rsid w:val="0013785D"/>
    <w:rsid w:val="001438FF"/>
    <w:rsid w:val="00147A23"/>
    <w:rsid w:val="001529BA"/>
    <w:rsid w:val="00153A9D"/>
    <w:rsid w:val="00162195"/>
    <w:rsid w:val="001707F0"/>
    <w:rsid w:val="00170862"/>
    <w:rsid w:val="001916BF"/>
    <w:rsid w:val="001921F4"/>
    <w:rsid w:val="001B5D06"/>
    <w:rsid w:val="001C1C2E"/>
    <w:rsid w:val="001C2AF4"/>
    <w:rsid w:val="001C5BE1"/>
    <w:rsid w:val="001F5527"/>
    <w:rsid w:val="0020115C"/>
    <w:rsid w:val="00204985"/>
    <w:rsid w:val="0021120C"/>
    <w:rsid w:val="00220629"/>
    <w:rsid w:val="00224D39"/>
    <w:rsid w:val="00225CF5"/>
    <w:rsid w:val="002315AF"/>
    <w:rsid w:val="00231B21"/>
    <w:rsid w:val="00234A2C"/>
    <w:rsid w:val="002364DE"/>
    <w:rsid w:val="0024692A"/>
    <w:rsid w:val="00250F6B"/>
    <w:rsid w:val="00251FC1"/>
    <w:rsid w:val="0025327D"/>
    <w:rsid w:val="0025612B"/>
    <w:rsid w:val="0026022F"/>
    <w:rsid w:val="00263BE4"/>
    <w:rsid w:val="00271636"/>
    <w:rsid w:val="00271702"/>
    <w:rsid w:val="00272C41"/>
    <w:rsid w:val="00277B0F"/>
    <w:rsid w:val="00280F59"/>
    <w:rsid w:val="00290BD6"/>
    <w:rsid w:val="0029175C"/>
    <w:rsid w:val="00294095"/>
    <w:rsid w:val="002A1FCC"/>
    <w:rsid w:val="002A5274"/>
    <w:rsid w:val="002A6C27"/>
    <w:rsid w:val="002A6C2E"/>
    <w:rsid w:val="002A784D"/>
    <w:rsid w:val="002A7896"/>
    <w:rsid w:val="002B68B7"/>
    <w:rsid w:val="002C3565"/>
    <w:rsid w:val="002C7909"/>
    <w:rsid w:val="002D01FD"/>
    <w:rsid w:val="002D3870"/>
    <w:rsid w:val="002D3C8C"/>
    <w:rsid w:val="002D5943"/>
    <w:rsid w:val="002D6A99"/>
    <w:rsid w:val="002F641E"/>
    <w:rsid w:val="00303023"/>
    <w:rsid w:val="00304303"/>
    <w:rsid w:val="003047EE"/>
    <w:rsid w:val="00312915"/>
    <w:rsid w:val="003158FB"/>
    <w:rsid w:val="00321FA9"/>
    <w:rsid w:val="00324154"/>
    <w:rsid w:val="003251B5"/>
    <w:rsid w:val="00331398"/>
    <w:rsid w:val="0033152E"/>
    <w:rsid w:val="003316A9"/>
    <w:rsid w:val="00333A20"/>
    <w:rsid w:val="00344DF0"/>
    <w:rsid w:val="00345CD6"/>
    <w:rsid w:val="00345D22"/>
    <w:rsid w:val="003518E1"/>
    <w:rsid w:val="00351AD3"/>
    <w:rsid w:val="003556E6"/>
    <w:rsid w:val="00355A9F"/>
    <w:rsid w:val="00357959"/>
    <w:rsid w:val="003605C1"/>
    <w:rsid w:val="00364163"/>
    <w:rsid w:val="00366058"/>
    <w:rsid w:val="0038312F"/>
    <w:rsid w:val="00383A39"/>
    <w:rsid w:val="0038416E"/>
    <w:rsid w:val="00386F52"/>
    <w:rsid w:val="003920A6"/>
    <w:rsid w:val="003927E8"/>
    <w:rsid w:val="00393169"/>
    <w:rsid w:val="0039329B"/>
    <w:rsid w:val="003944B2"/>
    <w:rsid w:val="00394F15"/>
    <w:rsid w:val="003A5809"/>
    <w:rsid w:val="003B7021"/>
    <w:rsid w:val="003B76C4"/>
    <w:rsid w:val="003C14C8"/>
    <w:rsid w:val="003C59B9"/>
    <w:rsid w:val="003C78A2"/>
    <w:rsid w:val="003C7E21"/>
    <w:rsid w:val="003D196C"/>
    <w:rsid w:val="003D1E42"/>
    <w:rsid w:val="003D3D21"/>
    <w:rsid w:val="003D61B8"/>
    <w:rsid w:val="003D7369"/>
    <w:rsid w:val="003E7ECB"/>
    <w:rsid w:val="003F774B"/>
    <w:rsid w:val="00402026"/>
    <w:rsid w:val="00402903"/>
    <w:rsid w:val="004033DA"/>
    <w:rsid w:val="00406459"/>
    <w:rsid w:val="0040757C"/>
    <w:rsid w:val="00413E8E"/>
    <w:rsid w:val="00425346"/>
    <w:rsid w:val="00425ABC"/>
    <w:rsid w:val="004274CE"/>
    <w:rsid w:val="00427A45"/>
    <w:rsid w:val="00427FAE"/>
    <w:rsid w:val="0043136A"/>
    <w:rsid w:val="0043199C"/>
    <w:rsid w:val="004343AD"/>
    <w:rsid w:val="004349CC"/>
    <w:rsid w:val="0043770F"/>
    <w:rsid w:val="00441080"/>
    <w:rsid w:val="0045077B"/>
    <w:rsid w:val="00451F4C"/>
    <w:rsid w:val="00456F8F"/>
    <w:rsid w:val="00461532"/>
    <w:rsid w:val="004621E0"/>
    <w:rsid w:val="00466BF0"/>
    <w:rsid w:val="00484F13"/>
    <w:rsid w:val="00497909"/>
    <w:rsid w:val="004A2C93"/>
    <w:rsid w:val="004A4653"/>
    <w:rsid w:val="004A4C0C"/>
    <w:rsid w:val="004A4F46"/>
    <w:rsid w:val="004A652C"/>
    <w:rsid w:val="004B38CF"/>
    <w:rsid w:val="004B4D88"/>
    <w:rsid w:val="004B4F26"/>
    <w:rsid w:val="004B547F"/>
    <w:rsid w:val="004C15E7"/>
    <w:rsid w:val="004D72BD"/>
    <w:rsid w:val="004D7D84"/>
    <w:rsid w:val="004F1A23"/>
    <w:rsid w:val="00504729"/>
    <w:rsid w:val="00505EB7"/>
    <w:rsid w:val="0051484E"/>
    <w:rsid w:val="00525402"/>
    <w:rsid w:val="00532C76"/>
    <w:rsid w:val="00533575"/>
    <w:rsid w:val="00534DA3"/>
    <w:rsid w:val="00536981"/>
    <w:rsid w:val="00540381"/>
    <w:rsid w:val="00542E81"/>
    <w:rsid w:val="00543C07"/>
    <w:rsid w:val="00543DFC"/>
    <w:rsid w:val="00556D93"/>
    <w:rsid w:val="00562B81"/>
    <w:rsid w:val="00563E12"/>
    <w:rsid w:val="00571CDA"/>
    <w:rsid w:val="00576FB9"/>
    <w:rsid w:val="005830E1"/>
    <w:rsid w:val="00584958"/>
    <w:rsid w:val="0059100E"/>
    <w:rsid w:val="00592B92"/>
    <w:rsid w:val="00592DEF"/>
    <w:rsid w:val="005948CA"/>
    <w:rsid w:val="00596739"/>
    <w:rsid w:val="005968B1"/>
    <w:rsid w:val="005A733F"/>
    <w:rsid w:val="005B05AF"/>
    <w:rsid w:val="005C0904"/>
    <w:rsid w:val="005C1292"/>
    <w:rsid w:val="005C54AC"/>
    <w:rsid w:val="005C7B0E"/>
    <w:rsid w:val="005D0125"/>
    <w:rsid w:val="005D0DDE"/>
    <w:rsid w:val="005D3CC0"/>
    <w:rsid w:val="005D6EEA"/>
    <w:rsid w:val="005E0F83"/>
    <w:rsid w:val="005E3A56"/>
    <w:rsid w:val="005E45F2"/>
    <w:rsid w:val="005E4ABA"/>
    <w:rsid w:val="005E4D0A"/>
    <w:rsid w:val="005E659E"/>
    <w:rsid w:val="005F0AE4"/>
    <w:rsid w:val="005F37CA"/>
    <w:rsid w:val="005F61BB"/>
    <w:rsid w:val="005F7CF9"/>
    <w:rsid w:val="00600EA6"/>
    <w:rsid w:val="006022FB"/>
    <w:rsid w:val="00623757"/>
    <w:rsid w:val="00624EC8"/>
    <w:rsid w:val="0063785E"/>
    <w:rsid w:val="00643FB6"/>
    <w:rsid w:val="00647041"/>
    <w:rsid w:val="00650F85"/>
    <w:rsid w:val="006521E1"/>
    <w:rsid w:val="0065241C"/>
    <w:rsid w:val="00652FB3"/>
    <w:rsid w:val="00653361"/>
    <w:rsid w:val="006619C3"/>
    <w:rsid w:val="0066206E"/>
    <w:rsid w:val="006624AA"/>
    <w:rsid w:val="00665A45"/>
    <w:rsid w:val="00666E05"/>
    <w:rsid w:val="0067062C"/>
    <w:rsid w:val="00670C59"/>
    <w:rsid w:val="006763FA"/>
    <w:rsid w:val="00676C3C"/>
    <w:rsid w:val="006774E7"/>
    <w:rsid w:val="00684943"/>
    <w:rsid w:val="006A17C5"/>
    <w:rsid w:val="006C3F6B"/>
    <w:rsid w:val="006D3AFA"/>
    <w:rsid w:val="006E34AF"/>
    <w:rsid w:val="006E43F2"/>
    <w:rsid w:val="006F53DD"/>
    <w:rsid w:val="006F62FE"/>
    <w:rsid w:val="006F70F7"/>
    <w:rsid w:val="00711638"/>
    <w:rsid w:val="00716BEE"/>
    <w:rsid w:val="00716D16"/>
    <w:rsid w:val="00717F30"/>
    <w:rsid w:val="00731F4A"/>
    <w:rsid w:val="00740168"/>
    <w:rsid w:val="007461E6"/>
    <w:rsid w:val="007476F9"/>
    <w:rsid w:val="00764FA4"/>
    <w:rsid w:val="00764FDE"/>
    <w:rsid w:val="00774062"/>
    <w:rsid w:val="00780209"/>
    <w:rsid w:val="00791149"/>
    <w:rsid w:val="007921BC"/>
    <w:rsid w:val="0079445F"/>
    <w:rsid w:val="00796A02"/>
    <w:rsid w:val="00796DF9"/>
    <w:rsid w:val="007A10C0"/>
    <w:rsid w:val="007A5A90"/>
    <w:rsid w:val="007A769D"/>
    <w:rsid w:val="007A7760"/>
    <w:rsid w:val="007B2EF5"/>
    <w:rsid w:val="007B5CF2"/>
    <w:rsid w:val="007C01C0"/>
    <w:rsid w:val="007C156F"/>
    <w:rsid w:val="007C287A"/>
    <w:rsid w:val="007C4E6D"/>
    <w:rsid w:val="007D2507"/>
    <w:rsid w:val="007D37EB"/>
    <w:rsid w:val="007D78C5"/>
    <w:rsid w:val="007E0CAE"/>
    <w:rsid w:val="007E6DC0"/>
    <w:rsid w:val="007F3550"/>
    <w:rsid w:val="007F46FD"/>
    <w:rsid w:val="007F5667"/>
    <w:rsid w:val="007F6792"/>
    <w:rsid w:val="00800596"/>
    <w:rsid w:val="00815927"/>
    <w:rsid w:val="0081706F"/>
    <w:rsid w:val="00817E57"/>
    <w:rsid w:val="008253D0"/>
    <w:rsid w:val="008358F4"/>
    <w:rsid w:val="00837C52"/>
    <w:rsid w:val="00843CC4"/>
    <w:rsid w:val="00851687"/>
    <w:rsid w:val="00856C2C"/>
    <w:rsid w:val="00861DD3"/>
    <w:rsid w:val="0086374C"/>
    <w:rsid w:val="00871F0F"/>
    <w:rsid w:val="00874840"/>
    <w:rsid w:val="008767A1"/>
    <w:rsid w:val="00882FE9"/>
    <w:rsid w:val="0088457D"/>
    <w:rsid w:val="008A3756"/>
    <w:rsid w:val="008A6ED3"/>
    <w:rsid w:val="008A7964"/>
    <w:rsid w:val="008A7AF7"/>
    <w:rsid w:val="008A7FE1"/>
    <w:rsid w:val="008B1E0F"/>
    <w:rsid w:val="008B431E"/>
    <w:rsid w:val="008B4A53"/>
    <w:rsid w:val="008D109B"/>
    <w:rsid w:val="008D1B4F"/>
    <w:rsid w:val="008D30D9"/>
    <w:rsid w:val="008D438E"/>
    <w:rsid w:val="008D45E2"/>
    <w:rsid w:val="008D6AE9"/>
    <w:rsid w:val="008F1B74"/>
    <w:rsid w:val="008F6D27"/>
    <w:rsid w:val="009065A8"/>
    <w:rsid w:val="009070E1"/>
    <w:rsid w:val="00907167"/>
    <w:rsid w:val="00915006"/>
    <w:rsid w:val="00920F45"/>
    <w:rsid w:val="009215CE"/>
    <w:rsid w:val="009233D1"/>
    <w:rsid w:val="00924513"/>
    <w:rsid w:val="00933301"/>
    <w:rsid w:val="009333BF"/>
    <w:rsid w:val="00943631"/>
    <w:rsid w:val="00945BBF"/>
    <w:rsid w:val="00946D0D"/>
    <w:rsid w:val="0094716A"/>
    <w:rsid w:val="00953707"/>
    <w:rsid w:val="00957FB1"/>
    <w:rsid w:val="00965230"/>
    <w:rsid w:val="00965678"/>
    <w:rsid w:val="00967417"/>
    <w:rsid w:val="00992E81"/>
    <w:rsid w:val="009A5B2A"/>
    <w:rsid w:val="009B23D9"/>
    <w:rsid w:val="009B46A5"/>
    <w:rsid w:val="009B4E14"/>
    <w:rsid w:val="009B6099"/>
    <w:rsid w:val="009B7EAC"/>
    <w:rsid w:val="009C1BFE"/>
    <w:rsid w:val="009C3480"/>
    <w:rsid w:val="009C4916"/>
    <w:rsid w:val="009C7EE2"/>
    <w:rsid w:val="009D02B9"/>
    <w:rsid w:val="009D31C9"/>
    <w:rsid w:val="009D5C4D"/>
    <w:rsid w:val="009E179D"/>
    <w:rsid w:val="009E2B24"/>
    <w:rsid w:val="009E4601"/>
    <w:rsid w:val="009E46AB"/>
    <w:rsid w:val="009E6B9E"/>
    <w:rsid w:val="009E7E55"/>
    <w:rsid w:val="009F53B4"/>
    <w:rsid w:val="009F6756"/>
    <w:rsid w:val="009F69FA"/>
    <w:rsid w:val="00A01960"/>
    <w:rsid w:val="00A03DED"/>
    <w:rsid w:val="00A063F7"/>
    <w:rsid w:val="00A075A2"/>
    <w:rsid w:val="00A10DEC"/>
    <w:rsid w:val="00A123DE"/>
    <w:rsid w:val="00A20E22"/>
    <w:rsid w:val="00A211B6"/>
    <w:rsid w:val="00A213B2"/>
    <w:rsid w:val="00A22A63"/>
    <w:rsid w:val="00A23502"/>
    <w:rsid w:val="00A24558"/>
    <w:rsid w:val="00A31869"/>
    <w:rsid w:val="00A32EC1"/>
    <w:rsid w:val="00A35179"/>
    <w:rsid w:val="00A36606"/>
    <w:rsid w:val="00A41A38"/>
    <w:rsid w:val="00A522F0"/>
    <w:rsid w:val="00A52FA9"/>
    <w:rsid w:val="00A74A08"/>
    <w:rsid w:val="00A8047A"/>
    <w:rsid w:val="00A9428B"/>
    <w:rsid w:val="00A962D8"/>
    <w:rsid w:val="00AA1163"/>
    <w:rsid w:val="00AA1F77"/>
    <w:rsid w:val="00AA7D1A"/>
    <w:rsid w:val="00AB0BB4"/>
    <w:rsid w:val="00AB15BE"/>
    <w:rsid w:val="00AB788D"/>
    <w:rsid w:val="00AC25C4"/>
    <w:rsid w:val="00AC7584"/>
    <w:rsid w:val="00AD2447"/>
    <w:rsid w:val="00AD426A"/>
    <w:rsid w:val="00AD6C27"/>
    <w:rsid w:val="00AF652C"/>
    <w:rsid w:val="00AF7927"/>
    <w:rsid w:val="00B02D7E"/>
    <w:rsid w:val="00B0432B"/>
    <w:rsid w:val="00B05204"/>
    <w:rsid w:val="00B16C08"/>
    <w:rsid w:val="00B1791C"/>
    <w:rsid w:val="00B30403"/>
    <w:rsid w:val="00B31F7E"/>
    <w:rsid w:val="00B338C4"/>
    <w:rsid w:val="00B34616"/>
    <w:rsid w:val="00B42435"/>
    <w:rsid w:val="00B45999"/>
    <w:rsid w:val="00B46199"/>
    <w:rsid w:val="00B47870"/>
    <w:rsid w:val="00B53986"/>
    <w:rsid w:val="00B60422"/>
    <w:rsid w:val="00B61EE6"/>
    <w:rsid w:val="00B6234E"/>
    <w:rsid w:val="00B62B43"/>
    <w:rsid w:val="00B64D19"/>
    <w:rsid w:val="00B65D21"/>
    <w:rsid w:val="00B67256"/>
    <w:rsid w:val="00B67D71"/>
    <w:rsid w:val="00B733FD"/>
    <w:rsid w:val="00B7380B"/>
    <w:rsid w:val="00B75AF0"/>
    <w:rsid w:val="00B80220"/>
    <w:rsid w:val="00B81BC9"/>
    <w:rsid w:val="00B82375"/>
    <w:rsid w:val="00B83165"/>
    <w:rsid w:val="00B86347"/>
    <w:rsid w:val="00B91319"/>
    <w:rsid w:val="00B92669"/>
    <w:rsid w:val="00B94777"/>
    <w:rsid w:val="00B96B03"/>
    <w:rsid w:val="00BB5D8D"/>
    <w:rsid w:val="00BB70A2"/>
    <w:rsid w:val="00BC1998"/>
    <w:rsid w:val="00BC4D2C"/>
    <w:rsid w:val="00BC629A"/>
    <w:rsid w:val="00BD52C4"/>
    <w:rsid w:val="00BE0F29"/>
    <w:rsid w:val="00BE22A6"/>
    <w:rsid w:val="00BE4CFF"/>
    <w:rsid w:val="00BE4FC8"/>
    <w:rsid w:val="00BE55AD"/>
    <w:rsid w:val="00BE5710"/>
    <w:rsid w:val="00BF4E64"/>
    <w:rsid w:val="00C0760C"/>
    <w:rsid w:val="00C163EA"/>
    <w:rsid w:val="00C20A7A"/>
    <w:rsid w:val="00C246FD"/>
    <w:rsid w:val="00C26D3C"/>
    <w:rsid w:val="00C27BFC"/>
    <w:rsid w:val="00C324C4"/>
    <w:rsid w:val="00C3341F"/>
    <w:rsid w:val="00C3374A"/>
    <w:rsid w:val="00C346E7"/>
    <w:rsid w:val="00C4202C"/>
    <w:rsid w:val="00C4574A"/>
    <w:rsid w:val="00C503E7"/>
    <w:rsid w:val="00C55E02"/>
    <w:rsid w:val="00C57E5B"/>
    <w:rsid w:val="00C7058F"/>
    <w:rsid w:val="00C86BFC"/>
    <w:rsid w:val="00CA0888"/>
    <w:rsid w:val="00CA0986"/>
    <w:rsid w:val="00CA1030"/>
    <w:rsid w:val="00CA6305"/>
    <w:rsid w:val="00CB2BC6"/>
    <w:rsid w:val="00CB5C76"/>
    <w:rsid w:val="00CB656A"/>
    <w:rsid w:val="00CC3B06"/>
    <w:rsid w:val="00CC3F66"/>
    <w:rsid w:val="00CC5B1A"/>
    <w:rsid w:val="00CD0334"/>
    <w:rsid w:val="00CD4627"/>
    <w:rsid w:val="00CE0FC7"/>
    <w:rsid w:val="00CE4652"/>
    <w:rsid w:val="00CF14EC"/>
    <w:rsid w:val="00CF64BF"/>
    <w:rsid w:val="00D037FA"/>
    <w:rsid w:val="00D06BFA"/>
    <w:rsid w:val="00D127A9"/>
    <w:rsid w:val="00D16C3E"/>
    <w:rsid w:val="00D170F2"/>
    <w:rsid w:val="00D25E9A"/>
    <w:rsid w:val="00D3045A"/>
    <w:rsid w:val="00D308EE"/>
    <w:rsid w:val="00D30D6D"/>
    <w:rsid w:val="00D34CD4"/>
    <w:rsid w:val="00D42953"/>
    <w:rsid w:val="00D4542B"/>
    <w:rsid w:val="00D54CD3"/>
    <w:rsid w:val="00D54CFE"/>
    <w:rsid w:val="00D615B3"/>
    <w:rsid w:val="00D61BAE"/>
    <w:rsid w:val="00D61CA3"/>
    <w:rsid w:val="00D74EBE"/>
    <w:rsid w:val="00D766FE"/>
    <w:rsid w:val="00D84413"/>
    <w:rsid w:val="00D84B6D"/>
    <w:rsid w:val="00D87B03"/>
    <w:rsid w:val="00D962C7"/>
    <w:rsid w:val="00D96E10"/>
    <w:rsid w:val="00DA0E00"/>
    <w:rsid w:val="00DA20ED"/>
    <w:rsid w:val="00DA38B7"/>
    <w:rsid w:val="00DA75FB"/>
    <w:rsid w:val="00DB1376"/>
    <w:rsid w:val="00DC2900"/>
    <w:rsid w:val="00DE0C11"/>
    <w:rsid w:val="00DE1D31"/>
    <w:rsid w:val="00DE2F98"/>
    <w:rsid w:val="00DE396E"/>
    <w:rsid w:val="00DE60B8"/>
    <w:rsid w:val="00DE7E57"/>
    <w:rsid w:val="00E0481A"/>
    <w:rsid w:val="00E05A76"/>
    <w:rsid w:val="00E17BFE"/>
    <w:rsid w:val="00E20514"/>
    <w:rsid w:val="00E21B8E"/>
    <w:rsid w:val="00E22BD4"/>
    <w:rsid w:val="00E30DD0"/>
    <w:rsid w:val="00E36B76"/>
    <w:rsid w:val="00E413C6"/>
    <w:rsid w:val="00E47577"/>
    <w:rsid w:val="00E51DB0"/>
    <w:rsid w:val="00E64FF0"/>
    <w:rsid w:val="00E72377"/>
    <w:rsid w:val="00E76666"/>
    <w:rsid w:val="00E84091"/>
    <w:rsid w:val="00E84485"/>
    <w:rsid w:val="00E91408"/>
    <w:rsid w:val="00E954C7"/>
    <w:rsid w:val="00E9674C"/>
    <w:rsid w:val="00E97FB0"/>
    <w:rsid w:val="00EA361E"/>
    <w:rsid w:val="00EA4AA4"/>
    <w:rsid w:val="00EA5383"/>
    <w:rsid w:val="00EA5E6A"/>
    <w:rsid w:val="00EA70C6"/>
    <w:rsid w:val="00EB26A3"/>
    <w:rsid w:val="00EC0BDE"/>
    <w:rsid w:val="00EC10DD"/>
    <w:rsid w:val="00EC1EA8"/>
    <w:rsid w:val="00EC26CC"/>
    <w:rsid w:val="00EC27D9"/>
    <w:rsid w:val="00EC32BD"/>
    <w:rsid w:val="00EC7686"/>
    <w:rsid w:val="00ED143F"/>
    <w:rsid w:val="00EE6B46"/>
    <w:rsid w:val="00EF3928"/>
    <w:rsid w:val="00F00EFB"/>
    <w:rsid w:val="00F0247A"/>
    <w:rsid w:val="00F02656"/>
    <w:rsid w:val="00F04296"/>
    <w:rsid w:val="00F12663"/>
    <w:rsid w:val="00F13733"/>
    <w:rsid w:val="00F13AFA"/>
    <w:rsid w:val="00F17579"/>
    <w:rsid w:val="00F21973"/>
    <w:rsid w:val="00F22127"/>
    <w:rsid w:val="00F32354"/>
    <w:rsid w:val="00F33A7F"/>
    <w:rsid w:val="00F35A25"/>
    <w:rsid w:val="00F455C2"/>
    <w:rsid w:val="00F45663"/>
    <w:rsid w:val="00F45F54"/>
    <w:rsid w:val="00F47EB6"/>
    <w:rsid w:val="00F5139A"/>
    <w:rsid w:val="00F516A5"/>
    <w:rsid w:val="00F53E6F"/>
    <w:rsid w:val="00F55A5E"/>
    <w:rsid w:val="00F57B38"/>
    <w:rsid w:val="00F61B9C"/>
    <w:rsid w:val="00F65897"/>
    <w:rsid w:val="00F80853"/>
    <w:rsid w:val="00F83C30"/>
    <w:rsid w:val="00F86677"/>
    <w:rsid w:val="00F979E0"/>
    <w:rsid w:val="00FA2A9C"/>
    <w:rsid w:val="00FA4311"/>
    <w:rsid w:val="00FA4F37"/>
    <w:rsid w:val="00FA5634"/>
    <w:rsid w:val="00FA5DE3"/>
    <w:rsid w:val="00FB01BA"/>
    <w:rsid w:val="00FB180B"/>
    <w:rsid w:val="00FC4D5A"/>
    <w:rsid w:val="00FC6D86"/>
    <w:rsid w:val="00FE1AE6"/>
    <w:rsid w:val="00FE345C"/>
    <w:rsid w:val="00FF1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4337"/>
    <o:shapelayout v:ext="edit">
      <o:idmap v:ext="edit" data="1"/>
    </o:shapelayout>
  </w:shapeDefaults>
  <w:decimalSymbol w:val="."/>
  <w:listSeparator w:val=","/>
  <w14:docId w14:val="664A7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qFormat="1"/>
    <w:lsdException w:name="heading 3" w:locked="1" w:semiHidden="0" w:qFormat="1"/>
    <w:lsdException w:name="heading 4" w:locked="1" w:semiHidden="0" w:qFormat="1"/>
    <w:lsdException w:name="heading 5" w:locked="1" w:semiHidden="0" w:qFormat="1"/>
    <w:lsdException w:name="heading 6" w:locked="1" w:semiHidden="0" w:qFormat="1"/>
    <w:lsdException w:name="heading 7" w:locked="1" w:semiHidden="0" w:qFormat="1"/>
    <w:lsdException w:name="heading 8" w:locked="1" w:semiHidden="0" w:qFormat="1"/>
    <w:lsdException w:name="heading 9" w:locked="1"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lsdException w:name="toc 2" w:locked="1" w:semiHidden="0"/>
    <w:lsdException w:name="toc 3" w:locked="1" w:semiHidden="0"/>
    <w:lsdException w:name="toc 4" w:locked="1" w:semiHidden="0"/>
    <w:lsdException w:name="toc 5" w:locked="1" w:semiHidden="0"/>
    <w:lsdException w:name="toc 6" w:locked="1" w:semiHidden="0"/>
    <w:lsdException w:name="toc 7" w:locked="1" w:semiHidden="0"/>
    <w:lsdException w:name="toc 8" w:locked="1" w:semiHidden="0"/>
    <w:lsdException w:name="toc 9" w:locked="1" w:semiHidden="0" w:uiPriority="0"/>
    <w:lsdException w:name="Normal Indent" w:unhideWhenUsed="1"/>
    <w:lsdException w:name="footnote text" w:unhideWhenUsed="1"/>
    <w:lsdException w:name="annotation text" w:uiPriority="0"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0"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utoRedefine/>
    <w:qFormat/>
    <w:rsid w:val="005D6EEA"/>
    <w:pPr>
      <w:tabs>
        <w:tab w:val="left" w:pos="-720"/>
        <w:tab w:val="left" w:pos="720"/>
        <w:tab w:val="left" w:pos="1440"/>
        <w:tab w:val="left" w:pos="4320"/>
      </w:tabs>
      <w:autoSpaceDE w:val="0"/>
      <w:autoSpaceDN w:val="0"/>
      <w:adjustRightInd w:val="0"/>
      <w:spacing w:before="120"/>
      <w:jc w:val="both"/>
    </w:pPr>
    <w:rPr>
      <w:color w:val="000000"/>
      <w:sz w:val="24"/>
      <w:szCs w:val="22"/>
    </w:rPr>
  </w:style>
  <w:style w:type="paragraph" w:styleId="Heading1">
    <w:name w:val="heading 1"/>
    <w:basedOn w:val="Normal"/>
    <w:next w:val="paragraph"/>
    <w:link w:val="Heading1Char"/>
    <w:autoRedefine/>
    <w:uiPriority w:val="99"/>
    <w:qFormat/>
    <w:rsid w:val="009B7EAC"/>
    <w:pPr>
      <w:keepNext/>
      <w:keepLines/>
      <w:tabs>
        <w:tab w:val="right" w:pos="9073"/>
      </w:tabs>
      <w:spacing w:after="120"/>
      <w:jc w:val="left"/>
      <w:outlineLvl w:val="0"/>
    </w:pPr>
    <w:rPr>
      <w:b/>
      <w:sz w:val="30"/>
      <w:u w:val="single"/>
    </w:rPr>
  </w:style>
  <w:style w:type="paragraph" w:styleId="Heading2">
    <w:name w:val="heading 2"/>
    <w:basedOn w:val="Normal"/>
    <w:next w:val="paragraph"/>
    <w:link w:val="Heading2Char"/>
    <w:autoRedefine/>
    <w:uiPriority w:val="99"/>
    <w:qFormat/>
    <w:rsid w:val="00F55A5E"/>
    <w:pPr>
      <w:keepNext/>
      <w:keepLines/>
      <w:spacing w:after="120"/>
      <w:outlineLvl w:val="1"/>
    </w:pPr>
    <w:rPr>
      <w:b/>
      <w:bCs/>
      <w:u w:val="single"/>
    </w:rPr>
  </w:style>
  <w:style w:type="paragraph" w:styleId="Heading3">
    <w:name w:val="heading 3"/>
    <w:basedOn w:val="Normal"/>
    <w:next w:val="paragraph"/>
    <w:link w:val="Heading3Char"/>
    <w:autoRedefine/>
    <w:uiPriority w:val="99"/>
    <w:qFormat/>
    <w:rsid w:val="0038416E"/>
    <w:pPr>
      <w:keepNext/>
      <w:keepLines/>
      <w:spacing w:before="0"/>
      <w:jc w:val="left"/>
      <w:outlineLvl w:val="2"/>
    </w:pPr>
  </w:style>
  <w:style w:type="paragraph" w:styleId="Heading4">
    <w:name w:val="heading 4"/>
    <w:basedOn w:val="Normal"/>
    <w:next w:val="paragraph"/>
    <w:link w:val="Heading4Char"/>
    <w:uiPriority w:val="99"/>
    <w:qFormat/>
    <w:rsid w:val="003944B2"/>
    <w:pPr>
      <w:keepNext/>
      <w:keepLines/>
      <w:spacing w:before="240"/>
      <w:outlineLvl w:val="3"/>
    </w:pPr>
    <w:rPr>
      <w:rFonts w:ascii="Arial" w:hAnsi="Arial"/>
      <w:sz w:val="22"/>
    </w:rPr>
  </w:style>
  <w:style w:type="paragraph" w:styleId="Heading5">
    <w:name w:val="heading 5"/>
    <w:basedOn w:val="Heading4"/>
    <w:next w:val="paragraph"/>
    <w:link w:val="Heading5Char"/>
    <w:uiPriority w:val="99"/>
    <w:qFormat/>
    <w:rsid w:val="003944B2"/>
    <w:pPr>
      <w:outlineLvl w:val="4"/>
    </w:pPr>
  </w:style>
  <w:style w:type="paragraph" w:styleId="Heading6">
    <w:name w:val="heading 6"/>
    <w:basedOn w:val="nottoc-headings"/>
    <w:next w:val="legend"/>
    <w:link w:val="Heading6Char"/>
    <w:uiPriority w:val="99"/>
    <w:qFormat/>
    <w:rsid w:val="003944B2"/>
    <w:pPr>
      <w:outlineLvl w:val="5"/>
    </w:pPr>
  </w:style>
  <w:style w:type="paragraph" w:styleId="Heading7">
    <w:name w:val="heading 7"/>
    <w:basedOn w:val="nottoc-headings"/>
    <w:next w:val="legend"/>
    <w:link w:val="Heading7Char"/>
    <w:uiPriority w:val="99"/>
    <w:qFormat/>
    <w:rsid w:val="003944B2"/>
    <w:pPr>
      <w:outlineLvl w:val="6"/>
    </w:pPr>
  </w:style>
  <w:style w:type="paragraph" w:styleId="Heading8">
    <w:name w:val="heading 8"/>
    <w:basedOn w:val="Normal"/>
    <w:link w:val="Heading8Char"/>
    <w:uiPriority w:val="99"/>
    <w:qFormat/>
    <w:rsid w:val="003944B2"/>
    <w:pPr>
      <w:ind w:left="720"/>
      <w:outlineLvl w:val="7"/>
    </w:pPr>
    <w:rPr>
      <w:i/>
      <w:sz w:val="20"/>
    </w:rPr>
  </w:style>
  <w:style w:type="paragraph" w:styleId="Heading9">
    <w:name w:val="heading 9"/>
    <w:basedOn w:val="Normal"/>
    <w:next w:val="Normal"/>
    <w:link w:val="Heading9Char"/>
    <w:uiPriority w:val="99"/>
    <w:qFormat/>
    <w:rsid w:val="003944B2"/>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B7EAC"/>
    <w:rPr>
      <w:b/>
      <w:color w:val="000000"/>
      <w:sz w:val="30"/>
      <w:szCs w:val="22"/>
      <w:u w:val="single"/>
    </w:rPr>
  </w:style>
  <w:style w:type="character" w:customStyle="1" w:styleId="Heading2Char">
    <w:name w:val="Heading 2 Char"/>
    <w:link w:val="Heading2"/>
    <w:uiPriority w:val="99"/>
    <w:rsid w:val="00F55A5E"/>
    <w:rPr>
      <w:b/>
      <w:bCs/>
      <w:color w:val="000000"/>
      <w:sz w:val="24"/>
      <w:szCs w:val="22"/>
      <w:u w:val="single"/>
    </w:rPr>
  </w:style>
  <w:style w:type="character" w:customStyle="1" w:styleId="Heading3Char">
    <w:name w:val="Heading 3 Char"/>
    <w:link w:val="Heading3"/>
    <w:uiPriority w:val="99"/>
    <w:rsid w:val="0038416E"/>
    <w:rPr>
      <w:b/>
      <w:sz w:val="24"/>
      <w:szCs w:val="24"/>
    </w:rPr>
  </w:style>
  <w:style w:type="character" w:customStyle="1" w:styleId="Heading4Char">
    <w:name w:val="Heading 4 Char"/>
    <w:link w:val="Heading4"/>
    <w:uiPriority w:val="9"/>
    <w:semiHidden/>
    <w:rsid w:val="0025612B"/>
    <w:rPr>
      <w:rFonts w:ascii="Calibri" w:eastAsia="Times New Roman" w:hAnsi="Calibri" w:cs="Times New Roman"/>
      <w:b/>
      <w:bCs/>
      <w:sz w:val="28"/>
      <w:szCs w:val="28"/>
      <w:lang w:val="en-GB" w:eastAsia="en-US"/>
    </w:rPr>
  </w:style>
  <w:style w:type="character" w:customStyle="1" w:styleId="Heading5Char">
    <w:name w:val="Heading 5 Char"/>
    <w:link w:val="Heading5"/>
    <w:uiPriority w:val="9"/>
    <w:semiHidden/>
    <w:rsid w:val="0025612B"/>
    <w:rPr>
      <w:rFonts w:ascii="Calibri" w:eastAsia="Times New Roman" w:hAnsi="Calibri" w:cs="Times New Roman"/>
      <w:b/>
      <w:bCs/>
      <w:i/>
      <w:iCs/>
      <w:sz w:val="26"/>
      <w:szCs w:val="26"/>
      <w:lang w:val="en-GB" w:eastAsia="en-US"/>
    </w:rPr>
  </w:style>
  <w:style w:type="character" w:customStyle="1" w:styleId="Heading6Char">
    <w:name w:val="Heading 6 Char"/>
    <w:link w:val="Heading6"/>
    <w:uiPriority w:val="9"/>
    <w:semiHidden/>
    <w:rsid w:val="0025612B"/>
    <w:rPr>
      <w:rFonts w:ascii="Calibri" w:eastAsia="Times New Roman" w:hAnsi="Calibri" w:cs="Times New Roman"/>
      <w:b/>
      <w:bCs/>
      <w:lang w:val="en-GB" w:eastAsia="en-US"/>
    </w:rPr>
  </w:style>
  <w:style w:type="character" w:customStyle="1" w:styleId="Heading7Char">
    <w:name w:val="Heading 7 Char"/>
    <w:link w:val="Heading7"/>
    <w:uiPriority w:val="9"/>
    <w:semiHidden/>
    <w:rsid w:val="0025612B"/>
    <w:rPr>
      <w:rFonts w:ascii="Calibri" w:eastAsia="Times New Roman" w:hAnsi="Calibri" w:cs="Times New Roman"/>
      <w:sz w:val="24"/>
      <w:szCs w:val="24"/>
      <w:lang w:val="en-GB" w:eastAsia="en-US"/>
    </w:rPr>
  </w:style>
  <w:style w:type="character" w:customStyle="1" w:styleId="Heading8Char">
    <w:name w:val="Heading 8 Char"/>
    <w:link w:val="Heading8"/>
    <w:uiPriority w:val="9"/>
    <w:semiHidden/>
    <w:rsid w:val="0025612B"/>
    <w:rPr>
      <w:rFonts w:ascii="Calibri" w:eastAsia="Times New Roman" w:hAnsi="Calibri" w:cs="Times New Roman"/>
      <w:i/>
      <w:iCs/>
      <w:sz w:val="24"/>
      <w:szCs w:val="24"/>
      <w:lang w:val="en-GB" w:eastAsia="en-US"/>
    </w:rPr>
  </w:style>
  <w:style w:type="character" w:customStyle="1" w:styleId="Heading9Char">
    <w:name w:val="Heading 9 Char"/>
    <w:link w:val="Heading9"/>
    <w:uiPriority w:val="9"/>
    <w:semiHidden/>
    <w:rsid w:val="0025612B"/>
    <w:rPr>
      <w:rFonts w:ascii="Cambria" w:eastAsia="Times New Roman" w:hAnsi="Cambria" w:cs="Times New Roman"/>
      <w:lang w:val="en-GB" w:eastAsia="en-US"/>
    </w:rPr>
  </w:style>
  <w:style w:type="character" w:styleId="CommentReference">
    <w:name w:val="annotation reference"/>
    <w:semiHidden/>
    <w:rsid w:val="003944B2"/>
    <w:rPr>
      <w:rFonts w:cs="Times New Roman"/>
      <w:sz w:val="16"/>
    </w:rPr>
  </w:style>
  <w:style w:type="paragraph" w:styleId="CommentText">
    <w:name w:val="annotation text"/>
    <w:basedOn w:val="Normal"/>
    <w:link w:val="CommentTextChar"/>
    <w:semiHidden/>
    <w:rsid w:val="003944B2"/>
    <w:rPr>
      <w:sz w:val="20"/>
    </w:rPr>
  </w:style>
  <w:style w:type="character" w:customStyle="1" w:styleId="CommentTextChar">
    <w:name w:val="Comment Text Char"/>
    <w:link w:val="CommentText"/>
    <w:semiHidden/>
    <w:rsid w:val="0025612B"/>
    <w:rPr>
      <w:sz w:val="20"/>
      <w:szCs w:val="20"/>
      <w:lang w:val="en-GB" w:eastAsia="en-US"/>
    </w:rPr>
  </w:style>
  <w:style w:type="paragraph" w:styleId="TOC8">
    <w:name w:val="toc 8"/>
    <w:basedOn w:val="Normal"/>
    <w:next w:val="Normal"/>
    <w:uiPriority w:val="99"/>
    <w:semiHidden/>
    <w:rsid w:val="003944B2"/>
    <w:pPr>
      <w:tabs>
        <w:tab w:val="left" w:leader="dot" w:pos="8280"/>
        <w:tab w:val="right" w:pos="8640"/>
      </w:tabs>
      <w:ind w:left="5040" w:right="720"/>
    </w:pPr>
  </w:style>
  <w:style w:type="paragraph" w:styleId="TOC7">
    <w:name w:val="toc 7"/>
    <w:basedOn w:val="Normal"/>
    <w:uiPriority w:val="99"/>
    <w:semiHidden/>
    <w:rsid w:val="003944B2"/>
    <w:pPr>
      <w:tabs>
        <w:tab w:val="right" w:leader="dot" w:pos="9072"/>
      </w:tabs>
      <w:spacing w:after="72"/>
      <w:ind w:left="1701" w:hanging="1701"/>
    </w:pPr>
  </w:style>
  <w:style w:type="paragraph" w:styleId="TOC6">
    <w:name w:val="toc 6"/>
    <w:basedOn w:val="Normal"/>
    <w:uiPriority w:val="99"/>
    <w:semiHidden/>
    <w:rsid w:val="003944B2"/>
    <w:pPr>
      <w:tabs>
        <w:tab w:val="right" w:leader="dot" w:pos="9072"/>
      </w:tabs>
      <w:spacing w:after="72"/>
      <w:ind w:left="1701" w:hanging="1701"/>
    </w:pPr>
  </w:style>
  <w:style w:type="paragraph" w:styleId="TOC5">
    <w:name w:val="toc 5"/>
    <w:basedOn w:val="Normal"/>
    <w:next w:val="Normal"/>
    <w:uiPriority w:val="99"/>
    <w:semiHidden/>
    <w:rsid w:val="003944B2"/>
    <w:pPr>
      <w:tabs>
        <w:tab w:val="left" w:leader="dot" w:pos="8280"/>
        <w:tab w:val="right" w:pos="8640"/>
      </w:tabs>
      <w:ind w:left="2880" w:right="720"/>
    </w:pPr>
  </w:style>
  <w:style w:type="paragraph" w:styleId="TOC4">
    <w:name w:val="toc 4"/>
    <w:basedOn w:val="Normal"/>
    <w:next w:val="Normal"/>
    <w:uiPriority w:val="99"/>
    <w:semiHidden/>
    <w:rsid w:val="003944B2"/>
    <w:pPr>
      <w:tabs>
        <w:tab w:val="left" w:leader="dot" w:pos="8280"/>
        <w:tab w:val="right" w:pos="8640"/>
      </w:tabs>
      <w:ind w:left="2160" w:right="720"/>
    </w:pPr>
  </w:style>
  <w:style w:type="paragraph" w:styleId="TOC3">
    <w:name w:val="toc 3"/>
    <w:basedOn w:val="TOC2"/>
    <w:uiPriority w:val="99"/>
    <w:semiHidden/>
    <w:rsid w:val="003944B2"/>
    <w:pPr>
      <w:ind w:left="2127" w:hanging="993"/>
    </w:pPr>
  </w:style>
  <w:style w:type="paragraph" w:styleId="TOC2">
    <w:name w:val="toc 2"/>
    <w:basedOn w:val="TOC1"/>
    <w:uiPriority w:val="99"/>
    <w:semiHidden/>
    <w:rsid w:val="003944B2"/>
    <w:pPr>
      <w:ind w:left="1134" w:hanging="709"/>
    </w:pPr>
  </w:style>
  <w:style w:type="paragraph" w:styleId="TOC1">
    <w:name w:val="toc 1"/>
    <w:basedOn w:val="Normal"/>
    <w:uiPriority w:val="99"/>
    <w:semiHidden/>
    <w:rsid w:val="003944B2"/>
    <w:pPr>
      <w:tabs>
        <w:tab w:val="right" w:leader="dot" w:pos="9073"/>
      </w:tabs>
      <w:spacing w:after="72"/>
      <w:ind w:left="426" w:hanging="426"/>
    </w:pPr>
  </w:style>
  <w:style w:type="paragraph" w:styleId="Index7">
    <w:name w:val="index 7"/>
    <w:basedOn w:val="Normal"/>
    <w:next w:val="Normal"/>
    <w:uiPriority w:val="99"/>
    <w:semiHidden/>
    <w:rsid w:val="003944B2"/>
    <w:pPr>
      <w:ind w:left="2160"/>
    </w:pPr>
  </w:style>
  <w:style w:type="paragraph" w:styleId="Index6">
    <w:name w:val="index 6"/>
    <w:basedOn w:val="Normal"/>
    <w:next w:val="Normal"/>
    <w:uiPriority w:val="99"/>
    <w:semiHidden/>
    <w:rsid w:val="003944B2"/>
    <w:pPr>
      <w:ind w:left="1800"/>
    </w:pPr>
  </w:style>
  <w:style w:type="paragraph" w:styleId="Index5">
    <w:name w:val="index 5"/>
    <w:basedOn w:val="Normal"/>
    <w:next w:val="Normal"/>
    <w:uiPriority w:val="99"/>
    <w:semiHidden/>
    <w:rsid w:val="003944B2"/>
    <w:pPr>
      <w:ind w:left="1440"/>
    </w:pPr>
  </w:style>
  <w:style w:type="paragraph" w:styleId="Index4">
    <w:name w:val="index 4"/>
    <w:basedOn w:val="Normal"/>
    <w:next w:val="Normal"/>
    <w:uiPriority w:val="99"/>
    <w:semiHidden/>
    <w:rsid w:val="003944B2"/>
    <w:pPr>
      <w:ind w:left="1080"/>
    </w:pPr>
  </w:style>
  <w:style w:type="paragraph" w:styleId="Index3">
    <w:name w:val="index 3"/>
    <w:basedOn w:val="Normal"/>
    <w:next w:val="Normal"/>
    <w:uiPriority w:val="99"/>
    <w:semiHidden/>
    <w:rsid w:val="003944B2"/>
    <w:pPr>
      <w:ind w:left="720"/>
    </w:pPr>
  </w:style>
  <w:style w:type="paragraph" w:styleId="Index2">
    <w:name w:val="index 2"/>
    <w:basedOn w:val="Normal"/>
    <w:next w:val="Normal"/>
    <w:uiPriority w:val="99"/>
    <w:semiHidden/>
    <w:rsid w:val="003944B2"/>
    <w:pPr>
      <w:ind w:left="360"/>
    </w:pPr>
  </w:style>
  <w:style w:type="paragraph" w:styleId="Index1">
    <w:name w:val="index 1"/>
    <w:basedOn w:val="Normal"/>
    <w:next w:val="Normal"/>
    <w:uiPriority w:val="99"/>
    <w:semiHidden/>
    <w:rsid w:val="003944B2"/>
  </w:style>
  <w:style w:type="character" w:styleId="LineNumber">
    <w:name w:val="line number"/>
    <w:uiPriority w:val="99"/>
    <w:rsid w:val="003944B2"/>
    <w:rPr>
      <w:rFonts w:cs="Times New Roman"/>
    </w:rPr>
  </w:style>
  <w:style w:type="paragraph" w:styleId="IndexHeading">
    <w:name w:val="index heading"/>
    <w:basedOn w:val="Normal"/>
    <w:next w:val="Index1"/>
    <w:uiPriority w:val="99"/>
    <w:semiHidden/>
    <w:rsid w:val="003944B2"/>
  </w:style>
  <w:style w:type="paragraph" w:styleId="Footer">
    <w:name w:val="footer"/>
    <w:basedOn w:val="Normal"/>
    <w:link w:val="FooterChar"/>
    <w:uiPriority w:val="99"/>
    <w:rsid w:val="003944B2"/>
    <w:pPr>
      <w:tabs>
        <w:tab w:val="center" w:pos="6760"/>
        <w:tab w:val="right" w:pos="13540"/>
      </w:tabs>
    </w:pPr>
    <w:rPr>
      <w:rFonts w:ascii="Arial" w:hAnsi="Arial"/>
      <w:sz w:val="20"/>
    </w:rPr>
  </w:style>
  <w:style w:type="character" w:customStyle="1" w:styleId="FooterChar">
    <w:name w:val="Footer Char"/>
    <w:link w:val="Footer"/>
    <w:uiPriority w:val="99"/>
    <w:rsid w:val="0025612B"/>
    <w:rPr>
      <w:sz w:val="24"/>
      <w:szCs w:val="24"/>
      <w:lang w:val="en-GB" w:eastAsia="en-US"/>
    </w:rPr>
  </w:style>
  <w:style w:type="paragraph" w:styleId="Header">
    <w:name w:val="header"/>
    <w:basedOn w:val="Normal"/>
    <w:link w:val="HeaderChar"/>
    <w:uiPriority w:val="99"/>
    <w:rsid w:val="003944B2"/>
    <w:pPr>
      <w:tabs>
        <w:tab w:val="center" w:pos="4540"/>
        <w:tab w:val="right" w:pos="9080"/>
      </w:tabs>
    </w:pPr>
    <w:rPr>
      <w:rFonts w:ascii="Arial" w:hAnsi="Arial"/>
      <w:sz w:val="20"/>
    </w:rPr>
  </w:style>
  <w:style w:type="character" w:customStyle="1" w:styleId="HeaderChar">
    <w:name w:val="Header Char"/>
    <w:link w:val="Header"/>
    <w:uiPriority w:val="99"/>
    <w:rsid w:val="0025612B"/>
    <w:rPr>
      <w:sz w:val="24"/>
      <w:szCs w:val="24"/>
      <w:lang w:val="en-GB" w:eastAsia="en-US"/>
    </w:rPr>
  </w:style>
  <w:style w:type="character" w:styleId="FootnoteReference">
    <w:name w:val="footnote reference"/>
    <w:uiPriority w:val="99"/>
    <w:semiHidden/>
    <w:rsid w:val="003944B2"/>
    <w:rPr>
      <w:rFonts w:cs="Times New Roman"/>
      <w:position w:val="6"/>
      <w:sz w:val="16"/>
    </w:rPr>
  </w:style>
  <w:style w:type="paragraph" w:styleId="FootnoteText">
    <w:name w:val="footnote text"/>
    <w:basedOn w:val="Normal"/>
    <w:link w:val="FootnoteTextChar"/>
    <w:uiPriority w:val="99"/>
    <w:semiHidden/>
    <w:rsid w:val="003944B2"/>
    <w:rPr>
      <w:sz w:val="20"/>
    </w:rPr>
  </w:style>
  <w:style w:type="character" w:customStyle="1" w:styleId="FootnoteTextChar">
    <w:name w:val="Footnote Text Char"/>
    <w:link w:val="FootnoteText"/>
    <w:uiPriority w:val="99"/>
    <w:semiHidden/>
    <w:rsid w:val="0025612B"/>
    <w:rPr>
      <w:sz w:val="20"/>
      <w:szCs w:val="20"/>
      <w:lang w:val="en-GB" w:eastAsia="en-US"/>
    </w:rPr>
  </w:style>
  <w:style w:type="paragraph" w:styleId="NormalIndent">
    <w:name w:val="Normal Indent"/>
    <w:basedOn w:val="Normal"/>
    <w:uiPriority w:val="99"/>
    <w:rsid w:val="003944B2"/>
    <w:pPr>
      <w:spacing w:before="80" w:after="60"/>
      <w:ind w:left="567"/>
    </w:pPr>
  </w:style>
  <w:style w:type="paragraph" w:customStyle="1" w:styleId="paragraph">
    <w:name w:val="paragraph"/>
    <w:basedOn w:val="Normal"/>
    <w:uiPriority w:val="99"/>
    <w:rsid w:val="003944B2"/>
  </w:style>
  <w:style w:type="paragraph" w:customStyle="1" w:styleId="Titlepage">
    <w:name w:val="Titlepage"/>
    <w:basedOn w:val="Normal"/>
    <w:uiPriority w:val="99"/>
    <w:rsid w:val="003944B2"/>
  </w:style>
  <w:style w:type="paragraph" w:customStyle="1" w:styleId="table">
    <w:name w:val="table"/>
    <w:basedOn w:val="Normal"/>
    <w:uiPriority w:val="99"/>
    <w:rsid w:val="003944B2"/>
    <w:pPr>
      <w:keepNext/>
      <w:tabs>
        <w:tab w:val="left" w:pos="284"/>
      </w:tabs>
      <w:spacing w:before="60" w:after="60"/>
    </w:pPr>
    <w:rPr>
      <w:rFonts w:ascii="Arial" w:hAnsi="Arial"/>
      <w:sz w:val="20"/>
    </w:rPr>
  </w:style>
  <w:style w:type="paragraph" w:customStyle="1" w:styleId="nottoc-headings">
    <w:name w:val="not toc-headings"/>
    <w:basedOn w:val="Normal"/>
    <w:next w:val="legend"/>
    <w:uiPriority w:val="99"/>
    <w:rsid w:val="003944B2"/>
    <w:pPr>
      <w:keepNext/>
      <w:keepLines/>
      <w:spacing w:before="240" w:after="120"/>
      <w:ind w:left="1701" w:hanging="1701"/>
    </w:pPr>
    <w:rPr>
      <w:rFonts w:ascii="Arial" w:hAnsi="Arial"/>
    </w:rPr>
  </w:style>
  <w:style w:type="paragraph" w:customStyle="1" w:styleId="reference">
    <w:name w:val="reference"/>
    <w:basedOn w:val="Normal"/>
    <w:uiPriority w:val="99"/>
    <w:rsid w:val="003944B2"/>
    <w:pPr>
      <w:spacing w:before="80" w:after="60"/>
      <w:ind w:left="907" w:hanging="907"/>
    </w:pPr>
  </w:style>
  <w:style w:type="paragraph" w:customStyle="1" w:styleId="List1">
    <w:name w:val="List1"/>
    <w:basedOn w:val="Normal"/>
    <w:uiPriority w:val="99"/>
    <w:rsid w:val="003944B2"/>
    <w:pPr>
      <w:spacing w:before="60" w:after="60"/>
      <w:ind w:left="567" w:hanging="567"/>
    </w:pPr>
  </w:style>
  <w:style w:type="paragraph" w:customStyle="1" w:styleId="comment">
    <w:name w:val="comment"/>
    <w:basedOn w:val="paragraph"/>
    <w:next w:val="paragraph"/>
    <w:uiPriority w:val="99"/>
    <w:rsid w:val="003944B2"/>
    <w:pPr>
      <w:keepLines/>
    </w:pPr>
    <w:rPr>
      <w:i/>
      <w:color w:val="0000FF"/>
    </w:rPr>
  </w:style>
  <w:style w:type="paragraph" w:customStyle="1" w:styleId="legend">
    <w:name w:val="legend"/>
    <w:basedOn w:val="Normal"/>
    <w:next w:val="table"/>
    <w:uiPriority w:val="99"/>
    <w:rsid w:val="003944B2"/>
    <w:pPr>
      <w:keepNext/>
      <w:keepLines/>
      <w:spacing w:after="120"/>
    </w:pPr>
  </w:style>
  <w:style w:type="paragraph" w:customStyle="1" w:styleId="non-proportional">
    <w:name w:val="non-proportional"/>
    <w:basedOn w:val="Normal"/>
    <w:uiPriority w:val="99"/>
    <w:rsid w:val="003944B2"/>
    <w:pPr>
      <w:spacing w:line="240" w:lineRule="atLeast"/>
    </w:pPr>
    <w:rPr>
      <w:rFonts w:ascii="Courier New" w:hAnsi="Courier New"/>
      <w:spacing w:val="-10"/>
      <w:sz w:val="20"/>
    </w:rPr>
  </w:style>
  <w:style w:type="paragraph" w:customStyle="1" w:styleId="Auflistung">
    <w:name w:val="Auflistung"/>
    <w:basedOn w:val="Normal"/>
    <w:uiPriority w:val="99"/>
    <w:rsid w:val="003944B2"/>
    <w:pPr>
      <w:tabs>
        <w:tab w:val="left" w:pos="284"/>
      </w:tabs>
      <w:spacing w:before="240"/>
      <w:ind w:left="709" w:hanging="709"/>
    </w:pPr>
    <w:rPr>
      <w:rFonts w:ascii="Helv" w:hAnsi="Helv"/>
      <w:sz w:val="20"/>
    </w:rPr>
  </w:style>
  <w:style w:type="paragraph" w:customStyle="1" w:styleId="Absender">
    <w:name w:val="Absender"/>
    <w:basedOn w:val="Normal"/>
    <w:uiPriority w:val="99"/>
    <w:rsid w:val="003944B2"/>
    <w:pPr>
      <w:tabs>
        <w:tab w:val="left" w:pos="1276"/>
        <w:tab w:val="left" w:pos="5273"/>
      </w:tabs>
    </w:pPr>
    <w:rPr>
      <w:rFonts w:ascii="Helv" w:hAnsi="Helv"/>
      <w:sz w:val="20"/>
    </w:rPr>
  </w:style>
  <w:style w:type="paragraph" w:customStyle="1" w:styleId="Letterhead">
    <w:name w:val="Letterhead"/>
    <w:basedOn w:val="Normal"/>
    <w:uiPriority w:val="99"/>
    <w:rsid w:val="003944B2"/>
    <w:rPr>
      <w:rFonts w:ascii="Helv" w:hAnsi="Helv"/>
      <w:sz w:val="16"/>
      <w:lang w:val="de-DE"/>
    </w:rPr>
  </w:style>
  <w:style w:type="paragraph" w:customStyle="1" w:styleId="litref">
    <w:name w:val="litref"/>
    <w:basedOn w:val="paragraph"/>
    <w:uiPriority w:val="99"/>
    <w:rsid w:val="003944B2"/>
    <w:pPr>
      <w:framePr w:w="1985" w:wrap="auto" w:hAnchor="margin" w:x="7656"/>
      <w:jc w:val="left"/>
    </w:pPr>
    <w:rPr>
      <w:sz w:val="22"/>
    </w:rPr>
  </w:style>
  <w:style w:type="paragraph" w:customStyle="1" w:styleId="crossref">
    <w:name w:val="crossref"/>
    <w:basedOn w:val="paragraph"/>
    <w:uiPriority w:val="99"/>
    <w:rsid w:val="003944B2"/>
    <w:pPr>
      <w:framePr w:w="1985" w:wrap="auto" w:hAnchor="margin" w:x="7656"/>
      <w:jc w:val="left"/>
    </w:pPr>
    <w:rPr>
      <w:i/>
      <w:sz w:val="22"/>
    </w:rPr>
  </w:style>
  <w:style w:type="paragraph" w:customStyle="1" w:styleId="referencelist">
    <w:name w:val="reference list"/>
    <w:basedOn w:val="Normal"/>
    <w:uiPriority w:val="99"/>
    <w:rsid w:val="003944B2"/>
    <w:pPr>
      <w:keepLines/>
      <w:spacing w:before="72"/>
    </w:pPr>
    <w:rPr>
      <w:sz w:val="22"/>
    </w:rPr>
  </w:style>
  <w:style w:type="paragraph" w:customStyle="1" w:styleId="Title1">
    <w:name w:val="Title1"/>
    <w:basedOn w:val="Normal"/>
    <w:next w:val="author"/>
    <w:uiPriority w:val="99"/>
    <w:rsid w:val="003944B2"/>
    <w:pPr>
      <w:spacing w:after="240"/>
      <w:jc w:val="center"/>
    </w:pPr>
  </w:style>
  <w:style w:type="paragraph" w:customStyle="1" w:styleId="author">
    <w:name w:val="author"/>
    <w:basedOn w:val="Normal"/>
    <w:next w:val="abstract"/>
    <w:uiPriority w:val="99"/>
    <w:rsid w:val="003944B2"/>
    <w:pPr>
      <w:jc w:val="center"/>
    </w:pPr>
    <w:rPr>
      <w:sz w:val="18"/>
    </w:rPr>
  </w:style>
  <w:style w:type="paragraph" w:customStyle="1" w:styleId="equation">
    <w:name w:val="equation"/>
    <w:basedOn w:val="Normal"/>
    <w:uiPriority w:val="99"/>
    <w:rsid w:val="003944B2"/>
    <w:pPr>
      <w:tabs>
        <w:tab w:val="center" w:pos="2325"/>
        <w:tab w:val="right" w:pos="4649"/>
      </w:tabs>
      <w:spacing w:before="74" w:after="74"/>
    </w:pPr>
    <w:rPr>
      <w:sz w:val="18"/>
    </w:rPr>
  </w:style>
  <w:style w:type="paragraph" w:customStyle="1" w:styleId="abstract">
    <w:name w:val="abstract"/>
    <w:basedOn w:val="Normal"/>
    <w:uiPriority w:val="99"/>
    <w:rsid w:val="003944B2"/>
    <w:pPr>
      <w:spacing w:before="240" w:after="240"/>
      <w:ind w:left="567" w:right="567"/>
    </w:pPr>
    <w:rPr>
      <w:rFonts w:ascii="Helv" w:hAnsi="Helv"/>
      <w:sz w:val="18"/>
    </w:rPr>
  </w:style>
  <w:style w:type="paragraph" w:customStyle="1" w:styleId="list2">
    <w:name w:val="list2"/>
    <w:basedOn w:val="List1"/>
    <w:uiPriority w:val="99"/>
    <w:rsid w:val="003944B2"/>
    <w:pPr>
      <w:tabs>
        <w:tab w:val="left" w:pos="251"/>
      </w:tabs>
      <w:spacing w:before="46" w:after="0"/>
      <w:ind w:left="1134" w:hanging="1134"/>
    </w:pPr>
    <w:rPr>
      <w:sz w:val="18"/>
    </w:rPr>
  </w:style>
  <w:style w:type="paragraph" w:customStyle="1" w:styleId="equation0">
    <w:name w:val="equation()"/>
    <w:basedOn w:val="equation"/>
    <w:next w:val="Normal"/>
    <w:uiPriority w:val="99"/>
    <w:rsid w:val="003944B2"/>
    <w:pPr>
      <w:tabs>
        <w:tab w:val="clear" w:pos="2325"/>
        <w:tab w:val="clear" w:pos="4649"/>
      </w:tabs>
      <w:jc w:val="center"/>
    </w:pPr>
  </w:style>
  <w:style w:type="paragraph" w:customStyle="1" w:styleId="figure">
    <w:name w:val="figure"/>
    <w:basedOn w:val="Normal"/>
    <w:uiPriority w:val="99"/>
    <w:rsid w:val="003944B2"/>
    <w:pPr>
      <w:keepNext/>
      <w:keepLines/>
    </w:pPr>
    <w:rPr>
      <w:rFonts w:ascii="Helv" w:hAnsi="Helv"/>
      <w:sz w:val="16"/>
    </w:rPr>
  </w:style>
  <w:style w:type="paragraph" w:customStyle="1" w:styleId="symbol">
    <w:name w:val="symbol"/>
    <w:basedOn w:val="Normal"/>
    <w:uiPriority w:val="99"/>
    <w:rsid w:val="003944B2"/>
    <w:pPr>
      <w:jc w:val="center"/>
    </w:pPr>
    <w:rPr>
      <w:rFonts w:ascii="Symbol" w:hAnsi="Symbol"/>
      <w:sz w:val="16"/>
    </w:rPr>
  </w:style>
  <w:style w:type="paragraph" w:customStyle="1" w:styleId="dingbats">
    <w:name w:val="dingbats"/>
    <w:basedOn w:val="symbol"/>
    <w:uiPriority w:val="99"/>
    <w:rsid w:val="003944B2"/>
    <w:rPr>
      <w:rFonts w:ascii="ZapfDingbats" w:hAnsi="ZapfDingbats"/>
    </w:rPr>
  </w:style>
  <w:style w:type="paragraph" w:customStyle="1" w:styleId="distrib">
    <w:name w:val="distrib"/>
    <w:basedOn w:val="List1"/>
    <w:uiPriority w:val="99"/>
    <w:rsid w:val="003944B2"/>
    <w:pPr>
      <w:keepLines/>
      <w:tabs>
        <w:tab w:val="left" w:pos="567"/>
        <w:tab w:val="left" w:pos="6804"/>
      </w:tabs>
      <w:spacing w:before="720" w:after="0"/>
      <w:ind w:left="284" w:hanging="284"/>
    </w:pPr>
    <w:rPr>
      <w:sz w:val="22"/>
      <w:u w:val="single"/>
    </w:rPr>
  </w:style>
  <w:style w:type="paragraph" w:customStyle="1" w:styleId="part">
    <w:name w:val="part"/>
    <w:basedOn w:val="Normal"/>
    <w:uiPriority w:val="99"/>
    <w:rsid w:val="003944B2"/>
    <w:pPr>
      <w:framePr w:wrap="notBeside" w:vAnchor="page" w:hAnchor="page" w:x="7484" w:y="2553"/>
    </w:pPr>
    <w:rPr>
      <w:rFonts w:ascii="Arial" w:hAnsi="Arial"/>
      <w:sz w:val="20"/>
    </w:rPr>
  </w:style>
  <w:style w:type="paragraph" w:customStyle="1" w:styleId="form">
    <w:name w:val="form"/>
    <w:basedOn w:val="Normal"/>
    <w:uiPriority w:val="99"/>
    <w:rsid w:val="003944B2"/>
    <w:pPr>
      <w:framePr w:wrap="notBeside" w:vAnchor="page" w:hAnchor="page" w:x="7479" w:y="3273"/>
    </w:pPr>
    <w:rPr>
      <w:rFonts w:ascii="Arial" w:hAnsi="Arial"/>
      <w:sz w:val="20"/>
    </w:rPr>
  </w:style>
  <w:style w:type="paragraph" w:customStyle="1" w:styleId="Normal0">
    <w:name w:val="Normal+"/>
    <w:basedOn w:val="Normal1"/>
    <w:uiPriority w:val="99"/>
    <w:rsid w:val="003944B2"/>
    <w:pPr>
      <w:spacing w:after="57"/>
    </w:pPr>
  </w:style>
  <w:style w:type="paragraph" w:customStyle="1" w:styleId="Normal-">
    <w:name w:val="Normal-+"/>
    <w:basedOn w:val="Normal1"/>
    <w:uiPriority w:val="99"/>
    <w:rsid w:val="003944B2"/>
    <w:pPr>
      <w:spacing w:before="57" w:after="57"/>
    </w:pPr>
  </w:style>
  <w:style w:type="paragraph" w:customStyle="1" w:styleId="Normal-0">
    <w:name w:val="Normal-"/>
    <w:basedOn w:val="Normal1"/>
    <w:uiPriority w:val="99"/>
    <w:rsid w:val="003944B2"/>
    <w:pPr>
      <w:spacing w:before="57"/>
    </w:pPr>
  </w:style>
  <w:style w:type="paragraph" w:customStyle="1" w:styleId="Normal1">
    <w:name w:val="Normal*"/>
    <w:basedOn w:val="Normal"/>
    <w:uiPriority w:val="99"/>
    <w:rsid w:val="003944B2"/>
    <w:rPr>
      <w:rFonts w:ascii="Helv" w:hAnsi="Helv"/>
      <w:sz w:val="18"/>
    </w:rPr>
  </w:style>
  <w:style w:type="paragraph" w:customStyle="1" w:styleId="Fix">
    <w:name w:val="Fix*"/>
    <w:basedOn w:val="Normal1"/>
    <w:uiPriority w:val="99"/>
    <w:rsid w:val="003944B2"/>
    <w:rPr>
      <w:sz w:val="14"/>
    </w:rPr>
  </w:style>
  <w:style w:type="paragraph" w:customStyle="1" w:styleId="Fix-">
    <w:name w:val="Fix-"/>
    <w:basedOn w:val="Fix"/>
    <w:uiPriority w:val="99"/>
    <w:rsid w:val="003944B2"/>
    <w:pPr>
      <w:spacing w:before="57"/>
    </w:pPr>
  </w:style>
  <w:style w:type="paragraph" w:customStyle="1" w:styleId="Fix0">
    <w:name w:val="Fix+"/>
    <w:basedOn w:val="Fix"/>
    <w:uiPriority w:val="99"/>
    <w:rsid w:val="003944B2"/>
    <w:pPr>
      <w:spacing w:after="57"/>
    </w:pPr>
  </w:style>
  <w:style w:type="paragraph" w:customStyle="1" w:styleId="Fix-0">
    <w:name w:val="Fix-+"/>
    <w:basedOn w:val="Fix"/>
    <w:uiPriority w:val="99"/>
    <w:rsid w:val="003944B2"/>
    <w:pPr>
      <w:spacing w:before="57" w:after="57"/>
    </w:pPr>
  </w:style>
  <w:style w:type="paragraph" w:customStyle="1" w:styleId="line">
    <w:name w:val="line"/>
    <w:basedOn w:val="Normal"/>
    <w:uiPriority w:val="99"/>
    <w:rsid w:val="003944B2"/>
    <w:pPr>
      <w:tabs>
        <w:tab w:val="left" w:pos="1985"/>
      </w:tabs>
    </w:pPr>
  </w:style>
  <w:style w:type="paragraph" w:customStyle="1" w:styleId="normalindent4cm">
    <w:name w:val="normal indent 4 cm"/>
    <w:basedOn w:val="Normal"/>
    <w:next w:val="Normal"/>
    <w:uiPriority w:val="99"/>
    <w:rsid w:val="003944B2"/>
    <w:pPr>
      <w:spacing w:after="120"/>
      <w:ind w:left="2268" w:hanging="2268"/>
    </w:pPr>
  </w:style>
  <w:style w:type="paragraph" w:customStyle="1" w:styleId="subheading">
    <w:name w:val="subheading"/>
    <w:basedOn w:val="Normal"/>
    <w:next w:val="Normal"/>
    <w:uiPriority w:val="99"/>
    <w:rsid w:val="003944B2"/>
    <w:pPr>
      <w:keepNext/>
      <w:keepLines/>
      <w:tabs>
        <w:tab w:val="left" w:pos="907"/>
      </w:tabs>
      <w:spacing w:after="120"/>
    </w:pPr>
    <w:rPr>
      <w:rFonts w:ascii="Univers (W1)" w:hAnsi="Univers (W1)"/>
    </w:rPr>
  </w:style>
  <w:style w:type="paragraph" w:customStyle="1" w:styleId="paragraphSIF">
    <w:name w:val="paragraph SIF"/>
    <w:basedOn w:val="Normal"/>
    <w:uiPriority w:val="99"/>
    <w:rsid w:val="003944B2"/>
    <w:pPr>
      <w:pBdr>
        <w:bottom w:val="single" w:sz="6" w:space="4" w:color="auto"/>
      </w:pBdr>
      <w:spacing w:after="120"/>
    </w:pPr>
    <w:rPr>
      <w:sz w:val="22"/>
    </w:rPr>
  </w:style>
  <w:style w:type="paragraph" w:customStyle="1" w:styleId="headingSIF">
    <w:name w:val="heading SIF"/>
    <w:basedOn w:val="subheading"/>
    <w:next w:val="paragraphSIF"/>
    <w:uiPriority w:val="99"/>
    <w:rsid w:val="003944B2"/>
    <w:pPr>
      <w:tabs>
        <w:tab w:val="clear" w:pos="907"/>
      </w:tabs>
      <w:spacing w:before="0"/>
    </w:pPr>
    <w:rPr>
      <w:sz w:val="22"/>
    </w:rPr>
  </w:style>
  <w:style w:type="paragraph" w:customStyle="1" w:styleId="TexteTableau">
    <w:name w:val="Texte Tableau"/>
    <w:basedOn w:val="Normal"/>
    <w:uiPriority w:val="99"/>
    <w:rsid w:val="003944B2"/>
    <w:rPr>
      <w:rFonts w:ascii="Helv" w:hAnsi="Helv"/>
      <w:sz w:val="20"/>
      <w:lang w:val="fr-FR"/>
    </w:rPr>
  </w:style>
  <w:style w:type="paragraph" w:customStyle="1" w:styleId="CourrierTableau">
    <w:name w:val="CourrierTableau"/>
    <w:basedOn w:val="Normal"/>
    <w:uiPriority w:val="99"/>
    <w:rsid w:val="003944B2"/>
    <w:rPr>
      <w:rFonts w:ascii="Courier" w:hAnsi="Courier"/>
      <w:sz w:val="20"/>
      <w:lang w:val="fr-FR"/>
    </w:rPr>
  </w:style>
  <w:style w:type="paragraph" w:customStyle="1" w:styleId="AbstracText">
    <w:name w:val="AbstracText"/>
    <w:basedOn w:val="Normal"/>
    <w:uiPriority w:val="99"/>
    <w:rsid w:val="003944B2"/>
    <w:pPr>
      <w:tabs>
        <w:tab w:val="clear" w:pos="1440"/>
        <w:tab w:val="left" w:pos="1418"/>
      </w:tabs>
      <w:spacing w:after="240" w:line="240" w:lineRule="atLeast"/>
      <w:ind w:right="6"/>
    </w:pPr>
  </w:style>
  <w:style w:type="paragraph" w:customStyle="1" w:styleId="S">
    <w:name w:val="S"/>
    <w:basedOn w:val="Normal"/>
    <w:uiPriority w:val="99"/>
    <w:rsid w:val="003944B2"/>
    <w:pPr>
      <w:tabs>
        <w:tab w:val="clear" w:pos="1440"/>
        <w:tab w:val="left" w:pos="1134"/>
        <w:tab w:val="left" w:pos="1418"/>
      </w:tabs>
    </w:pPr>
    <w:rPr>
      <w:sz w:val="22"/>
    </w:rPr>
  </w:style>
  <w:style w:type="paragraph" w:customStyle="1" w:styleId="table1">
    <w:name w:val="table1"/>
    <w:basedOn w:val="table"/>
    <w:uiPriority w:val="99"/>
    <w:rsid w:val="003944B2"/>
    <w:pPr>
      <w:keepNext w:val="0"/>
      <w:tabs>
        <w:tab w:val="clear" w:pos="284"/>
      </w:tabs>
      <w:spacing w:before="0" w:after="0"/>
    </w:pPr>
    <w:rPr>
      <w:rFonts w:ascii="Times New Roman" w:hAnsi="Times New Roman"/>
      <w:i/>
      <w:sz w:val="24"/>
    </w:rPr>
  </w:style>
  <w:style w:type="paragraph" w:customStyle="1" w:styleId="Text">
    <w:name w:val="Text"/>
    <w:aliases w:val="Graphic"/>
    <w:basedOn w:val="Normal"/>
    <w:link w:val="TextChar"/>
    <w:rsid w:val="003944B2"/>
  </w:style>
  <w:style w:type="paragraph" w:customStyle="1" w:styleId="Nottoc-headings0">
    <w:name w:val="Not toc-headings"/>
    <w:basedOn w:val="Normal"/>
    <w:next w:val="Text"/>
    <w:link w:val="Nottoc-headingsChar"/>
    <w:rsid w:val="003944B2"/>
    <w:pPr>
      <w:keepNext/>
      <w:keepLines/>
      <w:spacing w:before="240" w:after="60"/>
      <w:ind w:left="1701" w:hanging="1701"/>
    </w:pPr>
    <w:rPr>
      <w:rFonts w:ascii="Arial" w:hAnsi="Arial"/>
      <w:sz w:val="22"/>
    </w:rPr>
  </w:style>
  <w:style w:type="paragraph" w:styleId="BodyTextIndent">
    <w:name w:val="Body Text Indent"/>
    <w:basedOn w:val="Normal"/>
    <w:link w:val="BodyTextIndentChar"/>
    <w:uiPriority w:val="99"/>
    <w:rsid w:val="003944B2"/>
    <w:pPr>
      <w:ind w:left="284" w:hanging="284"/>
    </w:pPr>
  </w:style>
  <w:style w:type="character" w:customStyle="1" w:styleId="BodyTextIndentChar">
    <w:name w:val="Body Text Indent Char"/>
    <w:link w:val="BodyTextIndent"/>
    <w:uiPriority w:val="99"/>
    <w:semiHidden/>
    <w:rsid w:val="0025612B"/>
    <w:rPr>
      <w:sz w:val="24"/>
      <w:szCs w:val="24"/>
      <w:lang w:val="en-GB" w:eastAsia="en-US"/>
    </w:rPr>
  </w:style>
  <w:style w:type="paragraph" w:customStyle="1" w:styleId="Table0">
    <w:name w:val="Table"/>
    <w:aliases w:val="10 pt  Bold,9 pt"/>
    <w:basedOn w:val="Nottoc-headings0"/>
    <w:link w:val="TableChar"/>
    <w:autoRedefine/>
    <w:rsid w:val="009070E1"/>
    <w:pPr>
      <w:keepNext w:val="0"/>
      <w:tabs>
        <w:tab w:val="left" w:pos="284"/>
      </w:tabs>
      <w:spacing w:before="0" w:after="0"/>
      <w:ind w:left="44" w:firstLine="0"/>
      <w:jc w:val="left"/>
    </w:pPr>
    <w:rPr>
      <w:rFonts w:ascii="Times New Roman" w:eastAsia="SimSun" w:hAnsi="Times New Roman" w:cs="Arial"/>
      <w:bCs/>
      <w:sz w:val="24"/>
      <w:lang w:eastAsia="zh-CN"/>
    </w:rPr>
  </w:style>
  <w:style w:type="paragraph" w:styleId="EndnoteText">
    <w:name w:val="endnote text"/>
    <w:basedOn w:val="Normal"/>
    <w:link w:val="EndnoteTextChar"/>
    <w:uiPriority w:val="99"/>
    <w:semiHidden/>
    <w:rsid w:val="003944B2"/>
    <w:pPr>
      <w:spacing w:before="80" w:after="60"/>
      <w:ind w:left="907" w:hanging="907"/>
    </w:pPr>
  </w:style>
  <w:style w:type="character" w:customStyle="1" w:styleId="EndnoteTextChar">
    <w:name w:val="Endnote Text Char"/>
    <w:link w:val="EndnoteText"/>
    <w:uiPriority w:val="99"/>
    <w:semiHidden/>
    <w:rsid w:val="0025612B"/>
    <w:rPr>
      <w:sz w:val="20"/>
      <w:szCs w:val="20"/>
      <w:lang w:val="en-GB" w:eastAsia="en-US"/>
    </w:rPr>
  </w:style>
  <w:style w:type="paragraph" w:styleId="BalloonText">
    <w:name w:val="Balloon Text"/>
    <w:basedOn w:val="Normal"/>
    <w:link w:val="BalloonTextChar"/>
    <w:uiPriority w:val="99"/>
    <w:semiHidden/>
    <w:rsid w:val="003944B2"/>
    <w:rPr>
      <w:rFonts w:ascii="Tahoma" w:hAnsi="Tahoma" w:cs="Tahoma"/>
      <w:sz w:val="16"/>
      <w:szCs w:val="16"/>
    </w:rPr>
  </w:style>
  <w:style w:type="character" w:customStyle="1" w:styleId="BalloonTextChar">
    <w:name w:val="Balloon Text Char"/>
    <w:link w:val="BalloonText"/>
    <w:uiPriority w:val="99"/>
    <w:semiHidden/>
    <w:rsid w:val="0025612B"/>
    <w:rPr>
      <w:sz w:val="0"/>
      <w:szCs w:val="0"/>
      <w:lang w:val="en-GB" w:eastAsia="en-US"/>
    </w:rPr>
  </w:style>
  <w:style w:type="character" w:customStyle="1" w:styleId="TextChar">
    <w:name w:val="Text Char"/>
    <w:link w:val="Text"/>
    <w:locked/>
    <w:rsid w:val="003944B2"/>
    <w:rPr>
      <w:rFonts w:cs="Times New Roman"/>
      <w:sz w:val="24"/>
      <w:lang w:val="en-US" w:eastAsia="en-US" w:bidi="ar-SA"/>
    </w:rPr>
  </w:style>
  <w:style w:type="character" w:customStyle="1" w:styleId="TextChar1">
    <w:name w:val="Text Char1"/>
    <w:uiPriority w:val="99"/>
    <w:rsid w:val="003944B2"/>
    <w:rPr>
      <w:rFonts w:cs="Times New Roman"/>
      <w:sz w:val="24"/>
      <w:lang w:val="en-US" w:eastAsia="en-US" w:bidi="ar-SA"/>
    </w:rPr>
  </w:style>
  <w:style w:type="table" w:styleId="TableGrid">
    <w:name w:val="Table Grid"/>
    <w:basedOn w:val="TableNormal"/>
    <w:uiPriority w:val="59"/>
    <w:rsid w:val="003944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Char">
    <w:name w:val="Table Char"/>
    <w:aliases w:val="10 pt  Bold Char,9 pt Char"/>
    <w:link w:val="Table0"/>
    <w:locked/>
    <w:rsid w:val="009070E1"/>
    <w:rPr>
      <w:rFonts w:eastAsia="SimSun" w:cs="Arial"/>
      <w:bCs/>
      <w:color w:val="000000"/>
      <w:sz w:val="24"/>
      <w:szCs w:val="22"/>
      <w:lang w:eastAsia="zh-CN"/>
    </w:rPr>
  </w:style>
  <w:style w:type="character" w:customStyle="1" w:styleId="Nottoc-headingsChar">
    <w:name w:val="Not toc-headings Char"/>
    <w:link w:val="Nottoc-headings0"/>
    <w:locked/>
    <w:rsid w:val="003944B2"/>
    <w:rPr>
      <w:rFonts w:ascii="Arial" w:hAnsi="Arial" w:cs="Times New Roman"/>
      <w:b/>
      <w:sz w:val="22"/>
      <w:lang w:val="en-US" w:eastAsia="en-US" w:bidi="ar-SA"/>
    </w:rPr>
  </w:style>
  <w:style w:type="character" w:customStyle="1" w:styleId="Marker">
    <w:name w:val="Marker"/>
    <w:uiPriority w:val="99"/>
    <w:rsid w:val="003944B2"/>
    <w:rPr>
      <w:rFonts w:cs="Times New Roman"/>
      <w:color w:val="0000FF"/>
      <w:lang w:val="en-GB"/>
    </w:rPr>
  </w:style>
  <w:style w:type="paragraph" w:customStyle="1" w:styleId="StyleTitlepage17ptBoldBlackLinespacingAtleast16pt">
    <w:name w:val="Style Titlepage + 17 pt Bold Black Line spacing:  At least 16 pt"/>
    <w:basedOn w:val="Title"/>
    <w:next w:val="Title"/>
    <w:autoRedefine/>
    <w:uiPriority w:val="99"/>
    <w:rsid w:val="003944B2"/>
    <w:rPr>
      <w:bCs w:val="0"/>
    </w:rPr>
  </w:style>
  <w:style w:type="paragraph" w:styleId="Subtitle">
    <w:name w:val="Subtitle"/>
    <w:basedOn w:val="Normal"/>
    <w:link w:val="SubtitleChar"/>
    <w:autoRedefine/>
    <w:uiPriority w:val="99"/>
    <w:qFormat/>
    <w:rsid w:val="00D25E9A"/>
    <w:pPr>
      <w:jc w:val="left"/>
      <w:outlineLvl w:val="1"/>
    </w:pPr>
    <w:rPr>
      <w:rFonts w:cs="Arial"/>
      <w:sz w:val="28"/>
    </w:rPr>
  </w:style>
  <w:style w:type="character" w:customStyle="1" w:styleId="SubtitleChar">
    <w:name w:val="Subtitle Char"/>
    <w:link w:val="Subtitle"/>
    <w:uiPriority w:val="99"/>
    <w:rsid w:val="00D25E9A"/>
    <w:rPr>
      <w:rFonts w:cs="Arial"/>
      <w:b/>
      <w:sz w:val="28"/>
      <w:szCs w:val="24"/>
    </w:rPr>
  </w:style>
  <w:style w:type="paragraph" w:styleId="Title">
    <w:name w:val="Title"/>
    <w:basedOn w:val="Normal"/>
    <w:link w:val="TitleChar"/>
    <w:autoRedefine/>
    <w:qFormat/>
    <w:rsid w:val="009E6B9E"/>
    <w:pPr>
      <w:jc w:val="left"/>
      <w:outlineLvl w:val="0"/>
    </w:pPr>
    <w:rPr>
      <w:rFonts w:cs="Arial"/>
      <w:b/>
      <w:bCs/>
      <w:kern w:val="28"/>
      <w:sz w:val="34"/>
      <w:szCs w:val="32"/>
    </w:rPr>
  </w:style>
  <w:style w:type="character" w:customStyle="1" w:styleId="TitleChar">
    <w:name w:val="Title Char"/>
    <w:link w:val="Title"/>
    <w:rsid w:val="009E6B9E"/>
    <w:rPr>
      <w:rFonts w:cs="Arial"/>
      <w:b/>
      <w:bCs/>
      <w:color w:val="000000"/>
      <w:kern w:val="28"/>
      <w:sz w:val="34"/>
      <w:szCs w:val="32"/>
    </w:rPr>
  </w:style>
  <w:style w:type="paragraph" w:customStyle="1" w:styleId="Synopsis">
    <w:name w:val="Synopsis"/>
    <w:basedOn w:val="Text"/>
    <w:uiPriority w:val="99"/>
    <w:rsid w:val="003944B2"/>
    <w:rPr>
      <w:rFonts w:ascii="Arial" w:eastAsia="MS Gothic" w:hAnsi="Arial"/>
      <w:sz w:val="20"/>
    </w:rPr>
  </w:style>
  <w:style w:type="paragraph" w:customStyle="1" w:styleId="TOCEntry">
    <w:name w:val="TOC Entry"/>
    <w:basedOn w:val="Heading2"/>
    <w:next w:val="Text"/>
    <w:uiPriority w:val="99"/>
    <w:rsid w:val="003944B2"/>
    <w:pPr>
      <w:spacing w:before="240" w:after="0"/>
    </w:pPr>
    <w:rPr>
      <w:rFonts w:ascii="Arial" w:eastAsia="MS Gothic" w:hAnsi="Arial"/>
      <w:sz w:val="26"/>
    </w:rPr>
  </w:style>
  <w:style w:type="paragraph" w:styleId="CommentSubject">
    <w:name w:val="annotation subject"/>
    <w:basedOn w:val="CommentText"/>
    <w:next w:val="CommentText"/>
    <w:link w:val="CommentSubjectChar"/>
    <w:uiPriority w:val="99"/>
    <w:semiHidden/>
    <w:rsid w:val="003944B2"/>
    <w:rPr>
      <w:bCs/>
    </w:rPr>
  </w:style>
  <w:style w:type="character" w:customStyle="1" w:styleId="CommentSubjectChar">
    <w:name w:val="Comment Subject Char"/>
    <w:link w:val="CommentSubject"/>
    <w:uiPriority w:val="99"/>
    <w:semiHidden/>
    <w:rsid w:val="0025612B"/>
    <w:rPr>
      <w:b/>
      <w:bCs/>
      <w:sz w:val="20"/>
      <w:szCs w:val="20"/>
      <w:lang w:val="en-GB" w:eastAsia="en-US"/>
    </w:rPr>
  </w:style>
  <w:style w:type="paragraph" w:customStyle="1" w:styleId="TableTitle">
    <w:name w:val="TableTitle"/>
    <w:next w:val="Normal"/>
    <w:uiPriority w:val="99"/>
    <w:rsid w:val="003944B2"/>
    <w:pPr>
      <w:spacing w:before="60" w:after="60"/>
      <w:jc w:val="center"/>
    </w:pPr>
    <w:rPr>
      <w:b/>
      <w:sz w:val="16"/>
      <w:szCs w:val="24"/>
    </w:rPr>
  </w:style>
  <w:style w:type="character" w:styleId="PageNumber">
    <w:name w:val="page number"/>
    <w:uiPriority w:val="99"/>
    <w:rsid w:val="003944B2"/>
    <w:rPr>
      <w:rFonts w:cs="Times New Roman"/>
    </w:rPr>
  </w:style>
  <w:style w:type="paragraph" w:customStyle="1" w:styleId="no">
    <w:name w:val="no"/>
    <w:basedOn w:val="Normal"/>
    <w:uiPriority w:val="99"/>
    <w:rsid w:val="003944B2"/>
    <w:pPr>
      <w:tabs>
        <w:tab w:val="right" w:pos="8931"/>
      </w:tabs>
      <w:ind w:right="-29"/>
    </w:pPr>
    <w:rPr>
      <w:lang w:val="en-AU"/>
    </w:rPr>
  </w:style>
  <w:style w:type="paragraph" w:customStyle="1" w:styleId="CharCharCharCharChar">
    <w:name w:val="Char Char Char Char Char"/>
    <w:basedOn w:val="Normal"/>
    <w:uiPriority w:val="99"/>
    <w:rsid w:val="003944B2"/>
    <w:pPr>
      <w:spacing w:after="160" w:line="240" w:lineRule="exact"/>
    </w:pPr>
    <w:rPr>
      <w:rFonts w:ascii="Tahoma" w:hAnsi="Tahoma"/>
      <w:sz w:val="20"/>
    </w:rPr>
  </w:style>
  <w:style w:type="character" w:customStyle="1" w:styleId="CommentChar">
    <w:name w:val="Comment Char"/>
    <w:link w:val="Comment0"/>
    <w:locked/>
    <w:rsid w:val="003944B2"/>
    <w:rPr>
      <w:rFonts w:eastAsia="MS Mincho" w:cs="Times New Roman"/>
      <w:i/>
      <w:color w:val="BF30B5"/>
      <w:sz w:val="24"/>
      <w:szCs w:val="24"/>
      <w:lang w:val="en-US" w:eastAsia="en-US" w:bidi="ar-SA"/>
    </w:rPr>
  </w:style>
  <w:style w:type="paragraph" w:customStyle="1" w:styleId="Comment0">
    <w:name w:val="Comment"/>
    <w:basedOn w:val="Normal"/>
    <w:next w:val="Text"/>
    <w:link w:val="CommentChar"/>
    <w:rsid w:val="003944B2"/>
    <w:pPr>
      <w:keepLines/>
    </w:pPr>
    <w:rPr>
      <w:rFonts w:eastAsia="MS Mincho"/>
      <w:i/>
      <w:color w:val="BF30B5"/>
    </w:rPr>
  </w:style>
  <w:style w:type="paragraph" w:customStyle="1" w:styleId="Legend0">
    <w:name w:val="Legend"/>
    <w:basedOn w:val="Table0"/>
    <w:uiPriority w:val="99"/>
    <w:rsid w:val="003944B2"/>
    <w:pPr>
      <w:spacing w:before="40" w:after="20"/>
      <w:ind w:left="0"/>
    </w:pPr>
    <w:rPr>
      <w:rFonts w:ascii="Arial" w:eastAsia="MS Mincho" w:hAnsi="Arial"/>
      <w:sz w:val="20"/>
      <w:lang w:eastAsia="en-US"/>
    </w:rPr>
  </w:style>
  <w:style w:type="character" w:styleId="FollowedHyperlink">
    <w:name w:val="FollowedHyperlink"/>
    <w:uiPriority w:val="99"/>
    <w:rsid w:val="003944B2"/>
    <w:rPr>
      <w:rFonts w:cs="Times New Roman"/>
      <w:color w:val="606420"/>
      <w:u w:val="single"/>
    </w:rPr>
  </w:style>
  <w:style w:type="paragraph" w:styleId="ListParagraph">
    <w:name w:val="List Paragraph"/>
    <w:basedOn w:val="Normal"/>
    <w:uiPriority w:val="99"/>
    <w:qFormat/>
    <w:rsid w:val="003944B2"/>
    <w:pPr>
      <w:ind w:left="720"/>
      <w:jc w:val="left"/>
    </w:pPr>
  </w:style>
  <w:style w:type="paragraph" w:styleId="Revision">
    <w:name w:val="Revision"/>
    <w:hidden/>
    <w:uiPriority w:val="99"/>
    <w:semiHidden/>
    <w:rsid w:val="003944B2"/>
    <w:rPr>
      <w:sz w:val="24"/>
      <w:szCs w:val="24"/>
      <w:lang w:val="en-GB"/>
    </w:rPr>
  </w:style>
  <w:style w:type="paragraph" w:customStyle="1" w:styleId="CharCharCharCharChar0">
    <w:name w:val="Char Char Char Char Char"/>
    <w:basedOn w:val="Normal"/>
    <w:rsid w:val="001B5D06"/>
    <w:pPr>
      <w:spacing w:after="160" w:line="240" w:lineRule="exact"/>
      <w:jc w:val="left"/>
    </w:pPr>
    <w:rPr>
      <w:rFonts w:ascii="Tahoma" w:hAnsi="Tahoma"/>
      <w:sz w:val="20"/>
      <w:szCs w:val="20"/>
    </w:rPr>
  </w:style>
  <w:style w:type="paragraph" w:styleId="NormalWeb">
    <w:name w:val="Normal (Web)"/>
    <w:basedOn w:val="Normal"/>
    <w:uiPriority w:val="99"/>
    <w:unhideWhenUsed/>
    <w:rsid w:val="007F46FD"/>
    <w:pPr>
      <w:tabs>
        <w:tab w:val="clear" w:pos="-720"/>
        <w:tab w:val="clear" w:pos="720"/>
        <w:tab w:val="clear" w:pos="1440"/>
        <w:tab w:val="clear" w:pos="4320"/>
      </w:tabs>
      <w:autoSpaceDE/>
      <w:autoSpaceDN/>
      <w:adjustRightInd/>
      <w:spacing w:before="100" w:beforeAutospacing="1" w:after="100" w:afterAutospacing="1"/>
      <w:jc w:val="left"/>
    </w:pPr>
  </w:style>
  <w:style w:type="paragraph" w:customStyle="1" w:styleId="Style12ptFirstline0">
    <w:name w:val="Style 12 pt First line:  0&quot;"/>
    <w:basedOn w:val="Normal"/>
    <w:rsid w:val="00A10DEC"/>
    <w:pPr>
      <w:tabs>
        <w:tab w:val="clear" w:pos="-720"/>
        <w:tab w:val="clear" w:pos="720"/>
        <w:tab w:val="clear" w:pos="1440"/>
        <w:tab w:val="clear" w:pos="4320"/>
      </w:tabs>
      <w:autoSpaceDE/>
      <w:autoSpaceDN/>
      <w:adjustRightInd/>
      <w:ind w:firstLine="720"/>
      <w:jc w:val="left"/>
    </w:pPr>
    <w:rPr>
      <w:color w:val="auto"/>
      <w:szCs w:val="20"/>
    </w:rPr>
  </w:style>
  <w:style w:type="character" w:styleId="Hyperlink">
    <w:name w:val="Hyperlink"/>
    <w:rsid w:val="00CB5C76"/>
    <w:rPr>
      <w:color w:val="0000FF"/>
      <w:u w:val="single"/>
    </w:rPr>
  </w:style>
  <w:style w:type="paragraph" w:styleId="DocumentMap">
    <w:name w:val="Document Map"/>
    <w:basedOn w:val="Normal"/>
    <w:link w:val="DocumentMapChar"/>
    <w:uiPriority w:val="99"/>
    <w:semiHidden/>
    <w:unhideWhenUsed/>
    <w:rsid w:val="002D5943"/>
    <w:rPr>
      <w:rFonts w:ascii="Tahoma" w:hAnsi="Tahoma" w:cs="Tahoma"/>
      <w:sz w:val="16"/>
      <w:szCs w:val="16"/>
    </w:rPr>
  </w:style>
  <w:style w:type="character" w:customStyle="1" w:styleId="DocumentMapChar">
    <w:name w:val="Document Map Char"/>
    <w:link w:val="DocumentMap"/>
    <w:uiPriority w:val="99"/>
    <w:semiHidden/>
    <w:rsid w:val="002D5943"/>
    <w:rPr>
      <w:rFonts w:ascii="Tahoma" w:hAnsi="Tahoma" w:cs="Tahoma"/>
      <w:color w:val="000000"/>
      <w:sz w:val="16"/>
      <w:szCs w:val="16"/>
    </w:rPr>
  </w:style>
  <w:style w:type="paragraph" w:customStyle="1" w:styleId="Default">
    <w:name w:val="Default"/>
    <w:rsid w:val="004B547F"/>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qFormat="1"/>
    <w:lsdException w:name="heading 3" w:locked="1" w:semiHidden="0" w:qFormat="1"/>
    <w:lsdException w:name="heading 4" w:locked="1" w:semiHidden="0" w:qFormat="1"/>
    <w:lsdException w:name="heading 5" w:locked="1" w:semiHidden="0" w:qFormat="1"/>
    <w:lsdException w:name="heading 6" w:locked="1" w:semiHidden="0" w:qFormat="1"/>
    <w:lsdException w:name="heading 7" w:locked="1" w:semiHidden="0" w:qFormat="1"/>
    <w:lsdException w:name="heading 8" w:locked="1" w:semiHidden="0" w:qFormat="1"/>
    <w:lsdException w:name="heading 9" w:locked="1"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lsdException w:name="toc 2" w:locked="1" w:semiHidden="0"/>
    <w:lsdException w:name="toc 3" w:locked="1" w:semiHidden="0"/>
    <w:lsdException w:name="toc 4" w:locked="1" w:semiHidden="0"/>
    <w:lsdException w:name="toc 5" w:locked="1" w:semiHidden="0"/>
    <w:lsdException w:name="toc 6" w:locked="1" w:semiHidden="0"/>
    <w:lsdException w:name="toc 7" w:locked="1" w:semiHidden="0"/>
    <w:lsdException w:name="toc 8" w:locked="1" w:semiHidden="0"/>
    <w:lsdException w:name="toc 9" w:locked="1" w:semiHidden="0" w:uiPriority="0"/>
    <w:lsdException w:name="Normal Indent" w:unhideWhenUsed="1"/>
    <w:lsdException w:name="footnote text" w:unhideWhenUsed="1"/>
    <w:lsdException w:name="annotation text" w:uiPriority="0"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0"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utoRedefine/>
    <w:qFormat/>
    <w:rsid w:val="005D6EEA"/>
    <w:pPr>
      <w:tabs>
        <w:tab w:val="left" w:pos="-720"/>
        <w:tab w:val="left" w:pos="720"/>
        <w:tab w:val="left" w:pos="1440"/>
        <w:tab w:val="left" w:pos="4320"/>
      </w:tabs>
      <w:autoSpaceDE w:val="0"/>
      <w:autoSpaceDN w:val="0"/>
      <w:adjustRightInd w:val="0"/>
      <w:spacing w:before="120"/>
      <w:jc w:val="both"/>
    </w:pPr>
    <w:rPr>
      <w:color w:val="000000"/>
      <w:sz w:val="24"/>
      <w:szCs w:val="22"/>
    </w:rPr>
  </w:style>
  <w:style w:type="paragraph" w:styleId="Heading1">
    <w:name w:val="heading 1"/>
    <w:basedOn w:val="Normal"/>
    <w:next w:val="paragraph"/>
    <w:link w:val="Heading1Char"/>
    <w:autoRedefine/>
    <w:uiPriority w:val="99"/>
    <w:qFormat/>
    <w:rsid w:val="009B7EAC"/>
    <w:pPr>
      <w:keepNext/>
      <w:keepLines/>
      <w:tabs>
        <w:tab w:val="right" w:pos="9073"/>
      </w:tabs>
      <w:spacing w:after="120"/>
      <w:jc w:val="left"/>
      <w:outlineLvl w:val="0"/>
    </w:pPr>
    <w:rPr>
      <w:b/>
      <w:sz w:val="30"/>
      <w:u w:val="single"/>
    </w:rPr>
  </w:style>
  <w:style w:type="paragraph" w:styleId="Heading2">
    <w:name w:val="heading 2"/>
    <w:basedOn w:val="Normal"/>
    <w:next w:val="paragraph"/>
    <w:link w:val="Heading2Char"/>
    <w:autoRedefine/>
    <w:uiPriority w:val="99"/>
    <w:qFormat/>
    <w:rsid w:val="00F55A5E"/>
    <w:pPr>
      <w:keepNext/>
      <w:keepLines/>
      <w:spacing w:after="120"/>
      <w:outlineLvl w:val="1"/>
    </w:pPr>
    <w:rPr>
      <w:b/>
      <w:bCs/>
      <w:u w:val="single"/>
    </w:rPr>
  </w:style>
  <w:style w:type="paragraph" w:styleId="Heading3">
    <w:name w:val="heading 3"/>
    <w:basedOn w:val="Normal"/>
    <w:next w:val="paragraph"/>
    <w:link w:val="Heading3Char"/>
    <w:autoRedefine/>
    <w:uiPriority w:val="99"/>
    <w:qFormat/>
    <w:rsid w:val="0038416E"/>
    <w:pPr>
      <w:keepNext/>
      <w:keepLines/>
      <w:spacing w:before="0"/>
      <w:jc w:val="left"/>
      <w:outlineLvl w:val="2"/>
    </w:pPr>
  </w:style>
  <w:style w:type="paragraph" w:styleId="Heading4">
    <w:name w:val="heading 4"/>
    <w:basedOn w:val="Normal"/>
    <w:next w:val="paragraph"/>
    <w:link w:val="Heading4Char"/>
    <w:uiPriority w:val="99"/>
    <w:qFormat/>
    <w:rsid w:val="003944B2"/>
    <w:pPr>
      <w:keepNext/>
      <w:keepLines/>
      <w:spacing w:before="240"/>
      <w:outlineLvl w:val="3"/>
    </w:pPr>
    <w:rPr>
      <w:rFonts w:ascii="Arial" w:hAnsi="Arial"/>
      <w:sz w:val="22"/>
    </w:rPr>
  </w:style>
  <w:style w:type="paragraph" w:styleId="Heading5">
    <w:name w:val="heading 5"/>
    <w:basedOn w:val="Heading4"/>
    <w:next w:val="paragraph"/>
    <w:link w:val="Heading5Char"/>
    <w:uiPriority w:val="99"/>
    <w:qFormat/>
    <w:rsid w:val="003944B2"/>
    <w:pPr>
      <w:outlineLvl w:val="4"/>
    </w:pPr>
  </w:style>
  <w:style w:type="paragraph" w:styleId="Heading6">
    <w:name w:val="heading 6"/>
    <w:basedOn w:val="nottoc-headings"/>
    <w:next w:val="legend"/>
    <w:link w:val="Heading6Char"/>
    <w:uiPriority w:val="99"/>
    <w:qFormat/>
    <w:rsid w:val="003944B2"/>
    <w:pPr>
      <w:outlineLvl w:val="5"/>
    </w:pPr>
  </w:style>
  <w:style w:type="paragraph" w:styleId="Heading7">
    <w:name w:val="heading 7"/>
    <w:basedOn w:val="nottoc-headings"/>
    <w:next w:val="legend"/>
    <w:link w:val="Heading7Char"/>
    <w:uiPriority w:val="99"/>
    <w:qFormat/>
    <w:rsid w:val="003944B2"/>
    <w:pPr>
      <w:outlineLvl w:val="6"/>
    </w:pPr>
  </w:style>
  <w:style w:type="paragraph" w:styleId="Heading8">
    <w:name w:val="heading 8"/>
    <w:basedOn w:val="Normal"/>
    <w:link w:val="Heading8Char"/>
    <w:uiPriority w:val="99"/>
    <w:qFormat/>
    <w:rsid w:val="003944B2"/>
    <w:pPr>
      <w:ind w:left="720"/>
      <w:outlineLvl w:val="7"/>
    </w:pPr>
    <w:rPr>
      <w:i/>
      <w:sz w:val="20"/>
    </w:rPr>
  </w:style>
  <w:style w:type="paragraph" w:styleId="Heading9">
    <w:name w:val="heading 9"/>
    <w:basedOn w:val="Normal"/>
    <w:next w:val="Normal"/>
    <w:link w:val="Heading9Char"/>
    <w:uiPriority w:val="99"/>
    <w:qFormat/>
    <w:rsid w:val="003944B2"/>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B7EAC"/>
    <w:rPr>
      <w:b/>
      <w:color w:val="000000"/>
      <w:sz w:val="30"/>
      <w:szCs w:val="22"/>
      <w:u w:val="single"/>
    </w:rPr>
  </w:style>
  <w:style w:type="character" w:customStyle="1" w:styleId="Heading2Char">
    <w:name w:val="Heading 2 Char"/>
    <w:link w:val="Heading2"/>
    <w:uiPriority w:val="99"/>
    <w:rsid w:val="00F55A5E"/>
    <w:rPr>
      <w:b/>
      <w:bCs/>
      <w:color w:val="000000"/>
      <w:sz w:val="24"/>
      <w:szCs w:val="22"/>
      <w:u w:val="single"/>
    </w:rPr>
  </w:style>
  <w:style w:type="character" w:customStyle="1" w:styleId="Heading3Char">
    <w:name w:val="Heading 3 Char"/>
    <w:link w:val="Heading3"/>
    <w:uiPriority w:val="99"/>
    <w:rsid w:val="0038416E"/>
    <w:rPr>
      <w:b/>
      <w:sz w:val="24"/>
      <w:szCs w:val="24"/>
    </w:rPr>
  </w:style>
  <w:style w:type="character" w:customStyle="1" w:styleId="Heading4Char">
    <w:name w:val="Heading 4 Char"/>
    <w:link w:val="Heading4"/>
    <w:uiPriority w:val="9"/>
    <w:semiHidden/>
    <w:rsid w:val="0025612B"/>
    <w:rPr>
      <w:rFonts w:ascii="Calibri" w:eastAsia="Times New Roman" w:hAnsi="Calibri" w:cs="Times New Roman"/>
      <w:b/>
      <w:bCs/>
      <w:sz w:val="28"/>
      <w:szCs w:val="28"/>
      <w:lang w:val="en-GB" w:eastAsia="en-US"/>
    </w:rPr>
  </w:style>
  <w:style w:type="character" w:customStyle="1" w:styleId="Heading5Char">
    <w:name w:val="Heading 5 Char"/>
    <w:link w:val="Heading5"/>
    <w:uiPriority w:val="9"/>
    <w:semiHidden/>
    <w:rsid w:val="0025612B"/>
    <w:rPr>
      <w:rFonts w:ascii="Calibri" w:eastAsia="Times New Roman" w:hAnsi="Calibri" w:cs="Times New Roman"/>
      <w:b/>
      <w:bCs/>
      <w:i/>
      <w:iCs/>
      <w:sz w:val="26"/>
      <w:szCs w:val="26"/>
      <w:lang w:val="en-GB" w:eastAsia="en-US"/>
    </w:rPr>
  </w:style>
  <w:style w:type="character" w:customStyle="1" w:styleId="Heading6Char">
    <w:name w:val="Heading 6 Char"/>
    <w:link w:val="Heading6"/>
    <w:uiPriority w:val="9"/>
    <w:semiHidden/>
    <w:rsid w:val="0025612B"/>
    <w:rPr>
      <w:rFonts w:ascii="Calibri" w:eastAsia="Times New Roman" w:hAnsi="Calibri" w:cs="Times New Roman"/>
      <w:b/>
      <w:bCs/>
      <w:lang w:val="en-GB" w:eastAsia="en-US"/>
    </w:rPr>
  </w:style>
  <w:style w:type="character" w:customStyle="1" w:styleId="Heading7Char">
    <w:name w:val="Heading 7 Char"/>
    <w:link w:val="Heading7"/>
    <w:uiPriority w:val="9"/>
    <w:semiHidden/>
    <w:rsid w:val="0025612B"/>
    <w:rPr>
      <w:rFonts w:ascii="Calibri" w:eastAsia="Times New Roman" w:hAnsi="Calibri" w:cs="Times New Roman"/>
      <w:sz w:val="24"/>
      <w:szCs w:val="24"/>
      <w:lang w:val="en-GB" w:eastAsia="en-US"/>
    </w:rPr>
  </w:style>
  <w:style w:type="character" w:customStyle="1" w:styleId="Heading8Char">
    <w:name w:val="Heading 8 Char"/>
    <w:link w:val="Heading8"/>
    <w:uiPriority w:val="9"/>
    <w:semiHidden/>
    <w:rsid w:val="0025612B"/>
    <w:rPr>
      <w:rFonts w:ascii="Calibri" w:eastAsia="Times New Roman" w:hAnsi="Calibri" w:cs="Times New Roman"/>
      <w:i/>
      <w:iCs/>
      <w:sz w:val="24"/>
      <w:szCs w:val="24"/>
      <w:lang w:val="en-GB" w:eastAsia="en-US"/>
    </w:rPr>
  </w:style>
  <w:style w:type="character" w:customStyle="1" w:styleId="Heading9Char">
    <w:name w:val="Heading 9 Char"/>
    <w:link w:val="Heading9"/>
    <w:uiPriority w:val="9"/>
    <w:semiHidden/>
    <w:rsid w:val="0025612B"/>
    <w:rPr>
      <w:rFonts w:ascii="Cambria" w:eastAsia="Times New Roman" w:hAnsi="Cambria" w:cs="Times New Roman"/>
      <w:lang w:val="en-GB" w:eastAsia="en-US"/>
    </w:rPr>
  </w:style>
  <w:style w:type="character" w:styleId="CommentReference">
    <w:name w:val="annotation reference"/>
    <w:semiHidden/>
    <w:rsid w:val="003944B2"/>
    <w:rPr>
      <w:rFonts w:cs="Times New Roman"/>
      <w:sz w:val="16"/>
    </w:rPr>
  </w:style>
  <w:style w:type="paragraph" w:styleId="CommentText">
    <w:name w:val="annotation text"/>
    <w:basedOn w:val="Normal"/>
    <w:link w:val="CommentTextChar"/>
    <w:semiHidden/>
    <w:rsid w:val="003944B2"/>
    <w:rPr>
      <w:sz w:val="20"/>
    </w:rPr>
  </w:style>
  <w:style w:type="character" w:customStyle="1" w:styleId="CommentTextChar">
    <w:name w:val="Comment Text Char"/>
    <w:link w:val="CommentText"/>
    <w:semiHidden/>
    <w:rsid w:val="0025612B"/>
    <w:rPr>
      <w:sz w:val="20"/>
      <w:szCs w:val="20"/>
      <w:lang w:val="en-GB" w:eastAsia="en-US"/>
    </w:rPr>
  </w:style>
  <w:style w:type="paragraph" w:styleId="TOC8">
    <w:name w:val="toc 8"/>
    <w:basedOn w:val="Normal"/>
    <w:next w:val="Normal"/>
    <w:uiPriority w:val="99"/>
    <w:semiHidden/>
    <w:rsid w:val="003944B2"/>
    <w:pPr>
      <w:tabs>
        <w:tab w:val="left" w:leader="dot" w:pos="8280"/>
        <w:tab w:val="right" w:pos="8640"/>
      </w:tabs>
      <w:ind w:left="5040" w:right="720"/>
    </w:pPr>
  </w:style>
  <w:style w:type="paragraph" w:styleId="TOC7">
    <w:name w:val="toc 7"/>
    <w:basedOn w:val="Normal"/>
    <w:uiPriority w:val="99"/>
    <w:semiHidden/>
    <w:rsid w:val="003944B2"/>
    <w:pPr>
      <w:tabs>
        <w:tab w:val="right" w:leader="dot" w:pos="9072"/>
      </w:tabs>
      <w:spacing w:after="72"/>
      <w:ind w:left="1701" w:hanging="1701"/>
    </w:pPr>
  </w:style>
  <w:style w:type="paragraph" w:styleId="TOC6">
    <w:name w:val="toc 6"/>
    <w:basedOn w:val="Normal"/>
    <w:uiPriority w:val="99"/>
    <w:semiHidden/>
    <w:rsid w:val="003944B2"/>
    <w:pPr>
      <w:tabs>
        <w:tab w:val="right" w:leader="dot" w:pos="9072"/>
      </w:tabs>
      <w:spacing w:after="72"/>
      <w:ind w:left="1701" w:hanging="1701"/>
    </w:pPr>
  </w:style>
  <w:style w:type="paragraph" w:styleId="TOC5">
    <w:name w:val="toc 5"/>
    <w:basedOn w:val="Normal"/>
    <w:next w:val="Normal"/>
    <w:uiPriority w:val="99"/>
    <w:semiHidden/>
    <w:rsid w:val="003944B2"/>
    <w:pPr>
      <w:tabs>
        <w:tab w:val="left" w:leader="dot" w:pos="8280"/>
        <w:tab w:val="right" w:pos="8640"/>
      </w:tabs>
      <w:ind w:left="2880" w:right="720"/>
    </w:pPr>
  </w:style>
  <w:style w:type="paragraph" w:styleId="TOC4">
    <w:name w:val="toc 4"/>
    <w:basedOn w:val="Normal"/>
    <w:next w:val="Normal"/>
    <w:uiPriority w:val="99"/>
    <w:semiHidden/>
    <w:rsid w:val="003944B2"/>
    <w:pPr>
      <w:tabs>
        <w:tab w:val="left" w:leader="dot" w:pos="8280"/>
        <w:tab w:val="right" w:pos="8640"/>
      </w:tabs>
      <w:ind w:left="2160" w:right="720"/>
    </w:pPr>
  </w:style>
  <w:style w:type="paragraph" w:styleId="TOC3">
    <w:name w:val="toc 3"/>
    <w:basedOn w:val="TOC2"/>
    <w:uiPriority w:val="99"/>
    <w:semiHidden/>
    <w:rsid w:val="003944B2"/>
    <w:pPr>
      <w:ind w:left="2127" w:hanging="993"/>
    </w:pPr>
  </w:style>
  <w:style w:type="paragraph" w:styleId="TOC2">
    <w:name w:val="toc 2"/>
    <w:basedOn w:val="TOC1"/>
    <w:uiPriority w:val="99"/>
    <w:semiHidden/>
    <w:rsid w:val="003944B2"/>
    <w:pPr>
      <w:ind w:left="1134" w:hanging="709"/>
    </w:pPr>
  </w:style>
  <w:style w:type="paragraph" w:styleId="TOC1">
    <w:name w:val="toc 1"/>
    <w:basedOn w:val="Normal"/>
    <w:uiPriority w:val="99"/>
    <w:semiHidden/>
    <w:rsid w:val="003944B2"/>
    <w:pPr>
      <w:tabs>
        <w:tab w:val="right" w:leader="dot" w:pos="9073"/>
      </w:tabs>
      <w:spacing w:after="72"/>
      <w:ind w:left="426" w:hanging="426"/>
    </w:pPr>
  </w:style>
  <w:style w:type="paragraph" w:styleId="Index7">
    <w:name w:val="index 7"/>
    <w:basedOn w:val="Normal"/>
    <w:next w:val="Normal"/>
    <w:uiPriority w:val="99"/>
    <w:semiHidden/>
    <w:rsid w:val="003944B2"/>
    <w:pPr>
      <w:ind w:left="2160"/>
    </w:pPr>
  </w:style>
  <w:style w:type="paragraph" w:styleId="Index6">
    <w:name w:val="index 6"/>
    <w:basedOn w:val="Normal"/>
    <w:next w:val="Normal"/>
    <w:uiPriority w:val="99"/>
    <w:semiHidden/>
    <w:rsid w:val="003944B2"/>
    <w:pPr>
      <w:ind w:left="1800"/>
    </w:pPr>
  </w:style>
  <w:style w:type="paragraph" w:styleId="Index5">
    <w:name w:val="index 5"/>
    <w:basedOn w:val="Normal"/>
    <w:next w:val="Normal"/>
    <w:uiPriority w:val="99"/>
    <w:semiHidden/>
    <w:rsid w:val="003944B2"/>
    <w:pPr>
      <w:ind w:left="1440"/>
    </w:pPr>
  </w:style>
  <w:style w:type="paragraph" w:styleId="Index4">
    <w:name w:val="index 4"/>
    <w:basedOn w:val="Normal"/>
    <w:next w:val="Normal"/>
    <w:uiPriority w:val="99"/>
    <w:semiHidden/>
    <w:rsid w:val="003944B2"/>
    <w:pPr>
      <w:ind w:left="1080"/>
    </w:pPr>
  </w:style>
  <w:style w:type="paragraph" w:styleId="Index3">
    <w:name w:val="index 3"/>
    <w:basedOn w:val="Normal"/>
    <w:next w:val="Normal"/>
    <w:uiPriority w:val="99"/>
    <w:semiHidden/>
    <w:rsid w:val="003944B2"/>
    <w:pPr>
      <w:ind w:left="720"/>
    </w:pPr>
  </w:style>
  <w:style w:type="paragraph" w:styleId="Index2">
    <w:name w:val="index 2"/>
    <w:basedOn w:val="Normal"/>
    <w:next w:val="Normal"/>
    <w:uiPriority w:val="99"/>
    <w:semiHidden/>
    <w:rsid w:val="003944B2"/>
    <w:pPr>
      <w:ind w:left="360"/>
    </w:pPr>
  </w:style>
  <w:style w:type="paragraph" w:styleId="Index1">
    <w:name w:val="index 1"/>
    <w:basedOn w:val="Normal"/>
    <w:next w:val="Normal"/>
    <w:uiPriority w:val="99"/>
    <w:semiHidden/>
    <w:rsid w:val="003944B2"/>
  </w:style>
  <w:style w:type="character" w:styleId="LineNumber">
    <w:name w:val="line number"/>
    <w:uiPriority w:val="99"/>
    <w:rsid w:val="003944B2"/>
    <w:rPr>
      <w:rFonts w:cs="Times New Roman"/>
    </w:rPr>
  </w:style>
  <w:style w:type="paragraph" w:styleId="IndexHeading">
    <w:name w:val="index heading"/>
    <w:basedOn w:val="Normal"/>
    <w:next w:val="Index1"/>
    <w:uiPriority w:val="99"/>
    <w:semiHidden/>
    <w:rsid w:val="003944B2"/>
  </w:style>
  <w:style w:type="paragraph" w:styleId="Footer">
    <w:name w:val="footer"/>
    <w:basedOn w:val="Normal"/>
    <w:link w:val="FooterChar"/>
    <w:uiPriority w:val="99"/>
    <w:rsid w:val="003944B2"/>
    <w:pPr>
      <w:tabs>
        <w:tab w:val="center" w:pos="6760"/>
        <w:tab w:val="right" w:pos="13540"/>
      </w:tabs>
    </w:pPr>
    <w:rPr>
      <w:rFonts w:ascii="Arial" w:hAnsi="Arial"/>
      <w:sz w:val="20"/>
    </w:rPr>
  </w:style>
  <w:style w:type="character" w:customStyle="1" w:styleId="FooterChar">
    <w:name w:val="Footer Char"/>
    <w:link w:val="Footer"/>
    <w:uiPriority w:val="99"/>
    <w:rsid w:val="0025612B"/>
    <w:rPr>
      <w:sz w:val="24"/>
      <w:szCs w:val="24"/>
      <w:lang w:val="en-GB" w:eastAsia="en-US"/>
    </w:rPr>
  </w:style>
  <w:style w:type="paragraph" w:styleId="Header">
    <w:name w:val="header"/>
    <w:basedOn w:val="Normal"/>
    <w:link w:val="HeaderChar"/>
    <w:uiPriority w:val="99"/>
    <w:rsid w:val="003944B2"/>
    <w:pPr>
      <w:tabs>
        <w:tab w:val="center" w:pos="4540"/>
        <w:tab w:val="right" w:pos="9080"/>
      </w:tabs>
    </w:pPr>
    <w:rPr>
      <w:rFonts w:ascii="Arial" w:hAnsi="Arial"/>
      <w:sz w:val="20"/>
    </w:rPr>
  </w:style>
  <w:style w:type="character" w:customStyle="1" w:styleId="HeaderChar">
    <w:name w:val="Header Char"/>
    <w:link w:val="Header"/>
    <w:uiPriority w:val="99"/>
    <w:rsid w:val="0025612B"/>
    <w:rPr>
      <w:sz w:val="24"/>
      <w:szCs w:val="24"/>
      <w:lang w:val="en-GB" w:eastAsia="en-US"/>
    </w:rPr>
  </w:style>
  <w:style w:type="character" w:styleId="FootnoteReference">
    <w:name w:val="footnote reference"/>
    <w:uiPriority w:val="99"/>
    <w:semiHidden/>
    <w:rsid w:val="003944B2"/>
    <w:rPr>
      <w:rFonts w:cs="Times New Roman"/>
      <w:position w:val="6"/>
      <w:sz w:val="16"/>
    </w:rPr>
  </w:style>
  <w:style w:type="paragraph" w:styleId="FootnoteText">
    <w:name w:val="footnote text"/>
    <w:basedOn w:val="Normal"/>
    <w:link w:val="FootnoteTextChar"/>
    <w:uiPriority w:val="99"/>
    <w:semiHidden/>
    <w:rsid w:val="003944B2"/>
    <w:rPr>
      <w:sz w:val="20"/>
    </w:rPr>
  </w:style>
  <w:style w:type="character" w:customStyle="1" w:styleId="FootnoteTextChar">
    <w:name w:val="Footnote Text Char"/>
    <w:link w:val="FootnoteText"/>
    <w:uiPriority w:val="99"/>
    <w:semiHidden/>
    <w:rsid w:val="0025612B"/>
    <w:rPr>
      <w:sz w:val="20"/>
      <w:szCs w:val="20"/>
      <w:lang w:val="en-GB" w:eastAsia="en-US"/>
    </w:rPr>
  </w:style>
  <w:style w:type="paragraph" w:styleId="NormalIndent">
    <w:name w:val="Normal Indent"/>
    <w:basedOn w:val="Normal"/>
    <w:uiPriority w:val="99"/>
    <w:rsid w:val="003944B2"/>
    <w:pPr>
      <w:spacing w:before="80" w:after="60"/>
      <w:ind w:left="567"/>
    </w:pPr>
  </w:style>
  <w:style w:type="paragraph" w:customStyle="1" w:styleId="paragraph">
    <w:name w:val="paragraph"/>
    <w:basedOn w:val="Normal"/>
    <w:uiPriority w:val="99"/>
    <w:rsid w:val="003944B2"/>
  </w:style>
  <w:style w:type="paragraph" w:customStyle="1" w:styleId="Titlepage">
    <w:name w:val="Titlepage"/>
    <w:basedOn w:val="Normal"/>
    <w:uiPriority w:val="99"/>
    <w:rsid w:val="003944B2"/>
  </w:style>
  <w:style w:type="paragraph" w:customStyle="1" w:styleId="table">
    <w:name w:val="table"/>
    <w:basedOn w:val="Normal"/>
    <w:uiPriority w:val="99"/>
    <w:rsid w:val="003944B2"/>
    <w:pPr>
      <w:keepNext/>
      <w:tabs>
        <w:tab w:val="left" w:pos="284"/>
      </w:tabs>
      <w:spacing w:before="60" w:after="60"/>
    </w:pPr>
    <w:rPr>
      <w:rFonts w:ascii="Arial" w:hAnsi="Arial"/>
      <w:sz w:val="20"/>
    </w:rPr>
  </w:style>
  <w:style w:type="paragraph" w:customStyle="1" w:styleId="nottoc-headings">
    <w:name w:val="not toc-headings"/>
    <w:basedOn w:val="Normal"/>
    <w:next w:val="legend"/>
    <w:uiPriority w:val="99"/>
    <w:rsid w:val="003944B2"/>
    <w:pPr>
      <w:keepNext/>
      <w:keepLines/>
      <w:spacing w:before="240" w:after="120"/>
      <w:ind w:left="1701" w:hanging="1701"/>
    </w:pPr>
    <w:rPr>
      <w:rFonts w:ascii="Arial" w:hAnsi="Arial"/>
    </w:rPr>
  </w:style>
  <w:style w:type="paragraph" w:customStyle="1" w:styleId="reference">
    <w:name w:val="reference"/>
    <w:basedOn w:val="Normal"/>
    <w:uiPriority w:val="99"/>
    <w:rsid w:val="003944B2"/>
    <w:pPr>
      <w:spacing w:before="80" w:after="60"/>
      <w:ind w:left="907" w:hanging="907"/>
    </w:pPr>
  </w:style>
  <w:style w:type="paragraph" w:customStyle="1" w:styleId="List1">
    <w:name w:val="List1"/>
    <w:basedOn w:val="Normal"/>
    <w:uiPriority w:val="99"/>
    <w:rsid w:val="003944B2"/>
    <w:pPr>
      <w:spacing w:before="60" w:after="60"/>
      <w:ind w:left="567" w:hanging="567"/>
    </w:pPr>
  </w:style>
  <w:style w:type="paragraph" w:customStyle="1" w:styleId="comment">
    <w:name w:val="comment"/>
    <w:basedOn w:val="paragraph"/>
    <w:next w:val="paragraph"/>
    <w:uiPriority w:val="99"/>
    <w:rsid w:val="003944B2"/>
    <w:pPr>
      <w:keepLines/>
    </w:pPr>
    <w:rPr>
      <w:i/>
      <w:color w:val="0000FF"/>
    </w:rPr>
  </w:style>
  <w:style w:type="paragraph" w:customStyle="1" w:styleId="legend">
    <w:name w:val="legend"/>
    <w:basedOn w:val="Normal"/>
    <w:next w:val="table"/>
    <w:uiPriority w:val="99"/>
    <w:rsid w:val="003944B2"/>
    <w:pPr>
      <w:keepNext/>
      <w:keepLines/>
      <w:spacing w:after="120"/>
    </w:pPr>
  </w:style>
  <w:style w:type="paragraph" w:customStyle="1" w:styleId="non-proportional">
    <w:name w:val="non-proportional"/>
    <w:basedOn w:val="Normal"/>
    <w:uiPriority w:val="99"/>
    <w:rsid w:val="003944B2"/>
    <w:pPr>
      <w:spacing w:line="240" w:lineRule="atLeast"/>
    </w:pPr>
    <w:rPr>
      <w:rFonts w:ascii="Courier New" w:hAnsi="Courier New"/>
      <w:spacing w:val="-10"/>
      <w:sz w:val="20"/>
    </w:rPr>
  </w:style>
  <w:style w:type="paragraph" w:customStyle="1" w:styleId="Auflistung">
    <w:name w:val="Auflistung"/>
    <w:basedOn w:val="Normal"/>
    <w:uiPriority w:val="99"/>
    <w:rsid w:val="003944B2"/>
    <w:pPr>
      <w:tabs>
        <w:tab w:val="left" w:pos="284"/>
      </w:tabs>
      <w:spacing w:before="240"/>
      <w:ind w:left="709" w:hanging="709"/>
    </w:pPr>
    <w:rPr>
      <w:rFonts w:ascii="Helv" w:hAnsi="Helv"/>
      <w:sz w:val="20"/>
    </w:rPr>
  </w:style>
  <w:style w:type="paragraph" w:customStyle="1" w:styleId="Absender">
    <w:name w:val="Absender"/>
    <w:basedOn w:val="Normal"/>
    <w:uiPriority w:val="99"/>
    <w:rsid w:val="003944B2"/>
    <w:pPr>
      <w:tabs>
        <w:tab w:val="left" w:pos="1276"/>
        <w:tab w:val="left" w:pos="5273"/>
      </w:tabs>
    </w:pPr>
    <w:rPr>
      <w:rFonts w:ascii="Helv" w:hAnsi="Helv"/>
      <w:sz w:val="20"/>
    </w:rPr>
  </w:style>
  <w:style w:type="paragraph" w:customStyle="1" w:styleId="Letterhead">
    <w:name w:val="Letterhead"/>
    <w:basedOn w:val="Normal"/>
    <w:uiPriority w:val="99"/>
    <w:rsid w:val="003944B2"/>
    <w:rPr>
      <w:rFonts w:ascii="Helv" w:hAnsi="Helv"/>
      <w:sz w:val="16"/>
      <w:lang w:val="de-DE"/>
    </w:rPr>
  </w:style>
  <w:style w:type="paragraph" w:customStyle="1" w:styleId="litref">
    <w:name w:val="litref"/>
    <w:basedOn w:val="paragraph"/>
    <w:uiPriority w:val="99"/>
    <w:rsid w:val="003944B2"/>
    <w:pPr>
      <w:framePr w:w="1985" w:wrap="auto" w:hAnchor="margin" w:x="7656"/>
      <w:jc w:val="left"/>
    </w:pPr>
    <w:rPr>
      <w:sz w:val="22"/>
    </w:rPr>
  </w:style>
  <w:style w:type="paragraph" w:customStyle="1" w:styleId="crossref">
    <w:name w:val="crossref"/>
    <w:basedOn w:val="paragraph"/>
    <w:uiPriority w:val="99"/>
    <w:rsid w:val="003944B2"/>
    <w:pPr>
      <w:framePr w:w="1985" w:wrap="auto" w:hAnchor="margin" w:x="7656"/>
      <w:jc w:val="left"/>
    </w:pPr>
    <w:rPr>
      <w:i/>
      <w:sz w:val="22"/>
    </w:rPr>
  </w:style>
  <w:style w:type="paragraph" w:customStyle="1" w:styleId="referencelist">
    <w:name w:val="reference list"/>
    <w:basedOn w:val="Normal"/>
    <w:uiPriority w:val="99"/>
    <w:rsid w:val="003944B2"/>
    <w:pPr>
      <w:keepLines/>
      <w:spacing w:before="72"/>
    </w:pPr>
    <w:rPr>
      <w:sz w:val="22"/>
    </w:rPr>
  </w:style>
  <w:style w:type="paragraph" w:customStyle="1" w:styleId="Title1">
    <w:name w:val="Title1"/>
    <w:basedOn w:val="Normal"/>
    <w:next w:val="author"/>
    <w:uiPriority w:val="99"/>
    <w:rsid w:val="003944B2"/>
    <w:pPr>
      <w:spacing w:after="240"/>
      <w:jc w:val="center"/>
    </w:pPr>
  </w:style>
  <w:style w:type="paragraph" w:customStyle="1" w:styleId="author">
    <w:name w:val="author"/>
    <w:basedOn w:val="Normal"/>
    <w:next w:val="abstract"/>
    <w:uiPriority w:val="99"/>
    <w:rsid w:val="003944B2"/>
    <w:pPr>
      <w:jc w:val="center"/>
    </w:pPr>
    <w:rPr>
      <w:sz w:val="18"/>
    </w:rPr>
  </w:style>
  <w:style w:type="paragraph" w:customStyle="1" w:styleId="equation">
    <w:name w:val="equation"/>
    <w:basedOn w:val="Normal"/>
    <w:uiPriority w:val="99"/>
    <w:rsid w:val="003944B2"/>
    <w:pPr>
      <w:tabs>
        <w:tab w:val="center" w:pos="2325"/>
        <w:tab w:val="right" w:pos="4649"/>
      </w:tabs>
      <w:spacing w:before="74" w:after="74"/>
    </w:pPr>
    <w:rPr>
      <w:sz w:val="18"/>
    </w:rPr>
  </w:style>
  <w:style w:type="paragraph" w:customStyle="1" w:styleId="abstract">
    <w:name w:val="abstract"/>
    <w:basedOn w:val="Normal"/>
    <w:uiPriority w:val="99"/>
    <w:rsid w:val="003944B2"/>
    <w:pPr>
      <w:spacing w:before="240" w:after="240"/>
      <w:ind w:left="567" w:right="567"/>
    </w:pPr>
    <w:rPr>
      <w:rFonts w:ascii="Helv" w:hAnsi="Helv"/>
      <w:sz w:val="18"/>
    </w:rPr>
  </w:style>
  <w:style w:type="paragraph" w:customStyle="1" w:styleId="list2">
    <w:name w:val="list2"/>
    <w:basedOn w:val="List1"/>
    <w:uiPriority w:val="99"/>
    <w:rsid w:val="003944B2"/>
    <w:pPr>
      <w:tabs>
        <w:tab w:val="left" w:pos="251"/>
      </w:tabs>
      <w:spacing w:before="46" w:after="0"/>
      <w:ind w:left="1134" w:hanging="1134"/>
    </w:pPr>
    <w:rPr>
      <w:sz w:val="18"/>
    </w:rPr>
  </w:style>
  <w:style w:type="paragraph" w:customStyle="1" w:styleId="equation0">
    <w:name w:val="equation()"/>
    <w:basedOn w:val="equation"/>
    <w:next w:val="Normal"/>
    <w:uiPriority w:val="99"/>
    <w:rsid w:val="003944B2"/>
    <w:pPr>
      <w:tabs>
        <w:tab w:val="clear" w:pos="2325"/>
        <w:tab w:val="clear" w:pos="4649"/>
      </w:tabs>
      <w:jc w:val="center"/>
    </w:pPr>
  </w:style>
  <w:style w:type="paragraph" w:customStyle="1" w:styleId="figure">
    <w:name w:val="figure"/>
    <w:basedOn w:val="Normal"/>
    <w:uiPriority w:val="99"/>
    <w:rsid w:val="003944B2"/>
    <w:pPr>
      <w:keepNext/>
      <w:keepLines/>
    </w:pPr>
    <w:rPr>
      <w:rFonts w:ascii="Helv" w:hAnsi="Helv"/>
      <w:sz w:val="16"/>
    </w:rPr>
  </w:style>
  <w:style w:type="paragraph" w:customStyle="1" w:styleId="symbol">
    <w:name w:val="symbol"/>
    <w:basedOn w:val="Normal"/>
    <w:uiPriority w:val="99"/>
    <w:rsid w:val="003944B2"/>
    <w:pPr>
      <w:jc w:val="center"/>
    </w:pPr>
    <w:rPr>
      <w:rFonts w:ascii="Symbol" w:hAnsi="Symbol"/>
      <w:sz w:val="16"/>
    </w:rPr>
  </w:style>
  <w:style w:type="paragraph" w:customStyle="1" w:styleId="dingbats">
    <w:name w:val="dingbats"/>
    <w:basedOn w:val="symbol"/>
    <w:uiPriority w:val="99"/>
    <w:rsid w:val="003944B2"/>
    <w:rPr>
      <w:rFonts w:ascii="ZapfDingbats" w:hAnsi="ZapfDingbats"/>
    </w:rPr>
  </w:style>
  <w:style w:type="paragraph" w:customStyle="1" w:styleId="distrib">
    <w:name w:val="distrib"/>
    <w:basedOn w:val="List1"/>
    <w:uiPriority w:val="99"/>
    <w:rsid w:val="003944B2"/>
    <w:pPr>
      <w:keepLines/>
      <w:tabs>
        <w:tab w:val="left" w:pos="567"/>
        <w:tab w:val="left" w:pos="6804"/>
      </w:tabs>
      <w:spacing w:before="720" w:after="0"/>
      <w:ind w:left="284" w:hanging="284"/>
    </w:pPr>
    <w:rPr>
      <w:sz w:val="22"/>
      <w:u w:val="single"/>
    </w:rPr>
  </w:style>
  <w:style w:type="paragraph" w:customStyle="1" w:styleId="part">
    <w:name w:val="part"/>
    <w:basedOn w:val="Normal"/>
    <w:uiPriority w:val="99"/>
    <w:rsid w:val="003944B2"/>
    <w:pPr>
      <w:framePr w:wrap="notBeside" w:vAnchor="page" w:hAnchor="page" w:x="7484" w:y="2553"/>
    </w:pPr>
    <w:rPr>
      <w:rFonts w:ascii="Arial" w:hAnsi="Arial"/>
      <w:sz w:val="20"/>
    </w:rPr>
  </w:style>
  <w:style w:type="paragraph" w:customStyle="1" w:styleId="form">
    <w:name w:val="form"/>
    <w:basedOn w:val="Normal"/>
    <w:uiPriority w:val="99"/>
    <w:rsid w:val="003944B2"/>
    <w:pPr>
      <w:framePr w:wrap="notBeside" w:vAnchor="page" w:hAnchor="page" w:x="7479" w:y="3273"/>
    </w:pPr>
    <w:rPr>
      <w:rFonts w:ascii="Arial" w:hAnsi="Arial"/>
      <w:sz w:val="20"/>
    </w:rPr>
  </w:style>
  <w:style w:type="paragraph" w:customStyle="1" w:styleId="Normal0">
    <w:name w:val="Normal+"/>
    <w:basedOn w:val="Normal1"/>
    <w:uiPriority w:val="99"/>
    <w:rsid w:val="003944B2"/>
    <w:pPr>
      <w:spacing w:after="57"/>
    </w:pPr>
  </w:style>
  <w:style w:type="paragraph" w:customStyle="1" w:styleId="Normal-">
    <w:name w:val="Normal-+"/>
    <w:basedOn w:val="Normal1"/>
    <w:uiPriority w:val="99"/>
    <w:rsid w:val="003944B2"/>
    <w:pPr>
      <w:spacing w:before="57" w:after="57"/>
    </w:pPr>
  </w:style>
  <w:style w:type="paragraph" w:customStyle="1" w:styleId="Normal-0">
    <w:name w:val="Normal-"/>
    <w:basedOn w:val="Normal1"/>
    <w:uiPriority w:val="99"/>
    <w:rsid w:val="003944B2"/>
    <w:pPr>
      <w:spacing w:before="57"/>
    </w:pPr>
  </w:style>
  <w:style w:type="paragraph" w:customStyle="1" w:styleId="Normal1">
    <w:name w:val="Normal*"/>
    <w:basedOn w:val="Normal"/>
    <w:uiPriority w:val="99"/>
    <w:rsid w:val="003944B2"/>
    <w:rPr>
      <w:rFonts w:ascii="Helv" w:hAnsi="Helv"/>
      <w:sz w:val="18"/>
    </w:rPr>
  </w:style>
  <w:style w:type="paragraph" w:customStyle="1" w:styleId="Fix">
    <w:name w:val="Fix*"/>
    <w:basedOn w:val="Normal1"/>
    <w:uiPriority w:val="99"/>
    <w:rsid w:val="003944B2"/>
    <w:rPr>
      <w:sz w:val="14"/>
    </w:rPr>
  </w:style>
  <w:style w:type="paragraph" w:customStyle="1" w:styleId="Fix-">
    <w:name w:val="Fix-"/>
    <w:basedOn w:val="Fix"/>
    <w:uiPriority w:val="99"/>
    <w:rsid w:val="003944B2"/>
    <w:pPr>
      <w:spacing w:before="57"/>
    </w:pPr>
  </w:style>
  <w:style w:type="paragraph" w:customStyle="1" w:styleId="Fix0">
    <w:name w:val="Fix+"/>
    <w:basedOn w:val="Fix"/>
    <w:uiPriority w:val="99"/>
    <w:rsid w:val="003944B2"/>
    <w:pPr>
      <w:spacing w:after="57"/>
    </w:pPr>
  </w:style>
  <w:style w:type="paragraph" w:customStyle="1" w:styleId="Fix-0">
    <w:name w:val="Fix-+"/>
    <w:basedOn w:val="Fix"/>
    <w:uiPriority w:val="99"/>
    <w:rsid w:val="003944B2"/>
    <w:pPr>
      <w:spacing w:before="57" w:after="57"/>
    </w:pPr>
  </w:style>
  <w:style w:type="paragraph" w:customStyle="1" w:styleId="line">
    <w:name w:val="line"/>
    <w:basedOn w:val="Normal"/>
    <w:uiPriority w:val="99"/>
    <w:rsid w:val="003944B2"/>
    <w:pPr>
      <w:tabs>
        <w:tab w:val="left" w:pos="1985"/>
      </w:tabs>
    </w:pPr>
  </w:style>
  <w:style w:type="paragraph" w:customStyle="1" w:styleId="normalindent4cm">
    <w:name w:val="normal indent 4 cm"/>
    <w:basedOn w:val="Normal"/>
    <w:next w:val="Normal"/>
    <w:uiPriority w:val="99"/>
    <w:rsid w:val="003944B2"/>
    <w:pPr>
      <w:spacing w:after="120"/>
      <w:ind w:left="2268" w:hanging="2268"/>
    </w:pPr>
  </w:style>
  <w:style w:type="paragraph" w:customStyle="1" w:styleId="subheading">
    <w:name w:val="subheading"/>
    <w:basedOn w:val="Normal"/>
    <w:next w:val="Normal"/>
    <w:uiPriority w:val="99"/>
    <w:rsid w:val="003944B2"/>
    <w:pPr>
      <w:keepNext/>
      <w:keepLines/>
      <w:tabs>
        <w:tab w:val="left" w:pos="907"/>
      </w:tabs>
      <w:spacing w:after="120"/>
    </w:pPr>
    <w:rPr>
      <w:rFonts w:ascii="Univers (W1)" w:hAnsi="Univers (W1)"/>
    </w:rPr>
  </w:style>
  <w:style w:type="paragraph" w:customStyle="1" w:styleId="paragraphSIF">
    <w:name w:val="paragraph SIF"/>
    <w:basedOn w:val="Normal"/>
    <w:uiPriority w:val="99"/>
    <w:rsid w:val="003944B2"/>
    <w:pPr>
      <w:pBdr>
        <w:bottom w:val="single" w:sz="6" w:space="4" w:color="auto"/>
      </w:pBdr>
      <w:spacing w:after="120"/>
    </w:pPr>
    <w:rPr>
      <w:sz w:val="22"/>
    </w:rPr>
  </w:style>
  <w:style w:type="paragraph" w:customStyle="1" w:styleId="headingSIF">
    <w:name w:val="heading SIF"/>
    <w:basedOn w:val="subheading"/>
    <w:next w:val="paragraphSIF"/>
    <w:uiPriority w:val="99"/>
    <w:rsid w:val="003944B2"/>
    <w:pPr>
      <w:tabs>
        <w:tab w:val="clear" w:pos="907"/>
      </w:tabs>
      <w:spacing w:before="0"/>
    </w:pPr>
    <w:rPr>
      <w:sz w:val="22"/>
    </w:rPr>
  </w:style>
  <w:style w:type="paragraph" w:customStyle="1" w:styleId="TexteTableau">
    <w:name w:val="Texte Tableau"/>
    <w:basedOn w:val="Normal"/>
    <w:uiPriority w:val="99"/>
    <w:rsid w:val="003944B2"/>
    <w:rPr>
      <w:rFonts w:ascii="Helv" w:hAnsi="Helv"/>
      <w:sz w:val="20"/>
      <w:lang w:val="fr-FR"/>
    </w:rPr>
  </w:style>
  <w:style w:type="paragraph" w:customStyle="1" w:styleId="CourrierTableau">
    <w:name w:val="CourrierTableau"/>
    <w:basedOn w:val="Normal"/>
    <w:uiPriority w:val="99"/>
    <w:rsid w:val="003944B2"/>
    <w:rPr>
      <w:rFonts w:ascii="Courier" w:hAnsi="Courier"/>
      <w:sz w:val="20"/>
      <w:lang w:val="fr-FR"/>
    </w:rPr>
  </w:style>
  <w:style w:type="paragraph" w:customStyle="1" w:styleId="AbstracText">
    <w:name w:val="AbstracText"/>
    <w:basedOn w:val="Normal"/>
    <w:uiPriority w:val="99"/>
    <w:rsid w:val="003944B2"/>
    <w:pPr>
      <w:tabs>
        <w:tab w:val="clear" w:pos="1440"/>
        <w:tab w:val="left" w:pos="1418"/>
      </w:tabs>
      <w:spacing w:after="240" w:line="240" w:lineRule="atLeast"/>
      <w:ind w:right="6"/>
    </w:pPr>
  </w:style>
  <w:style w:type="paragraph" w:customStyle="1" w:styleId="S">
    <w:name w:val="S"/>
    <w:basedOn w:val="Normal"/>
    <w:uiPriority w:val="99"/>
    <w:rsid w:val="003944B2"/>
    <w:pPr>
      <w:tabs>
        <w:tab w:val="clear" w:pos="1440"/>
        <w:tab w:val="left" w:pos="1134"/>
        <w:tab w:val="left" w:pos="1418"/>
      </w:tabs>
    </w:pPr>
    <w:rPr>
      <w:sz w:val="22"/>
    </w:rPr>
  </w:style>
  <w:style w:type="paragraph" w:customStyle="1" w:styleId="table1">
    <w:name w:val="table1"/>
    <w:basedOn w:val="table"/>
    <w:uiPriority w:val="99"/>
    <w:rsid w:val="003944B2"/>
    <w:pPr>
      <w:keepNext w:val="0"/>
      <w:tabs>
        <w:tab w:val="clear" w:pos="284"/>
      </w:tabs>
      <w:spacing w:before="0" w:after="0"/>
    </w:pPr>
    <w:rPr>
      <w:rFonts w:ascii="Times New Roman" w:hAnsi="Times New Roman"/>
      <w:i/>
      <w:sz w:val="24"/>
    </w:rPr>
  </w:style>
  <w:style w:type="paragraph" w:customStyle="1" w:styleId="Text">
    <w:name w:val="Text"/>
    <w:aliases w:val="Graphic"/>
    <w:basedOn w:val="Normal"/>
    <w:link w:val="TextChar"/>
    <w:rsid w:val="003944B2"/>
  </w:style>
  <w:style w:type="paragraph" w:customStyle="1" w:styleId="Nottoc-headings0">
    <w:name w:val="Not toc-headings"/>
    <w:basedOn w:val="Normal"/>
    <w:next w:val="Text"/>
    <w:link w:val="Nottoc-headingsChar"/>
    <w:rsid w:val="003944B2"/>
    <w:pPr>
      <w:keepNext/>
      <w:keepLines/>
      <w:spacing w:before="240" w:after="60"/>
      <w:ind w:left="1701" w:hanging="1701"/>
    </w:pPr>
    <w:rPr>
      <w:rFonts w:ascii="Arial" w:hAnsi="Arial"/>
      <w:sz w:val="22"/>
    </w:rPr>
  </w:style>
  <w:style w:type="paragraph" w:styleId="BodyTextIndent">
    <w:name w:val="Body Text Indent"/>
    <w:basedOn w:val="Normal"/>
    <w:link w:val="BodyTextIndentChar"/>
    <w:uiPriority w:val="99"/>
    <w:rsid w:val="003944B2"/>
    <w:pPr>
      <w:ind w:left="284" w:hanging="284"/>
    </w:pPr>
  </w:style>
  <w:style w:type="character" w:customStyle="1" w:styleId="BodyTextIndentChar">
    <w:name w:val="Body Text Indent Char"/>
    <w:link w:val="BodyTextIndent"/>
    <w:uiPriority w:val="99"/>
    <w:semiHidden/>
    <w:rsid w:val="0025612B"/>
    <w:rPr>
      <w:sz w:val="24"/>
      <w:szCs w:val="24"/>
      <w:lang w:val="en-GB" w:eastAsia="en-US"/>
    </w:rPr>
  </w:style>
  <w:style w:type="paragraph" w:customStyle="1" w:styleId="Table0">
    <w:name w:val="Table"/>
    <w:aliases w:val="10 pt  Bold,9 pt"/>
    <w:basedOn w:val="Nottoc-headings0"/>
    <w:link w:val="TableChar"/>
    <w:autoRedefine/>
    <w:rsid w:val="009070E1"/>
    <w:pPr>
      <w:keepNext w:val="0"/>
      <w:tabs>
        <w:tab w:val="left" w:pos="284"/>
      </w:tabs>
      <w:spacing w:before="0" w:after="0"/>
      <w:ind w:left="44" w:firstLine="0"/>
      <w:jc w:val="left"/>
    </w:pPr>
    <w:rPr>
      <w:rFonts w:ascii="Times New Roman" w:eastAsia="SimSun" w:hAnsi="Times New Roman" w:cs="Arial"/>
      <w:bCs/>
      <w:sz w:val="24"/>
      <w:lang w:eastAsia="zh-CN"/>
    </w:rPr>
  </w:style>
  <w:style w:type="paragraph" w:styleId="EndnoteText">
    <w:name w:val="endnote text"/>
    <w:basedOn w:val="Normal"/>
    <w:link w:val="EndnoteTextChar"/>
    <w:uiPriority w:val="99"/>
    <w:semiHidden/>
    <w:rsid w:val="003944B2"/>
    <w:pPr>
      <w:spacing w:before="80" w:after="60"/>
      <w:ind w:left="907" w:hanging="907"/>
    </w:pPr>
  </w:style>
  <w:style w:type="character" w:customStyle="1" w:styleId="EndnoteTextChar">
    <w:name w:val="Endnote Text Char"/>
    <w:link w:val="EndnoteText"/>
    <w:uiPriority w:val="99"/>
    <w:semiHidden/>
    <w:rsid w:val="0025612B"/>
    <w:rPr>
      <w:sz w:val="20"/>
      <w:szCs w:val="20"/>
      <w:lang w:val="en-GB" w:eastAsia="en-US"/>
    </w:rPr>
  </w:style>
  <w:style w:type="paragraph" w:styleId="BalloonText">
    <w:name w:val="Balloon Text"/>
    <w:basedOn w:val="Normal"/>
    <w:link w:val="BalloonTextChar"/>
    <w:uiPriority w:val="99"/>
    <w:semiHidden/>
    <w:rsid w:val="003944B2"/>
    <w:rPr>
      <w:rFonts w:ascii="Tahoma" w:hAnsi="Tahoma" w:cs="Tahoma"/>
      <w:sz w:val="16"/>
      <w:szCs w:val="16"/>
    </w:rPr>
  </w:style>
  <w:style w:type="character" w:customStyle="1" w:styleId="BalloonTextChar">
    <w:name w:val="Balloon Text Char"/>
    <w:link w:val="BalloonText"/>
    <w:uiPriority w:val="99"/>
    <w:semiHidden/>
    <w:rsid w:val="0025612B"/>
    <w:rPr>
      <w:sz w:val="0"/>
      <w:szCs w:val="0"/>
      <w:lang w:val="en-GB" w:eastAsia="en-US"/>
    </w:rPr>
  </w:style>
  <w:style w:type="character" w:customStyle="1" w:styleId="TextChar">
    <w:name w:val="Text Char"/>
    <w:link w:val="Text"/>
    <w:locked/>
    <w:rsid w:val="003944B2"/>
    <w:rPr>
      <w:rFonts w:cs="Times New Roman"/>
      <w:sz w:val="24"/>
      <w:lang w:val="en-US" w:eastAsia="en-US" w:bidi="ar-SA"/>
    </w:rPr>
  </w:style>
  <w:style w:type="character" w:customStyle="1" w:styleId="TextChar1">
    <w:name w:val="Text Char1"/>
    <w:uiPriority w:val="99"/>
    <w:rsid w:val="003944B2"/>
    <w:rPr>
      <w:rFonts w:cs="Times New Roman"/>
      <w:sz w:val="24"/>
      <w:lang w:val="en-US" w:eastAsia="en-US" w:bidi="ar-SA"/>
    </w:rPr>
  </w:style>
  <w:style w:type="table" w:styleId="TableGrid">
    <w:name w:val="Table Grid"/>
    <w:basedOn w:val="TableNormal"/>
    <w:uiPriority w:val="59"/>
    <w:rsid w:val="003944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Char">
    <w:name w:val="Table Char"/>
    <w:aliases w:val="10 pt  Bold Char,9 pt Char"/>
    <w:link w:val="Table0"/>
    <w:locked/>
    <w:rsid w:val="009070E1"/>
    <w:rPr>
      <w:rFonts w:eastAsia="SimSun" w:cs="Arial"/>
      <w:bCs/>
      <w:color w:val="000000"/>
      <w:sz w:val="24"/>
      <w:szCs w:val="22"/>
      <w:lang w:eastAsia="zh-CN"/>
    </w:rPr>
  </w:style>
  <w:style w:type="character" w:customStyle="1" w:styleId="Nottoc-headingsChar">
    <w:name w:val="Not toc-headings Char"/>
    <w:link w:val="Nottoc-headings0"/>
    <w:locked/>
    <w:rsid w:val="003944B2"/>
    <w:rPr>
      <w:rFonts w:ascii="Arial" w:hAnsi="Arial" w:cs="Times New Roman"/>
      <w:b/>
      <w:sz w:val="22"/>
      <w:lang w:val="en-US" w:eastAsia="en-US" w:bidi="ar-SA"/>
    </w:rPr>
  </w:style>
  <w:style w:type="character" w:customStyle="1" w:styleId="Marker">
    <w:name w:val="Marker"/>
    <w:uiPriority w:val="99"/>
    <w:rsid w:val="003944B2"/>
    <w:rPr>
      <w:rFonts w:cs="Times New Roman"/>
      <w:color w:val="0000FF"/>
      <w:lang w:val="en-GB"/>
    </w:rPr>
  </w:style>
  <w:style w:type="paragraph" w:customStyle="1" w:styleId="StyleTitlepage17ptBoldBlackLinespacingAtleast16pt">
    <w:name w:val="Style Titlepage + 17 pt Bold Black Line spacing:  At least 16 pt"/>
    <w:basedOn w:val="Title"/>
    <w:next w:val="Title"/>
    <w:autoRedefine/>
    <w:uiPriority w:val="99"/>
    <w:rsid w:val="003944B2"/>
    <w:rPr>
      <w:bCs w:val="0"/>
    </w:rPr>
  </w:style>
  <w:style w:type="paragraph" w:styleId="Subtitle">
    <w:name w:val="Subtitle"/>
    <w:basedOn w:val="Normal"/>
    <w:link w:val="SubtitleChar"/>
    <w:autoRedefine/>
    <w:uiPriority w:val="99"/>
    <w:qFormat/>
    <w:rsid w:val="00D25E9A"/>
    <w:pPr>
      <w:jc w:val="left"/>
      <w:outlineLvl w:val="1"/>
    </w:pPr>
    <w:rPr>
      <w:rFonts w:cs="Arial"/>
      <w:sz w:val="28"/>
    </w:rPr>
  </w:style>
  <w:style w:type="character" w:customStyle="1" w:styleId="SubtitleChar">
    <w:name w:val="Subtitle Char"/>
    <w:link w:val="Subtitle"/>
    <w:uiPriority w:val="99"/>
    <w:rsid w:val="00D25E9A"/>
    <w:rPr>
      <w:rFonts w:cs="Arial"/>
      <w:b/>
      <w:sz w:val="28"/>
      <w:szCs w:val="24"/>
    </w:rPr>
  </w:style>
  <w:style w:type="paragraph" w:styleId="Title">
    <w:name w:val="Title"/>
    <w:basedOn w:val="Normal"/>
    <w:link w:val="TitleChar"/>
    <w:autoRedefine/>
    <w:qFormat/>
    <w:rsid w:val="009E6B9E"/>
    <w:pPr>
      <w:jc w:val="left"/>
      <w:outlineLvl w:val="0"/>
    </w:pPr>
    <w:rPr>
      <w:rFonts w:cs="Arial"/>
      <w:b/>
      <w:bCs/>
      <w:kern w:val="28"/>
      <w:sz w:val="34"/>
      <w:szCs w:val="32"/>
    </w:rPr>
  </w:style>
  <w:style w:type="character" w:customStyle="1" w:styleId="TitleChar">
    <w:name w:val="Title Char"/>
    <w:link w:val="Title"/>
    <w:rsid w:val="009E6B9E"/>
    <w:rPr>
      <w:rFonts w:cs="Arial"/>
      <w:b/>
      <w:bCs/>
      <w:color w:val="000000"/>
      <w:kern w:val="28"/>
      <w:sz w:val="34"/>
      <w:szCs w:val="32"/>
    </w:rPr>
  </w:style>
  <w:style w:type="paragraph" w:customStyle="1" w:styleId="Synopsis">
    <w:name w:val="Synopsis"/>
    <w:basedOn w:val="Text"/>
    <w:uiPriority w:val="99"/>
    <w:rsid w:val="003944B2"/>
    <w:rPr>
      <w:rFonts w:ascii="Arial" w:eastAsia="MS Gothic" w:hAnsi="Arial"/>
      <w:sz w:val="20"/>
    </w:rPr>
  </w:style>
  <w:style w:type="paragraph" w:customStyle="1" w:styleId="TOCEntry">
    <w:name w:val="TOC Entry"/>
    <w:basedOn w:val="Heading2"/>
    <w:next w:val="Text"/>
    <w:uiPriority w:val="99"/>
    <w:rsid w:val="003944B2"/>
    <w:pPr>
      <w:spacing w:before="240" w:after="0"/>
    </w:pPr>
    <w:rPr>
      <w:rFonts w:ascii="Arial" w:eastAsia="MS Gothic" w:hAnsi="Arial"/>
      <w:sz w:val="26"/>
    </w:rPr>
  </w:style>
  <w:style w:type="paragraph" w:styleId="CommentSubject">
    <w:name w:val="annotation subject"/>
    <w:basedOn w:val="CommentText"/>
    <w:next w:val="CommentText"/>
    <w:link w:val="CommentSubjectChar"/>
    <w:uiPriority w:val="99"/>
    <w:semiHidden/>
    <w:rsid w:val="003944B2"/>
    <w:rPr>
      <w:bCs/>
    </w:rPr>
  </w:style>
  <w:style w:type="character" w:customStyle="1" w:styleId="CommentSubjectChar">
    <w:name w:val="Comment Subject Char"/>
    <w:link w:val="CommentSubject"/>
    <w:uiPriority w:val="99"/>
    <w:semiHidden/>
    <w:rsid w:val="0025612B"/>
    <w:rPr>
      <w:b/>
      <w:bCs/>
      <w:sz w:val="20"/>
      <w:szCs w:val="20"/>
      <w:lang w:val="en-GB" w:eastAsia="en-US"/>
    </w:rPr>
  </w:style>
  <w:style w:type="paragraph" w:customStyle="1" w:styleId="TableTitle">
    <w:name w:val="TableTitle"/>
    <w:next w:val="Normal"/>
    <w:uiPriority w:val="99"/>
    <w:rsid w:val="003944B2"/>
    <w:pPr>
      <w:spacing w:before="60" w:after="60"/>
      <w:jc w:val="center"/>
    </w:pPr>
    <w:rPr>
      <w:b/>
      <w:sz w:val="16"/>
      <w:szCs w:val="24"/>
    </w:rPr>
  </w:style>
  <w:style w:type="character" w:styleId="PageNumber">
    <w:name w:val="page number"/>
    <w:uiPriority w:val="99"/>
    <w:rsid w:val="003944B2"/>
    <w:rPr>
      <w:rFonts w:cs="Times New Roman"/>
    </w:rPr>
  </w:style>
  <w:style w:type="paragraph" w:customStyle="1" w:styleId="no">
    <w:name w:val="no"/>
    <w:basedOn w:val="Normal"/>
    <w:uiPriority w:val="99"/>
    <w:rsid w:val="003944B2"/>
    <w:pPr>
      <w:tabs>
        <w:tab w:val="right" w:pos="8931"/>
      </w:tabs>
      <w:ind w:right="-29"/>
    </w:pPr>
    <w:rPr>
      <w:lang w:val="en-AU"/>
    </w:rPr>
  </w:style>
  <w:style w:type="paragraph" w:customStyle="1" w:styleId="CharCharCharCharChar">
    <w:name w:val="Char Char Char Char Char"/>
    <w:basedOn w:val="Normal"/>
    <w:uiPriority w:val="99"/>
    <w:rsid w:val="003944B2"/>
    <w:pPr>
      <w:spacing w:after="160" w:line="240" w:lineRule="exact"/>
    </w:pPr>
    <w:rPr>
      <w:rFonts w:ascii="Tahoma" w:hAnsi="Tahoma"/>
      <w:sz w:val="20"/>
    </w:rPr>
  </w:style>
  <w:style w:type="character" w:customStyle="1" w:styleId="CommentChar">
    <w:name w:val="Comment Char"/>
    <w:link w:val="Comment0"/>
    <w:locked/>
    <w:rsid w:val="003944B2"/>
    <w:rPr>
      <w:rFonts w:eastAsia="MS Mincho" w:cs="Times New Roman"/>
      <w:i/>
      <w:color w:val="BF30B5"/>
      <w:sz w:val="24"/>
      <w:szCs w:val="24"/>
      <w:lang w:val="en-US" w:eastAsia="en-US" w:bidi="ar-SA"/>
    </w:rPr>
  </w:style>
  <w:style w:type="paragraph" w:customStyle="1" w:styleId="Comment0">
    <w:name w:val="Comment"/>
    <w:basedOn w:val="Normal"/>
    <w:next w:val="Text"/>
    <w:link w:val="CommentChar"/>
    <w:rsid w:val="003944B2"/>
    <w:pPr>
      <w:keepLines/>
    </w:pPr>
    <w:rPr>
      <w:rFonts w:eastAsia="MS Mincho"/>
      <w:i/>
      <w:color w:val="BF30B5"/>
    </w:rPr>
  </w:style>
  <w:style w:type="paragraph" w:customStyle="1" w:styleId="Legend0">
    <w:name w:val="Legend"/>
    <w:basedOn w:val="Table0"/>
    <w:uiPriority w:val="99"/>
    <w:rsid w:val="003944B2"/>
    <w:pPr>
      <w:spacing w:before="40" w:after="20"/>
      <w:ind w:left="0"/>
    </w:pPr>
    <w:rPr>
      <w:rFonts w:ascii="Arial" w:eastAsia="MS Mincho" w:hAnsi="Arial"/>
      <w:sz w:val="20"/>
      <w:lang w:eastAsia="en-US"/>
    </w:rPr>
  </w:style>
  <w:style w:type="character" w:styleId="FollowedHyperlink">
    <w:name w:val="FollowedHyperlink"/>
    <w:uiPriority w:val="99"/>
    <w:rsid w:val="003944B2"/>
    <w:rPr>
      <w:rFonts w:cs="Times New Roman"/>
      <w:color w:val="606420"/>
      <w:u w:val="single"/>
    </w:rPr>
  </w:style>
  <w:style w:type="paragraph" w:styleId="ListParagraph">
    <w:name w:val="List Paragraph"/>
    <w:basedOn w:val="Normal"/>
    <w:uiPriority w:val="99"/>
    <w:qFormat/>
    <w:rsid w:val="003944B2"/>
    <w:pPr>
      <w:ind w:left="720"/>
      <w:jc w:val="left"/>
    </w:pPr>
  </w:style>
  <w:style w:type="paragraph" w:styleId="Revision">
    <w:name w:val="Revision"/>
    <w:hidden/>
    <w:uiPriority w:val="99"/>
    <w:semiHidden/>
    <w:rsid w:val="003944B2"/>
    <w:rPr>
      <w:sz w:val="24"/>
      <w:szCs w:val="24"/>
      <w:lang w:val="en-GB"/>
    </w:rPr>
  </w:style>
  <w:style w:type="paragraph" w:customStyle="1" w:styleId="CharCharCharCharChar0">
    <w:name w:val="Char Char Char Char Char"/>
    <w:basedOn w:val="Normal"/>
    <w:rsid w:val="001B5D06"/>
    <w:pPr>
      <w:spacing w:after="160" w:line="240" w:lineRule="exact"/>
      <w:jc w:val="left"/>
    </w:pPr>
    <w:rPr>
      <w:rFonts w:ascii="Tahoma" w:hAnsi="Tahoma"/>
      <w:sz w:val="20"/>
      <w:szCs w:val="20"/>
    </w:rPr>
  </w:style>
  <w:style w:type="paragraph" w:styleId="NormalWeb">
    <w:name w:val="Normal (Web)"/>
    <w:basedOn w:val="Normal"/>
    <w:uiPriority w:val="99"/>
    <w:unhideWhenUsed/>
    <w:rsid w:val="007F46FD"/>
    <w:pPr>
      <w:tabs>
        <w:tab w:val="clear" w:pos="-720"/>
        <w:tab w:val="clear" w:pos="720"/>
        <w:tab w:val="clear" w:pos="1440"/>
        <w:tab w:val="clear" w:pos="4320"/>
      </w:tabs>
      <w:autoSpaceDE/>
      <w:autoSpaceDN/>
      <w:adjustRightInd/>
      <w:spacing w:before="100" w:beforeAutospacing="1" w:after="100" w:afterAutospacing="1"/>
      <w:jc w:val="left"/>
    </w:pPr>
  </w:style>
  <w:style w:type="paragraph" w:customStyle="1" w:styleId="Style12ptFirstline0">
    <w:name w:val="Style 12 pt First line:  0&quot;"/>
    <w:basedOn w:val="Normal"/>
    <w:rsid w:val="00A10DEC"/>
    <w:pPr>
      <w:tabs>
        <w:tab w:val="clear" w:pos="-720"/>
        <w:tab w:val="clear" w:pos="720"/>
        <w:tab w:val="clear" w:pos="1440"/>
        <w:tab w:val="clear" w:pos="4320"/>
      </w:tabs>
      <w:autoSpaceDE/>
      <w:autoSpaceDN/>
      <w:adjustRightInd/>
      <w:ind w:firstLine="720"/>
      <w:jc w:val="left"/>
    </w:pPr>
    <w:rPr>
      <w:color w:val="auto"/>
      <w:szCs w:val="20"/>
    </w:rPr>
  </w:style>
  <w:style w:type="character" w:styleId="Hyperlink">
    <w:name w:val="Hyperlink"/>
    <w:rsid w:val="00CB5C76"/>
    <w:rPr>
      <w:color w:val="0000FF"/>
      <w:u w:val="single"/>
    </w:rPr>
  </w:style>
  <w:style w:type="paragraph" w:styleId="DocumentMap">
    <w:name w:val="Document Map"/>
    <w:basedOn w:val="Normal"/>
    <w:link w:val="DocumentMapChar"/>
    <w:uiPriority w:val="99"/>
    <w:semiHidden/>
    <w:unhideWhenUsed/>
    <w:rsid w:val="002D5943"/>
    <w:rPr>
      <w:rFonts w:ascii="Tahoma" w:hAnsi="Tahoma" w:cs="Tahoma"/>
      <w:sz w:val="16"/>
      <w:szCs w:val="16"/>
    </w:rPr>
  </w:style>
  <w:style w:type="character" w:customStyle="1" w:styleId="DocumentMapChar">
    <w:name w:val="Document Map Char"/>
    <w:link w:val="DocumentMap"/>
    <w:uiPriority w:val="99"/>
    <w:semiHidden/>
    <w:rsid w:val="002D5943"/>
    <w:rPr>
      <w:rFonts w:ascii="Tahoma" w:hAnsi="Tahoma" w:cs="Tahoma"/>
      <w:color w:val="000000"/>
      <w:sz w:val="16"/>
      <w:szCs w:val="16"/>
    </w:rPr>
  </w:style>
  <w:style w:type="paragraph" w:customStyle="1" w:styleId="Default">
    <w:name w:val="Default"/>
    <w:rsid w:val="004B547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05798">
      <w:marLeft w:val="0"/>
      <w:marRight w:val="0"/>
      <w:marTop w:val="0"/>
      <w:marBottom w:val="0"/>
      <w:divBdr>
        <w:top w:val="none" w:sz="0" w:space="0" w:color="auto"/>
        <w:left w:val="none" w:sz="0" w:space="0" w:color="auto"/>
        <w:bottom w:val="none" w:sz="0" w:space="0" w:color="auto"/>
        <w:right w:val="none" w:sz="0" w:space="0" w:color="auto"/>
      </w:divBdr>
    </w:div>
    <w:div w:id="58405799">
      <w:marLeft w:val="0"/>
      <w:marRight w:val="0"/>
      <w:marTop w:val="0"/>
      <w:marBottom w:val="0"/>
      <w:divBdr>
        <w:top w:val="none" w:sz="0" w:space="0" w:color="auto"/>
        <w:left w:val="none" w:sz="0" w:space="0" w:color="auto"/>
        <w:bottom w:val="none" w:sz="0" w:space="0" w:color="auto"/>
        <w:right w:val="none" w:sz="0" w:space="0" w:color="auto"/>
      </w:divBdr>
    </w:div>
    <w:div w:id="58405800">
      <w:marLeft w:val="0"/>
      <w:marRight w:val="0"/>
      <w:marTop w:val="0"/>
      <w:marBottom w:val="0"/>
      <w:divBdr>
        <w:top w:val="none" w:sz="0" w:space="0" w:color="auto"/>
        <w:left w:val="none" w:sz="0" w:space="0" w:color="auto"/>
        <w:bottom w:val="none" w:sz="0" w:space="0" w:color="auto"/>
        <w:right w:val="none" w:sz="0" w:space="0" w:color="auto"/>
      </w:divBdr>
    </w:div>
    <w:div w:id="58405801">
      <w:marLeft w:val="0"/>
      <w:marRight w:val="0"/>
      <w:marTop w:val="0"/>
      <w:marBottom w:val="0"/>
      <w:divBdr>
        <w:top w:val="none" w:sz="0" w:space="0" w:color="auto"/>
        <w:left w:val="none" w:sz="0" w:space="0" w:color="auto"/>
        <w:bottom w:val="none" w:sz="0" w:space="0" w:color="auto"/>
        <w:right w:val="none" w:sz="0" w:space="0" w:color="auto"/>
      </w:divBdr>
    </w:div>
    <w:div w:id="58405802">
      <w:marLeft w:val="0"/>
      <w:marRight w:val="0"/>
      <w:marTop w:val="0"/>
      <w:marBottom w:val="0"/>
      <w:divBdr>
        <w:top w:val="none" w:sz="0" w:space="0" w:color="auto"/>
        <w:left w:val="none" w:sz="0" w:space="0" w:color="auto"/>
        <w:bottom w:val="none" w:sz="0" w:space="0" w:color="auto"/>
        <w:right w:val="none" w:sz="0" w:space="0" w:color="auto"/>
      </w:divBdr>
    </w:div>
    <w:div w:id="58405803">
      <w:marLeft w:val="0"/>
      <w:marRight w:val="0"/>
      <w:marTop w:val="0"/>
      <w:marBottom w:val="0"/>
      <w:divBdr>
        <w:top w:val="none" w:sz="0" w:space="0" w:color="auto"/>
        <w:left w:val="none" w:sz="0" w:space="0" w:color="auto"/>
        <w:bottom w:val="none" w:sz="0" w:space="0" w:color="auto"/>
        <w:right w:val="none" w:sz="0" w:space="0" w:color="auto"/>
      </w:divBdr>
    </w:div>
    <w:div w:id="58405804">
      <w:marLeft w:val="0"/>
      <w:marRight w:val="0"/>
      <w:marTop w:val="0"/>
      <w:marBottom w:val="0"/>
      <w:divBdr>
        <w:top w:val="none" w:sz="0" w:space="0" w:color="auto"/>
        <w:left w:val="none" w:sz="0" w:space="0" w:color="auto"/>
        <w:bottom w:val="none" w:sz="0" w:space="0" w:color="auto"/>
        <w:right w:val="none" w:sz="0" w:space="0" w:color="auto"/>
      </w:divBdr>
    </w:div>
    <w:div w:id="58405805">
      <w:marLeft w:val="0"/>
      <w:marRight w:val="0"/>
      <w:marTop w:val="0"/>
      <w:marBottom w:val="0"/>
      <w:divBdr>
        <w:top w:val="none" w:sz="0" w:space="0" w:color="auto"/>
        <w:left w:val="none" w:sz="0" w:space="0" w:color="auto"/>
        <w:bottom w:val="none" w:sz="0" w:space="0" w:color="auto"/>
        <w:right w:val="none" w:sz="0" w:space="0" w:color="auto"/>
      </w:divBdr>
    </w:div>
    <w:div w:id="58405806">
      <w:marLeft w:val="0"/>
      <w:marRight w:val="0"/>
      <w:marTop w:val="0"/>
      <w:marBottom w:val="0"/>
      <w:divBdr>
        <w:top w:val="none" w:sz="0" w:space="0" w:color="auto"/>
        <w:left w:val="none" w:sz="0" w:space="0" w:color="auto"/>
        <w:bottom w:val="none" w:sz="0" w:space="0" w:color="auto"/>
        <w:right w:val="none" w:sz="0" w:space="0" w:color="auto"/>
      </w:divBdr>
    </w:div>
    <w:div w:id="58405807">
      <w:marLeft w:val="0"/>
      <w:marRight w:val="0"/>
      <w:marTop w:val="0"/>
      <w:marBottom w:val="0"/>
      <w:divBdr>
        <w:top w:val="none" w:sz="0" w:space="0" w:color="auto"/>
        <w:left w:val="none" w:sz="0" w:space="0" w:color="auto"/>
        <w:bottom w:val="none" w:sz="0" w:space="0" w:color="auto"/>
        <w:right w:val="none" w:sz="0" w:space="0" w:color="auto"/>
      </w:divBdr>
    </w:div>
    <w:div w:id="58405808">
      <w:marLeft w:val="0"/>
      <w:marRight w:val="0"/>
      <w:marTop w:val="0"/>
      <w:marBottom w:val="0"/>
      <w:divBdr>
        <w:top w:val="none" w:sz="0" w:space="0" w:color="auto"/>
        <w:left w:val="none" w:sz="0" w:space="0" w:color="auto"/>
        <w:bottom w:val="none" w:sz="0" w:space="0" w:color="auto"/>
        <w:right w:val="none" w:sz="0" w:space="0" w:color="auto"/>
      </w:divBdr>
    </w:div>
    <w:div w:id="58405809">
      <w:marLeft w:val="0"/>
      <w:marRight w:val="0"/>
      <w:marTop w:val="0"/>
      <w:marBottom w:val="0"/>
      <w:divBdr>
        <w:top w:val="none" w:sz="0" w:space="0" w:color="auto"/>
        <w:left w:val="none" w:sz="0" w:space="0" w:color="auto"/>
        <w:bottom w:val="none" w:sz="0" w:space="0" w:color="auto"/>
        <w:right w:val="none" w:sz="0" w:space="0" w:color="auto"/>
      </w:divBdr>
    </w:div>
    <w:div w:id="58405810">
      <w:marLeft w:val="0"/>
      <w:marRight w:val="0"/>
      <w:marTop w:val="0"/>
      <w:marBottom w:val="0"/>
      <w:divBdr>
        <w:top w:val="none" w:sz="0" w:space="0" w:color="auto"/>
        <w:left w:val="none" w:sz="0" w:space="0" w:color="auto"/>
        <w:bottom w:val="none" w:sz="0" w:space="0" w:color="auto"/>
        <w:right w:val="none" w:sz="0" w:space="0" w:color="auto"/>
      </w:divBdr>
    </w:div>
    <w:div w:id="92627287">
      <w:bodyDiv w:val="1"/>
      <w:marLeft w:val="0"/>
      <w:marRight w:val="0"/>
      <w:marTop w:val="0"/>
      <w:marBottom w:val="0"/>
      <w:divBdr>
        <w:top w:val="none" w:sz="0" w:space="0" w:color="auto"/>
        <w:left w:val="none" w:sz="0" w:space="0" w:color="auto"/>
        <w:bottom w:val="none" w:sz="0" w:space="0" w:color="auto"/>
        <w:right w:val="none" w:sz="0" w:space="0" w:color="auto"/>
      </w:divBdr>
      <w:divsChild>
        <w:div w:id="1746561442">
          <w:marLeft w:val="0"/>
          <w:marRight w:val="0"/>
          <w:marTop w:val="0"/>
          <w:marBottom w:val="0"/>
          <w:divBdr>
            <w:top w:val="none" w:sz="0" w:space="0" w:color="auto"/>
            <w:left w:val="none" w:sz="0" w:space="0" w:color="auto"/>
            <w:bottom w:val="none" w:sz="0" w:space="0" w:color="auto"/>
            <w:right w:val="none" w:sz="0" w:space="0" w:color="auto"/>
          </w:divBdr>
          <w:divsChild>
            <w:div w:id="18257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0975">
      <w:bodyDiv w:val="1"/>
      <w:marLeft w:val="0"/>
      <w:marRight w:val="0"/>
      <w:marTop w:val="0"/>
      <w:marBottom w:val="0"/>
      <w:divBdr>
        <w:top w:val="none" w:sz="0" w:space="0" w:color="auto"/>
        <w:left w:val="none" w:sz="0" w:space="0" w:color="auto"/>
        <w:bottom w:val="none" w:sz="0" w:space="0" w:color="auto"/>
        <w:right w:val="none" w:sz="0" w:space="0" w:color="auto"/>
      </w:divBdr>
    </w:div>
    <w:div w:id="190798829">
      <w:bodyDiv w:val="1"/>
      <w:marLeft w:val="0"/>
      <w:marRight w:val="0"/>
      <w:marTop w:val="0"/>
      <w:marBottom w:val="0"/>
      <w:divBdr>
        <w:top w:val="none" w:sz="0" w:space="0" w:color="auto"/>
        <w:left w:val="none" w:sz="0" w:space="0" w:color="auto"/>
        <w:bottom w:val="none" w:sz="0" w:space="0" w:color="auto"/>
        <w:right w:val="none" w:sz="0" w:space="0" w:color="auto"/>
      </w:divBdr>
      <w:divsChild>
        <w:div w:id="1940984770">
          <w:marLeft w:val="0"/>
          <w:marRight w:val="0"/>
          <w:marTop w:val="0"/>
          <w:marBottom w:val="0"/>
          <w:divBdr>
            <w:top w:val="none" w:sz="0" w:space="0" w:color="auto"/>
            <w:left w:val="none" w:sz="0" w:space="0" w:color="auto"/>
            <w:bottom w:val="none" w:sz="0" w:space="0" w:color="auto"/>
            <w:right w:val="none" w:sz="0" w:space="0" w:color="auto"/>
          </w:divBdr>
          <w:divsChild>
            <w:div w:id="213328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351653">
      <w:bodyDiv w:val="1"/>
      <w:marLeft w:val="0"/>
      <w:marRight w:val="0"/>
      <w:marTop w:val="0"/>
      <w:marBottom w:val="0"/>
      <w:divBdr>
        <w:top w:val="none" w:sz="0" w:space="0" w:color="auto"/>
        <w:left w:val="none" w:sz="0" w:space="0" w:color="auto"/>
        <w:bottom w:val="none" w:sz="0" w:space="0" w:color="auto"/>
        <w:right w:val="none" w:sz="0" w:space="0" w:color="auto"/>
      </w:divBdr>
      <w:divsChild>
        <w:div w:id="1558586538">
          <w:marLeft w:val="0"/>
          <w:marRight w:val="0"/>
          <w:marTop w:val="0"/>
          <w:marBottom w:val="0"/>
          <w:divBdr>
            <w:top w:val="none" w:sz="0" w:space="0" w:color="auto"/>
            <w:left w:val="none" w:sz="0" w:space="0" w:color="auto"/>
            <w:bottom w:val="none" w:sz="0" w:space="0" w:color="auto"/>
            <w:right w:val="none" w:sz="0" w:space="0" w:color="auto"/>
          </w:divBdr>
          <w:divsChild>
            <w:div w:id="7463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30152">
      <w:bodyDiv w:val="1"/>
      <w:marLeft w:val="0"/>
      <w:marRight w:val="0"/>
      <w:marTop w:val="0"/>
      <w:marBottom w:val="0"/>
      <w:divBdr>
        <w:top w:val="none" w:sz="0" w:space="0" w:color="auto"/>
        <w:left w:val="none" w:sz="0" w:space="0" w:color="auto"/>
        <w:bottom w:val="none" w:sz="0" w:space="0" w:color="auto"/>
        <w:right w:val="none" w:sz="0" w:space="0" w:color="auto"/>
      </w:divBdr>
      <w:divsChild>
        <w:div w:id="2049521829">
          <w:marLeft w:val="0"/>
          <w:marRight w:val="0"/>
          <w:marTop w:val="0"/>
          <w:marBottom w:val="0"/>
          <w:divBdr>
            <w:top w:val="none" w:sz="0" w:space="0" w:color="auto"/>
            <w:left w:val="none" w:sz="0" w:space="0" w:color="auto"/>
            <w:bottom w:val="none" w:sz="0" w:space="0" w:color="auto"/>
            <w:right w:val="none" w:sz="0" w:space="0" w:color="auto"/>
          </w:divBdr>
          <w:divsChild>
            <w:div w:id="137726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59482">
      <w:bodyDiv w:val="1"/>
      <w:marLeft w:val="0"/>
      <w:marRight w:val="0"/>
      <w:marTop w:val="0"/>
      <w:marBottom w:val="0"/>
      <w:divBdr>
        <w:top w:val="none" w:sz="0" w:space="0" w:color="auto"/>
        <w:left w:val="none" w:sz="0" w:space="0" w:color="auto"/>
        <w:bottom w:val="none" w:sz="0" w:space="0" w:color="auto"/>
        <w:right w:val="none" w:sz="0" w:space="0" w:color="auto"/>
      </w:divBdr>
      <w:divsChild>
        <w:div w:id="777026559">
          <w:marLeft w:val="0"/>
          <w:marRight w:val="0"/>
          <w:marTop w:val="0"/>
          <w:marBottom w:val="0"/>
          <w:divBdr>
            <w:top w:val="none" w:sz="0" w:space="0" w:color="auto"/>
            <w:left w:val="none" w:sz="0" w:space="0" w:color="auto"/>
            <w:bottom w:val="none" w:sz="0" w:space="0" w:color="auto"/>
            <w:right w:val="none" w:sz="0" w:space="0" w:color="auto"/>
          </w:divBdr>
          <w:divsChild>
            <w:div w:id="27251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9456">
      <w:bodyDiv w:val="1"/>
      <w:marLeft w:val="0"/>
      <w:marRight w:val="0"/>
      <w:marTop w:val="0"/>
      <w:marBottom w:val="0"/>
      <w:divBdr>
        <w:top w:val="none" w:sz="0" w:space="0" w:color="auto"/>
        <w:left w:val="none" w:sz="0" w:space="0" w:color="auto"/>
        <w:bottom w:val="none" w:sz="0" w:space="0" w:color="auto"/>
        <w:right w:val="none" w:sz="0" w:space="0" w:color="auto"/>
      </w:divBdr>
      <w:divsChild>
        <w:div w:id="504439454">
          <w:marLeft w:val="0"/>
          <w:marRight w:val="0"/>
          <w:marTop w:val="0"/>
          <w:marBottom w:val="0"/>
          <w:divBdr>
            <w:top w:val="none" w:sz="0" w:space="0" w:color="auto"/>
            <w:left w:val="none" w:sz="0" w:space="0" w:color="auto"/>
            <w:bottom w:val="none" w:sz="0" w:space="0" w:color="auto"/>
            <w:right w:val="none" w:sz="0" w:space="0" w:color="auto"/>
          </w:divBdr>
          <w:divsChild>
            <w:div w:id="58229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2719">
      <w:bodyDiv w:val="1"/>
      <w:marLeft w:val="0"/>
      <w:marRight w:val="0"/>
      <w:marTop w:val="0"/>
      <w:marBottom w:val="0"/>
      <w:divBdr>
        <w:top w:val="none" w:sz="0" w:space="0" w:color="auto"/>
        <w:left w:val="none" w:sz="0" w:space="0" w:color="auto"/>
        <w:bottom w:val="none" w:sz="0" w:space="0" w:color="auto"/>
        <w:right w:val="none" w:sz="0" w:space="0" w:color="auto"/>
      </w:divBdr>
      <w:divsChild>
        <w:div w:id="221258135">
          <w:marLeft w:val="0"/>
          <w:marRight w:val="0"/>
          <w:marTop w:val="0"/>
          <w:marBottom w:val="0"/>
          <w:divBdr>
            <w:top w:val="none" w:sz="0" w:space="0" w:color="auto"/>
            <w:left w:val="none" w:sz="0" w:space="0" w:color="auto"/>
            <w:bottom w:val="none" w:sz="0" w:space="0" w:color="auto"/>
            <w:right w:val="none" w:sz="0" w:space="0" w:color="auto"/>
          </w:divBdr>
          <w:divsChild>
            <w:div w:id="14902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2447">
      <w:bodyDiv w:val="1"/>
      <w:marLeft w:val="0"/>
      <w:marRight w:val="0"/>
      <w:marTop w:val="0"/>
      <w:marBottom w:val="0"/>
      <w:divBdr>
        <w:top w:val="none" w:sz="0" w:space="0" w:color="auto"/>
        <w:left w:val="none" w:sz="0" w:space="0" w:color="auto"/>
        <w:bottom w:val="none" w:sz="0" w:space="0" w:color="auto"/>
        <w:right w:val="none" w:sz="0" w:space="0" w:color="auto"/>
      </w:divBdr>
      <w:divsChild>
        <w:div w:id="1359427989">
          <w:marLeft w:val="0"/>
          <w:marRight w:val="0"/>
          <w:marTop w:val="0"/>
          <w:marBottom w:val="0"/>
          <w:divBdr>
            <w:top w:val="none" w:sz="0" w:space="0" w:color="auto"/>
            <w:left w:val="none" w:sz="0" w:space="0" w:color="auto"/>
            <w:bottom w:val="none" w:sz="0" w:space="0" w:color="auto"/>
            <w:right w:val="none" w:sz="0" w:space="0" w:color="auto"/>
          </w:divBdr>
          <w:divsChild>
            <w:div w:id="4182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18065">
      <w:bodyDiv w:val="1"/>
      <w:marLeft w:val="0"/>
      <w:marRight w:val="0"/>
      <w:marTop w:val="0"/>
      <w:marBottom w:val="0"/>
      <w:divBdr>
        <w:top w:val="none" w:sz="0" w:space="0" w:color="auto"/>
        <w:left w:val="none" w:sz="0" w:space="0" w:color="auto"/>
        <w:bottom w:val="none" w:sz="0" w:space="0" w:color="auto"/>
        <w:right w:val="none" w:sz="0" w:space="0" w:color="auto"/>
      </w:divBdr>
      <w:divsChild>
        <w:div w:id="1620066640">
          <w:marLeft w:val="0"/>
          <w:marRight w:val="0"/>
          <w:marTop w:val="0"/>
          <w:marBottom w:val="0"/>
          <w:divBdr>
            <w:top w:val="none" w:sz="0" w:space="0" w:color="auto"/>
            <w:left w:val="none" w:sz="0" w:space="0" w:color="auto"/>
            <w:bottom w:val="none" w:sz="0" w:space="0" w:color="auto"/>
            <w:right w:val="none" w:sz="0" w:space="0" w:color="auto"/>
          </w:divBdr>
          <w:divsChild>
            <w:div w:id="1216041865">
              <w:marLeft w:val="0"/>
              <w:marRight w:val="0"/>
              <w:marTop w:val="0"/>
              <w:marBottom w:val="0"/>
              <w:divBdr>
                <w:top w:val="none" w:sz="0" w:space="0" w:color="auto"/>
                <w:left w:val="none" w:sz="0" w:space="0" w:color="auto"/>
                <w:bottom w:val="none" w:sz="0" w:space="0" w:color="auto"/>
                <w:right w:val="none" w:sz="0" w:space="0" w:color="auto"/>
              </w:divBdr>
              <w:divsChild>
                <w:div w:id="395973336">
                  <w:blockQuote w:val="1"/>
                  <w:marLeft w:val="720"/>
                  <w:marRight w:val="0"/>
                  <w:marTop w:val="100"/>
                  <w:marBottom w:val="100"/>
                  <w:divBdr>
                    <w:top w:val="none" w:sz="0" w:space="0" w:color="auto"/>
                    <w:left w:val="none" w:sz="0" w:space="0" w:color="auto"/>
                    <w:bottom w:val="none" w:sz="0" w:space="0" w:color="auto"/>
                    <w:right w:val="none" w:sz="0" w:space="0" w:color="auto"/>
                  </w:divBdr>
                </w:div>
                <w:div w:id="1852067322">
                  <w:blockQuote w:val="1"/>
                  <w:marLeft w:val="720"/>
                  <w:marRight w:val="0"/>
                  <w:marTop w:val="100"/>
                  <w:marBottom w:val="100"/>
                  <w:divBdr>
                    <w:top w:val="none" w:sz="0" w:space="0" w:color="auto"/>
                    <w:left w:val="none" w:sz="0" w:space="0" w:color="auto"/>
                    <w:bottom w:val="none" w:sz="0" w:space="0" w:color="auto"/>
                    <w:right w:val="none" w:sz="0" w:space="0" w:color="auto"/>
                  </w:divBdr>
                </w:div>
                <w:div w:id="1523393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908228543">
      <w:bodyDiv w:val="1"/>
      <w:marLeft w:val="0"/>
      <w:marRight w:val="0"/>
      <w:marTop w:val="0"/>
      <w:marBottom w:val="0"/>
      <w:divBdr>
        <w:top w:val="none" w:sz="0" w:space="0" w:color="auto"/>
        <w:left w:val="none" w:sz="0" w:space="0" w:color="auto"/>
        <w:bottom w:val="none" w:sz="0" w:space="0" w:color="auto"/>
        <w:right w:val="none" w:sz="0" w:space="0" w:color="auto"/>
      </w:divBdr>
    </w:div>
    <w:div w:id="1047610283">
      <w:bodyDiv w:val="1"/>
      <w:marLeft w:val="0"/>
      <w:marRight w:val="0"/>
      <w:marTop w:val="0"/>
      <w:marBottom w:val="0"/>
      <w:divBdr>
        <w:top w:val="none" w:sz="0" w:space="0" w:color="auto"/>
        <w:left w:val="none" w:sz="0" w:space="0" w:color="auto"/>
        <w:bottom w:val="none" w:sz="0" w:space="0" w:color="auto"/>
        <w:right w:val="none" w:sz="0" w:space="0" w:color="auto"/>
      </w:divBdr>
      <w:divsChild>
        <w:div w:id="1048144765">
          <w:marLeft w:val="0"/>
          <w:marRight w:val="0"/>
          <w:marTop w:val="0"/>
          <w:marBottom w:val="0"/>
          <w:divBdr>
            <w:top w:val="none" w:sz="0" w:space="0" w:color="auto"/>
            <w:left w:val="none" w:sz="0" w:space="0" w:color="auto"/>
            <w:bottom w:val="none" w:sz="0" w:space="0" w:color="auto"/>
            <w:right w:val="none" w:sz="0" w:space="0" w:color="auto"/>
          </w:divBdr>
          <w:divsChild>
            <w:div w:id="184400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055476">
      <w:bodyDiv w:val="1"/>
      <w:marLeft w:val="0"/>
      <w:marRight w:val="0"/>
      <w:marTop w:val="0"/>
      <w:marBottom w:val="0"/>
      <w:divBdr>
        <w:top w:val="none" w:sz="0" w:space="0" w:color="auto"/>
        <w:left w:val="none" w:sz="0" w:space="0" w:color="auto"/>
        <w:bottom w:val="none" w:sz="0" w:space="0" w:color="auto"/>
        <w:right w:val="none" w:sz="0" w:space="0" w:color="auto"/>
      </w:divBdr>
      <w:divsChild>
        <w:div w:id="780539594">
          <w:marLeft w:val="0"/>
          <w:marRight w:val="0"/>
          <w:marTop w:val="0"/>
          <w:marBottom w:val="0"/>
          <w:divBdr>
            <w:top w:val="none" w:sz="0" w:space="0" w:color="auto"/>
            <w:left w:val="none" w:sz="0" w:space="0" w:color="auto"/>
            <w:bottom w:val="none" w:sz="0" w:space="0" w:color="auto"/>
            <w:right w:val="none" w:sz="0" w:space="0" w:color="auto"/>
          </w:divBdr>
          <w:divsChild>
            <w:div w:id="16783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35527">
      <w:bodyDiv w:val="1"/>
      <w:marLeft w:val="0"/>
      <w:marRight w:val="0"/>
      <w:marTop w:val="0"/>
      <w:marBottom w:val="0"/>
      <w:divBdr>
        <w:top w:val="none" w:sz="0" w:space="0" w:color="auto"/>
        <w:left w:val="none" w:sz="0" w:space="0" w:color="auto"/>
        <w:bottom w:val="none" w:sz="0" w:space="0" w:color="auto"/>
        <w:right w:val="none" w:sz="0" w:space="0" w:color="auto"/>
      </w:divBdr>
      <w:divsChild>
        <w:div w:id="1977375802">
          <w:marLeft w:val="0"/>
          <w:marRight w:val="0"/>
          <w:marTop w:val="0"/>
          <w:marBottom w:val="0"/>
          <w:divBdr>
            <w:top w:val="none" w:sz="0" w:space="0" w:color="auto"/>
            <w:left w:val="none" w:sz="0" w:space="0" w:color="auto"/>
            <w:bottom w:val="none" w:sz="0" w:space="0" w:color="auto"/>
            <w:right w:val="none" w:sz="0" w:space="0" w:color="auto"/>
          </w:divBdr>
          <w:divsChild>
            <w:div w:id="105762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1261">
      <w:bodyDiv w:val="1"/>
      <w:marLeft w:val="0"/>
      <w:marRight w:val="0"/>
      <w:marTop w:val="0"/>
      <w:marBottom w:val="0"/>
      <w:divBdr>
        <w:top w:val="none" w:sz="0" w:space="0" w:color="auto"/>
        <w:left w:val="none" w:sz="0" w:space="0" w:color="auto"/>
        <w:bottom w:val="none" w:sz="0" w:space="0" w:color="auto"/>
        <w:right w:val="none" w:sz="0" w:space="0" w:color="auto"/>
      </w:divBdr>
      <w:divsChild>
        <w:div w:id="269826608">
          <w:marLeft w:val="0"/>
          <w:marRight w:val="0"/>
          <w:marTop w:val="0"/>
          <w:marBottom w:val="0"/>
          <w:divBdr>
            <w:top w:val="none" w:sz="0" w:space="0" w:color="auto"/>
            <w:left w:val="none" w:sz="0" w:space="0" w:color="auto"/>
            <w:bottom w:val="none" w:sz="0" w:space="0" w:color="auto"/>
            <w:right w:val="none" w:sz="0" w:space="0" w:color="auto"/>
          </w:divBdr>
          <w:divsChild>
            <w:div w:id="63144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78460">
      <w:bodyDiv w:val="1"/>
      <w:marLeft w:val="0"/>
      <w:marRight w:val="0"/>
      <w:marTop w:val="0"/>
      <w:marBottom w:val="0"/>
      <w:divBdr>
        <w:top w:val="none" w:sz="0" w:space="0" w:color="auto"/>
        <w:left w:val="none" w:sz="0" w:space="0" w:color="auto"/>
        <w:bottom w:val="none" w:sz="0" w:space="0" w:color="auto"/>
        <w:right w:val="none" w:sz="0" w:space="0" w:color="auto"/>
      </w:divBdr>
    </w:div>
    <w:div w:id="1591113861">
      <w:bodyDiv w:val="1"/>
      <w:marLeft w:val="0"/>
      <w:marRight w:val="0"/>
      <w:marTop w:val="0"/>
      <w:marBottom w:val="0"/>
      <w:divBdr>
        <w:top w:val="none" w:sz="0" w:space="0" w:color="auto"/>
        <w:left w:val="none" w:sz="0" w:space="0" w:color="auto"/>
        <w:bottom w:val="none" w:sz="0" w:space="0" w:color="auto"/>
        <w:right w:val="none" w:sz="0" w:space="0" w:color="auto"/>
      </w:divBdr>
    </w:div>
    <w:div w:id="1632832214">
      <w:bodyDiv w:val="1"/>
      <w:marLeft w:val="0"/>
      <w:marRight w:val="0"/>
      <w:marTop w:val="0"/>
      <w:marBottom w:val="0"/>
      <w:divBdr>
        <w:top w:val="none" w:sz="0" w:space="0" w:color="auto"/>
        <w:left w:val="none" w:sz="0" w:space="0" w:color="auto"/>
        <w:bottom w:val="none" w:sz="0" w:space="0" w:color="auto"/>
        <w:right w:val="none" w:sz="0" w:space="0" w:color="auto"/>
      </w:divBdr>
      <w:divsChild>
        <w:div w:id="657658954">
          <w:marLeft w:val="0"/>
          <w:marRight w:val="0"/>
          <w:marTop w:val="0"/>
          <w:marBottom w:val="0"/>
          <w:divBdr>
            <w:top w:val="none" w:sz="0" w:space="0" w:color="auto"/>
            <w:left w:val="none" w:sz="0" w:space="0" w:color="auto"/>
            <w:bottom w:val="none" w:sz="0" w:space="0" w:color="auto"/>
            <w:right w:val="none" w:sz="0" w:space="0" w:color="auto"/>
          </w:divBdr>
          <w:divsChild>
            <w:div w:id="13642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435688">
      <w:bodyDiv w:val="1"/>
      <w:marLeft w:val="0"/>
      <w:marRight w:val="0"/>
      <w:marTop w:val="0"/>
      <w:marBottom w:val="0"/>
      <w:divBdr>
        <w:top w:val="none" w:sz="0" w:space="0" w:color="auto"/>
        <w:left w:val="none" w:sz="0" w:space="0" w:color="auto"/>
        <w:bottom w:val="none" w:sz="0" w:space="0" w:color="auto"/>
        <w:right w:val="none" w:sz="0" w:space="0" w:color="auto"/>
      </w:divBdr>
      <w:divsChild>
        <w:div w:id="2030644106">
          <w:marLeft w:val="0"/>
          <w:marRight w:val="0"/>
          <w:marTop w:val="0"/>
          <w:marBottom w:val="0"/>
          <w:divBdr>
            <w:top w:val="none" w:sz="0" w:space="0" w:color="auto"/>
            <w:left w:val="none" w:sz="0" w:space="0" w:color="auto"/>
            <w:bottom w:val="none" w:sz="0" w:space="0" w:color="auto"/>
            <w:right w:val="none" w:sz="0" w:space="0" w:color="auto"/>
          </w:divBdr>
          <w:divsChild>
            <w:div w:id="11002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033801">
      <w:bodyDiv w:val="1"/>
      <w:marLeft w:val="0"/>
      <w:marRight w:val="0"/>
      <w:marTop w:val="0"/>
      <w:marBottom w:val="0"/>
      <w:divBdr>
        <w:top w:val="none" w:sz="0" w:space="0" w:color="auto"/>
        <w:left w:val="none" w:sz="0" w:space="0" w:color="auto"/>
        <w:bottom w:val="none" w:sz="0" w:space="0" w:color="auto"/>
        <w:right w:val="none" w:sz="0" w:space="0" w:color="auto"/>
      </w:divBdr>
    </w:div>
    <w:div w:id="1918322035">
      <w:bodyDiv w:val="1"/>
      <w:marLeft w:val="0"/>
      <w:marRight w:val="0"/>
      <w:marTop w:val="0"/>
      <w:marBottom w:val="0"/>
      <w:divBdr>
        <w:top w:val="none" w:sz="0" w:space="0" w:color="auto"/>
        <w:left w:val="none" w:sz="0" w:space="0" w:color="auto"/>
        <w:bottom w:val="none" w:sz="0" w:space="0" w:color="auto"/>
        <w:right w:val="none" w:sz="0" w:space="0" w:color="auto"/>
      </w:divBdr>
      <w:divsChild>
        <w:div w:id="1024137564">
          <w:marLeft w:val="0"/>
          <w:marRight w:val="0"/>
          <w:marTop w:val="0"/>
          <w:marBottom w:val="0"/>
          <w:divBdr>
            <w:top w:val="none" w:sz="0" w:space="0" w:color="auto"/>
            <w:left w:val="none" w:sz="0" w:space="0" w:color="auto"/>
            <w:bottom w:val="none" w:sz="0" w:space="0" w:color="auto"/>
            <w:right w:val="none" w:sz="0" w:space="0" w:color="auto"/>
          </w:divBdr>
          <w:divsChild>
            <w:div w:id="111374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128">
      <w:bodyDiv w:val="1"/>
      <w:marLeft w:val="0"/>
      <w:marRight w:val="0"/>
      <w:marTop w:val="0"/>
      <w:marBottom w:val="0"/>
      <w:divBdr>
        <w:top w:val="none" w:sz="0" w:space="0" w:color="auto"/>
        <w:left w:val="none" w:sz="0" w:space="0" w:color="auto"/>
        <w:bottom w:val="none" w:sz="0" w:space="0" w:color="auto"/>
        <w:right w:val="none" w:sz="0" w:space="0" w:color="auto"/>
      </w:divBdr>
      <w:divsChild>
        <w:div w:id="2019573620">
          <w:marLeft w:val="0"/>
          <w:marRight w:val="0"/>
          <w:marTop w:val="0"/>
          <w:marBottom w:val="0"/>
          <w:divBdr>
            <w:top w:val="none" w:sz="0" w:space="0" w:color="auto"/>
            <w:left w:val="none" w:sz="0" w:space="0" w:color="auto"/>
            <w:bottom w:val="none" w:sz="0" w:space="0" w:color="auto"/>
            <w:right w:val="none" w:sz="0" w:space="0" w:color="auto"/>
          </w:divBdr>
          <w:divsChild>
            <w:div w:id="49985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05100">
      <w:bodyDiv w:val="1"/>
      <w:marLeft w:val="0"/>
      <w:marRight w:val="0"/>
      <w:marTop w:val="0"/>
      <w:marBottom w:val="0"/>
      <w:divBdr>
        <w:top w:val="none" w:sz="0" w:space="0" w:color="auto"/>
        <w:left w:val="none" w:sz="0" w:space="0" w:color="auto"/>
        <w:bottom w:val="none" w:sz="0" w:space="0" w:color="auto"/>
        <w:right w:val="none" w:sz="0" w:space="0" w:color="auto"/>
      </w:divBdr>
      <w:divsChild>
        <w:div w:id="327484556">
          <w:marLeft w:val="0"/>
          <w:marRight w:val="0"/>
          <w:marTop w:val="0"/>
          <w:marBottom w:val="0"/>
          <w:divBdr>
            <w:top w:val="none" w:sz="0" w:space="0" w:color="auto"/>
            <w:left w:val="none" w:sz="0" w:space="0" w:color="auto"/>
            <w:bottom w:val="none" w:sz="0" w:space="0" w:color="auto"/>
            <w:right w:val="none" w:sz="0" w:space="0" w:color="auto"/>
          </w:divBdr>
          <w:divsChild>
            <w:div w:id="508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4739">
      <w:bodyDiv w:val="1"/>
      <w:marLeft w:val="0"/>
      <w:marRight w:val="0"/>
      <w:marTop w:val="0"/>
      <w:marBottom w:val="0"/>
      <w:divBdr>
        <w:top w:val="none" w:sz="0" w:space="0" w:color="auto"/>
        <w:left w:val="none" w:sz="0" w:space="0" w:color="auto"/>
        <w:bottom w:val="none" w:sz="0" w:space="0" w:color="auto"/>
        <w:right w:val="none" w:sz="0" w:space="0" w:color="auto"/>
      </w:divBdr>
      <w:divsChild>
        <w:div w:id="632442922">
          <w:marLeft w:val="0"/>
          <w:marRight w:val="0"/>
          <w:marTop w:val="0"/>
          <w:marBottom w:val="0"/>
          <w:divBdr>
            <w:top w:val="none" w:sz="0" w:space="0" w:color="auto"/>
            <w:left w:val="none" w:sz="0" w:space="0" w:color="auto"/>
            <w:bottom w:val="none" w:sz="0" w:space="0" w:color="auto"/>
            <w:right w:val="none" w:sz="0" w:space="0" w:color="auto"/>
          </w:divBdr>
          <w:divsChild>
            <w:div w:id="152509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package" Target="embeddings/Microsoft_Word_Document1.docx"/><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5.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package" Target="embeddings/Microsoft_Word_Document2.doc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package" Target="embeddings/Microsoft_Word_Document3.docx"/><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I Document" ma:contentTypeID="0x01010039983CF8680F544899597C3CF673966A006681E399D2676A4494415B5C34D2395C" ma:contentTypeVersion="8" ma:contentTypeDescription="PI Document Content Type" ma:contentTypeScope="" ma:versionID="ae6d61bf51b5e52cace6de957ed8ea97">
  <xsd:schema xmlns:xsd="http://www.w3.org/2001/XMLSchema" xmlns:p="http://schemas.microsoft.com/office/2006/metadata/properties" xmlns:ns2="17bb8c82-f074-452f-b484-641a2ea4a283" xmlns:ns3="4b8f162b-5636-4821-85da-331af8dff062" targetNamespace="http://schemas.microsoft.com/office/2006/metadata/properties" ma:root="true" ma:fieldsID="b2c203a00581eb0ba9fafbd06b2443a5" ns2:_="" ns3:_="">
    <xsd:import namespace="17bb8c82-f074-452f-b484-641a2ea4a283"/>
    <xsd:import namespace="4b8f162b-5636-4821-85da-331af8dff062"/>
    <xsd:element name="properties">
      <xsd:complexType>
        <xsd:sequence>
          <xsd:element name="documentManagement">
            <xsd:complexType>
              <xsd:all>
                <xsd:element ref="ns2:Revision_x0020_Flag" minOccurs="0"/>
                <xsd:element ref="ns2:Brand_x0020_Name" minOccurs="0"/>
                <xsd:element ref="ns2:Generic_x0020_Name" minOccurs="0"/>
                <xsd:element ref="ns2:PI_x0020_Date" minOccurs="0"/>
                <xsd:element ref="ns2:Dosage_x0020_Form" minOccurs="0"/>
                <xsd:element ref="ns3:Image" minOccurs="0"/>
                <xsd:element ref="ns3:Marketed" minOccurs="0"/>
              </xsd:all>
            </xsd:complexType>
          </xsd:element>
        </xsd:sequence>
      </xsd:complexType>
    </xsd:element>
  </xsd:schema>
  <xsd:schema xmlns:xsd="http://www.w3.org/2001/XMLSchema" xmlns:dms="http://schemas.microsoft.com/office/2006/documentManagement/types" targetNamespace="17bb8c82-f074-452f-b484-641a2ea4a283" elementFormDefault="qualified">
    <xsd:import namespace="http://schemas.microsoft.com/office/2006/documentManagement/types"/>
    <xsd:element name="Revision_x0020_Flag" ma:index="8" nillable="true" ma:displayName="Revision Flag" ma:default="" ma:format="Dropdown" ma:internalName="Revision_x0020_Flag">
      <xsd:simpleType>
        <xsd:restriction base="dms:Choice">
          <xsd:enumeration value="-"/>
          <xsd:enumeration value="Under Revision"/>
        </xsd:restriction>
      </xsd:simpleType>
    </xsd:element>
    <xsd:element name="Brand_x0020_Name" ma:index="9" nillable="true" ma:displayName="Brand" ma:default="Aclasta" ma:format="Dropdown" ma:internalName="Brand_x0020_Name">
      <xsd:simpleType>
        <xsd:union memberTypes="dms:Text">
          <xsd:simpleType>
            <xsd:restriction base="dms:Choice">
              <xsd:enumeration value="Aclasta"/>
              <xsd:enumeration value="Albuferon"/>
              <xsd:enumeration value="Aliskiren Portfolio"/>
              <xsd:enumeration value="Certican"/>
              <xsd:enumeration value="Cubicin"/>
              <xsd:enumeration value="Exelon"/>
              <xsd:enumeration value="Famvir"/>
              <xsd:enumeration value="Galvus"/>
              <xsd:enumeration value="Lescol XL"/>
              <xsd:enumeration value="Lucentis"/>
              <xsd:enumeration value="MS Portfolio"/>
              <xsd:enumeration value="Other CVM Pipeline Products"/>
              <xsd:enumeration value="Respiratory Portfolio"/>
              <xsd:enumeration value="Sebivo"/>
              <xsd:enumeration value="Stalevo"/>
              <xsd:enumeration value="Valsartan Portfolio"/>
            </xsd:restriction>
          </xsd:simpleType>
        </xsd:union>
      </xsd:simpleType>
    </xsd:element>
    <xsd:element name="Generic_x0020_Name" ma:index="10" nillable="true" ma:displayName="Generic Name" ma:internalName="Generic_x0020_Name">
      <xsd:simpleType>
        <xsd:restriction base="dms:Text">
          <xsd:maxLength value="255"/>
        </xsd:restriction>
      </xsd:simpleType>
    </xsd:element>
    <xsd:element name="PI_x0020_Date" ma:index="11" nillable="true" ma:displayName="PI Date" ma:format="DateOnly" ma:internalName="PI_x0020_Date">
      <xsd:simpleType>
        <xsd:restriction base="dms:DateTime"/>
      </xsd:simpleType>
    </xsd:element>
    <xsd:element name="Dosage_x0020_Form" ma:index="12" nillable="true" ma:displayName="Dosage Form" ma:default="Capsule, enteric" ma:format="Dropdown" ma:internalName="Dosage_x0020_Form">
      <xsd:simpleType>
        <xsd:union memberTypes="dms:Text">
          <xsd:simpleType>
            <xsd:restriction base="dms:Choice">
              <xsd:enumeration value="Capsule, enteric"/>
              <xsd:enumeration value="Capsule, hard"/>
              <xsd:enumeration value="Capsule, modified release"/>
              <xsd:enumeration value="Capsule, soft"/>
              <xsd:enumeration value="Capsule, other"/>
              <xsd:enumeration value="Cosmetic"/>
              <xsd:enumeration value="Cream"/>
              <xsd:enumeration value="Drug delivery system, transdermal"/>
              <xsd:enumeration value="Eye Drops"/>
              <xsd:enumeration value="Eye Drops, solution"/>
              <xsd:enumeration value="Eye Drops, suspension"/>
              <xsd:enumeration value="Gel, eye"/>
              <xsd:enumeration value="Gel"/>
              <xsd:enumeration value="Inhalation, powder for"/>
              <xsd:enumeration value="Inhalation, pressurised"/>
              <xsd:enumeration value="Inhalation"/>
              <xsd:enumeration value="Injection, concentrated"/>
              <xsd:enumeration value="Injection, diluent for"/>
              <xsd:enumeration value="Injection, powder for"/>
              <xsd:enumeration value="Injection, solution"/>
              <xsd:enumeration value="Injection, solvent for"/>
              <xsd:enumeration value="Injection"/>
              <xsd:enumeration value="Liquids"/>
              <xsd:enumeration value="Spray, nasal"/>
              <xsd:enumeration value="Nasal Drops"/>
              <xsd:enumeration value="Oral Liquid, powder for"/>
              <xsd:enumeration value="Oral Liquid, solution"/>
              <xsd:enumeration value="Oral Liquid, suspension"/>
              <xsd:enumeration value="Oral Liquid, syrup"/>
              <xsd:enumeration value="Oral Liquid"/>
              <xsd:enumeration value="Powder, oral"/>
              <xsd:enumeration value="Powder"/>
              <xsd:enumeration value="Solution, powder for irrigation"/>
              <xsd:enumeration value="Solution, powder for"/>
              <xsd:enumeration value="Solution"/>
              <xsd:enumeration value="Spray"/>
              <xsd:enumeration value="Suppository"/>
              <xsd:enumeration value="Tablet, dispersible"/>
              <xsd:enumeration value="Tablet, effervescent"/>
              <xsd:enumeration value="Tablet, enteric coated"/>
              <xsd:enumeration value="Tablet, film coated"/>
              <xsd:enumeration value="Tablet, modified release"/>
              <xsd:enumeration value="Tablet, sugar coated"/>
              <xsd:enumeration value="Tablet, uncoated"/>
            </xsd:restriction>
          </xsd:simpleType>
        </xsd:union>
      </xsd:simpleType>
    </xsd:element>
  </xsd:schema>
  <xsd:schema xmlns:xsd="http://www.w3.org/2001/XMLSchema" xmlns:dms="http://schemas.microsoft.com/office/2006/documentManagement/types" targetNamespace="4b8f162b-5636-4821-85da-331af8dff062" elementFormDefault="qualified">
    <xsd:import namespace="http://schemas.microsoft.com/office/2006/documentManagement/types"/>
    <xsd:element name="Image" ma:index="13" nillable="true" ma:displayName="-" ma:default=""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arketed" ma:index="14" nillable="true" ma:displayName="Marketed" ma:default="0" ma:internalName="Marke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mage xmlns="4b8f162b-5636-4821-85da-331af8dff062">
      <Url xsi:nil="true"/>
      <Description xsi:nil="true"/>
    </Image>
    <Generic_x0020_Name xmlns="17bb8c82-f074-452f-b484-641a2ea4a283">indacaterol maleate/ glycopyronium bromide</Generic_x0020_Name>
    <PI_x0020_Date xmlns="17bb8c82-f074-452f-b484-641a2ea4a283">2014-03-20T13:00:00+00:00</PI_x0020_Date>
    <Revision_x0020_Flag xmlns="17bb8c82-f074-452f-b484-641a2ea4a283" xsi:nil="true"/>
    <Dosage_x0020_Form xmlns="17bb8c82-f074-452f-b484-641a2ea4a283">Powder for inhalation</Dosage_x0020_Form>
    <Marketed xmlns="4b8f162b-5636-4821-85da-331af8dff062">true</Marketed>
    <Brand_x0020_Name xmlns="17bb8c82-f074-452f-b484-641a2ea4a283">Ultibro Breezhaler 110/50</Brand_x0020_Nam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26492-643C-49D9-BD0F-5C285CB58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b8c82-f074-452f-b484-641a2ea4a283"/>
    <ds:schemaRef ds:uri="4b8f162b-5636-4821-85da-331af8dff06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A5DA533-6BFA-4997-833A-A256434B1E9C}">
  <ds:schemaRefs>
    <ds:schemaRef ds:uri="http://schemas.microsoft.com/sharepoint/v3/contenttype/forms"/>
  </ds:schemaRefs>
</ds:datastoreItem>
</file>

<file path=customXml/itemProps3.xml><?xml version="1.0" encoding="utf-8"?>
<ds:datastoreItem xmlns:ds="http://schemas.openxmlformats.org/officeDocument/2006/customXml" ds:itemID="{2869A292-69CB-4536-BE77-BC69B90786E5}">
  <ds:schemaRefs>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4b8f162b-5636-4821-85da-331af8dff062"/>
    <ds:schemaRef ds:uri="http://purl.org/dc/terms/"/>
    <ds:schemaRef ds:uri="http://schemas.openxmlformats.org/package/2006/metadata/core-properties"/>
    <ds:schemaRef ds:uri="17bb8c82-f074-452f-b484-641a2ea4a283"/>
  </ds:schemaRefs>
</ds:datastoreItem>
</file>

<file path=customXml/itemProps4.xml><?xml version="1.0" encoding="utf-8"?>
<ds:datastoreItem xmlns:ds="http://schemas.openxmlformats.org/officeDocument/2006/customXml" ds:itemID="{EB2090C5-B615-4B7A-854B-D3B64770E8A6}">
  <ds:schemaRefs>
    <ds:schemaRef ds:uri="http://schemas.openxmlformats.org/officeDocument/2006/bibliography"/>
  </ds:schemaRefs>
</ds:datastoreItem>
</file>

<file path=customXml/itemProps5.xml><?xml version="1.0" encoding="utf-8"?>
<ds:datastoreItem xmlns:ds="http://schemas.openxmlformats.org/officeDocument/2006/customXml" ds:itemID="{08504893-0E1E-4BF9-A675-2183F4628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30</Pages>
  <Words>9969</Words>
  <Characters>60390</Characters>
  <Application>Microsoft Office Word</Application>
  <DocSecurity>0</DocSecurity>
  <Lines>503</Lines>
  <Paragraphs>140</Paragraphs>
  <ScaleCrop>false</ScaleCrop>
  <HeadingPairs>
    <vt:vector size="2" baseType="variant">
      <vt:variant>
        <vt:lpstr>Title</vt:lpstr>
      </vt:variant>
      <vt:variant>
        <vt:i4>1</vt:i4>
      </vt:variant>
    </vt:vector>
  </HeadingPairs>
  <TitlesOfParts>
    <vt:vector size="1" baseType="lpstr">
      <vt:lpstr>TRADENAME</vt:lpstr>
    </vt:vector>
  </TitlesOfParts>
  <Company>Novartis Pharmaceuticals Australia Pty Ltd</Company>
  <LinksUpToDate>false</LinksUpToDate>
  <CharactersWithSpaces>70219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Ultibro Breezhaler</dc:title>
  <dc:subject>prescription medicine regulation</dc:subject>
  <dc:creator>Novartis Pharmaceuticals Australia Pty Ltd</dc:creator>
  <cp:keywords>product information, prescription, medicine, regulation, ultibro, breezhaler, novartis</cp:keywords>
  <cp:lastModifiedBy>Searson, Lisa</cp:lastModifiedBy>
  <cp:revision>4</cp:revision>
  <cp:lastPrinted>2014-06-02T00:50:00Z</cp:lastPrinted>
  <dcterms:created xsi:type="dcterms:W3CDTF">2014-11-18T05:29:00Z</dcterms:created>
  <dcterms:modified xsi:type="dcterms:W3CDTF">2014-11-18T05:53:00Z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-483687767</vt:i4>
  </property>
  <property fmtid="{D5CDD505-2E9C-101B-9397-08002B2CF9AE}" pid="3" name="_DocHome">
    <vt:i4>303733038</vt:i4>
  </property>
  <property fmtid="{D5CDD505-2E9C-101B-9397-08002B2CF9AE}" pid="4" name="ContentTypeId">
    <vt:lpwstr>0x01010039983CF8680F544899597C3CF673966A006681E399D2676A4494415B5C34D2395C</vt:lpwstr>
  </property>
  <property fmtid="{D5CDD505-2E9C-101B-9397-08002B2CF9AE}" pid="5" name="_ReviewingToolsShownOnce">
    <vt:lpwstr/>
  </property>
</Properties>
</file>